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9638" w14:textId="285DBBFB" w:rsidR="004A3826" w:rsidRPr="00122AED" w:rsidRDefault="004A3826" w:rsidP="004A3826">
      <w:pPr>
        <w:spacing w:before="120"/>
        <w:jc w:val="both"/>
        <w:rPr>
          <w:rFonts w:ascii="Arial" w:eastAsia="Calibri" w:hAnsi="Arial" w:cs="Arial"/>
          <w:b/>
          <w:bCs/>
          <w:sz w:val="28"/>
          <w:szCs w:val="28"/>
          <w:lang w:val="es-MX" w:eastAsia="es-ES"/>
        </w:rPr>
      </w:pPr>
    </w:p>
    <w:p w14:paraId="15071E59" w14:textId="77777777" w:rsidR="004A3826" w:rsidRDefault="004A3826" w:rsidP="00587073">
      <w:pPr>
        <w:spacing w:before="120"/>
        <w:ind w:left="3969"/>
        <w:jc w:val="both"/>
        <w:rPr>
          <w:rFonts w:ascii="Arial" w:hAnsi="Arial" w:cs="Arial"/>
          <w:b/>
          <w:sz w:val="28"/>
          <w:szCs w:val="28"/>
          <w:highlight w:val="yellow"/>
        </w:rPr>
      </w:pPr>
    </w:p>
    <w:p w14:paraId="6A5EACE7" w14:textId="27787803" w:rsidR="00587073" w:rsidRPr="003A2165" w:rsidRDefault="00587073" w:rsidP="00587073">
      <w:pPr>
        <w:spacing w:before="120"/>
        <w:ind w:left="3969"/>
        <w:jc w:val="both"/>
        <w:rPr>
          <w:rFonts w:ascii="Arial" w:hAnsi="Arial" w:cs="Arial"/>
          <w:b/>
          <w:sz w:val="28"/>
          <w:szCs w:val="28"/>
        </w:rPr>
      </w:pPr>
      <w:r w:rsidRPr="003A2165">
        <w:rPr>
          <w:rFonts w:ascii="Arial" w:hAnsi="Arial" w:cs="Arial"/>
          <w:b/>
          <w:sz w:val="28"/>
          <w:szCs w:val="28"/>
        </w:rPr>
        <w:t xml:space="preserve">AMPARO EN REVISIÓN </w:t>
      </w:r>
      <w:r w:rsidR="00B9442E">
        <w:rPr>
          <w:rFonts w:ascii="Arial" w:hAnsi="Arial" w:cs="Arial"/>
          <w:b/>
          <w:sz w:val="28"/>
          <w:szCs w:val="28"/>
        </w:rPr>
        <w:t>539</w:t>
      </w:r>
      <w:r>
        <w:rPr>
          <w:rFonts w:ascii="Arial" w:hAnsi="Arial" w:cs="Arial"/>
          <w:b/>
          <w:sz w:val="28"/>
          <w:szCs w:val="28"/>
        </w:rPr>
        <w:t>/2023</w:t>
      </w:r>
    </w:p>
    <w:p w14:paraId="4D1C0032" w14:textId="430D89C9" w:rsidR="00587073" w:rsidRPr="00595F92" w:rsidRDefault="00587073" w:rsidP="00587073">
      <w:pPr>
        <w:spacing w:before="120"/>
        <w:ind w:left="3969"/>
        <w:jc w:val="both"/>
        <w:rPr>
          <w:rFonts w:ascii="Arial" w:hAnsi="Arial" w:cs="Arial"/>
          <w:b/>
          <w:color w:val="FF0000"/>
          <w:sz w:val="28"/>
          <w:szCs w:val="28"/>
        </w:rPr>
      </w:pPr>
      <w:r>
        <w:rPr>
          <w:rFonts w:ascii="Arial" w:hAnsi="Arial" w:cs="Arial"/>
          <w:b/>
          <w:sz w:val="28"/>
          <w:szCs w:val="28"/>
        </w:rPr>
        <w:t xml:space="preserve">QUEJOSO Y </w:t>
      </w:r>
      <w:r w:rsidRPr="003A2165">
        <w:rPr>
          <w:rFonts w:ascii="Arial" w:hAnsi="Arial" w:cs="Arial"/>
          <w:b/>
          <w:sz w:val="28"/>
          <w:szCs w:val="28"/>
        </w:rPr>
        <w:t xml:space="preserve">RECURRENTE: </w:t>
      </w:r>
      <w:bookmarkStart w:id="0" w:name="_Hlk150942904"/>
      <w:r w:rsidR="00B9442E" w:rsidRPr="001D1BEE">
        <w:rPr>
          <w:rFonts w:ascii="Arial" w:hAnsi="Arial" w:cs="Arial"/>
          <w:b/>
          <w:sz w:val="28"/>
          <w:szCs w:val="28"/>
          <w:lang w:val="es-MX"/>
        </w:rPr>
        <w:t>SECRETARIO TÉCNICO DE COMBATE A LA TORTURA, TRATOS CRUELES E INHUMANOS DE LA DIRECCIÓN GENERAL DEL INSTITUTO FEDERAL DE DEFENSORÍA PÚBLICA</w:t>
      </w:r>
    </w:p>
    <w:bookmarkEnd w:id="0"/>
    <w:p w14:paraId="2D23D40C" w14:textId="77777777" w:rsidR="00587073" w:rsidRPr="003A2165" w:rsidRDefault="00587073" w:rsidP="00587073">
      <w:pPr>
        <w:ind w:left="4536"/>
        <w:jc w:val="both"/>
        <w:rPr>
          <w:rFonts w:ascii="Arial" w:hAnsi="Arial" w:cs="Arial"/>
          <w:b/>
          <w:sz w:val="28"/>
          <w:szCs w:val="28"/>
        </w:rPr>
      </w:pPr>
    </w:p>
    <w:p w14:paraId="528A900C" w14:textId="77777777" w:rsidR="00587073" w:rsidRPr="003A2165" w:rsidRDefault="00587073" w:rsidP="00587073">
      <w:pPr>
        <w:spacing w:after="200" w:line="276" w:lineRule="auto"/>
        <w:rPr>
          <w:rFonts w:ascii="Arial" w:hAnsi="Arial" w:cs="Arial"/>
          <w:sz w:val="28"/>
          <w:szCs w:val="28"/>
        </w:rPr>
      </w:pPr>
    </w:p>
    <w:p w14:paraId="28C50556" w14:textId="77777777" w:rsidR="00587073" w:rsidRPr="002E0119" w:rsidRDefault="00587073" w:rsidP="00587073">
      <w:pPr>
        <w:pStyle w:val="corte2ponente"/>
        <w:ind w:right="-799"/>
        <w:jc w:val="both"/>
        <w:rPr>
          <w:rFonts w:cs="Arial"/>
          <w:sz w:val="28"/>
          <w:szCs w:val="28"/>
        </w:rPr>
      </w:pPr>
      <w:r w:rsidRPr="002E0119">
        <w:rPr>
          <w:rFonts w:cs="Arial"/>
          <w:sz w:val="28"/>
          <w:szCs w:val="28"/>
        </w:rPr>
        <w:t>PONENTE: MINISTRA ANA MARGARITA RÍOS FARJAT</w:t>
      </w:r>
    </w:p>
    <w:p w14:paraId="296A7A14" w14:textId="77777777" w:rsidR="00587073" w:rsidRPr="002E0119" w:rsidRDefault="00587073" w:rsidP="00587073">
      <w:pPr>
        <w:pStyle w:val="corte2ponente"/>
        <w:ind w:right="51"/>
        <w:jc w:val="both"/>
        <w:rPr>
          <w:rFonts w:cs="Arial"/>
          <w:sz w:val="28"/>
          <w:szCs w:val="28"/>
        </w:rPr>
      </w:pPr>
    </w:p>
    <w:p w14:paraId="74DA0FD4" w14:textId="77777777" w:rsidR="00587073" w:rsidRPr="004925C2" w:rsidRDefault="00587073" w:rsidP="00587073">
      <w:pPr>
        <w:pStyle w:val="corte2ponente"/>
        <w:rPr>
          <w:rFonts w:cs="Arial"/>
          <w:sz w:val="28"/>
          <w:szCs w:val="28"/>
          <w:lang w:val="es-MX"/>
        </w:rPr>
      </w:pPr>
      <w:r w:rsidRPr="004925C2">
        <w:rPr>
          <w:rFonts w:cs="Arial"/>
          <w:sz w:val="28"/>
          <w:szCs w:val="28"/>
          <w:lang w:val="es-MX"/>
        </w:rPr>
        <w:t>SecretariA: IRLANDA DENISSE ÁVALOS NÚÑEZ</w:t>
      </w:r>
    </w:p>
    <w:p w14:paraId="6C9E2B8D" w14:textId="77777777" w:rsidR="00587073" w:rsidRDefault="00587073" w:rsidP="00587073">
      <w:pPr>
        <w:pStyle w:val="corte4fondo"/>
        <w:spacing w:line="240" w:lineRule="auto"/>
        <w:ind w:right="51" w:firstLine="0"/>
        <w:rPr>
          <w:rFonts w:cs="Arial"/>
          <w:b/>
          <w:bCs/>
          <w:sz w:val="28"/>
          <w:szCs w:val="28"/>
          <w:lang w:val="es-MX"/>
        </w:rPr>
      </w:pPr>
      <w:r w:rsidRPr="004925C2">
        <w:rPr>
          <w:rFonts w:cs="Arial"/>
          <w:b/>
          <w:bCs/>
          <w:sz w:val="28"/>
          <w:szCs w:val="28"/>
          <w:lang w:val="es-MX"/>
        </w:rPr>
        <w:t xml:space="preserve">SECRETARIO AUXILIAR: </w:t>
      </w:r>
      <w:r>
        <w:rPr>
          <w:rFonts w:cs="Arial"/>
          <w:b/>
          <w:bCs/>
          <w:sz w:val="28"/>
          <w:szCs w:val="28"/>
          <w:lang w:val="es-MX"/>
        </w:rPr>
        <w:t>JUAN PABLO ALEMÁN IZAGUIRRE</w:t>
      </w:r>
    </w:p>
    <w:p w14:paraId="0AF9C406" w14:textId="77777777" w:rsidR="00587073" w:rsidRPr="00C96B09" w:rsidRDefault="00587073" w:rsidP="00587073">
      <w:pPr>
        <w:pStyle w:val="corte4fondo"/>
        <w:spacing w:line="240" w:lineRule="auto"/>
        <w:ind w:right="51" w:firstLine="0"/>
        <w:rPr>
          <w:rFonts w:cs="Arial"/>
          <w:sz w:val="28"/>
          <w:szCs w:val="28"/>
          <w:lang w:val="es-MX"/>
        </w:rPr>
      </w:pPr>
      <w:r w:rsidRPr="00C96B09">
        <w:rPr>
          <w:rFonts w:cs="Arial"/>
          <w:sz w:val="28"/>
          <w:szCs w:val="28"/>
          <w:lang w:val="es-MX"/>
        </w:rPr>
        <w:t>Colaboradora: Hilda Fernanda Jiménez Murguía</w:t>
      </w:r>
    </w:p>
    <w:p w14:paraId="2AE1E123" w14:textId="77777777" w:rsidR="00587073" w:rsidRPr="002E0119" w:rsidRDefault="00587073" w:rsidP="00587073">
      <w:pPr>
        <w:spacing w:before="600" w:after="600"/>
        <w:jc w:val="center"/>
        <w:rPr>
          <w:rFonts w:ascii="Arial" w:hAnsi="Arial" w:cs="Arial"/>
          <w:b/>
          <w:sz w:val="28"/>
          <w:szCs w:val="28"/>
        </w:rPr>
      </w:pPr>
      <w:r w:rsidRPr="002E0119">
        <w:rPr>
          <w:rFonts w:ascii="Arial" w:hAnsi="Arial" w:cs="Arial"/>
          <w:b/>
          <w:sz w:val="28"/>
          <w:szCs w:val="28"/>
        </w:rPr>
        <w:t>ÍNDICE TEMÁTICO</w:t>
      </w:r>
    </w:p>
    <w:p w14:paraId="5578B050" w14:textId="203DD282" w:rsidR="004A420C" w:rsidRDefault="00587073" w:rsidP="00587073">
      <w:pPr>
        <w:tabs>
          <w:tab w:val="left" w:pos="426"/>
        </w:tabs>
        <w:spacing w:before="360" w:after="360"/>
        <w:jc w:val="both"/>
        <w:rPr>
          <w:rFonts w:ascii="Arial" w:eastAsia="Calibri" w:hAnsi="Arial" w:cs="Arial"/>
          <w:sz w:val="28"/>
          <w:szCs w:val="28"/>
          <w:lang w:val="es-MX" w:eastAsia="es-ES"/>
        </w:rPr>
      </w:pPr>
      <w:r w:rsidRPr="002E0119">
        <w:rPr>
          <w:rFonts w:ascii="Arial" w:eastAsia="Calibri" w:hAnsi="Arial" w:cs="Arial"/>
          <w:b/>
          <w:bCs/>
          <w:sz w:val="28"/>
          <w:szCs w:val="28"/>
          <w:lang w:val="es-MX" w:eastAsia="es-ES"/>
        </w:rPr>
        <w:t xml:space="preserve">Hechos: </w:t>
      </w:r>
      <w:r w:rsidR="00174FE3">
        <w:rPr>
          <w:rFonts w:ascii="Arial" w:eastAsia="Calibri" w:hAnsi="Arial" w:cs="Arial"/>
          <w:sz w:val="28"/>
          <w:szCs w:val="28"/>
          <w:lang w:val="es-MX" w:eastAsia="es-ES"/>
        </w:rPr>
        <w:t>L</w:t>
      </w:r>
      <w:r w:rsidR="00F008E7">
        <w:rPr>
          <w:rFonts w:ascii="Arial" w:eastAsia="Calibri" w:hAnsi="Arial" w:cs="Arial"/>
          <w:sz w:val="28"/>
          <w:szCs w:val="28"/>
          <w:lang w:val="es-MX" w:eastAsia="es-ES"/>
        </w:rPr>
        <w:t>a Secretaría Técnica de Combate a la Tortura del Instituto Federal de la Defensoría Pública</w:t>
      </w:r>
      <w:r w:rsidR="00174FE3">
        <w:rPr>
          <w:rFonts w:ascii="Arial" w:eastAsia="Calibri" w:hAnsi="Arial" w:cs="Arial"/>
          <w:sz w:val="28"/>
          <w:szCs w:val="28"/>
          <w:lang w:val="es-MX" w:eastAsia="es-ES"/>
        </w:rPr>
        <w:t xml:space="preserve"> </w:t>
      </w:r>
      <w:r w:rsidR="006E5A57">
        <w:rPr>
          <w:rFonts w:ascii="Arial" w:eastAsia="Calibri" w:hAnsi="Arial" w:cs="Arial"/>
          <w:sz w:val="28"/>
          <w:szCs w:val="28"/>
          <w:lang w:val="es-MX" w:eastAsia="es-ES"/>
        </w:rPr>
        <w:t>tuvo conocimiento de probables actos de tortura cometidos en contra de una persona durante su detención por parte de la policía ministerial del Estado de Durango en el año 2012.</w:t>
      </w:r>
    </w:p>
    <w:p w14:paraId="1B8B6F7C" w14:textId="6B3AACC6" w:rsidR="006E5A57" w:rsidRPr="00575C23" w:rsidRDefault="006E5A57" w:rsidP="00587073">
      <w:pPr>
        <w:tabs>
          <w:tab w:val="left" w:pos="426"/>
        </w:tabs>
        <w:spacing w:before="360" w:after="360"/>
        <w:jc w:val="both"/>
        <w:rPr>
          <w:rFonts w:ascii="Arial" w:eastAsia="Calibri" w:hAnsi="Arial" w:cs="Arial"/>
          <w:bCs/>
          <w:sz w:val="28"/>
          <w:szCs w:val="28"/>
          <w:lang w:val="es-MX" w:eastAsia="es-ES"/>
        </w:rPr>
      </w:pPr>
      <w:r w:rsidRPr="00575C23">
        <w:rPr>
          <w:rFonts w:ascii="Arial" w:eastAsia="Calibri" w:hAnsi="Arial" w:cs="Arial"/>
          <w:bCs/>
          <w:sz w:val="28"/>
          <w:szCs w:val="28"/>
          <w:lang w:val="es-MX" w:eastAsia="es-ES"/>
        </w:rPr>
        <w:t>Por ello, el 28 de octubre de 2021,</w:t>
      </w:r>
      <w:r w:rsidR="00E95B71" w:rsidRPr="00575C23">
        <w:rPr>
          <w:rFonts w:ascii="Arial" w:eastAsia="Calibri" w:hAnsi="Arial" w:cs="Arial"/>
          <w:bCs/>
          <w:sz w:val="28"/>
          <w:szCs w:val="28"/>
          <w:lang w:val="es-MX" w:eastAsia="es-ES"/>
        </w:rPr>
        <w:t xml:space="preserve"> la titular de la </w:t>
      </w:r>
      <w:r w:rsidR="008E32DA">
        <w:rPr>
          <w:rFonts w:ascii="Arial" w:eastAsia="Calibri" w:hAnsi="Arial" w:cs="Arial"/>
          <w:bCs/>
          <w:sz w:val="28"/>
          <w:szCs w:val="28"/>
          <w:lang w:val="es-MX" w:eastAsia="es-ES"/>
        </w:rPr>
        <w:t xml:space="preserve">citada </w:t>
      </w:r>
      <w:r w:rsidR="00E95B71" w:rsidRPr="00575C23">
        <w:rPr>
          <w:rFonts w:ascii="Arial" w:eastAsia="Calibri" w:hAnsi="Arial" w:cs="Arial"/>
          <w:bCs/>
          <w:sz w:val="28"/>
          <w:szCs w:val="28"/>
          <w:lang w:val="es-MX" w:eastAsia="es-ES"/>
        </w:rPr>
        <w:t xml:space="preserve">Secretaría Técnica </w:t>
      </w:r>
      <w:r w:rsidR="00E54DFA" w:rsidRPr="00575C23">
        <w:rPr>
          <w:rFonts w:ascii="Arial" w:eastAsia="Calibri" w:hAnsi="Arial" w:cs="Arial"/>
          <w:bCs/>
          <w:sz w:val="28"/>
          <w:szCs w:val="28"/>
          <w:lang w:val="es-MX" w:eastAsia="es-ES"/>
        </w:rPr>
        <w:t xml:space="preserve">formuló una denuncia en nombre </w:t>
      </w:r>
      <w:r w:rsidR="00687CBB">
        <w:rPr>
          <w:rFonts w:ascii="Arial" w:eastAsia="Calibri" w:hAnsi="Arial" w:cs="Arial"/>
          <w:bCs/>
          <w:sz w:val="28"/>
          <w:szCs w:val="28"/>
          <w:lang w:val="es-MX" w:eastAsia="es-ES"/>
        </w:rPr>
        <w:t>de la posible víctima</w:t>
      </w:r>
      <w:r w:rsidR="00E54DFA" w:rsidRPr="00575C23">
        <w:rPr>
          <w:rFonts w:ascii="Arial" w:eastAsia="Calibri" w:hAnsi="Arial" w:cs="Arial"/>
          <w:bCs/>
          <w:sz w:val="28"/>
          <w:szCs w:val="28"/>
          <w:lang w:val="es-MX" w:eastAsia="es-ES"/>
        </w:rPr>
        <w:t xml:space="preserve">. Sin embargo, personal de la Fiscalía General del Estado </w:t>
      </w:r>
      <w:r w:rsidR="00910374">
        <w:rPr>
          <w:rFonts w:ascii="Arial" w:eastAsia="Calibri" w:hAnsi="Arial" w:cs="Arial"/>
          <w:bCs/>
          <w:sz w:val="28"/>
          <w:szCs w:val="28"/>
          <w:lang w:val="es-MX" w:eastAsia="es-ES"/>
        </w:rPr>
        <w:t xml:space="preserve">de Durango </w:t>
      </w:r>
      <w:r w:rsidR="00E54DFA" w:rsidRPr="00575C23">
        <w:rPr>
          <w:rFonts w:ascii="Arial" w:eastAsia="Calibri" w:hAnsi="Arial" w:cs="Arial"/>
          <w:bCs/>
          <w:sz w:val="28"/>
          <w:szCs w:val="28"/>
          <w:lang w:val="es-MX" w:eastAsia="es-ES"/>
        </w:rPr>
        <w:t xml:space="preserve">le informó que no </w:t>
      </w:r>
      <w:r w:rsidR="00FB1464">
        <w:rPr>
          <w:rFonts w:ascii="Arial" w:eastAsia="Calibri" w:hAnsi="Arial" w:cs="Arial"/>
          <w:bCs/>
          <w:sz w:val="28"/>
          <w:szCs w:val="28"/>
          <w:lang w:val="es-MX" w:eastAsia="es-ES"/>
        </w:rPr>
        <w:t>existía</w:t>
      </w:r>
      <w:r w:rsidR="00E54DFA" w:rsidRPr="00575C23">
        <w:rPr>
          <w:rFonts w:ascii="Arial" w:eastAsia="Calibri" w:hAnsi="Arial" w:cs="Arial"/>
          <w:bCs/>
          <w:sz w:val="28"/>
          <w:szCs w:val="28"/>
          <w:lang w:val="es-MX" w:eastAsia="es-ES"/>
        </w:rPr>
        <w:t xml:space="preserve"> una fiscalía especializada para </w:t>
      </w:r>
      <w:r w:rsidR="00F76B65" w:rsidRPr="00575C23">
        <w:rPr>
          <w:rFonts w:ascii="Arial" w:eastAsia="Calibri" w:hAnsi="Arial" w:cs="Arial"/>
          <w:bCs/>
          <w:sz w:val="28"/>
          <w:szCs w:val="28"/>
          <w:lang w:val="es-MX" w:eastAsia="es-ES"/>
        </w:rPr>
        <w:t>la investigación de ese tipo de delitos, sino una unidad administrativa.</w:t>
      </w:r>
    </w:p>
    <w:p w14:paraId="22BA020C" w14:textId="01A5B7D7" w:rsidR="004A420C" w:rsidRDefault="00F76B65" w:rsidP="00575C23">
      <w:pPr>
        <w:tabs>
          <w:tab w:val="left" w:pos="426"/>
        </w:tabs>
        <w:spacing w:before="360" w:after="360"/>
        <w:jc w:val="both"/>
        <w:rPr>
          <w:rFonts w:ascii="Arial" w:eastAsia="Calibri" w:hAnsi="Arial" w:cs="Arial"/>
          <w:bCs/>
          <w:sz w:val="28"/>
          <w:szCs w:val="28"/>
          <w:lang w:val="es-MX" w:eastAsia="es-ES"/>
        </w:rPr>
      </w:pPr>
      <w:r w:rsidRPr="00575C23">
        <w:rPr>
          <w:rFonts w:ascii="Arial" w:eastAsia="Calibri" w:hAnsi="Arial" w:cs="Arial"/>
          <w:bCs/>
          <w:sz w:val="28"/>
          <w:szCs w:val="28"/>
          <w:lang w:val="es-MX" w:eastAsia="es-ES"/>
        </w:rPr>
        <w:t>En consecuencia, la Secretaría Técnica</w:t>
      </w:r>
      <w:r w:rsidR="007D7134">
        <w:rPr>
          <w:rFonts w:ascii="Arial" w:eastAsia="Calibri" w:hAnsi="Arial" w:cs="Arial"/>
          <w:bCs/>
          <w:sz w:val="28"/>
          <w:szCs w:val="28"/>
          <w:lang w:val="es-MX" w:eastAsia="es-ES"/>
        </w:rPr>
        <w:t xml:space="preserve"> referida</w:t>
      </w:r>
      <w:r w:rsidRPr="00575C23">
        <w:rPr>
          <w:rFonts w:ascii="Arial" w:eastAsia="Calibri" w:hAnsi="Arial" w:cs="Arial"/>
          <w:bCs/>
          <w:sz w:val="28"/>
          <w:szCs w:val="28"/>
          <w:lang w:val="es-MX" w:eastAsia="es-ES"/>
        </w:rPr>
        <w:t xml:space="preserve"> promovió un juicio de amparo en el que reclamó la omisió</w:t>
      </w:r>
      <w:r w:rsidR="00AA57D9" w:rsidRPr="00575C23">
        <w:rPr>
          <w:rFonts w:ascii="Arial" w:eastAsia="Calibri" w:hAnsi="Arial" w:cs="Arial"/>
          <w:bCs/>
          <w:sz w:val="28"/>
          <w:szCs w:val="28"/>
          <w:lang w:val="es-MX" w:eastAsia="es-ES"/>
        </w:rPr>
        <w:t xml:space="preserve">n de crear una fiscalía especializada para la investigación de los delitos de tortura, en los términos que dispone la ley general de la materia y señaló como autoridades responsables </w:t>
      </w:r>
      <w:r w:rsidR="00575C23" w:rsidRPr="00575C23">
        <w:rPr>
          <w:rFonts w:ascii="Arial" w:eastAsia="Calibri" w:hAnsi="Arial" w:cs="Arial"/>
          <w:bCs/>
          <w:sz w:val="28"/>
          <w:szCs w:val="28"/>
          <w:lang w:val="es-MX" w:eastAsia="es-ES"/>
        </w:rPr>
        <w:t xml:space="preserve">al Gobernador, el Congreso, </w:t>
      </w:r>
      <w:r w:rsidR="0062705B">
        <w:rPr>
          <w:rFonts w:ascii="Arial" w:eastAsia="Calibri" w:hAnsi="Arial" w:cs="Arial"/>
          <w:bCs/>
          <w:sz w:val="28"/>
          <w:szCs w:val="28"/>
          <w:lang w:val="es-MX" w:eastAsia="es-ES"/>
        </w:rPr>
        <w:t xml:space="preserve">a </w:t>
      </w:r>
      <w:r w:rsidR="00575C23" w:rsidRPr="00575C23">
        <w:rPr>
          <w:rFonts w:ascii="Arial" w:eastAsia="Calibri" w:hAnsi="Arial" w:cs="Arial"/>
          <w:bCs/>
          <w:sz w:val="28"/>
          <w:szCs w:val="28"/>
          <w:lang w:val="es-MX" w:eastAsia="es-ES"/>
        </w:rPr>
        <w:t>la Fiscalía General de Justicia y</w:t>
      </w:r>
      <w:r w:rsidR="0062705B">
        <w:rPr>
          <w:rFonts w:ascii="Arial" w:eastAsia="Calibri" w:hAnsi="Arial" w:cs="Arial"/>
          <w:bCs/>
          <w:sz w:val="28"/>
          <w:szCs w:val="28"/>
          <w:lang w:val="es-MX" w:eastAsia="es-ES"/>
        </w:rPr>
        <w:t xml:space="preserve"> a</w:t>
      </w:r>
      <w:r w:rsidR="00575C23" w:rsidRPr="00575C23">
        <w:rPr>
          <w:rFonts w:ascii="Arial" w:eastAsia="Calibri" w:hAnsi="Arial" w:cs="Arial"/>
          <w:bCs/>
          <w:sz w:val="28"/>
          <w:szCs w:val="28"/>
          <w:lang w:val="es-MX" w:eastAsia="es-ES"/>
        </w:rPr>
        <w:t xml:space="preserve"> la Comisión Estatal de Derechos Humanos, todas del Estado de Durango. </w:t>
      </w:r>
    </w:p>
    <w:p w14:paraId="4F3110F2" w14:textId="37474DFA" w:rsidR="00575C23" w:rsidRDefault="00575C23" w:rsidP="00575C23">
      <w:pPr>
        <w:tabs>
          <w:tab w:val="left" w:pos="426"/>
        </w:tabs>
        <w:spacing w:before="360" w:after="360"/>
        <w:jc w:val="both"/>
        <w:rPr>
          <w:rFonts w:ascii="Arial" w:eastAsia="Calibri" w:hAnsi="Arial" w:cs="Arial"/>
          <w:bCs/>
          <w:sz w:val="28"/>
          <w:szCs w:val="28"/>
          <w:lang w:val="es-MX" w:eastAsia="es-ES"/>
        </w:rPr>
      </w:pPr>
      <w:r>
        <w:rPr>
          <w:rFonts w:ascii="Arial" w:eastAsia="Calibri" w:hAnsi="Arial" w:cs="Arial"/>
          <w:bCs/>
          <w:sz w:val="28"/>
          <w:szCs w:val="28"/>
          <w:lang w:val="es-MX" w:eastAsia="es-ES"/>
        </w:rPr>
        <w:lastRenderedPageBreak/>
        <w:t xml:space="preserve">El </w:t>
      </w:r>
      <w:r w:rsidR="0062705B">
        <w:rPr>
          <w:rFonts w:ascii="Arial" w:eastAsia="Calibri" w:hAnsi="Arial" w:cs="Arial"/>
          <w:bCs/>
          <w:sz w:val="28"/>
          <w:szCs w:val="28"/>
          <w:lang w:val="es-MX" w:eastAsia="es-ES"/>
        </w:rPr>
        <w:t>J</w:t>
      </w:r>
      <w:r>
        <w:rPr>
          <w:rFonts w:ascii="Arial" w:eastAsia="Calibri" w:hAnsi="Arial" w:cs="Arial"/>
          <w:bCs/>
          <w:sz w:val="28"/>
          <w:szCs w:val="28"/>
          <w:lang w:val="es-MX" w:eastAsia="es-ES"/>
        </w:rPr>
        <w:t xml:space="preserve">uez de </w:t>
      </w:r>
      <w:r w:rsidR="0062705B">
        <w:rPr>
          <w:rFonts w:ascii="Arial" w:eastAsia="Calibri" w:hAnsi="Arial" w:cs="Arial"/>
          <w:bCs/>
          <w:sz w:val="28"/>
          <w:szCs w:val="28"/>
          <w:lang w:val="es-MX" w:eastAsia="es-ES"/>
        </w:rPr>
        <w:t>D</w:t>
      </w:r>
      <w:r>
        <w:rPr>
          <w:rFonts w:ascii="Arial" w:eastAsia="Calibri" w:hAnsi="Arial" w:cs="Arial"/>
          <w:bCs/>
          <w:sz w:val="28"/>
          <w:szCs w:val="28"/>
          <w:lang w:val="es-MX" w:eastAsia="es-ES"/>
        </w:rPr>
        <w:t>istrito que conoció del asunto determinó sobreseer en el juicio de amparo</w:t>
      </w:r>
      <w:r w:rsidR="00AF59D7">
        <w:rPr>
          <w:rFonts w:ascii="Arial" w:eastAsia="Calibri" w:hAnsi="Arial" w:cs="Arial"/>
          <w:bCs/>
          <w:sz w:val="28"/>
          <w:szCs w:val="28"/>
          <w:lang w:val="es-MX" w:eastAsia="es-ES"/>
        </w:rPr>
        <w:t xml:space="preserve"> porque consideró que con la creación de la unidad especializada de referencia se había dado cumplimiento a la ley general de la materia, por lo que no existía el acto reclamado.</w:t>
      </w:r>
    </w:p>
    <w:p w14:paraId="5B7AAD36" w14:textId="69BA5036" w:rsidR="00587073" w:rsidRPr="00974675" w:rsidRDefault="00AF59D7" w:rsidP="00974675">
      <w:pPr>
        <w:tabs>
          <w:tab w:val="left" w:pos="426"/>
        </w:tabs>
        <w:spacing w:before="360" w:after="360"/>
        <w:jc w:val="both"/>
        <w:rPr>
          <w:rFonts w:ascii="Arial" w:eastAsia="Calibri" w:hAnsi="Arial" w:cs="Arial"/>
          <w:bCs/>
          <w:sz w:val="28"/>
          <w:szCs w:val="28"/>
          <w:lang w:val="es-MX" w:eastAsia="es-ES"/>
        </w:rPr>
      </w:pPr>
      <w:r>
        <w:rPr>
          <w:rFonts w:ascii="Arial" w:eastAsia="Calibri" w:hAnsi="Arial" w:cs="Arial"/>
          <w:bCs/>
          <w:sz w:val="28"/>
          <w:szCs w:val="28"/>
          <w:lang w:val="es-MX" w:eastAsia="es-ES"/>
        </w:rPr>
        <w:t>En contra de esa determinación, la quejosa interpuso el presente recurso de revisión</w:t>
      </w:r>
      <w:r w:rsidR="0062705B">
        <w:rPr>
          <w:rFonts w:ascii="Arial" w:eastAsia="Calibri" w:hAnsi="Arial" w:cs="Arial"/>
          <w:bCs/>
          <w:sz w:val="28"/>
          <w:szCs w:val="28"/>
          <w:lang w:val="es-MX" w:eastAsia="es-ES"/>
        </w:rPr>
        <w:t>;</w:t>
      </w:r>
      <w:r>
        <w:rPr>
          <w:rFonts w:ascii="Arial" w:eastAsia="Calibri" w:hAnsi="Arial" w:cs="Arial"/>
          <w:bCs/>
          <w:sz w:val="28"/>
          <w:szCs w:val="28"/>
          <w:lang w:val="es-MX" w:eastAsia="es-ES"/>
        </w:rPr>
        <w:t xml:space="preserve"> </w:t>
      </w:r>
      <w:r w:rsidR="00C77F3A">
        <w:rPr>
          <w:rFonts w:ascii="Arial" w:eastAsia="Calibri" w:hAnsi="Arial" w:cs="Arial"/>
          <w:bCs/>
          <w:sz w:val="28"/>
          <w:szCs w:val="28"/>
          <w:lang w:val="es-MX" w:eastAsia="es-ES"/>
        </w:rPr>
        <w:t>asunto que fue atraído por esta Primera Sala al resolver la S</w:t>
      </w:r>
      <w:r w:rsidR="0062705B">
        <w:rPr>
          <w:rFonts w:ascii="Arial" w:eastAsia="Calibri" w:hAnsi="Arial" w:cs="Arial"/>
          <w:bCs/>
          <w:sz w:val="28"/>
          <w:szCs w:val="28"/>
          <w:lang w:val="es-MX" w:eastAsia="es-ES"/>
        </w:rPr>
        <w:t>olicitud de Ejercicio de la</w:t>
      </w:r>
      <w:r w:rsidR="00161ABF">
        <w:rPr>
          <w:rFonts w:ascii="Arial" w:eastAsia="Calibri" w:hAnsi="Arial" w:cs="Arial"/>
          <w:bCs/>
          <w:sz w:val="28"/>
          <w:szCs w:val="28"/>
          <w:lang w:val="es-MX" w:eastAsia="es-ES"/>
        </w:rPr>
        <w:t xml:space="preserve"> Facultad de Atracción</w:t>
      </w:r>
      <w:r w:rsidR="0062705B">
        <w:rPr>
          <w:rFonts w:ascii="Arial" w:eastAsia="Calibri" w:hAnsi="Arial" w:cs="Arial"/>
          <w:bCs/>
          <w:sz w:val="28"/>
          <w:szCs w:val="28"/>
          <w:lang w:val="es-MX" w:eastAsia="es-ES"/>
        </w:rPr>
        <w:t xml:space="preserve"> </w:t>
      </w:r>
      <w:r w:rsidR="00974675">
        <w:rPr>
          <w:rFonts w:ascii="Arial" w:eastAsia="Calibri" w:hAnsi="Arial" w:cs="Arial"/>
          <w:bCs/>
          <w:sz w:val="28"/>
          <w:szCs w:val="28"/>
          <w:lang w:val="es-MX" w:eastAsia="es-ES"/>
        </w:rPr>
        <w:t>458/2022.</w:t>
      </w:r>
    </w:p>
    <w:tbl>
      <w:tblPr>
        <w:tblStyle w:val="Tablaconcuadrcula"/>
        <w:tblW w:w="8784" w:type="dxa"/>
        <w:jc w:val="center"/>
        <w:tblLayout w:type="fixed"/>
        <w:tblLook w:val="04A0" w:firstRow="1" w:lastRow="0" w:firstColumn="1" w:lastColumn="0" w:noHBand="0" w:noVBand="1"/>
      </w:tblPr>
      <w:tblGrid>
        <w:gridCol w:w="678"/>
        <w:gridCol w:w="2861"/>
        <w:gridCol w:w="4253"/>
        <w:gridCol w:w="992"/>
      </w:tblGrid>
      <w:tr w:rsidR="00587073" w:rsidRPr="007B60B8" w14:paraId="45F9715D" w14:textId="77777777" w:rsidTr="00D36D15">
        <w:trPr>
          <w:trHeight w:val="641"/>
          <w:jc w:val="center"/>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3C5D1" w14:textId="77777777" w:rsidR="00587073" w:rsidRPr="003E45B1" w:rsidRDefault="00587073" w:rsidP="002F1009">
            <w:pPr>
              <w:tabs>
                <w:tab w:val="left" w:pos="426"/>
              </w:tabs>
              <w:spacing w:before="120" w:after="120"/>
              <w:jc w:val="center"/>
              <w:rPr>
                <w:rFonts w:ascii="Arial" w:eastAsia="Calibri" w:hAnsi="Arial" w:cs="Arial"/>
                <w:b/>
                <w:bCs/>
                <w:sz w:val="28"/>
                <w:szCs w:val="28"/>
                <w:lang w:val="es-MX" w:eastAsia="es-ES"/>
              </w:rPr>
            </w:pPr>
          </w:p>
        </w:tc>
        <w:tc>
          <w:tcPr>
            <w:tcW w:w="2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88FA9" w14:textId="77777777" w:rsidR="00587073" w:rsidRPr="003E45B1" w:rsidRDefault="00587073" w:rsidP="002F1009">
            <w:pPr>
              <w:tabs>
                <w:tab w:val="left" w:pos="426"/>
              </w:tabs>
              <w:spacing w:before="120" w:after="12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Apartado</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C0ABC" w14:textId="77777777" w:rsidR="00587073" w:rsidRPr="003E45B1" w:rsidRDefault="00587073" w:rsidP="002F1009">
            <w:pPr>
              <w:tabs>
                <w:tab w:val="left" w:pos="426"/>
              </w:tabs>
              <w:spacing w:before="120" w:after="12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Criterio y decisión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47497" w14:textId="77777777" w:rsidR="00587073" w:rsidRPr="00BA5CE6" w:rsidRDefault="00587073" w:rsidP="002F1009">
            <w:pPr>
              <w:tabs>
                <w:tab w:val="left" w:pos="426"/>
              </w:tabs>
              <w:spacing w:before="120" w:after="120"/>
              <w:jc w:val="center"/>
              <w:rPr>
                <w:rFonts w:ascii="Arial" w:eastAsia="Calibri" w:hAnsi="Arial" w:cs="Arial"/>
                <w:b/>
                <w:bCs/>
                <w:sz w:val="26"/>
                <w:szCs w:val="26"/>
                <w:lang w:val="es-MX" w:eastAsia="es-ES"/>
              </w:rPr>
            </w:pPr>
            <w:r w:rsidRPr="003E45B1">
              <w:rPr>
                <w:rFonts w:ascii="Arial" w:eastAsia="Calibri" w:hAnsi="Arial" w:cs="Arial"/>
                <w:b/>
                <w:bCs/>
                <w:sz w:val="28"/>
                <w:szCs w:val="28"/>
                <w:lang w:val="es-MX" w:eastAsia="es-ES"/>
              </w:rPr>
              <w:t>Págs</w:t>
            </w:r>
            <w:r w:rsidRPr="00BA5CE6">
              <w:rPr>
                <w:rFonts w:ascii="Arial" w:eastAsia="Calibri" w:hAnsi="Arial" w:cs="Arial"/>
                <w:b/>
                <w:bCs/>
                <w:sz w:val="26"/>
                <w:szCs w:val="26"/>
                <w:lang w:val="es-MX" w:eastAsia="es-ES"/>
              </w:rPr>
              <w:t>.</w:t>
            </w:r>
          </w:p>
        </w:tc>
      </w:tr>
      <w:tr w:rsidR="00974675" w:rsidRPr="007B60B8" w14:paraId="4896EA32" w14:textId="77777777" w:rsidTr="00D36D15">
        <w:trPr>
          <w:trHeight w:val="641"/>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BAFE6E9" w14:textId="1D6D45F9" w:rsidR="00974675" w:rsidRPr="003E45B1" w:rsidRDefault="00974675" w:rsidP="002F1009">
            <w:pPr>
              <w:tabs>
                <w:tab w:val="left" w:pos="426"/>
              </w:tabs>
              <w:spacing w:before="120" w:after="120"/>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 xml:space="preserve">I. </w:t>
            </w:r>
          </w:p>
        </w:tc>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14:paraId="663A418C" w14:textId="022246CE" w:rsidR="00974675" w:rsidRPr="003E45B1" w:rsidRDefault="00974675" w:rsidP="002F1009">
            <w:pPr>
              <w:tabs>
                <w:tab w:val="left" w:pos="426"/>
              </w:tabs>
              <w:spacing w:before="120" w:after="120"/>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ANTECEDENTES Y TRÁMITE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3F18DF2" w14:textId="4C1077B3" w:rsidR="00974675" w:rsidRPr="0054132F" w:rsidRDefault="0054132F" w:rsidP="00D36D15">
            <w:pPr>
              <w:tabs>
                <w:tab w:val="left" w:pos="426"/>
              </w:tabs>
              <w:spacing w:before="120" w:after="120"/>
              <w:jc w:val="both"/>
              <w:rPr>
                <w:rFonts w:ascii="Arial" w:eastAsia="Calibri" w:hAnsi="Arial" w:cs="Arial"/>
                <w:sz w:val="28"/>
                <w:szCs w:val="28"/>
                <w:lang w:val="es-MX" w:eastAsia="es-ES"/>
              </w:rPr>
            </w:pPr>
            <w:r>
              <w:rPr>
                <w:rFonts w:ascii="Arial" w:eastAsia="Calibri" w:hAnsi="Arial" w:cs="Arial"/>
                <w:sz w:val="28"/>
                <w:szCs w:val="28"/>
                <w:lang w:val="es-MX" w:eastAsia="es-ES"/>
              </w:rPr>
              <w:t>Breve narración de los antecedentes, el trámite del juicio de amparo y el recurso</w:t>
            </w:r>
            <w:r w:rsidR="00505430">
              <w:rPr>
                <w:rFonts w:ascii="Arial" w:eastAsia="Calibri" w:hAnsi="Arial" w:cs="Arial"/>
                <w:sz w:val="28"/>
                <w:szCs w:val="28"/>
                <w:lang w:val="es-MX" w:eastAsia="es-ES"/>
              </w:rPr>
              <w:t xml:space="preserve"> de revisión</w:t>
            </w:r>
            <w:r w:rsidR="003A5668">
              <w:rPr>
                <w:rFonts w:ascii="Arial" w:eastAsia="Calibri" w:hAnsi="Arial" w:cs="Arial"/>
                <w:sz w:val="28"/>
                <w:szCs w:val="28"/>
                <w:lang w:val="es-MX" w:eastAsia="es-E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DF60F2" w14:textId="4D79C5AE" w:rsidR="00974675" w:rsidRPr="00505430" w:rsidRDefault="007D7134" w:rsidP="002F1009">
            <w:pPr>
              <w:tabs>
                <w:tab w:val="left" w:pos="426"/>
              </w:tabs>
              <w:spacing w:before="120" w:after="120"/>
              <w:jc w:val="center"/>
              <w:rPr>
                <w:rFonts w:ascii="Arial" w:eastAsia="Calibri" w:hAnsi="Arial" w:cs="Arial"/>
                <w:sz w:val="28"/>
                <w:szCs w:val="28"/>
                <w:lang w:val="es-MX" w:eastAsia="es-ES"/>
              </w:rPr>
            </w:pPr>
            <w:r>
              <w:rPr>
                <w:rFonts w:ascii="Arial" w:eastAsia="Calibri" w:hAnsi="Arial" w:cs="Arial"/>
                <w:sz w:val="28"/>
                <w:szCs w:val="28"/>
                <w:lang w:val="es-MX" w:eastAsia="es-ES"/>
              </w:rPr>
              <w:t>2</w:t>
            </w:r>
            <w:r w:rsidR="00505430">
              <w:rPr>
                <w:rFonts w:ascii="Arial" w:eastAsia="Calibri" w:hAnsi="Arial" w:cs="Arial"/>
                <w:sz w:val="28"/>
                <w:szCs w:val="28"/>
                <w:lang w:val="es-MX" w:eastAsia="es-ES"/>
              </w:rPr>
              <w:t>-</w:t>
            </w:r>
            <w:r>
              <w:rPr>
                <w:rFonts w:ascii="Arial" w:eastAsia="Calibri" w:hAnsi="Arial" w:cs="Arial"/>
                <w:sz w:val="28"/>
                <w:szCs w:val="28"/>
                <w:lang w:val="es-MX" w:eastAsia="es-ES"/>
              </w:rPr>
              <w:t>17</w:t>
            </w:r>
          </w:p>
        </w:tc>
      </w:tr>
      <w:tr w:rsidR="00587073" w:rsidRPr="007B60B8" w14:paraId="62CA2A71" w14:textId="77777777" w:rsidTr="00D36D15">
        <w:trPr>
          <w:trHeight w:val="1109"/>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0D7EE994" w14:textId="17F39416" w:rsidR="00587073" w:rsidRPr="003E45B1" w:rsidRDefault="00974675" w:rsidP="002F1009">
            <w:pPr>
              <w:tabs>
                <w:tab w:val="left" w:pos="426"/>
              </w:tabs>
              <w:spacing w:before="60" w:after="60"/>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I</w:t>
            </w:r>
            <w:r w:rsidR="00587073" w:rsidRPr="003E45B1">
              <w:rPr>
                <w:rFonts w:ascii="Arial" w:eastAsia="Calibri" w:hAnsi="Arial" w:cs="Arial"/>
                <w:b/>
                <w:bCs/>
                <w:sz w:val="28"/>
                <w:szCs w:val="28"/>
                <w:lang w:val="es-MX" w:eastAsia="es-ES"/>
              </w:rPr>
              <w:t>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58D391EE" w14:textId="77777777" w:rsidR="00587073" w:rsidRPr="003E45B1" w:rsidRDefault="00587073" w:rsidP="002F1009">
            <w:pPr>
              <w:tabs>
                <w:tab w:val="left" w:pos="426"/>
              </w:tabs>
              <w:spacing w:before="60" w:after="6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COMPETENCIA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7923605" w14:textId="183EF670" w:rsidR="00587073" w:rsidRPr="003E45B1" w:rsidRDefault="00587073" w:rsidP="002F1009">
            <w:pPr>
              <w:tabs>
                <w:tab w:val="left" w:pos="426"/>
              </w:tabs>
              <w:spacing w:before="60" w:after="60"/>
              <w:jc w:val="both"/>
              <w:rPr>
                <w:rFonts w:ascii="Arial" w:eastAsia="Calibri" w:hAnsi="Arial" w:cs="Arial"/>
                <w:bCs/>
                <w:sz w:val="28"/>
                <w:szCs w:val="28"/>
                <w:lang w:val="es-MX" w:eastAsia="es-ES"/>
              </w:rPr>
            </w:pPr>
            <w:r w:rsidRPr="003E45B1">
              <w:rPr>
                <w:rFonts w:ascii="Arial" w:eastAsia="Calibri" w:hAnsi="Arial" w:cs="Arial"/>
                <w:bCs/>
                <w:sz w:val="28"/>
                <w:szCs w:val="28"/>
                <w:lang w:val="es-MX" w:eastAsia="es-ES"/>
              </w:rPr>
              <w:t>La Primera Sala</w:t>
            </w:r>
            <w:r w:rsidR="00910374">
              <w:rPr>
                <w:rFonts w:ascii="Arial" w:eastAsia="Calibri" w:hAnsi="Arial" w:cs="Arial"/>
                <w:bCs/>
                <w:sz w:val="28"/>
                <w:szCs w:val="28"/>
                <w:lang w:val="es-MX" w:eastAsia="es-ES"/>
              </w:rPr>
              <w:t xml:space="preserve"> de la Suprema Corte de Justicia de la Nación</w:t>
            </w:r>
            <w:r w:rsidRPr="003E45B1">
              <w:rPr>
                <w:rFonts w:ascii="Arial" w:eastAsia="Calibri" w:hAnsi="Arial" w:cs="Arial"/>
                <w:bCs/>
                <w:sz w:val="28"/>
                <w:szCs w:val="28"/>
                <w:lang w:val="es-MX" w:eastAsia="es-ES"/>
              </w:rPr>
              <w:t xml:space="preserve"> es competente para conocer del presente asunto</w:t>
            </w:r>
            <w:r w:rsidR="003A5668">
              <w:rPr>
                <w:rFonts w:ascii="Arial" w:eastAsia="Calibri" w:hAnsi="Arial" w:cs="Arial"/>
                <w:bCs/>
                <w:sz w:val="28"/>
                <w:szCs w:val="28"/>
                <w:lang w:val="es-MX" w:eastAsia="es-ES"/>
              </w:rPr>
              <w:t>.</w:t>
            </w:r>
          </w:p>
        </w:tc>
        <w:tc>
          <w:tcPr>
            <w:tcW w:w="992" w:type="dxa"/>
            <w:tcBorders>
              <w:top w:val="single" w:sz="4" w:space="0" w:color="auto"/>
              <w:left w:val="single" w:sz="4" w:space="0" w:color="auto"/>
              <w:bottom w:val="single" w:sz="4" w:space="0" w:color="auto"/>
              <w:right w:val="single" w:sz="4" w:space="0" w:color="auto"/>
            </w:tcBorders>
            <w:vAlign w:val="center"/>
          </w:tcPr>
          <w:p w14:paraId="4F2F407F" w14:textId="454C6C74" w:rsidR="00587073" w:rsidRPr="00BA5CE6" w:rsidRDefault="007D7134" w:rsidP="002F1009">
            <w:pPr>
              <w:tabs>
                <w:tab w:val="left" w:pos="426"/>
              </w:tabs>
              <w:spacing w:before="60" w:after="60"/>
              <w:jc w:val="center"/>
              <w:rPr>
                <w:rFonts w:ascii="Arial" w:eastAsia="Calibri" w:hAnsi="Arial" w:cs="Arial"/>
                <w:bCs/>
                <w:sz w:val="26"/>
                <w:szCs w:val="26"/>
                <w:lang w:val="es-MX" w:eastAsia="es-ES"/>
              </w:rPr>
            </w:pPr>
            <w:r>
              <w:rPr>
                <w:rFonts w:ascii="Arial" w:eastAsia="Calibri" w:hAnsi="Arial" w:cs="Arial"/>
                <w:bCs/>
                <w:sz w:val="26"/>
                <w:szCs w:val="26"/>
                <w:lang w:val="es-MX" w:eastAsia="es-ES"/>
              </w:rPr>
              <w:t>17</w:t>
            </w:r>
          </w:p>
        </w:tc>
      </w:tr>
      <w:tr w:rsidR="00587073" w:rsidRPr="007B60B8" w14:paraId="4C39C5FD" w14:textId="77777777" w:rsidTr="00D36D15">
        <w:trPr>
          <w:trHeight w:val="50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00CB16E2" w14:textId="75109366" w:rsidR="00587073" w:rsidRPr="003E45B1" w:rsidRDefault="00587073" w:rsidP="002F1009">
            <w:pPr>
              <w:tabs>
                <w:tab w:val="left" w:pos="426"/>
              </w:tabs>
              <w:spacing w:before="60" w:after="6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I</w:t>
            </w:r>
            <w:r w:rsidR="00974675">
              <w:rPr>
                <w:rFonts w:ascii="Arial" w:eastAsia="Calibri" w:hAnsi="Arial" w:cs="Arial"/>
                <w:b/>
                <w:bCs/>
                <w:sz w:val="28"/>
                <w:szCs w:val="28"/>
                <w:lang w:val="es-MX" w:eastAsia="es-ES"/>
              </w:rPr>
              <w:t>I</w:t>
            </w:r>
            <w:r w:rsidRPr="003E45B1">
              <w:rPr>
                <w:rFonts w:ascii="Arial" w:eastAsia="Calibri" w:hAnsi="Arial" w:cs="Arial"/>
                <w:b/>
                <w:bCs/>
                <w:sz w:val="28"/>
                <w:szCs w:val="28"/>
                <w:lang w:val="es-MX" w:eastAsia="es-ES"/>
              </w:rPr>
              <w:t>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0A3989D0" w14:textId="77777777" w:rsidR="00587073" w:rsidRPr="003E45B1" w:rsidRDefault="00587073" w:rsidP="002F1009">
            <w:pPr>
              <w:tabs>
                <w:tab w:val="left" w:pos="426"/>
              </w:tabs>
              <w:spacing w:before="60" w:after="6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OPORTUNIDAD</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C689C65" w14:textId="77777777" w:rsidR="00587073" w:rsidRPr="003E45B1" w:rsidRDefault="00587073" w:rsidP="002F1009">
            <w:pPr>
              <w:tabs>
                <w:tab w:val="left" w:pos="426"/>
              </w:tabs>
              <w:spacing w:before="60" w:after="60"/>
              <w:jc w:val="both"/>
              <w:rPr>
                <w:rFonts w:ascii="Arial" w:eastAsia="Calibri" w:hAnsi="Arial" w:cs="Arial"/>
                <w:bCs/>
                <w:sz w:val="28"/>
                <w:szCs w:val="28"/>
                <w:lang w:val="es-MX" w:eastAsia="es-ES"/>
              </w:rPr>
            </w:pPr>
            <w:r w:rsidRPr="003E45B1">
              <w:rPr>
                <w:rFonts w:ascii="Arial" w:eastAsia="Calibri" w:hAnsi="Arial" w:cs="Arial"/>
                <w:bCs/>
                <w:sz w:val="28"/>
                <w:szCs w:val="28"/>
                <w:lang w:val="es-MX" w:eastAsia="es-ES"/>
              </w:rPr>
              <w:t>El recurso es oportuno</w:t>
            </w:r>
          </w:p>
        </w:tc>
        <w:tc>
          <w:tcPr>
            <w:tcW w:w="992" w:type="dxa"/>
            <w:tcBorders>
              <w:top w:val="single" w:sz="4" w:space="0" w:color="auto"/>
              <w:left w:val="single" w:sz="4" w:space="0" w:color="auto"/>
              <w:bottom w:val="single" w:sz="4" w:space="0" w:color="auto"/>
              <w:right w:val="single" w:sz="4" w:space="0" w:color="auto"/>
            </w:tcBorders>
            <w:vAlign w:val="center"/>
          </w:tcPr>
          <w:p w14:paraId="3444BE00" w14:textId="55D7F924" w:rsidR="00587073" w:rsidRPr="00BA5CE6" w:rsidRDefault="007D7134" w:rsidP="002F1009">
            <w:pPr>
              <w:tabs>
                <w:tab w:val="left" w:pos="426"/>
              </w:tabs>
              <w:spacing w:before="60" w:after="60"/>
              <w:jc w:val="center"/>
              <w:rPr>
                <w:rFonts w:ascii="Arial" w:eastAsia="Calibri" w:hAnsi="Arial" w:cs="Arial"/>
                <w:bCs/>
                <w:sz w:val="26"/>
                <w:szCs w:val="26"/>
                <w:lang w:val="es-MX" w:eastAsia="es-ES"/>
              </w:rPr>
            </w:pPr>
            <w:r>
              <w:rPr>
                <w:rFonts w:ascii="Arial" w:eastAsia="Calibri" w:hAnsi="Arial" w:cs="Arial"/>
                <w:bCs/>
                <w:sz w:val="26"/>
                <w:szCs w:val="26"/>
                <w:lang w:val="es-MX" w:eastAsia="es-ES"/>
              </w:rPr>
              <w:t>17-18</w:t>
            </w:r>
          </w:p>
        </w:tc>
      </w:tr>
      <w:tr w:rsidR="00587073" w:rsidRPr="007B60B8" w14:paraId="18A3F3D4" w14:textId="77777777" w:rsidTr="00D36D15">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5F6D5965" w14:textId="77939D90" w:rsidR="00587073" w:rsidRPr="003E45B1" w:rsidRDefault="00587073" w:rsidP="002F1009">
            <w:pPr>
              <w:tabs>
                <w:tab w:val="left" w:pos="426"/>
              </w:tabs>
              <w:spacing w:before="60" w:after="6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I</w:t>
            </w:r>
            <w:r w:rsidR="00974675">
              <w:rPr>
                <w:rFonts w:ascii="Arial" w:eastAsia="Calibri" w:hAnsi="Arial" w:cs="Arial"/>
                <w:b/>
                <w:bCs/>
                <w:sz w:val="28"/>
                <w:szCs w:val="28"/>
                <w:lang w:val="es-MX" w:eastAsia="es-ES"/>
              </w:rPr>
              <w:t>V</w:t>
            </w:r>
          </w:p>
        </w:tc>
        <w:tc>
          <w:tcPr>
            <w:tcW w:w="2861" w:type="dxa"/>
            <w:tcBorders>
              <w:top w:val="single" w:sz="4" w:space="0" w:color="auto"/>
              <w:left w:val="single" w:sz="4" w:space="0" w:color="auto"/>
              <w:bottom w:val="single" w:sz="4" w:space="0" w:color="auto"/>
              <w:right w:val="single" w:sz="4" w:space="0" w:color="auto"/>
            </w:tcBorders>
            <w:vAlign w:val="center"/>
          </w:tcPr>
          <w:p w14:paraId="010B5368" w14:textId="77777777" w:rsidR="00587073" w:rsidRPr="003E45B1" w:rsidRDefault="00587073" w:rsidP="002F1009">
            <w:pPr>
              <w:tabs>
                <w:tab w:val="left" w:pos="426"/>
              </w:tabs>
              <w:spacing w:before="60" w:after="6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LEGITIMACIÓN</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A8B7CD9" w14:textId="739E5926" w:rsidR="00587073" w:rsidRPr="003E45B1" w:rsidRDefault="00587073" w:rsidP="002F1009">
            <w:pPr>
              <w:tabs>
                <w:tab w:val="left" w:pos="426"/>
              </w:tabs>
              <w:spacing w:before="60" w:after="60"/>
              <w:jc w:val="both"/>
              <w:rPr>
                <w:rFonts w:ascii="Arial" w:eastAsia="Calibri" w:hAnsi="Arial" w:cs="Arial"/>
                <w:bCs/>
                <w:sz w:val="28"/>
                <w:szCs w:val="28"/>
                <w:lang w:val="es-MX" w:eastAsia="es-ES"/>
              </w:rPr>
            </w:pPr>
            <w:r w:rsidRPr="003E45B1">
              <w:rPr>
                <w:rFonts w:ascii="Arial" w:eastAsia="Calibri" w:hAnsi="Arial" w:cs="Arial"/>
                <w:bCs/>
                <w:sz w:val="28"/>
                <w:szCs w:val="28"/>
                <w:lang w:val="es-MX" w:eastAsia="es-ES"/>
              </w:rPr>
              <w:t>La parte recurrente cuenta con legitimación</w:t>
            </w:r>
            <w:r w:rsidR="003A5668">
              <w:rPr>
                <w:rFonts w:ascii="Arial" w:eastAsia="Calibri" w:hAnsi="Arial" w:cs="Arial"/>
                <w:bCs/>
                <w:sz w:val="28"/>
                <w:szCs w:val="28"/>
                <w:lang w:val="es-MX" w:eastAsia="es-ES"/>
              </w:rPr>
              <w:t>.</w:t>
            </w:r>
          </w:p>
        </w:tc>
        <w:tc>
          <w:tcPr>
            <w:tcW w:w="992" w:type="dxa"/>
            <w:tcBorders>
              <w:top w:val="single" w:sz="4" w:space="0" w:color="auto"/>
              <w:left w:val="single" w:sz="4" w:space="0" w:color="auto"/>
              <w:bottom w:val="single" w:sz="4" w:space="0" w:color="auto"/>
              <w:right w:val="single" w:sz="4" w:space="0" w:color="auto"/>
            </w:tcBorders>
            <w:vAlign w:val="center"/>
          </w:tcPr>
          <w:p w14:paraId="44414FEC" w14:textId="20902EC0" w:rsidR="00587073" w:rsidRPr="00BA5CE6" w:rsidRDefault="007D7134" w:rsidP="002F1009">
            <w:pPr>
              <w:tabs>
                <w:tab w:val="left" w:pos="426"/>
              </w:tabs>
              <w:spacing w:before="60" w:after="60"/>
              <w:jc w:val="center"/>
              <w:rPr>
                <w:rFonts w:ascii="Arial" w:eastAsia="Calibri" w:hAnsi="Arial" w:cs="Arial"/>
                <w:bCs/>
                <w:sz w:val="26"/>
                <w:szCs w:val="26"/>
                <w:lang w:val="es-MX" w:eastAsia="es-ES"/>
              </w:rPr>
            </w:pPr>
            <w:r>
              <w:rPr>
                <w:rFonts w:ascii="Arial" w:eastAsia="Calibri" w:hAnsi="Arial" w:cs="Arial"/>
                <w:bCs/>
                <w:sz w:val="26"/>
                <w:szCs w:val="26"/>
                <w:lang w:val="es-MX" w:eastAsia="es-ES"/>
              </w:rPr>
              <w:t>18</w:t>
            </w:r>
          </w:p>
        </w:tc>
      </w:tr>
      <w:tr w:rsidR="00587073" w:rsidRPr="007B60B8" w14:paraId="40EFC5BA" w14:textId="77777777" w:rsidTr="00D36D15">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64CDDB23" w14:textId="26286ABD" w:rsidR="00587073" w:rsidRPr="003E45B1" w:rsidRDefault="00587073" w:rsidP="002F1009">
            <w:pPr>
              <w:tabs>
                <w:tab w:val="left" w:pos="426"/>
              </w:tabs>
              <w:spacing w:before="60" w:after="6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V</w:t>
            </w:r>
          </w:p>
        </w:tc>
        <w:tc>
          <w:tcPr>
            <w:tcW w:w="2861" w:type="dxa"/>
            <w:tcBorders>
              <w:top w:val="single" w:sz="4" w:space="0" w:color="auto"/>
              <w:left w:val="single" w:sz="4" w:space="0" w:color="auto"/>
              <w:bottom w:val="single" w:sz="4" w:space="0" w:color="auto"/>
              <w:right w:val="single" w:sz="4" w:space="0" w:color="auto"/>
            </w:tcBorders>
            <w:vAlign w:val="center"/>
            <w:hideMark/>
          </w:tcPr>
          <w:p w14:paraId="485CC6B9" w14:textId="205B5D57" w:rsidR="00587073" w:rsidRPr="003E45B1" w:rsidRDefault="00587073" w:rsidP="002F1009">
            <w:pPr>
              <w:tabs>
                <w:tab w:val="left" w:pos="426"/>
              </w:tabs>
              <w:spacing w:before="60" w:after="6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PROCEDENCIA DEL RECURSO</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A408E76" w14:textId="104CF6A2" w:rsidR="00587073" w:rsidRPr="003E45B1" w:rsidRDefault="00587073" w:rsidP="002F1009">
            <w:pPr>
              <w:tabs>
                <w:tab w:val="left" w:pos="426"/>
              </w:tabs>
              <w:spacing w:before="60" w:after="60"/>
              <w:jc w:val="both"/>
              <w:rPr>
                <w:rFonts w:ascii="Arial" w:eastAsia="Calibri" w:hAnsi="Arial" w:cs="Arial"/>
                <w:bCs/>
                <w:sz w:val="28"/>
                <w:szCs w:val="28"/>
                <w:lang w:val="es-MX" w:eastAsia="es-ES"/>
              </w:rPr>
            </w:pPr>
            <w:r w:rsidRPr="003E45B1">
              <w:rPr>
                <w:rFonts w:ascii="Arial" w:eastAsia="Calibri" w:hAnsi="Arial" w:cs="Arial"/>
                <w:bCs/>
                <w:sz w:val="28"/>
                <w:szCs w:val="28"/>
                <w:lang w:val="es-MX" w:eastAsia="es-ES"/>
              </w:rPr>
              <w:t xml:space="preserve">El recurso es </w:t>
            </w:r>
            <w:r w:rsidR="007D7134">
              <w:rPr>
                <w:rFonts w:ascii="Arial" w:eastAsia="Calibri" w:hAnsi="Arial" w:cs="Arial"/>
                <w:bCs/>
                <w:sz w:val="28"/>
                <w:szCs w:val="28"/>
                <w:lang w:val="es-MX" w:eastAsia="es-ES"/>
              </w:rPr>
              <w:t>procedente</w:t>
            </w:r>
            <w:r w:rsidR="003A5668">
              <w:rPr>
                <w:rFonts w:ascii="Arial" w:eastAsia="Calibri" w:hAnsi="Arial" w:cs="Arial"/>
                <w:bCs/>
                <w:sz w:val="28"/>
                <w:szCs w:val="28"/>
                <w:lang w:val="es-MX" w:eastAsia="es-ES"/>
              </w:rPr>
              <w:t>.</w:t>
            </w:r>
            <w:r w:rsidRPr="003E45B1">
              <w:rPr>
                <w:rFonts w:ascii="Arial" w:eastAsia="Calibri" w:hAnsi="Arial" w:cs="Arial"/>
                <w:bCs/>
                <w:sz w:val="28"/>
                <w:szCs w:val="28"/>
                <w:lang w:val="es-MX" w:eastAsia="es-E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9A603E3" w14:textId="1FDE4A52" w:rsidR="00587073" w:rsidRPr="00BA5CE6" w:rsidRDefault="007D7134" w:rsidP="002F1009">
            <w:pPr>
              <w:tabs>
                <w:tab w:val="left" w:pos="426"/>
              </w:tabs>
              <w:spacing w:before="60" w:after="60"/>
              <w:jc w:val="center"/>
              <w:rPr>
                <w:rFonts w:ascii="Arial" w:eastAsia="Calibri" w:hAnsi="Arial" w:cs="Arial"/>
                <w:bCs/>
                <w:sz w:val="26"/>
                <w:szCs w:val="26"/>
                <w:lang w:val="es-MX" w:eastAsia="es-ES"/>
              </w:rPr>
            </w:pPr>
            <w:r>
              <w:rPr>
                <w:rFonts w:ascii="Arial" w:eastAsia="Calibri" w:hAnsi="Arial" w:cs="Arial"/>
                <w:bCs/>
                <w:sz w:val="26"/>
                <w:szCs w:val="26"/>
                <w:lang w:val="es-MX" w:eastAsia="es-ES"/>
              </w:rPr>
              <w:t>18-19</w:t>
            </w:r>
          </w:p>
        </w:tc>
      </w:tr>
      <w:tr w:rsidR="00505430" w:rsidRPr="007B60B8" w14:paraId="50D2D87E" w14:textId="77777777" w:rsidTr="00D36D15">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tcPr>
          <w:p w14:paraId="72E23710" w14:textId="47731CE5" w:rsidR="00505430" w:rsidRPr="003E45B1" w:rsidRDefault="004F5379" w:rsidP="002F1009">
            <w:pPr>
              <w:tabs>
                <w:tab w:val="left" w:pos="426"/>
              </w:tabs>
              <w:spacing w:before="60" w:after="60"/>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 xml:space="preserve">VI </w:t>
            </w:r>
          </w:p>
        </w:tc>
        <w:tc>
          <w:tcPr>
            <w:tcW w:w="2861" w:type="dxa"/>
            <w:tcBorders>
              <w:top w:val="single" w:sz="4" w:space="0" w:color="auto"/>
              <w:left w:val="single" w:sz="4" w:space="0" w:color="auto"/>
              <w:bottom w:val="single" w:sz="4" w:space="0" w:color="auto"/>
              <w:right w:val="single" w:sz="4" w:space="0" w:color="auto"/>
            </w:tcBorders>
            <w:vAlign w:val="center"/>
          </w:tcPr>
          <w:p w14:paraId="6B675819" w14:textId="47DD26BC" w:rsidR="007D7134" w:rsidRPr="003E45B1" w:rsidRDefault="004F5379" w:rsidP="007D7134">
            <w:pPr>
              <w:tabs>
                <w:tab w:val="left" w:pos="426"/>
              </w:tabs>
              <w:spacing w:before="60" w:after="60"/>
              <w:jc w:val="center"/>
              <w:rPr>
                <w:rFonts w:ascii="Arial" w:eastAsia="Calibri" w:hAnsi="Arial" w:cs="Arial"/>
                <w:b/>
                <w:bCs/>
                <w:sz w:val="28"/>
                <w:szCs w:val="28"/>
                <w:lang w:val="es-MX" w:eastAsia="es-ES"/>
              </w:rPr>
            </w:pPr>
            <w:r w:rsidRPr="004F5379">
              <w:rPr>
                <w:rFonts w:ascii="Arial" w:eastAsia="Calibri" w:hAnsi="Arial" w:cs="Arial"/>
                <w:b/>
                <w:bCs/>
                <w:sz w:val="28"/>
                <w:szCs w:val="28"/>
                <w:lang w:val="es-MX" w:eastAsia="es-ES"/>
              </w:rPr>
              <w:t>ESTUDIO DE LOS AGRAVIOS FORMULADOS EN CONTRA DEL SOBRESEIMIENTO EN EL JUICIO DE AMPARO</w:t>
            </w:r>
          </w:p>
        </w:tc>
        <w:tc>
          <w:tcPr>
            <w:tcW w:w="4253" w:type="dxa"/>
            <w:tcBorders>
              <w:top w:val="single" w:sz="4" w:space="0" w:color="auto"/>
              <w:left w:val="single" w:sz="4" w:space="0" w:color="auto"/>
              <w:bottom w:val="single" w:sz="4" w:space="0" w:color="auto"/>
              <w:right w:val="single" w:sz="4" w:space="0" w:color="auto"/>
            </w:tcBorders>
            <w:vAlign w:val="center"/>
          </w:tcPr>
          <w:p w14:paraId="76AB9783" w14:textId="5AA7B126" w:rsidR="00505430" w:rsidRPr="003E45B1" w:rsidRDefault="004F5379" w:rsidP="002F1009">
            <w:pPr>
              <w:tabs>
                <w:tab w:val="left" w:pos="426"/>
              </w:tabs>
              <w:spacing w:before="60" w:after="60"/>
              <w:jc w:val="both"/>
              <w:rPr>
                <w:rFonts w:ascii="Arial" w:eastAsia="Calibri" w:hAnsi="Arial" w:cs="Arial"/>
                <w:bCs/>
                <w:sz w:val="28"/>
                <w:szCs w:val="28"/>
                <w:lang w:val="es-MX" w:eastAsia="es-ES"/>
              </w:rPr>
            </w:pPr>
            <w:r>
              <w:rPr>
                <w:rFonts w:ascii="Arial" w:eastAsia="Calibri" w:hAnsi="Arial" w:cs="Arial"/>
                <w:bCs/>
                <w:sz w:val="28"/>
                <w:szCs w:val="28"/>
                <w:lang w:val="es-MX" w:eastAsia="es-ES"/>
              </w:rPr>
              <w:t>Esta Primera Sala considera que</w:t>
            </w:r>
            <w:r w:rsidR="00CC36F1">
              <w:rPr>
                <w:rFonts w:ascii="Arial" w:eastAsia="Calibri" w:hAnsi="Arial" w:cs="Arial"/>
                <w:bCs/>
                <w:sz w:val="28"/>
                <w:szCs w:val="28"/>
                <w:lang w:val="es-MX" w:eastAsia="es-ES"/>
              </w:rPr>
              <w:t xml:space="preserve"> debe revocarse el sobreseimiento decretado pues sí existe el acto reclamado ya que las autoridades responsables </w:t>
            </w:r>
            <w:r w:rsidR="004D46E4">
              <w:rPr>
                <w:rFonts w:ascii="Arial" w:eastAsia="Calibri" w:hAnsi="Arial" w:cs="Arial"/>
                <w:bCs/>
                <w:sz w:val="28"/>
                <w:szCs w:val="28"/>
                <w:lang w:val="es-MX" w:eastAsia="es-ES"/>
              </w:rPr>
              <w:t xml:space="preserve">han omitido cumplir con la obligación de crear una fiscalía especializada para la investigación del delito de tortura. </w:t>
            </w:r>
            <w:r>
              <w:rPr>
                <w:rFonts w:ascii="Arial" w:eastAsia="Calibri" w:hAnsi="Arial" w:cs="Arial"/>
                <w:bCs/>
                <w:sz w:val="28"/>
                <w:szCs w:val="28"/>
                <w:lang w:val="es-MX" w:eastAsia="es-E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FE0741A" w14:textId="66C9F914" w:rsidR="00505430" w:rsidRDefault="007D7134" w:rsidP="002F1009">
            <w:pPr>
              <w:tabs>
                <w:tab w:val="left" w:pos="426"/>
              </w:tabs>
              <w:spacing w:before="60" w:after="60"/>
              <w:jc w:val="center"/>
              <w:rPr>
                <w:rFonts w:ascii="Arial" w:eastAsia="Calibri" w:hAnsi="Arial" w:cs="Arial"/>
                <w:bCs/>
                <w:sz w:val="26"/>
                <w:szCs w:val="26"/>
                <w:lang w:val="es-MX" w:eastAsia="es-ES"/>
              </w:rPr>
            </w:pPr>
            <w:r>
              <w:rPr>
                <w:rFonts w:ascii="Arial" w:eastAsia="Calibri" w:hAnsi="Arial" w:cs="Arial"/>
                <w:bCs/>
                <w:sz w:val="26"/>
                <w:szCs w:val="26"/>
                <w:lang w:val="es-MX" w:eastAsia="es-ES"/>
              </w:rPr>
              <w:t>19</w:t>
            </w:r>
            <w:r w:rsidR="004F5379">
              <w:rPr>
                <w:rFonts w:ascii="Arial" w:eastAsia="Calibri" w:hAnsi="Arial" w:cs="Arial"/>
                <w:bCs/>
                <w:sz w:val="26"/>
                <w:szCs w:val="26"/>
                <w:lang w:val="es-MX" w:eastAsia="es-ES"/>
              </w:rPr>
              <w:t>-</w:t>
            </w:r>
            <w:r>
              <w:rPr>
                <w:rFonts w:ascii="Arial" w:eastAsia="Calibri" w:hAnsi="Arial" w:cs="Arial"/>
                <w:bCs/>
                <w:sz w:val="26"/>
                <w:szCs w:val="26"/>
                <w:lang w:val="es-MX" w:eastAsia="es-ES"/>
              </w:rPr>
              <w:t>45</w:t>
            </w:r>
          </w:p>
        </w:tc>
      </w:tr>
      <w:tr w:rsidR="00505430" w:rsidRPr="007B60B8" w14:paraId="54ACA084" w14:textId="77777777" w:rsidTr="00D36D15">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tcPr>
          <w:p w14:paraId="65A722FC" w14:textId="58015DAA" w:rsidR="00505430" w:rsidRPr="003E45B1" w:rsidRDefault="004F5379" w:rsidP="002F1009">
            <w:pPr>
              <w:tabs>
                <w:tab w:val="left" w:pos="426"/>
              </w:tabs>
              <w:spacing w:before="60" w:after="60"/>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VII</w:t>
            </w:r>
          </w:p>
        </w:tc>
        <w:tc>
          <w:tcPr>
            <w:tcW w:w="2861" w:type="dxa"/>
            <w:tcBorders>
              <w:top w:val="single" w:sz="4" w:space="0" w:color="auto"/>
              <w:left w:val="single" w:sz="4" w:space="0" w:color="auto"/>
              <w:bottom w:val="single" w:sz="4" w:space="0" w:color="auto"/>
              <w:right w:val="single" w:sz="4" w:space="0" w:color="auto"/>
            </w:tcBorders>
            <w:vAlign w:val="center"/>
          </w:tcPr>
          <w:p w14:paraId="57F611FC" w14:textId="2D4CB963" w:rsidR="00505430" w:rsidRPr="003E45B1" w:rsidRDefault="004F5379" w:rsidP="002F1009">
            <w:pPr>
              <w:tabs>
                <w:tab w:val="left" w:pos="426"/>
              </w:tabs>
              <w:spacing w:before="60" w:after="60"/>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ESTUDIO DE FONDO</w:t>
            </w:r>
          </w:p>
        </w:tc>
        <w:tc>
          <w:tcPr>
            <w:tcW w:w="4253" w:type="dxa"/>
            <w:tcBorders>
              <w:top w:val="single" w:sz="4" w:space="0" w:color="auto"/>
              <w:left w:val="single" w:sz="4" w:space="0" w:color="auto"/>
              <w:bottom w:val="single" w:sz="4" w:space="0" w:color="auto"/>
              <w:right w:val="single" w:sz="4" w:space="0" w:color="auto"/>
            </w:tcBorders>
            <w:vAlign w:val="center"/>
          </w:tcPr>
          <w:p w14:paraId="161CD4BB" w14:textId="4A60151B" w:rsidR="00505430" w:rsidRPr="003E45B1" w:rsidRDefault="00F5731C" w:rsidP="002F1009">
            <w:pPr>
              <w:tabs>
                <w:tab w:val="left" w:pos="426"/>
              </w:tabs>
              <w:spacing w:before="60" w:after="60"/>
              <w:jc w:val="both"/>
              <w:rPr>
                <w:rFonts w:ascii="Arial" w:eastAsia="Calibri" w:hAnsi="Arial" w:cs="Arial"/>
                <w:bCs/>
                <w:sz w:val="28"/>
                <w:szCs w:val="28"/>
                <w:lang w:val="es-MX" w:eastAsia="es-ES"/>
              </w:rPr>
            </w:pPr>
            <w:r>
              <w:rPr>
                <w:rFonts w:ascii="Arial" w:eastAsia="Calibri" w:hAnsi="Arial" w:cs="Arial"/>
                <w:bCs/>
                <w:sz w:val="28"/>
                <w:szCs w:val="28"/>
                <w:lang w:val="es-MX" w:eastAsia="es-ES"/>
              </w:rPr>
              <w:t xml:space="preserve">La omisión reclamada interfiere </w:t>
            </w:r>
            <w:r w:rsidR="00C2386C">
              <w:rPr>
                <w:rFonts w:ascii="Arial" w:eastAsia="Calibri" w:hAnsi="Arial" w:cs="Arial"/>
                <w:bCs/>
                <w:sz w:val="28"/>
                <w:szCs w:val="28"/>
                <w:lang w:val="es-MX" w:eastAsia="es-ES"/>
              </w:rPr>
              <w:t xml:space="preserve">injustificadamente en la consecución del objeto de la autoridad quejosa, consistente en combatir efectivamente la tortura, pues </w:t>
            </w:r>
            <w:r w:rsidR="004D0A3B">
              <w:rPr>
                <w:rFonts w:ascii="Arial" w:eastAsia="Calibri" w:hAnsi="Arial" w:cs="Arial"/>
                <w:bCs/>
                <w:sz w:val="28"/>
                <w:szCs w:val="28"/>
                <w:lang w:val="es-MX" w:eastAsia="es-ES"/>
              </w:rPr>
              <w:t xml:space="preserve">la inexistencia de una fiscalía especializada </w:t>
            </w:r>
            <w:r w:rsidR="004D0A3B">
              <w:rPr>
                <w:rFonts w:ascii="Arial" w:eastAsia="Calibri" w:hAnsi="Arial" w:cs="Arial"/>
                <w:bCs/>
                <w:sz w:val="28"/>
                <w:szCs w:val="28"/>
                <w:lang w:val="es-MX" w:eastAsia="es-ES"/>
              </w:rPr>
              <w:lastRenderedPageBreak/>
              <w:t xml:space="preserve">implica que las investigaciones de este tipo de delitos sean llevadas a cabo por una autoridad que adolece de </w:t>
            </w:r>
            <w:r w:rsidR="00C81095">
              <w:rPr>
                <w:rFonts w:ascii="Arial" w:eastAsia="Calibri" w:hAnsi="Arial" w:cs="Arial"/>
                <w:bCs/>
                <w:sz w:val="28"/>
                <w:szCs w:val="28"/>
                <w:lang w:val="es-MX" w:eastAsia="es-ES"/>
              </w:rPr>
              <w:t xml:space="preserve">autonomía técnica y operativa. </w:t>
            </w:r>
          </w:p>
        </w:tc>
        <w:tc>
          <w:tcPr>
            <w:tcW w:w="992" w:type="dxa"/>
            <w:tcBorders>
              <w:top w:val="single" w:sz="4" w:space="0" w:color="auto"/>
              <w:left w:val="single" w:sz="4" w:space="0" w:color="auto"/>
              <w:bottom w:val="single" w:sz="4" w:space="0" w:color="auto"/>
              <w:right w:val="single" w:sz="4" w:space="0" w:color="auto"/>
            </w:tcBorders>
            <w:vAlign w:val="center"/>
          </w:tcPr>
          <w:p w14:paraId="6B19B7CA" w14:textId="374201DE" w:rsidR="00505430" w:rsidRDefault="007D7134" w:rsidP="002F1009">
            <w:pPr>
              <w:tabs>
                <w:tab w:val="left" w:pos="426"/>
              </w:tabs>
              <w:spacing w:before="60" w:after="60"/>
              <w:jc w:val="center"/>
              <w:rPr>
                <w:rFonts w:ascii="Arial" w:eastAsia="Calibri" w:hAnsi="Arial" w:cs="Arial"/>
                <w:bCs/>
                <w:sz w:val="26"/>
                <w:szCs w:val="26"/>
                <w:lang w:val="es-MX" w:eastAsia="es-ES"/>
              </w:rPr>
            </w:pPr>
            <w:r>
              <w:rPr>
                <w:rFonts w:ascii="Arial" w:eastAsia="Calibri" w:hAnsi="Arial" w:cs="Arial"/>
                <w:bCs/>
                <w:sz w:val="26"/>
                <w:szCs w:val="26"/>
                <w:lang w:val="es-MX" w:eastAsia="es-ES"/>
              </w:rPr>
              <w:lastRenderedPageBreak/>
              <w:t>46</w:t>
            </w:r>
            <w:r w:rsidR="00F5731C">
              <w:rPr>
                <w:rFonts w:ascii="Arial" w:eastAsia="Calibri" w:hAnsi="Arial" w:cs="Arial"/>
                <w:bCs/>
                <w:sz w:val="26"/>
                <w:szCs w:val="26"/>
                <w:lang w:val="es-MX" w:eastAsia="es-ES"/>
              </w:rPr>
              <w:t>-</w:t>
            </w:r>
            <w:r>
              <w:rPr>
                <w:rFonts w:ascii="Arial" w:eastAsia="Calibri" w:hAnsi="Arial" w:cs="Arial"/>
                <w:bCs/>
                <w:sz w:val="26"/>
                <w:szCs w:val="26"/>
                <w:lang w:val="es-MX" w:eastAsia="es-ES"/>
              </w:rPr>
              <w:t>54</w:t>
            </w:r>
          </w:p>
        </w:tc>
      </w:tr>
      <w:tr w:rsidR="00C81095" w:rsidRPr="00DC1C9E" w14:paraId="63C538F7" w14:textId="77777777" w:rsidTr="002F1009">
        <w:trPr>
          <w:trHeight w:val="882"/>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7360FCAF" w14:textId="77777777" w:rsidR="00C81095" w:rsidRPr="003E45B1" w:rsidRDefault="00C81095" w:rsidP="002F1009">
            <w:pPr>
              <w:tabs>
                <w:tab w:val="left" w:pos="426"/>
              </w:tabs>
              <w:spacing w:before="60" w:after="6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V</w:t>
            </w:r>
            <w:r>
              <w:rPr>
                <w:rFonts w:ascii="Arial" w:eastAsia="Calibri" w:hAnsi="Arial" w:cs="Arial"/>
                <w:b/>
                <w:bCs/>
                <w:sz w:val="28"/>
                <w:szCs w:val="28"/>
                <w:lang w:val="es-MX" w:eastAsia="es-ES"/>
              </w:rPr>
              <w:t>III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6ACAA841" w14:textId="77777777" w:rsidR="00C81095" w:rsidRPr="003E45B1" w:rsidRDefault="00C81095" w:rsidP="002F1009">
            <w:pPr>
              <w:tabs>
                <w:tab w:val="left" w:pos="426"/>
              </w:tabs>
              <w:spacing w:before="60" w:after="60"/>
              <w:jc w:val="center"/>
              <w:rPr>
                <w:rFonts w:ascii="Arial" w:eastAsia="Calibri" w:hAnsi="Arial" w:cs="Arial"/>
                <w:b/>
                <w:bCs/>
                <w:sz w:val="28"/>
                <w:szCs w:val="28"/>
                <w:lang w:val="es-MX" w:eastAsia="es-ES"/>
              </w:rPr>
            </w:pPr>
            <w:r w:rsidRPr="003E45B1">
              <w:rPr>
                <w:rFonts w:ascii="Arial" w:eastAsia="Calibri" w:hAnsi="Arial" w:cs="Arial"/>
                <w:b/>
                <w:bCs/>
                <w:sz w:val="28"/>
                <w:szCs w:val="28"/>
                <w:lang w:val="es-MX" w:eastAsia="es-ES"/>
              </w:rPr>
              <w:t>DECISIÓN</w:t>
            </w:r>
            <w:r>
              <w:rPr>
                <w:rFonts w:ascii="Arial" w:eastAsia="Calibri" w:hAnsi="Arial" w:cs="Arial"/>
                <w:b/>
                <w:bCs/>
                <w:sz w:val="28"/>
                <w:szCs w:val="28"/>
                <w:lang w:val="es-MX" w:eastAsia="es-ES"/>
              </w:rPr>
              <w:t xml:space="preserve"> Y EFECTOS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EE5543B" w14:textId="21BD4D48" w:rsidR="006617A7" w:rsidRPr="00C81095" w:rsidRDefault="00C81095" w:rsidP="006617A7">
            <w:pPr>
              <w:tabs>
                <w:tab w:val="left" w:pos="426"/>
              </w:tabs>
              <w:spacing w:before="60" w:after="60"/>
              <w:jc w:val="both"/>
              <w:rPr>
                <w:rFonts w:ascii="Arial" w:eastAsia="Calibri" w:hAnsi="Arial" w:cs="Arial"/>
                <w:bCs/>
                <w:sz w:val="28"/>
                <w:szCs w:val="28"/>
                <w:lang w:val="es-MX" w:eastAsia="es-ES"/>
              </w:rPr>
            </w:pPr>
            <w:r>
              <w:rPr>
                <w:rFonts w:ascii="Arial" w:hAnsi="Arial" w:cs="Arial"/>
                <w:bCs/>
                <w:sz w:val="28"/>
                <w:szCs w:val="28"/>
                <w:lang w:eastAsia="es-ES"/>
              </w:rPr>
              <w:t xml:space="preserve">Las autoridades responsables deben </w:t>
            </w:r>
            <w:r w:rsidR="006617A7">
              <w:rPr>
                <w:rFonts w:ascii="Arial" w:hAnsi="Arial" w:cs="Arial"/>
                <w:bCs/>
                <w:sz w:val="28"/>
                <w:szCs w:val="28"/>
                <w:lang w:eastAsia="es-ES"/>
              </w:rPr>
              <w:t xml:space="preserve">realizar las gestiones necesarias y llevar a cabo los actos jurídicos y administrativos pertinentes para crear una fiscalía especializada para la investigación del delito de tortura, en un plazo que no debe exceder de 180 días. </w:t>
            </w:r>
          </w:p>
        </w:tc>
        <w:tc>
          <w:tcPr>
            <w:tcW w:w="992" w:type="dxa"/>
            <w:tcBorders>
              <w:top w:val="single" w:sz="4" w:space="0" w:color="auto"/>
              <w:left w:val="single" w:sz="4" w:space="0" w:color="auto"/>
              <w:bottom w:val="single" w:sz="4" w:space="0" w:color="auto"/>
              <w:right w:val="single" w:sz="4" w:space="0" w:color="auto"/>
            </w:tcBorders>
            <w:vAlign w:val="center"/>
          </w:tcPr>
          <w:p w14:paraId="5EDD1D98" w14:textId="049DEA11" w:rsidR="00C81095" w:rsidRPr="00BA5CE6" w:rsidRDefault="007D7134" w:rsidP="002F1009">
            <w:pPr>
              <w:tabs>
                <w:tab w:val="left" w:pos="426"/>
              </w:tabs>
              <w:spacing w:before="60" w:after="60"/>
              <w:jc w:val="center"/>
              <w:rPr>
                <w:rFonts w:ascii="Arial" w:eastAsia="Calibri" w:hAnsi="Arial" w:cs="Arial"/>
                <w:bCs/>
                <w:sz w:val="26"/>
                <w:szCs w:val="26"/>
                <w:lang w:val="es-MX" w:eastAsia="es-ES"/>
              </w:rPr>
            </w:pPr>
            <w:r>
              <w:rPr>
                <w:rFonts w:ascii="Arial" w:eastAsia="Calibri" w:hAnsi="Arial" w:cs="Arial"/>
                <w:bCs/>
                <w:sz w:val="26"/>
                <w:szCs w:val="26"/>
                <w:lang w:val="es-MX" w:eastAsia="es-ES"/>
              </w:rPr>
              <w:t>54</w:t>
            </w:r>
            <w:r w:rsidR="006617A7">
              <w:rPr>
                <w:rFonts w:ascii="Arial" w:eastAsia="Calibri" w:hAnsi="Arial" w:cs="Arial"/>
                <w:bCs/>
                <w:sz w:val="26"/>
                <w:szCs w:val="26"/>
                <w:lang w:val="es-MX" w:eastAsia="es-ES"/>
              </w:rPr>
              <w:t>-</w:t>
            </w:r>
            <w:r>
              <w:rPr>
                <w:rFonts w:ascii="Arial" w:eastAsia="Calibri" w:hAnsi="Arial" w:cs="Arial"/>
                <w:bCs/>
                <w:sz w:val="26"/>
                <w:szCs w:val="26"/>
                <w:lang w:val="es-MX" w:eastAsia="es-ES"/>
              </w:rPr>
              <w:t>56</w:t>
            </w:r>
          </w:p>
        </w:tc>
      </w:tr>
      <w:tr w:rsidR="00587073" w:rsidRPr="00DC1C9E" w14:paraId="35E524AD" w14:textId="77777777" w:rsidTr="00D36D15">
        <w:trPr>
          <w:trHeight w:val="882"/>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49813521" w14:textId="0FE15AE7" w:rsidR="00587073" w:rsidRPr="003E45B1" w:rsidRDefault="00587073" w:rsidP="002F1009">
            <w:pPr>
              <w:tabs>
                <w:tab w:val="left" w:pos="426"/>
              </w:tabs>
              <w:spacing w:before="60" w:after="60"/>
              <w:jc w:val="center"/>
              <w:rPr>
                <w:rFonts w:ascii="Arial" w:eastAsia="Calibri" w:hAnsi="Arial" w:cs="Arial"/>
                <w:b/>
                <w:bCs/>
                <w:sz w:val="28"/>
                <w:szCs w:val="28"/>
                <w:lang w:val="es-MX" w:eastAsia="es-ES"/>
              </w:rPr>
            </w:pPr>
          </w:p>
        </w:tc>
        <w:tc>
          <w:tcPr>
            <w:tcW w:w="2861" w:type="dxa"/>
            <w:tcBorders>
              <w:top w:val="single" w:sz="4" w:space="0" w:color="auto"/>
              <w:left w:val="single" w:sz="4" w:space="0" w:color="auto"/>
              <w:bottom w:val="single" w:sz="4" w:space="0" w:color="auto"/>
              <w:right w:val="single" w:sz="4" w:space="0" w:color="auto"/>
            </w:tcBorders>
            <w:vAlign w:val="center"/>
            <w:hideMark/>
          </w:tcPr>
          <w:p w14:paraId="7CE0148B" w14:textId="44FAB627" w:rsidR="00587073" w:rsidRPr="003E45B1" w:rsidRDefault="006617A7" w:rsidP="002F1009">
            <w:pPr>
              <w:tabs>
                <w:tab w:val="left" w:pos="426"/>
              </w:tabs>
              <w:spacing w:before="60" w:after="60"/>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RESOLUTIVOS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B81055E" w14:textId="540AC58B" w:rsidR="00587073" w:rsidRPr="003E45B1" w:rsidRDefault="00587073" w:rsidP="002F1009">
            <w:pPr>
              <w:tabs>
                <w:tab w:val="left" w:pos="426"/>
              </w:tabs>
              <w:spacing w:before="140" w:after="140"/>
              <w:jc w:val="both"/>
              <w:rPr>
                <w:rFonts w:ascii="Arial" w:hAnsi="Arial" w:cs="Arial"/>
                <w:bCs/>
                <w:sz w:val="28"/>
                <w:szCs w:val="28"/>
                <w:lang w:eastAsia="es-ES"/>
              </w:rPr>
            </w:pPr>
            <w:r w:rsidRPr="003E45B1">
              <w:rPr>
                <w:rFonts w:ascii="Arial" w:hAnsi="Arial" w:cs="Arial"/>
                <w:b/>
                <w:sz w:val="28"/>
                <w:szCs w:val="28"/>
                <w:lang w:eastAsia="es-ES"/>
              </w:rPr>
              <w:t>PRIMERO.</w:t>
            </w:r>
            <w:r w:rsidRPr="003E45B1">
              <w:rPr>
                <w:rFonts w:ascii="Arial" w:hAnsi="Arial" w:cs="Arial"/>
                <w:bCs/>
                <w:sz w:val="28"/>
                <w:szCs w:val="28"/>
                <w:lang w:eastAsia="es-ES"/>
              </w:rPr>
              <w:t xml:space="preserve"> </w:t>
            </w:r>
            <w:r w:rsidR="006617A7">
              <w:rPr>
                <w:rFonts w:ascii="Arial" w:hAnsi="Arial" w:cs="Arial"/>
                <w:bCs/>
                <w:sz w:val="28"/>
                <w:szCs w:val="28"/>
                <w:lang w:eastAsia="es-ES"/>
              </w:rPr>
              <w:t>Se revoca la sentencia recurrida.</w:t>
            </w:r>
          </w:p>
          <w:p w14:paraId="5FB7BE23" w14:textId="063D40A4" w:rsidR="00587073" w:rsidRPr="003E45B1" w:rsidRDefault="00587073" w:rsidP="002F1009">
            <w:pPr>
              <w:tabs>
                <w:tab w:val="left" w:pos="426"/>
              </w:tabs>
              <w:spacing w:before="60" w:after="60"/>
              <w:jc w:val="both"/>
              <w:rPr>
                <w:rFonts w:ascii="Arial" w:eastAsia="Calibri" w:hAnsi="Arial" w:cs="Arial"/>
                <w:bCs/>
                <w:sz w:val="28"/>
                <w:szCs w:val="28"/>
                <w:lang w:val="es-MX" w:eastAsia="es-ES"/>
              </w:rPr>
            </w:pPr>
            <w:r w:rsidRPr="003E45B1">
              <w:rPr>
                <w:rFonts w:ascii="Arial" w:hAnsi="Arial" w:cs="Arial"/>
                <w:b/>
                <w:sz w:val="28"/>
                <w:szCs w:val="28"/>
                <w:lang w:eastAsia="es-ES"/>
              </w:rPr>
              <w:t>SEGUNDO.</w:t>
            </w:r>
            <w:r w:rsidRPr="003E45B1">
              <w:rPr>
                <w:rFonts w:ascii="Arial" w:hAnsi="Arial" w:cs="Arial"/>
                <w:bCs/>
                <w:sz w:val="28"/>
                <w:szCs w:val="28"/>
                <w:lang w:eastAsia="es-ES"/>
              </w:rPr>
              <w:t xml:space="preserve"> </w:t>
            </w:r>
            <w:r w:rsidR="006617A7">
              <w:rPr>
                <w:rFonts w:ascii="Arial" w:hAnsi="Arial" w:cs="Arial"/>
                <w:bCs/>
                <w:sz w:val="28"/>
                <w:szCs w:val="28"/>
                <w:lang w:eastAsia="es-ES"/>
              </w:rPr>
              <w:t>La Justicia de la Unión ampara y protege a la parte quejosa</w:t>
            </w:r>
            <w:r w:rsidR="00910374">
              <w:rPr>
                <w:rFonts w:ascii="Arial" w:hAnsi="Arial" w:cs="Arial"/>
                <w:bCs/>
                <w:sz w:val="28"/>
                <w:szCs w:val="28"/>
                <w:lang w:eastAsia="es-ES"/>
              </w:rPr>
              <w:t xml:space="preserve"> en contra de la omisión precisada en esta ejecutoria, en atención a las consideraciones y para los efectos fijados en la misma.</w:t>
            </w:r>
          </w:p>
        </w:tc>
        <w:tc>
          <w:tcPr>
            <w:tcW w:w="992" w:type="dxa"/>
            <w:tcBorders>
              <w:top w:val="single" w:sz="4" w:space="0" w:color="auto"/>
              <w:left w:val="single" w:sz="4" w:space="0" w:color="auto"/>
              <w:bottom w:val="single" w:sz="4" w:space="0" w:color="auto"/>
              <w:right w:val="single" w:sz="4" w:space="0" w:color="auto"/>
            </w:tcBorders>
            <w:vAlign w:val="center"/>
          </w:tcPr>
          <w:p w14:paraId="27064080" w14:textId="7ECBC10F" w:rsidR="00587073" w:rsidRPr="00BA5CE6" w:rsidRDefault="007D7134" w:rsidP="002F1009">
            <w:pPr>
              <w:tabs>
                <w:tab w:val="left" w:pos="426"/>
              </w:tabs>
              <w:spacing w:before="60" w:after="60"/>
              <w:jc w:val="center"/>
              <w:rPr>
                <w:rFonts w:ascii="Arial" w:eastAsia="Calibri" w:hAnsi="Arial" w:cs="Arial"/>
                <w:bCs/>
                <w:sz w:val="26"/>
                <w:szCs w:val="26"/>
                <w:lang w:val="es-MX" w:eastAsia="es-ES"/>
              </w:rPr>
            </w:pPr>
            <w:r>
              <w:rPr>
                <w:rFonts w:ascii="Arial" w:eastAsia="Calibri" w:hAnsi="Arial" w:cs="Arial"/>
                <w:bCs/>
                <w:sz w:val="26"/>
                <w:szCs w:val="26"/>
                <w:lang w:val="es-MX" w:eastAsia="es-ES"/>
              </w:rPr>
              <w:t>56</w:t>
            </w:r>
          </w:p>
        </w:tc>
      </w:tr>
    </w:tbl>
    <w:p w14:paraId="13BA53FC" w14:textId="77777777" w:rsidR="00587073" w:rsidRDefault="00587073" w:rsidP="001D1BEE">
      <w:pPr>
        <w:ind w:left="2977"/>
        <w:jc w:val="both"/>
        <w:rPr>
          <w:rFonts w:ascii="Arial" w:hAnsi="Arial" w:cs="Arial"/>
          <w:b/>
          <w:sz w:val="28"/>
          <w:szCs w:val="28"/>
          <w:lang w:val="es-MX"/>
        </w:rPr>
        <w:sectPr w:rsidR="00587073" w:rsidSect="00DE4316">
          <w:headerReference w:type="even" r:id="rId11"/>
          <w:headerReference w:type="default" r:id="rId12"/>
          <w:footerReference w:type="even" r:id="rId13"/>
          <w:footerReference w:type="default" r:id="rId14"/>
          <w:footerReference w:type="first" r:id="rId15"/>
          <w:pgSz w:w="12240" w:h="19293" w:code="305"/>
          <w:pgMar w:top="2552" w:right="1701" w:bottom="2268" w:left="1701" w:header="709" w:footer="709" w:gutter="0"/>
          <w:pgNumType w:fmt="upperRoman" w:start="1"/>
          <w:cols w:space="708"/>
          <w:titlePg/>
          <w:docGrid w:linePitch="360"/>
        </w:sectPr>
      </w:pPr>
    </w:p>
    <w:p w14:paraId="4C669D21" w14:textId="1AE49459" w:rsidR="001D1BEE" w:rsidRPr="004925C2" w:rsidRDefault="001D1BEE" w:rsidP="001D1BEE">
      <w:pPr>
        <w:ind w:left="2977"/>
        <w:jc w:val="both"/>
        <w:rPr>
          <w:rFonts w:ascii="Arial" w:hAnsi="Arial" w:cs="Arial"/>
          <w:b/>
          <w:sz w:val="28"/>
          <w:szCs w:val="28"/>
          <w:lang w:val="es-MX"/>
        </w:rPr>
      </w:pPr>
      <w:r w:rsidRPr="004925C2">
        <w:rPr>
          <w:rFonts w:ascii="Arial" w:hAnsi="Arial" w:cs="Arial"/>
          <w:b/>
          <w:sz w:val="28"/>
          <w:szCs w:val="28"/>
          <w:lang w:val="es-MX"/>
        </w:rPr>
        <w:lastRenderedPageBreak/>
        <w:t xml:space="preserve">AMPARO EN REVISIÓN </w:t>
      </w:r>
      <w:r>
        <w:rPr>
          <w:rFonts w:ascii="Arial" w:hAnsi="Arial" w:cs="Arial"/>
          <w:b/>
          <w:sz w:val="28"/>
          <w:szCs w:val="28"/>
          <w:lang w:val="es-MX"/>
        </w:rPr>
        <w:t>539/2023</w:t>
      </w:r>
    </w:p>
    <w:p w14:paraId="17A6D02F" w14:textId="77777777" w:rsidR="001D1BEE" w:rsidRPr="004925C2" w:rsidRDefault="001D1BEE" w:rsidP="001D1BEE">
      <w:pPr>
        <w:ind w:left="2977"/>
        <w:rPr>
          <w:rFonts w:ascii="Arial" w:hAnsi="Arial" w:cs="Arial"/>
          <w:b/>
          <w:sz w:val="28"/>
          <w:szCs w:val="28"/>
          <w:lang w:val="es-MX"/>
        </w:rPr>
      </w:pPr>
    </w:p>
    <w:p w14:paraId="4C10861B" w14:textId="439106E3" w:rsidR="001D1BEE" w:rsidRPr="004925C2" w:rsidRDefault="001D1BEE" w:rsidP="001D1BEE">
      <w:pPr>
        <w:ind w:left="2977"/>
        <w:jc w:val="both"/>
        <w:rPr>
          <w:rFonts w:ascii="Arial" w:hAnsi="Arial" w:cs="Arial"/>
          <w:b/>
          <w:sz w:val="28"/>
          <w:szCs w:val="28"/>
          <w:lang w:val="es-MX"/>
        </w:rPr>
      </w:pPr>
      <w:r w:rsidRPr="004925C2">
        <w:rPr>
          <w:rFonts w:ascii="Arial" w:hAnsi="Arial" w:cs="Arial"/>
          <w:b/>
          <w:sz w:val="28"/>
          <w:szCs w:val="28"/>
          <w:lang w:val="es-MX"/>
        </w:rPr>
        <w:t>QUEJOSO</w:t>
      </w:r>
      <w:r>
        <w:rPr>
          <w:rFonts w:ascii="Arial" w:hAnsi="Arial" w:cs="Arial"/>
          <w:b/>
          <w:sz w:val="28"/>
          <w:szCs w:val="28"/>
          <w:lang w:val="es-MX"/>
        </w:rPr>
        <w:t xml:space="preserve"> Y RECURRENTE</w:t>
      </w:r>
      <w:r w:rsidRPr="004925C2">
        <w:rPr>
          <w:rFonts w:ascii="Arial" w:hAnsi="Arial" w:cs="Arial"/>
          <w:b/>
          <w:sz w:val="28"/>
          <w:szCs w:val="28"/>
          <w:lang w:val="es-MX"/>
        </w:rPr>
        <w:t xml:space="preserve">: </w:t>
      </w:r>
      <w:r w:rsidRPr="001D1BEE">
        <w:rPr>
          <w:rFonts w:ascii="Arial" w:hAnsi="Arial" w:cs="Arial"/>
          <w:b/>
          <w:sz w:val="28"/>
          <w:szCs w:val="28"/>
          <w:lang w:val="es-MX"/>
        </w:rPr>
        <w:t xml:space="preserve">SECRETARIO TÉCNICO DE COMBATE A LA TORTURA, TRATOS CRUELES E INHUMANOS DE LA DIRECCIÓN GENERAL DEL INSTITUTO FEDERAL DE DEFENSORÍA PÚBLICA </w:t>
      </w:r>
    </w:p>
    <w:p w14:paraId="30F5973F" w14:textId="77777777" w:rsidR="001D1BEE" w:rsidRPr="004925C2" w:rsidRDefault="001D1BEE" w:rsidP="001D1BEE">
      <w:pPr>
        <w:ind w:left="2977"/>
        <w:rPr>
          <w:rFonts w:ascii="Arial" w:hAnsi="Arial" w:cs="Arial"/>
          <w:b/>
          <w:sz w:val="28"/>
          <w:szCs w:val="28"/>
          <w:lang w:val="es-MX"/>
        </w:rPr>
      </w:pPr>
    </w:p>
    <w:p w14:paraId="58B812C5" w14:textId="77777777" w:rsidR="001D1BEE" w:rsidRDefault="001D1BEE" w:rsidP="001D1BEE">
      <w:pPr>
        <w:pStyle w:val="Textoindependienteprimerasangra2"/>
        <w:spacing w:after="0" w:line="240" w:lineRule="auto"/>
        <w:ind w:left="0" w:firstLine="0"/>
        <w:rPr>
          <w:rFonts w:ascii="Arial" w:hAnsi="Arial" w:cs="Arial"/>
          <w:b/>
          <w:sz w:val="28"/>
          <w:szCs w:val="28"/>
          <w:lang w:eastAsia="es-ES"/>
        </w:rPr>
      </w:pPr>
    </w:p>
    <w:p w14:paraId="28B4E2F7" w14:textId="77777777" w:rsidR="001D1BEE" w:rsidRPr="004925C2" w:rsidRDefault="001D1BEE" w:rsidP="001D1BEE">
      <w:pPr>
        <w:pStyle w:val="Textoindependienteprimerasangra2"/>
        <w:spacing w:after="0" w:line="240" w:lineRule="auto"/>
        <w:ind w:left="0" w:firstLine="0"/>
        <w:rPr>
          <w:rFonts w:ascii="Arial" w:hAnsi="Arial" w:cs="Arial"/>
          <w:b/>
          <w:sz w:val="28"/>
          <w:szCs w:val="28"/>
          <w:lang w:eastAsia="es-ES"/>
        </w:rPr>
      </w:pPr>
    </w:p>
    <w:p w14:paraId="3E73D793" w14:textId="77777777" w:rsidR="001D1BEE" w:rsidRPr="004925C2" w:rsidRDefault="001D1BEE" w:rsidP="001D1BEE">
      <w:pPr>
        <w:pStyle w:val="Textoindependienteprimerasangra2"/>
        <w:spacing w:after="0" w:line="240" w:lineRule="auto"/>
        <w:ind w:left="0" w:firstLine="0"/>
        <w:rPr>
          <w:rFonts w:ascii="Arial" w:hAnsi="Arial" w:cs="Arial"/>
          <w:b/>
          <w:sz w:val="24"/>
          <w:szCs w:val="24"/>
        </w:rPr>
      </w:pPr>
      <w:r w:rsidRPr="004925C2">
        <w:rPr>
          <w:rFonts w:ascii="Arial" w:hAnsi="Arial" w:cs="Arial"/>
          <w:b/>
          <w:sz w:val="24"/>
          <w:szCs w:val="24"/>
        </w:rPr>
        <w:t>Vo. Bo.</w:t>
      </w:r>
    </w:p>
    <w:p w14:paraId="7D2204EE" w14:textId="77777777" w:rsidR="001D1BEE" w:rsidRPr="004925C2" w:rsidRDefault="001D1BEE" w:rsidP="001D1BEE">
      <w:pPr>
        <w:pStyle w:val="Textoindependienteprimerasangra2"/>
        <w:spacing w:after="0" w:line="240" w:lineRule="auto"/>
        <w:ind w:left="0" w:firstLine="0"/>
        <w:rPr>
          <w:rFonts w:ascii="Arial" w:hAnsi="Arial" w:cs="Arial"/>
          <w:b/>
          <w:sz w:val="24"/>
          <w:szCs w:val="24"/>
        </w:rPr>
      </w:pPr>
      <w:r w:rsidRPr="004925C2">
        <w:rPr>
          <w:rFonts w:ascii="Arial" w:hAnsi="Arial" w:cs="Arial"/>
          <w:b/>
          <w:sz w:val="24"/>
          <w:szCs w:val="24"/>
        </w:rPr>
        <w:t>MINISTRA</w:t>
      </w:r>
    </w:p>
    <w:p w14:paraId="1D241932" w14:textId="77777777" w:rsidR="001D1BEE" w:rsidRPr="004925C2" w:rsidRDefault="001D1BEE" w:rsidP="001D1BEE">
      <w:pPr>
        <w:pStyle w:val="Textoindependienteprimerasangra2"/>
        <w:spacing w:after="0" w:line="240" w:lineRule="auto"/>
        <w:ind w:left="0" w:firstLine="0"/>
        <w:rPr>
          <w:rFonts w:ascii="Arial" w:hAnsi="Arial" w:cs="Arial"/>
          <w:b/>
          <w:sz w:val="28"/>
          <w:szCs w:val="28"/>
          <w:lang w:eastAsia="es-ES"/>
        </w:rPr>
      </w:pPr>
    </w:p>
    <w:p w14:paraId="0CE75B06" w14:textId="77777777" w:rsidR="001D1BEE" w:rsidRPr="004925C2" w:rsidRDefault="001D1BEE" w:rsidP="001D1BEE">
      <w:pPr>
        <w:pStyle w:val="corte2ponente"/>
        <w:rPr>
          <w:rFonts w:cs="Arial"/>
          <w:sz w:val="28"/>
          <w:szCs w:val="28"/>
          <w:lang w:val="es-MX"/>
        </w:rPr>
      </w:pPr>
      <w:r w:rsidRPr="004925C2">
        <w:rPr>
          <w:rFonts w:cs="Arial"/>
          <w:sz w:val="28"/>
          <w:szCs w:val="28"/>
          <w:lang w:val="es-MX"/>
        </w:rPr>
        <w:t>PONENTE: MINISTRA ANA MARGARITA RÍOS FARJAT</w:t>
      </w:r>
    </w:p>
    <w:p w14:paraId="229BB013" w14:textId="77777777" w:rsidR="001D1BEE" w:rsidRPr="004925C2" w:rsidRDefault="001D1BEE" w:rsidP="001D1BEE">
      <w:pPr>
        <w:pStyle w:val="corte2ponente"/>
        <w:rPr>
          <w:rFonts w:cs="Arial"/>
          <w:sz w:val="28"/>
          <w:szCs w:val="28"/>
          <w:lang w:val="es-MX"/>
        </w:rPr>
      </w:pPr>
    </w:p>
    <w:p w14:paraId="49BE99E6" w14:textId="77777777" w:rsidR="001D1BEE" w:rsidRPr="004925C2" w:rsidRDefault="001D1BEE" w:rsidP="001D1BEE">
      <w:pPr>
        <w:pStyle w:val="corte2ponente"/>
        <w:rPr>
          <w:rFonts w:cs="Arial"/>
          <w:sz w:val="28"/>
          <w:szCs w:val="28"/>
          <w:lang w:val="es-MX"/>
        </w:rPr>
      </w:pPr>
      <w:r w:rsidRPr="004925C2">
        <w:rPr>
          <w:rFonts w:cs="Arial"/>
          <w:sz w:val="28"/>
          <w:szCs w:val="28"/>
          <w:lang w:val="es-MX"/>
        </w:rPr>
        <w:t>SecretariA: IRLANDA DENISSE ÁVALOS NÚÑEZ</w:t>
      </w:r>
    </w:p>
    <w:p w14:paraId="3022F3F5" w14:textId="739716C1" w:rsidR="001D1BEE" w:rsidRDefault="001D1BEE" w:rsidP="001D1BEE">
      <w:pPr>
        <w:pStyle w:val="corte4fondo"/>
        <w:spacing w:line="240" w:lineRule="auto"/>
        <w:ind w:right="51" w:firstLine="0"/>
        <w:rPr>
          <w:rFonts w:cs="Arial"/>
          <w:b/>
          <w:bCs/>
          <w:sz w:val="28"/>
          <w:szCs w:val="28"/>
          <w:lang w:val="es-MX"/>
        </w:rPr>
      </w:pPr>
      <w:r w:rsidRPr="004925C2">
        <w:rPr>
          <w:rFonts w:cs="Arial"/>
          <w:b/>
          <w:bCs/>
          <w:sz w:val="28"/>
          <w:szCs w:val="28"/>
          <w:lang w:val="es-MX"/>
        </w:rPr>
        <w:t xml:space="preserve">SECRETARIO AUXILIAR: </w:t>
      </w:r>
      <w:r>
        <w:rPr>
          <w:rFonts w:cs="Arial"/>
          <w:b/>
          <w:bCs/>
          <w:sz w:val="28"/>
          <w:szCs w:val="28"/>
          <w:lang w:val="es-MX"/>
        </w:rPr>
        <w:t>JUAN PABLO ALEMÁN IZAGUIRRE</w:t>
      </w:r>
    </w:p>
    <w:p w14:paraId="47F5CAF5" w14:textId="1A17ACFF" w:rsidR="001D1BEE" w:rsidRPr="001D1BEE" w:rsidRDefault="001D1BEE" w:rsidP="001D1BEE">
      <w:pPr>
        <w:pStyle w:val="corte4fondo"/>
        <w:spacing w:line="240" w:lineRule="auto"/>
        <w:ind w:right="51" w:firstLine="0"/>
        <w:rPr>
          <w:rFonts w:cs="Arial"/>
          <w:sz w:val="28"/>
          <w:szCs w:val="28"/>
          <w:lang w:val="es-MX"/>
        </w:rPr>
      </w:pPr>
      <w:r w:rsidRPr="001D1BEE">
        <w:rPr>
          <w:rFonts w:cs="Arial"/>
          <w:sz w:val="28"/>
          <w:szCs w:val="28"/>
          <w:lang w:val="es-MX"/>
        </w:rPr>
        <w:t>Colaboradora: Hilda Fernanda Jiménez Murguía</w:t>
      </w:r>
    </w:p>
    <w:p w14:paraId="3B77E163" w14:textId="77777777" w:rsidR="001D1BEE" w:rsidRPr="004925C2" w:rsidRDefault="001D1BEE" w:rsidP="001D1BEE">
      <w:pPr>
        <w:pStyle w:val="corte4fondo"/>
        <w:spacing w:line="240" w:lineRule="auto"/>
        <w:ind w:right="51" w:firstLine="0"/>
        <w:rPr>
          <w:rFonts w:cs="Arial"/>
          <w:sz w:val="28"/>
          <w:szCs w:val="28"/>
          <w:lang w:val="es-MX"/>
        </w:rPr>
      </w:pPr>
    </w:p>
    <w:p w14:paraId="010E5847" w14:textId="2D57295A" w:rsidR="001D1BEE" w:rsidRPr="004925C2" w:rsidRDefault="001D1BEE" w:rsidP="001D1BEE">
      <w:pPr>
        <w:pStyle w:val="corte4fondo"/>
        <w:spacing w:before="480" w:after="480"/>
        <w:ind w:right="51" w:firstLine="0"/>
        <w:rPr>
          <w:rFonts w:cs="Arial"/>
          <w:sz w:val="28"/>
          <w:szCs w:val="28"/>
          <w:lang w:val="es-MX"/>
        </w:rPr>
      </w:pPr>
      <w:r w:rsidRPr="004925C2">
        <w:rPr>
          <w:rFonts w:cs="Arial"/>
          <w:sz w:val="28"/>
          <w:szCs w:val="28"/>
          <w:lang w:val="es-MX"/>
        </w:rPr>
        <w:t xml:space="preserve">Ciudad de México. La Primera Sala de la Suprema Corte de Justicia de la Nación, en sesión de </w:t>
      </w:r>
      <w:r w:rsidR="001A17B4">
        <w:rPr>
          <w:rFonts w:cs="Arial"/>
          <w:b/>
          <w:sz w:val="28"/>
          <w:szCs w:val="28"/>
          <w:lang w:val="es-MX"/>
        </w:rPr>
        <w:t>quince</w:t>
      </w:r>
      <w:r w:rsidRPr="004925C2">
        <w:rPr>
          <w:rFonts w:cs="Arial"/>
          <w:b/>
          <w:sz w:val="28"/>
          <w:szCs w:val="28"/>
          <w:lang w:val="es-MX"/>
        </w:rPr>
        <w:t xml:space="preserve"> de </w:t>
      </w:r>
      <w:r w:rsidR="001A17B4">
        <w:rPr>
          <w:rFonts w:cs="Arial"/>
          <w:b/>
          <w:sz w:val="28"/>
          <w:szCs w:val="28"/>
          <w:lang w:val="es-MX"/>
        </w:rPr>
        <w:t>noviembre</w:t>
      </w:r>
      <w:r w:rsidRPr="004925C2">
        <w:rPr>
          <w:rFonts w:cs="Arial"/>
          <w:b/>
          <w:sz w:val="28"/>
          <w:szCs w:val="28"/>
          <w:lang w:val="es-MX"/>
        </w:rPr>
        <w:t xml:space="preserve"> de dos mil veintitrés</w:t>
      </w:r>
      <w:r w:rsidRPr="004925C2">
        <w:rPr>
          <w:rFonts w:cs="Arial"/>
          <w:sz w:val="28"/>
          <w:szCs w:val="28"/>
          <w:lang w:val="es-MX"/>
        </w:rPr>
        <w:t>, emite la siguiente:</w:t>
      </w:r>
    </w:p>
    <w:p w14:paraId="1E5D4FF2" w14:textId="77777777" w:rsidR="001D1BEE" w:rsidRPr="004925C2" w:rsidRDefault="001D1BEE" w:rsidP="001D1BEE">
      <w:pPr>
        <w:pStyle w:val="corte4fondo"/>
        <w:spacing w:before="480" w:after="480"/>
        <w:ind w:right="51" w:firstLine="0"/>
        <w:jc w:val="center"/>
        <w:rPr>
          <w:rFonts w:cs="Arial"/>
          <w:b/>
          <w:sz w:val="28"/>
          <w:szCs w:val="28"/>
          <w:lang w:val="es-MX"/>
        </w:rPr>
      </w:pPr>
      <w:r w:rsidRPr="004925C2">
        <w:rPr>
          <w:rFonts w:cs="Arial"/>
          <w:b/>
          <w:sz w:val="28"/>
          <w:szCs w:val="28"/>
          <w:lang w:val="es-MX"/>
        </w:rPr>
        <w:t>S E N T E N C I A</w:t>
      </w:r>
    </w:p>
    <w:p w14:paraId="7CD0BA92" w14:textId="60C7E908" w:rsidR="001D1BEE" w:rsidRDefault="001D1BEE" w:rsidP="001D1BEE">
      <w:pPr>
        <w:pStyle w:val="corte4fondo"/>
        <w:spacing w:before="480" w:after="480"/>
        <w:ind w:right="51" w:firstLine="0"/>
        <w:rPr>
          <w:rFonts w:cs="Arial"/>
          <w:sz w:val="28"/>
          <w:szCs w:val="28"/>
          <w:lang w:val="es-MX"/>
        </w:rPr>
      </w:pPr>
      <w:r w:rsidRPr="004925C2">
        <w:rPr>
          <w:rFonts w:cs="Arial"/>
          <w:sz w:val="28"/>
          <w:szCs w:val="28"/>
          <w:lang w:val="es-MX"/>
        </w:rPr>
        <w:t xml:space="preserve">Mediante la cual se resuelve el amparo en revisión </w:t>
      </w:r>
      <w:r>
        <w:rPr>
          <w:rFonts w:cs="Arial"/>
          <w:sz w:val="28"/>
          <w:szCs w:val="28"/>
          <w:lang w:val="es-MX"/>
        </w:rPr>
        <w:t>539/2023 interpuesto</w:t>
      </w:r>
      <w:r w:rsidRPr="004925C2">
        <w:rPr>
          <w:rFonts w:cs="Arial"/>
          <w:sz w:val="28"/>
          <w:szCs w:val="28"/>
          <w:lang w:val="es-MX"/>
        </w:rPr>
        <w:t xml:space="preserve"> </w:t>
      </w:r>
      <w:r>
        <w:rPr>
          <w:rFonts w:cs="Arial"/>
          <w:sz w:val="28"/>
          <w:szCs w:val="28"/>
          <w:lang w:val="es-MX"/>
        </w:rPr>
        <w:t>por Salvador Leyva Morelos Zaragoza</w:t>
      </w:r>
      <w:r w:rsidR="004031BC">
        <w:rPr>
          <w:rFonts w:cs="Arial"/>
          <w:sz w:val="28"/>
          <w:szCs w:val="28"/>
          <w:lang w:val="es-MX"/>
        </w:rPr>
        <w:t>,</w:t>
      </w:r>
      <w:r>
        <w:rPr>
          <w:rFonts w:cs="Arial"/>
          <w:sz w:val="28"/>
          <w:szCs w:val="28"/>
          <w:lang w:val="es-MX"/>
        </w:rPr>
        <w:t xml:space="preserve"> en su carácter de Secretario Técnico de Combate a la Tortura, Tratos Crueles e Inhumanos de la Dirección General del Instituto Federal de Defensoría Pública, en contra de la sentencia dictada el </w:t>
      </w:r>
      <w:r w:rsidR="004031BC">
        <w:rPr>
          <w:rFonts w:cs="Arial"/>
          <w:sz w:val="28"/>
          <w:szCs w:val="28"/>
          <w:lang w:val="es-MX"/>
        </w:rPr>
        <w:t>primero</w:t>
      </w:r>
      <w:r>
        <w:rPr>
          <w:rFonts w:cs="Arial"/>
          <w:sz w:val="28"/>
          <w:szCs w:val="28"/>
          <w:lang w:val="es-MX"/>
        </w:rPr>
        <w:t xml:space="preserve"> de abril de dos mil veintidós</w:t>
      </w:r>
      <w:r w:rsidR="00256995">
        <w:rPr>
          <w:rFonts w:cs="Arial"/>
          <w:sz w:val="28"/>
          <w:szCs w:val="28"/>
          <w:lang w:val="es-MX"/>
        </w:rPr>
        <w:t>,</w:t>
      </w:r>
      <w:r>
        <w:rPr>
          <w:rFonts w:cs="Arial"/>
          <w:sz w:val="28"/>
          <w:szCs w:val="28"/>
          <w:lang w:val="es-MX"/>
        </w:rPr>
        <w:t xml:space="preserve"> por el Ju</w:t>
      </w:r>
      <w:r w:rsidR="00256995">
        <w:rPr>
          <w:rFonts w:cs="Arial"/>
          <w:sz w:val="28"/>
          <w:szCs w:val="28"/>
          <w:lang w:val="es-MX"/>
        </w:rPr>
        <w:t>ez</w:t>
      </w:r>
      <w:r>
        <w:rPr>
          <w:rFonts w:cs="Arial"/>
          <w:sz w:val="28"/>
          <w:szCs w:val="28"/>
          <w:lang w:val="es-MX"/>
        </w:rPr>
        <w:t xml:space="preserve"> Tercero de Distrito en el Estado de Durango, </w:t>
      </w:r>
      <w:r w:rsidR="00256995">
        <w:rPr>
          <w:rFonts w:cs="Arial"/>
          <w:sz w:val="28"/>
          <w:szCs w:val="28"/>
          <w:lang w:val="es-MX"/>
        </w:rPr>
        <w:t>dentro</w:t>
      </w:r>
      <w:r>
        <w:rPr>
          <w:rFonts w:cs="Arial"/>
          <w:sz w:val="28"/>
          <w:szCs w:val="28"/>
          <w:lang w:val="es-MX"/>
        </w:rPr>
        <w:t xml:space="preserve"> </w:t>
      </w:r>
      <w:r w:rsidR="00256995">
        <w:rPr>
          <w:rFonts w:cs="Arial"/>
          <w:sz w:val="28"/>
          <w:szCs w:val="28"/>
          <w:lang w:val="es-MX"/>
        </w:rPr>
        <w:t>d</w:t>
      </w:r>
      <w:r>
        <w:rPr>
          <w:rFonts w:cs="Arial"/>
          <w:sz w:val="28"/>
          <w:szCs w:val="28"/>
          <w:lang w:val="es-MX"/>
        </w:rPr>
        <w:t xml:space="preserve">el juicio de amparo </w:t>
      </w:r>
      <w:r w:rsidRPr="00EB4986">
        <w:rPr>
          <w:rFonts w:cs="Arial"/>
          <w:sz w:val="28"/>
          <w:szCs w:val="28"/>
          <w:lang w:val="es-MX"/>
        </w:rPr>
        <w:t xml:space="preserve">indirecto 1/2022. </w:t>
      </w:r>
    </w:p>
    <w:p w14:paraId="44AD7239" w14:textId="43E17C17" w:rsidR="001D1BEE" w:rsidRDefault="001D1BEE" w:rsidP="001D1BEE">
      <w:pPr>
        <w:pStyle w:val="corte4fondo"/>
        <w:spacing w:before="480" w:after="480"/>
        <w:ind w:right="51" w:firstLine="0"/>
        <w:rPr>
          <w:rFonts w:cs="Arial"/>
          <w:sz w:val="28"/>
          <w:szCs w:val="28"/>
          <w:lang w:val="es-MX"/>
        </w:rPr>
      </w:pPr>
      <w:r w:rsidRPr="00063352">
        <w:rPr>
          <w:rFonts w:cs="Arial"/>
          <w:sz w:val="28"/>
          <w:szCs w:val="28"/>
          <w:lang w:val="es-MX"/>
        </w:rPr>
        <w:t>El problema jurídico que esta Primera Sala debe de resolver consiste en determinar si</w:t>
      </w:r>
      <w:r>
        <w:rPr>
          <w:rFonts w:cs="Arial"/>
          <w:sz w:val="28"/>
          <w:szCs w:val="28"/>
          <w:lang w:val="es-MX"/>
        </w:rPr>
        <w:t xml:space="preserve"> el Gobernador, la Fiscal General, el Congreso </w:t>
      </w:r>
      <w:r w:rsidR="00D24B5C">
        <w:rPr>
          <w:rFonts w:cs="Arial"/>
          <w:sz w:val="28"/>
          <w:szCs w:val="28"/>
          <w:lang w:val="es-MX"/>
        </w:rPr>
        <w:t xml:space="preserve">del </w:t>
      </w:r>
      <w:r w:rsidR="00D24B5C">
        <w:rPr>
          <w:rFonts w:cs="Arial"/>
          <w:sz w:val="28"/>
          <w:szCs w:val="28"/>
          <w:lang w:val="es-MX"/>
        </w:rPr>
        <w:lastRenderedPageBreak/>
        <w:t>Estado</w:t>
      </w:r>
      <w:r>
        <w:rPr>
          <w:rFonts w:cs="Arial"/>
          <w:sz w:val="28"/>
          <w:szCs w:val="28"/>
          <w:lang w:val="es-MX"/>
        </w:rPr>
        <w:t xml:space="preserve"> y el Presidente de la Comisión Estatal</w:t>
      </w:r>
      <w:r w:rsidR="00622106">
        <w:rPr>
          <w:rFonts w:cs="Arial"/>
          <w:sz w:val="28"/>
          <w:szCs w:val="28"/>
          <w:lang w:val="es-MX"/>
        </w:rPr>
        <w:t xml:space="preserve"> de Derechos Humanos</w:t>
      </w:r>
      <w:r>
        <w:rPr>
          <w:rFonts w:cs="Arial"/>
          <w:sz w:val="28"/>
          <w:szCs w:val="28"/>
          <w:lang w:val="es-MX"/>
        </w:rPr>
        <w:t>, todos del Estado de Durango,</w:t>
      </w:r>
      <w:r w:rsidR="002E62BA">
        <w:rPr>
          <w:rFonts w:cs="Arial"/>
          <w:sz w:val="28"/>
          <w:szCs w:val="28"/>
          <w:lang w:val="es-MX"/>
        </w:rPr>
        <w:t xml:space="preserve"> en el ámbito de sus competencias,</w:t>
      </w:r>
      <w:r>
        <w:rPr>
          <w:rFonts w:cs="Arial"/>
          <w:sz w:val="28"/>
          <w:szCs w:val="28"/>
          <w:lang w:val="es-MX"/>
        </w:rPr>
        <w:t xml:space="preserve"> han incurrido en la omisión </w:t>
      </w:r>
      <w:r w:rsidR="002E62BA">
        <w:rPr>
          <w:rFonts w:cs="Arial"/>
          <w:sz w:val="28"/>
          <w:szCs w:val="28"/>
          <w:lang w:val="es-MX"/>
        </w:rPr>
        <w:t xml:space="preserve">de crear una Fiscalía Especializada en Materia de Tortura y </w:t>
      </w:r>
      <w:r w:rsidR="002E62BA" w:rsidRPr="00BC4C55">
        <w:rPr>
          <w:rFonts w:cs="Arial"/>
          <w:sz w:val="28"/>
          <w:szCs w:val="28"/>
          <w:lang w:val="es-MX"/>
        </w:rPr>
        <w:t xml:space="preserve">Malos Tratos, en términos de la Ley General para Prevenir, Investigar y Sancionar la Tortura y Otros Tratos o Penas Crueles, Inhumanos o Degradantes y si tal omisión </w:t>
      </w:r>
      <w:r w:rsidR="00087B5D" w:rsidRPr="00BC4C55">
        <w:rPr>
          <w:rFonts w:cs="Arial"/>
          <w:sz w:val="28"/>
          <w:szCs w:val="28"/>
          <w:lang w:val="es-MX"/>
        </w:rPr>
        <w:t xml:space="preserve">impide a la parte quejosa </w:t>
      </w:r>
      <w:r w:rsidR="00915FBE" w:rsidRPr="00BC4C55">
        <w:rPr>
          <w:rFonts w:cs="Arial"/>
          <w:sz w:val="28"/>
          <w:szCs w:val="28"/>
          <w:lang w:val="es-MX"/>
        </w:rPr>
        <w:t>cumplir adecuadamente con s</w:t>
      </w:r>
      <w:r w:rsidR="00A7191B" w:rsidRPr="00BC4C55">
        <w:rPr>
          <w:rFonts w:cs="Arial"/>
          <w:sz w:val="28"/>
          <w:szCs w:val="28"/>
          <w:lang w:val="es-MX"/>
        </w:rPr>
        <w:t>u</w:t>
      </w:r>
      <w:r w:rsidR="00BC4C55" w:rsidRPr="00BC4C55">
        <w:rPr>
          <w:rFonts w:cs="Arial"/>
          <w:sz w:val="28"/>
          <w:szCs w:val="28"/>
          <w:lang w:val="es-MX"/>
        </w:rPr>
        <w:t xml:space="preserve"> objeto de combatir efectivamente la tortura.</w:t>
      </w:r>
      <w:r w:rsidR="00BC4C55">
        <w:rPr>
          <w:rFonts w:cs="Arial"/>
          <w:sz w:val="28"/>
          <w:szCs w:val="28"/>
          <w:lang w:val="es-MX"/>
        </w:rPr>
        <w:t xml:space="preserve"> </w:t>
      </w:r>
      <w:r w:rsidR="00A7191B">
        <w:rPr>
          <w:rFonts w:cs="Arial"/>
          <w:sz w:val="28"/>
          <w:szCs w:val="28"/>
          <w:lang w:val="es-MX"/>
        </w:rPr>
        <w:t xml:space="preserve"> </w:t>
      </w:r>
    </w:p>
    <w:p w14:paraId="7F3B84F9" w14:textId="5C45264E" w:rsidR="00BC3615" w:rsidRDefault="001D1BEE" w:rsidP="006F2F0F">
      <w:pPr>
        <w:pStyle w:val="corte4fondo"/>
        <w:spacing w:before="480" w:after="480"/>
        <w:ind w:right="51" w:firstLine="0"/>
        <w:jc w:val="center"/>
        <w:rPr>
          <w:rFonts w:cs="Arial"/>
          <w:b/>
          <w:bCs/>
          <w:sz w:val="28"/>
          <w:szCs w:val="28"/>
          <w:lang w:val="es-MX"/>
        </w:rPr>
      </w:pPr>
      <w:r w:rsidRPr="006F1651">
        <w:rPr>
          <w:rFonts w:cs="Arial"/>
          <w:b/>
          <w:bCs/>
          <w:sz w:val="28"/>
          <w:szCs w:val="28"/>
          <w:lang w:val="es-MX"/>
        </w:rPr>
        <w:t>I. ANTECEDENTES Y TRÁMITE</w:t>
      </w:r>
    </w:p>
    <w:p w14:paraId="430C9F24" w14:textId="5AFED2DE" w:rsidR="00F10FC8" w:rsidRPr="00F10FC8" w:rsidRDefault="00F10FC8" w:rsidP="001C38F7">
      <w:pPr>
        <w:pStyle w:val="corte4fondo"/>
        <w:numPr>
          <w:ilvl w:val="0"/>
          <w:numId w:val="1"/>
        </w:numPr>
        <w:spacing w:before="480" w:after="480"/>
        <w:ind w:left="0" w:right="51" w:hanging="709"/>
        <w:rPr>
          <w:rFonts w:cs="Arial"/>
          <w:b/>
          <w:bCs/>
          <w:sz w:val="28"/>
          <w:szCs w:val="28"/>
          <w:lang w:val="es-MX"/>
        </w:rPr>
      </w:pPr>
      <w:r>
        <w:rPr>
          <w:rFonts w:cs="Arial"/>
          <w:b/>
          <w:bCs/>
          <w:sz w:val="28"/>
          <w:szCs w:val="28"/>
          <w:lang w:val="es-MX"/>
        </w:rPr>
        <w:t>Reforma constitucional para establecer la facultad del Congreso para emitir una ley general en materia de tortura</w:t>
      </w:r>
      <w:r w:rsidR="00A2127D">
        <w:rPr>
          <w:rFonts w:cs="Arial"/>
          <w:b/>
          <w:bCs/>
          <w:sz w:val="28"/>
          <w:szCs w:val="28"/>
          <w:lang w:val="es-MX"/>
        </w:rPr>
        <w:t xml:space="preserve">. </w:t>
      </w:r>
      <w:r>
        <w:rPr>
          <w:rFonts w:cs="Arial"/>
          <w:sz w:val="28"/>
          <w:szCs w:val="28"/>
          <w:lang w:val="es-MX"/>
        </w:rPr>
        <w:t>El diez de julio de dos mil quince se publicó en el Diario Oficial de la Federación el “Decreto por el que se reforma el artículo 73, fracción XXI, inciso a), de la Constitución Política de los Estados Unidos Mexicanos”, a través del cual se estableció que el Congreso</w:t>
      </w:r>
      <w:r w:rsidR="00964721">
        <w:rPr>
          <w:rFonts w:cs="Arial"/>
          <w:sz w:val="28"/>
          <w:szCs w:val="28"/>
          <w:lang w:val="es-MX"/>
        </w:rPr>
        <w:t xml:space="preserve"> de la Unión</w:t>
      </w:r>
      <w:r>
        <w:rPr>
          <w:rFonts w:cs="Arial"/>
          <w:sz w:val="28"/>
          <w:szCs w:val="28"/>
          <w:lang w:val="es-MX"/>
        </w:rPr>
        <w:t xml:space="preserve"> tiene la facultad de expedir, entre otras leyes generales, una que establezca como mínimo los tipos penales y sus sanciones en materia de tortura</w:t>
      </w:r>
      <w:r>
        <w:rPr>
          <w:rStyle w:val="Refdenotaalpie"/>
          <w:rFonts w:cs="Arial"/>
          <w:sz w:val="28"/>
          <w:szCs w:val="28"/>
          <w:lang w:val="es-MX"/>
        </w:rPr>
        <w:footnoteReference w:id="2"/>
      </w:r>
      <w:r>
        <w:rPr>
          <w:rFonts w:cs="Arial"/>
          <w:sz w:val="28"/>
          <w:szCs w:val="28"/>
          <w:lang w:val="es-MX"/>
        </w:rPr>
        <w:t>.</w:t>
      </w:r>
    </w:p>
    <w:p w14:paraId="0CE42B99" w14:textId="223E1F9D" w:rsidR="00A2127D" w:rsidRDefault="00F10FC8" w:rsidP="001C38F7">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El artículo segundo del régimen transitorio de dicho decreto dispuso que el Congreso de la Unión debería expedir la legislación en dicha materia</w:t>
      </w:r>
      <w:r w:rsidR="000327FB">
        <w:rPr>
          <w:rFonts w:cs="Arial"/>
          <w:sz w:val="28"/>
          <w:szCs w:val="28"/>
          <w:lang w:val="es-MX"/>
        </w:rPr>
        <w:t xml:space="preserve"> </w:t>
      </w:r>
      <w:r w:rsidRPr="00964721">
        <w:rPr>
          <w:rFonts w:cs="Arial"/>
          <w:sz w:val="28"/>
          <w:szCs w:val="28"/>
          <w:u w:val="single"/>
          <w:lang w:val="es-MX"/>
        </w:rPr>
        <w:lastRenderedPageBreak/>
        <w:t>dentro de los ciento ochenta días siguientes</w:t>
      </w:r>
      <w:r>
        <w:rPr>
          <w:rFonts w:cs="Arial"/>
          <w:sz w:val="28"/>
          <w:szCs w:val="28"/>
          <w:lang w:val="es-MX"/>
        </w:rPr>
        <w:t xml:space="preserve"> a la entrada en vigor del propio decreto</w:t>
      </w:r>
      <w:r>
        <w:rPr>
          <w:rStyle w:val="Refdenotaalpie"/>
          <w:rFonts w:cs="Arial"/>
          <w:sz w:val="28"/>
          <w:szCs w:val="28"/>
          <w:lang w:val="es-MX"/>
        </w:rPr>
        <w:footnoteReference w:id="3"/>
      </w:r>
      <w:r>
        <w:rPr>
          <w:rFonts w:cs="Arial"/>
          <w:sz w:val="28"/>
          <w:szCs w:val="28"/>
          <w:lang w:val="es-MX"/>
        </w:rPr>
        <w:t xml:space="preserve">.   </w:t>
      </w:r>
    </w:p>
    <w:p w14:paraId="15CF122B" w14:textId="5837D35A" w:rsidR="00A750D4" w:rsidRPr="00A750D4" w:rsidRDefault="001C38F7" w:rsidP="001C38F7">
      <w:pPr>
        <w:pStyle w:val="corte4fondo"/>
        <w:numPr>
          <w:ilvl w:val="0"/>
          <w:numId w:val="1"/>
        </w:numPr>
        <w:spacing w:before="480" w:after="480"/>
        <w:ind w:left="0" w:right="51" w:hanging="709"/>
        <w:rPr>
          <w:rFonts w:cs="Arial"/>
          <w:b/>
          <w:bCs/>
          <w:sz w:val="28"/>
          <w:szCs w:val="28"/>
          <w:lang w:val="es-MX"/>
        </w:rPr>
      </w:pPr>
      <w:r>
        <w:rPr>
          <w:rFonts w:cs="Arial"/>
          <w:b/>
          <w:bCs/>
          <w:sz w:val="28"/>
          <w:szCs w:val="28"/>
          <w:lang w:val="es-MX"/>
        </w:rPr>
        <w:t>Promulgación de l</w:t>
      </w:r>
      <w:r w:rsidR="00F10FC8">
        <w:rPr>
          <w:rFonts w:cs="Arial"/>
          <w:b/>
          <w:bCs/>
          <w:sz w:val="28"/>
          <w:szCs w:val="28"/>
          <w:lang w:val="es-MX"/>
        </w:rPr>
        <w:t xml:space="preserve">a </w:t>
      </w:r>
      <w:r>
        <w:rPr>
          <w:rFonts w:cs="Arial"/>
          <w:b/>
          <w:bCs/>
          <w:sz w:val="28"/>
          <w:szCs w:val="28"/>
          <w:lang w:val="es-MX"/>
        </w:rPr>
        <w:t>Ley General para Prevenir, Investigar y Sancionar la Tortura y otros Tratos o Penas</w:t>
      </w:r>
      <w:r w:rsidR="00AF605F">
        <w:rPr>
          <w:rFonts w:cs="Arial"/>
          <w:b/>
          <w:bCs/>
          <w:sz w:val="28"/>
          <w:szCs w:val="28"/>
          <w:lang w:val="es-MX"/>
        </w:rPr>
        <w:t xml:space="preserve"> </w:t>
      </w:r>
      <w:r>
        <w:rPr>
          <w:rFonts w:cs="Arial"/>
          <w:b/>
          <w:bCs/>
          <w:sz w:val="28"/>
          <w:szCs w:val="28"/>
          <w:lang w:val="es-MX"/>
        </w:rPr>
        <w:t>Crueles, Inhumanos o Degradantes</w:t>
      </w:r>
      <w:r w:rsidRPr="00AF605F">
        <w:rPr>
          <w:rFonts w:cs="Arial"/>
          <w:sz w:val="28"/>
          <w:szCs w:val="28"/>
          <w:lang w:val="es-MX"/>
        </w:rPr>
        <w:t xml:space="preserve">. </w:t>
      </w:r>
      <w:r w:rsidR="00F10FC8">
        <w:rPr>
          <w:rFonts w:cs="Arial"/>
          <w:sz w:val="28"/>
          <w:szCs w:val="28"/>
          <w:lang w:val="es-MX"/>
        </w:rPr>
        <w:t xml:space="preserve">En consecuencia, </w:t>
      </w:r>
      <w:r w:rsidR="005A1E38">
        <w:rPr>
          <w:rFonts w:cs="Arial"/>
          <w:sz w:val="28"/>
          <w:szCs w:val="28"/>
          <w:lang w:val="es-MX"/>
        </w:rPr>
        <w:t xml:space="preserve">el Congreso de la Unión expidió la </w:t>
      </w:r>
      <w:bookmarkStart w:id="1" w:name="_Hlk148095501"/>
      <w:r w:rsidR="005A1E38">
        <w:rPr>
          <w:rFonts w:cs="Arial"/>
          <w:sz w:val="28"/>
          <w:szCs w:val="28"/>
          <w:lang w:val="es-MX"/>
        </w:rPr>
        <w:t>Ley General para Prevenir, Investigar y Sancionar la Tortura y otros Tratos o Penas Crueles, Inhumanos o Degradantes</w:t>
      </w:r>
      <w:bookmarkEnd w:id="1"/>
      <w:r w:rsidR="00243BB8">
        <w:rPr>
          <w:rFonts w:cs="Arial"/>
          <w:sz w:val="28"/>
          <w:szCs w:val="28"/>
          <w:lang w:val="es-MX"/>
        </w:rPr>
        <w:t xml:space="preserve"> (en adelante Ley General)</w:t>
      </w:r>
      <w:r w:rsidR="005A1E38">
        <w:rPr>
          <w:rFonts w:cs="Arial"/>
          <w:sz w:val="28"/>
          <w:szCs w:val="28"/>
          <w:lang w:val="es-MX"/>
        </w:rPr>
        <w:t xml:space="preserve">, </w:t>
      </w:r>
      <w:r w:rsidR="00656DB6">
        <w:rPr>
          <w:rFonts w:cs="Arial"/>
          <w:sz w:val="28"/>
          <w:szCs w:val="28"/>
          <w:lang w:val="es-MX"/>
        </w:rPr>
        <w:t>la cual</w:t>
      </w:r>
      <w:r w:rsidR="005A1E38">
        <w:rPr>
          <w:rFonts w:cs="Arial"/>
          <w:sz w:val="28"/>
          <w:szCs w:val="28"/>
          <w:lang w:val="es-MX"/>
        </w:rPr>
        <w:t xml:space="preserve"> </w:t>
      </w:r>
      <w:r w:rsidR="0043010F">
        <w:rPr>
          <w:rFonts w:cs="Arial"/>
          <w:sz w:val="28"/>
          <w:szCs w:val="28"/>
          <w:lang w:val="es-MX"/>
        </w:rPr>
        <w:t xml:space="preserve">fue </w:t>
      </w:r>
      <w:r w:rsidR="00194E1C">
        <w:rPr>
          <w:rFonts w:cs="Arial"/>
          <w:sz w:val="28"/>
          <w:szCs w:val="28"/>
          <w:lang w:val="es-MX"/>
        </w:rPr>
        <w:t xml:space="preserve">publicada el </w:t>
      </w:r>
      <w:r w:rsidR="00AF605F" w:rsidRPr="00AF605F">
        <w:rPr>
          <w:rFonts w:cs="Arial"/>
          <w:sz w:val="28"/>
          <w:szCs w:val="28"/>
          <w:lang w:val="es-MX"/>
        </w:rPr>
        <w:t>veintiséis de junio de dos mil diecisiete</w:t>
      </w:r>
      <w:r w:rsidR="00AF605F">
        <w:rPr>
          <w:rFonts w:cs="Arial"/>
          <w:sz w:val="28"/>
          <w:szCs w:val="28"/>
          <w:lang w:val="es-MX"/>
        </w:rPr>
        <w:t xml:space="preserve"> </w:t>
      </w:r>
      <w:r w:rsidR="00194E1C">
        <w:rPr>
          <w:rFonts w:cs="Arial"/>
          <w:sz w:val="28"/>
          <w:szCs w:val="28"/>
          <w:lang w:val="es-MX"/>
        </w:rPr>
        <w:t>en el Diario Oficial de la Federación.</w:t>
      </w:r>
    </w:p>
    <w:p w14:paraId="45C7F26E" w14:textId="4ABAAFF5" w:rsidR="00BE5598" w:rsidRPr="00123FB9" w:rsidRDefault="00194E1C" w:rsidP="00123FB9">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Dicha legislación tuvo por</w:t>
      </w:r>
      <w:r w:rsidR="00886B54">
        <w:rPr>
          <w:rFonts w:cs="Arial"/>
          <w:sz w:val="28"/>
          <w:szCs w:val="28"/>
          <w:lang w:val="es-MX"/>
        </w:rPr>
        <w:t xml:space="preserve"> objeto establecer la distribución de competencias y la forma de coordinación entre las autoridades de l</w:t>
      </w:r>
      <w:r w:rsidR="00123FB9">
        <w:rPr>
          <w:rFonts w:cs="Arial"/>
          <w:sz w:val="28"/>
          <w:szCs w:val="28"/>
          <w:lang w:val="es-MX"/>
        </w:rPr>
        <w:t>as</w:t>
      </w:r>
      <w:r w:rsidR="00886B54" w:rsidRPr="00123FB9">
        <w:rPr>
          <w:rFonts w:cs="Arial"/>
          <w:sz w:val="28"/>
          <w:szCs w:val="28"/>
          <w:lang w:val="es-MX"/>
        </w:rPr>
        <w:t xml:space="preserve"> tres </w:t>
      </w:r>
      <w:r w:rsidR="00123FB9">
        <w:rPr>
          <w:rFonts w:cs="Arial"/>
          <w:sz w:val="28"/>
          <w:szCs w:val="28"/>
          <w:lang w:val="es-MX"/>
        </w:rPr>
        <w:t>esferas</w:t>
      </w:r>
      <w:r w:rsidR="00886B54" w:rsidRPr="00123FB9">
        <w:rPr>
          <w:rFonts w:cs="Arial"/>
          <w:sz w:val="28"/>
          <w:szCs w:val="28"/>
          <w:lang w:val="es-MX"/>
        </w:rPr>
        <w:t xml:space="preserve"> de gobierno para prevenir, investigar</w:t>
      </w:r>
      <w:r w:rsidR="009B27B4" w:rsidRPr="00123FB9">
        <w:rPr>
          <w:rFonts w:cs="Arial"/>
          <w:sz w:val="28"/>
          <w:szCs w:val="28"/>
          <w:lang w:val="es-MX"/>
        </w:rPr>
        <w:t>, j</w:t>
      </w:r>
      <w:r w:rsidR="00886B54" w:rsidRPr="00123FB9">
        <w:rPr>
          <w:rFonts w:cs="Arial"/>
          <w:sz w:val="28"/>
          <w:szCs w:val="28"/>
          <w:lang w:val="es-MX"/>
        </w:rPr>
        <w:t>uzgar y sancionar</w:t>
      </w:r>
      <w:r w:rsidR="009B27B4" w:rsidRPr="00123FB9">
        <w:rPr>
          <w:rFonts w:cs="Arial"/>
          <w:sz w:val="28"/>
          <w:szCs w:val="28"/>
          <w:lang w:val="es-MX"/>
        </w:rPr>
        <w:t xml:space="preserve"> </w:t>
      </w:r>
      <w:r w:rsidR="00886B54" w:rsidRPr="00123FB9">
        <w:rPr>
          <w:rFonts w:cs="Arial"/>
          <w:sz w:val="28"/>
          <w:szCs w:val="28"/>
          <w:lang w:val="es-MX"/>
        </w:rPr>
        <w:t>tales delitos, establecer sus tipos penales</w:t>
      </w:r>
      <w:r w:rsidR="00BE5598" w:rsidRPr="00123FB9">
        <w:rPr>
          <w:rFonts w:cs="Arial"/>
          <w:sz w:val="28"/>
          <w:szCs w:val="28"/>
          <w:lang w:val="es-MX"/>
        </w:rPr>
        <w:t xml:space="preserve">, sanciones y las medidas específicas de apoyo, protección y reparación a las </w:t>
      </w:r>
      <w:r w:rsidR="00966F8D" w:rsidRPr="00123FB9">
        <w:rPr>
          <w:rFonts w:cs="Arial"/>
          <w:sz w:val="28"/>
          <w:szCs w:val="28"/>
          <w:lang w:val="es-MX"/>
        </w:rPr>
        <w:t>respectivas víctimas.</w:t>
      </w:r>
    </w:p>
    <w:p w14:paraId="26EC2A2E" w14:textId="3CA34633" w:rsidR="006E1640" w:rsidRPr="006E1640" w:rsidRDefault="00A2448D" w:rsidP="001C38F7">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 xml:space="preserve">En lo relevante para este caso, el </w:t>
      </w:r>
      <w:r w:rsidR="009F6C67">
        <w:rPr>
          <w:rFonts w:cs="Arial"/>
          <w:sz w:val="28"/>
          <w:szCs w:val="28"/>
          <w:lang w:val="es-MX"/>
        </w:rPr>
        <w:t>legislador</w:t>
      </w:r>
      <w:r>
        <w:rPr>
          <w:rFonts w:cs="Arial"/>
          <w:sz w:val="28"/>
          <w:szCs w:val="28"/>
          <w:lang w:val="es-MX"/>
        </w:rPr>
        <w:t xml:space="preserve"> estableció, en </w:t>
      </w:r>
      <w:r w:rsidR="00392C7F">
        <w:rPr>
          <w:rFonts w:cs="Arial"/>
          <w:sz w:val="28"/>
          <w:szCs w:val="28"/>
          <w:lang w:val="es-MX"/>
        </w:rPr>
        <w:t xml:space="preserve">el artículo 55 </w:t>
      </w:r>
      <w:r w:rsidR="00FE1CE1">
        <w:rPr>
          <w:rFonts w:cs="Arial"/>
          <w:sz w:val="28"/>
          <w:szCs w:val="28"/>
          <w:lang w:val="es-MX"/>
        </w:rPr>
        <w:t xml:space="preserve">de la propia </w:t>
      </w:r>
      <w:r w:rsidR="00C44861">
        <w:rPr>
          <w:rFonts w:cs="Arial"/>
          <w:sz w:val="28"/>
          <w:szCs w:val="28"/>
          <w:lang w:val="es-MX"/>
        </w:rPr>
        <w:t>Ley General,</w:t>
      </w:r>
      <w:r w:rsidR="00FE1CE1">
        <w:rPr>
          <w:rFonts w:cs="Arial"/>
          <w:sz w:val="28"/>
          <w:szCs w:val="28"/>
          <w:lang w:val="es-MX"/>
        </w:rPr>
        <w:t xml:space="preserve"> </w:t>
      </w:r>
      <w:r w:rsidR="000F7D7D">
        <w:rPr>
          <w:rFonts w:cs="Arial"/>
          <w:sz w:val="28"/>
          <w:szCs w:val="28"/>
          <w:lang w:val="es-MX"/>
        </w:rPr>
        <w:t>que</w:t>
      </w:r>
      <w:r w:rsidR="00FE1CE1">
        <w:rPr>
          <w:rFonts w:cs="Arial"/>
          <w:sz w:val="28"/>
          <w:szCs w:val="28"/>
          <w:lang w:val="es-MX"/>
        </w:rPr>
        <w:t xml:space="preserve"> las instituciones de </w:t>
      </w:r>
      <w:r w:rsidR="006E1640">
        <w:rPr>
          <w:rFonts w:cs="Arial"/>
          <w:sz w:val="28"/>
          <w:szCs w:val="28"/>
          <w:lang w:val="es-MX"/>
        </w:rPr>
        <w:t>procuración de justicia</w:t>
      </w:r>
      <w:r w:rsidR="00966F8D">
        <w:rPr>
          <w:rFonts w:cs="Arial"/>
          <w:sz w:val="28"/>
          <w:szCs w:val="28"/>
          <w:lang w:val="es-MX"/>
        </w:rPr>
        <w:t xml:space="preserve"> de </w:t>
      </w:r>
      <w:r w:rsidR="00966F8D" w:rsidRPr="000E3516">
        <w:rPr>
          <w:rFonts w:cs="Arial"/>
          <w:b/>
          <w:bCs/>
          <w:sz w:val="28"/>
          <w:szCs w:val="28"/>
          <w:u w:val="single"/>
          <w:lang w:val="es-MX"/>
        </w:rPr>
        <w:t>las entidades federativas y la federación</w:t>
      </w:r>
      <w:r w:rsidR="006E1640" w:rsidRPr="000E3516">
        <w:rPr>
          <w:rFonts w:cs="Arial"/>
          <w:b/>
          <w:bCs/>
          <w:sz w:val="28"/>
          <w:szCs w:val="28"/>
          <w:u w:val="single"/>
          <w:lang w:val="es-MX"/>
        </w:rPr>
        <w:t xml:space="preserve"> </w:t>
      </w:r>
      <w:r w:rsidR="000F7D7D" w:rsidRPr="000E3516">
        <w:rPr>
          <w:rFonts w:cs="Arial"/>
          <w:b/>
          <w:bCs/>
          <w:sz w:val="28"/>
          <w:szCs w:val="28"/>
          <w:u w:val="single"/>
          <w:lang w:val="es-MX"/>
        </w:rPr>
        <w:t>deber</w:t>
      </w:r>
      <w:r w:rsidR="00D92F58" w:rsidRPr="000E3516">
        <w:rPr>
          <w:rFonts w:cs="Arial"/>
          <w:b/>
          <w:bCs/>
          <w:sz w:val="28"/>
          <w:szCs w:val="28"/>
          <w:u w:val="single"/>
          <w:lang w:val="es-MX"/>
        </w:rPr>
        <w:t>á</w:t>
      </w:r>
      <w:r w:rsidR="000F7D7D" w:rsidRPr="000E3516">
        <w:rPr>
          <w:rFonts w:cs="Arial"/>
          <w:b/>
          <w:bCs/>
          <w:sz w:val="28"/>
          <w:szCs w:val="28"/>
          <w:u w:val="single"/>
          <w:lang w:val="es-MX"/>
        </w:rPr>
        <w:t>n</w:t>
      </w:r>
      <w:r w:rsidR="006E1640" w:rsidRPr="000E3516">
        <w:rPr>
          <w:rFonts w:cs="Arial"/>
          <w:b/>
          <w:bCs/>
          <w:sz w:val="28"/>
          <w:szCs w:val="28"/>
          <w:u w:val="single"/>
          <w:lang w:val="es-MX"/>
        </w:rPr>
        <w:t xml:space="preserve"> crear fiscalías especializadas con plena autonomía técnica y operativa para </w:t>
      </w:r>
      <w:r w:rsidR="00D92F58" w:rsidRPr="000E3516">
        <w:rPr>
          <w:rFonts w:cs="Arial"/>
          <w:b/>
          <w:bCs/>
          <w:sz w:val="28"/>
          <w:szCs w:val="28"/>
          <w:u w:val="single"/>
          <w:lang w:val="es-MX"/>
        </w:rPr>
        <w:t>cumplir con el objeto de la ley de la materia</w:t>
      </w:r>
      <w:r w:rsidR="002B5319">
        <w:rPr>
          <w:rFonts w:cs="Arial"/>
          <w:sz w:val="28"/>
          <w:szCs w:val="28"/>
          <w:lang w:val="es-MX"/>
        </w:rPr>
        <w:t xml:space="preserve">; las cuales deberán contar con agentes del Ministerio Público, policías, servicios periciales </w:t>
      </w:r>
      <w:r w:rsidR="002B5319">
        <w:rPr>
          <w:rFonts w:cs="Arial"/>
          <w:sz w:val="28"/>
          <w:szCs w:val="28"/>
          <w:lang w:val="es-MX"/>
        </w:rPr>
        <w:lastRenderedPageBreak/>
        <w:t>y técnicos especializados</w:t>
      </w:r>
      <w:r w:rsidR="005F4158">
        <w:rPr>
          <w:rFonts w:cs="Arial"/>
          <w:sz w:val="28"/>
          <w:szCs w:val="28"/>
          <w:lang w:val="es-MX"/>
        </w:rPr>
        <w:t>; y estar dotadas de los recursos humanos, financieros y materiales requeridos para su efectiva operación</w:t>
      </w:r>
      <w:r w:rsidR="006E1640">
        <w:rPr>
          <w:rStyle w:val="Refdenotaalpie"/>
          <w:rFonts w:cs="Arial"/>
          <w:sz w:val="28"/>
          <w:szCs w:val="28"/>
          <w:lang w:val="es-MX"/>
        </w:rPr>
        <w:footnoteReference w:id="4"/>
      </w:r>
      <w:r w:rsidR="006E1640">
        <w:rPr>
          <w:rFonts w:cs="Arial"/>
          <w:sz w:val="28"/>
          <w:szCs w:val="28"/>
          <w:lang w:val="es-MX"/>
        </w:rPr>
        <w:t xml:space="preserve">. </w:t>
      </w:r>
    </w:p>
    <w:p w14:paraId="41CE5C99" w14:textId="4C71BF93" w:rsidR="003E1EB1" w:rsidRPr="003E1EB1" w:rsidRDefault="00E113A3" w:rsidP="001C38F7">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Asimismo</w:t>
      </w:r>
      <w:r w:rsidR="00143348">
        <w:rPr>
          <w:rFonts w:cs="Arial"/>
          <w:sz w:val="28"/>
          <w:szCs w:val="28"/>
          <w:lang w:val="es-MX"/>
        </w:rPr>
        <w:t xml:space="preserve">, en los </w:t>
      </w:r>
      <w:r w:rsidR="003C28B4">
        <w:rPr>
          <w:rFonts w:cs="Arial"/>
          <w:sz w:val="28"/>
          <w:szCs w:val="28"/>
          <w:lang w:val="es-MX"/>
        </w:rPr>
        <w:t>artículos</w:t>
      </w:r>
      <w:r w:rsidR="00AF605F">
        <w:rPr>
          <w:rFonts w:cs="Arial"/>
          <w:sz w:val="28"/>
          <w:szCs w:val="28"/>
          <w:lang w:val="es-MX"/>
        </w:rPr>
        <w:t xml:space="preserve"> sexto y octavo transitorios</w:t>
      </w:r>
      <w:r w:rsidR="00A2448D">
        <w:rPr>
          <w:rFonts w:cs="Arial"/>
          <w:sz w:val="28"/>
          <w:szCs w:val="28"/>
          <w:lang w:val="es-MX"/>
        </w:rPr>
        <w:t>,</w:t>
      </w:r>
      <w:r w:rsidR="00AF605F">
        <w:rPr>
          <w:rFonts w:cs="Arial"/>
          <w:sz w:val="28"/>
          <w:szCs w:val="28"/>
          <w:lang w:val="es-MX"/>
        </w:rPr>
        <w:t xml:space="preserve"> </w:t>
      </w:r>
      <w:r w:rsidR="003C28B4">
        <w:rPr>
          <w:rFonts w:cs="Arial"/>
          <w:sz w:val="28"/>
          <w:szCs w:val="28"/>
          <w:lang w:val="es-MX"/>
        </w:rPr>
        <w:t xml:space="preserve">estableció que </w:t>
      </w:r>
      <w:r w:rsidR="00AF605F">
        <w:rPr>
          <w:rFonts w:cs="Arial"/>
          <w:sz w:val="28"/>
          <w:szCs w:val="28"/>
          <w:lang w:val="es-MX"/>
        </w:rPr>
        <w:t>la obligación de crear</w:t>
      </w:r>
      <w:r w:rsidR="005206B1">
        <w:rPr>
          <w:rFonts w:cs="Arial"/>
          <w:sz w:val="28"/>
          <w:szCs w:val="28"/>
          <w:lang w:val="es-MX"/>
        </w:rPr>
        <w:t xml:space="preserve"> y operar</w:t>
      </w:r>
      <w:r w:rsidR="00AF605F">
        <w:rPr>
          <w:rFonts w:cs="Arial"/>
          <w:sz w:val="28"/>
          <w:szCs w:val="28"/>
          <w:lang w:val="es-MX"/>
        </w:rPr>
        <w:t xml:space="preserve"> </w:t>
      </w:r>
      <w:r w:rsidR="003C28B4">
        <w:rPr>
          <w:rFonts w:cs="Arial"/>
          <w:sz w:val="28"/>
          <w:szCs w:val="28"/>
          <w:lang w:val="es-MX"/>
        </w:rPr>
        <w:t xml:space="preserve">las </w:t>
      </w:r>
      <w:r w:rsidR="00AF605F">
        <w:rPr>
          <w:rFonts w:cs="Arial"/>
          <w:sz w:val="28"/>
          <w:szCs w:val="28"/>
          <w:lang w:val="es-MX"/>
        </w:rPr>
        <w:t>fiscalías especializada</w:t>
      </w:r>
      <w:r w:rsidR="005206B1">
        <w:rPr>
          <w:rFonts w:cs="Arial"/>
          <w:sz w:val="28"/>
          <w:szCs w:val="28"/>
          <w:lang w:val="es-MX"/>
        </w:rPr>
        <w:t xml:space="preserve">s referidas </w:t>
      </w:r>
      <w:r w:rsidR="00E102DE">
        <w:rPr>
          <w:rFonts w:cs="Arial"/>
          <w:sz w:val="28"/>
          <w:szCs w:val="28"/>
          <w:lang w:val="es-MX"/>
        </w:rPr>
        <w:t>debía cumplirse en un plazo de noventa días posteriores a la entrada en vigor de la L</w:t>
      </w:r>
      <w:r w:rsidR="00A91255">
        <w:rPr>
          <w:rFonts w:cs="Arial"/>
          <w:sz w:val="28"/>
          <w:szCs w:val="28"/>
          <w:lang w:val="es-MX"/>
        </w:rPr>
        <w:t>ey General</w:t>
      </w:r>
      <w:r w:rsidR="00FD04A0">
        <w:rPr>
          <w:rFonts w:cs="Arial"/>
          <w:sz w:val="28"/>
          <w:szCs w:val="28"/>
          <w:lang w:val="es-MX"/>
        </w:rPr>
        <w:t>; además de q</w:t>
      </w:r>
      <w:r w:rsidR="00254265">
        <w:rPr>
          <w:rFonts w:cs="Arial"/>
          <w:sz w:val="28"/>
          <w:szCs w:val="28"/>
          <w:lang w:val="es-MX"/>
        </w:rPr>
        <w:t>ue las autoridades de los tres órdenes de gobierno, en el ámbito de sus atribuciones</w:t>
      </w:r>
      <w:r w:rsidR="00FD04A0">
        <w:rPr>
          <w:rFonts w:cs="Arial"/>
          <w:sz w:val="28"/>
          <w:szCs w:val="28"/>
          <w:lang w:val="es-MX"/>
        </w:rPr>
        <w:t xml:space="preserve">, debían realizar las gestiones necesarias y llevar a cabo los actos jurídicos </w:t>
      </w:r>
      <w:r w:rsidR="00A0621F">
        <w:rPr>
          <w:rFonts w:cs="Arial"/>
          <w:sz w:val="28"/>
          <w:szCs w:val="28"/>
          <w:lang w:val="es-MX"/>
        </w:rPr>
        <w:t>y administrativos necesarios para proporcionar a las fiscalías la estructura orgánica y ocupacional necesaria para el cumplimiento de la propia ley</w:t>
      </w:r>
      <w:r w:rsidR="003E1EB1">
        <w:rPr>
          <w:rStyle w:val="Refdenotaalpie"/>
          <w:rFonts w:cs="Arial"/>
          <w:sz w:val="28"/>
          <w:szCs w:val="28"/>
          <w:lang w:val="es-MX"/>
        </w:rPr>
        <w:footnoteReference w:id="5"/>
      </w:r>
      <w:r w:rsidR="00A0621F">
        <w:rPr>
          <w:rFonts w:cs="Arial"/>
          <w:sz w:val="28"/>
          <w:szCs w:val="28"/>
          <w:lang w:val="es-MX"/>
        </w:rPr>
        <w:t>.</w:t>
      </w:r>
    </w:p>
    <w:p w14:paraId="75619383" w14:textId="4CEE5F2D" w:rsidR="006F2F0F" w:rsidRPr="00BD1728" w:rsidRDefault="00A0621F" w:rsidP="001C38F7">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 xml:space="preserve">La </w:t>
      </w:r>
      <w:r w:rsidRPr="0049458E">
        <w:rPr>
          <w:rFonts w:cs="Arial"/>
          <w:b/>
          <w:bCs/>
          <w:sz w:val="28"/>
          <w:szCs w:val="28"/>
          <w:lang w:val="es-MX"/>
        </w:rPr>
        <w:t>única excepción</w:t>
      </w:r>
      <w:r>
        <w:rPr>
          <w:rFonts w:cs="Arial"/>
          <w:sz w:val="28"/>
          <w:szCs w:val="28"/>
          <w:lang w:val="es-MX"/>
        </w:rPr>
        <w:t xml:space="preserve"> que contempló </w:t>
      </w:r>
      <w:r w:rsidR="003F2F1C">
        <w:rPr>
          <w:rFonts w:cs="Arial"/>
          <w:sz w:val="28"/>
          <w:szCs w:val="28"/>
          <w:lang w:val="es-MX"/>
        </w:rPr>
        <w:t xml:space="preserve">el legislador para no cumplir con ese </w:t>
      </w:r>
      <w:r w:rsidR="00D70A00">
        <w:rPr>
          <w:rFonts w:cs="Arial"/>
          <w:sz w:val="28"/>
          <w:szCs w:val="28"/>
          <w:lang w:val="es-MX"/>
        </w:rPr>
        <w:t>mandato</w:t>
      </w:r>
      <w:r w:rsidR="003F2F1C">
        <w:rPr>
          <w:rFonts w:cs="Arial"/>
          <w:sz w:val="28"/>
          <w:szCs w:val="28"/>
          <w:lang w:val="es-MX"/>
        </w:rPr>
        <w:t xml:space="preserve"> fue el caso de que </w:t>
      </w:r>
      <w:r w:rsidR="003E1EB1">
        <w:rPr>
          <w:rFonts w:cs="Arial"/>
          <w:sz w:val="28"/>
          <w:szCs w:val="28"/>
          <w:lang w:val="es-MX"/>
        </w:rPr>
        <w:t>alguna unidad administrativa</w:t>
      </w:r>
      <w:r w:rsidR="008438F8">
        <w:rPr>
          <w:rFonts w:cs="Arial"/>
          <w:sz w:val="28"/>
          <w:szCs w:val="28"/>
          <w:lang w:val="es-MX"/>
        </w:rPr>
        <w:t xml:space="preserve"> especializada </w:t>
      </w:r>
      <w:r w:rsidR="003E1EB1">
        <w:rPr>
          <w:rFonts w:cs="Arial"/>
          <w:sz w:val="28"/>
          <w:szCs w:val="28"/>
          <w:lang w:val="es-MX"/>
        </w:rPr>
        <w:t>pudiera</w:t>
      </w:r>
      <w:r w:rsidR="008438F8">
        <w:rPr>
          <w:rFonts w:cs="Arial"/>
          <w:sz w:val="28"/>
          <w:szCs w:val="28"/>
          <w:lang w:val="es-MX"/>
        </w:rPr>
        <w:t xml:space="preserve"> ejercer las atribuciones de una fiscalía </w:t>
      </w:r>
      <w:r w:rsidR="000D3124">
        <w:rPr>
          <w:rFonts w:cs="Arial"/>
          <w:sz w:val="28"/>
          <w:szCs w:val="28"/>
          <w:lang w:val="es-MX"/>
        </w:rPr>
        <w:t xml:space="preserve">ante un escenario de </w:t>
      </w:r>
      <w:r w:rsidR="000D3124" w:rsidRPr="0049458E">
        <w:rPr>
          <w:rFonts w:cs="Arial"/>
          <w:b/>
          <w:bCs/>
          <w:sz w:val="28"/>
          <w:szCs w:val="28"/>
          <w:lang w:val="es-MX"/>
        </w:rPr>
        <w:t>falta de recursos suficientes</w:t>
      </w:r>
      <w:r w:rsidR="000D3124">
        <w:rPr>
          <w:rFonts w:cs="Arial"/>
          <w:sz w:val="28"/>
          <w:szCs w:val="28"/>
          <w:lang w:val="es-MX"/>
        </w:rPr>
        <w:t xml:space="preserve">. </w:t>
      </w:r>
    </w:p>
    <w:p w14:paraId="527233A7" w14:textId="657658E9" w:rsidR="00793DE4" w:rsidRPr="00793DE4" w:rsidRDefault="00BE5598" w:rsidP="001C38F7">
      <w:pPr>
        <w:pStyle w:val="corte4fondo"/>
        <w:numPr>
          <w:ilvl w:val="0"/>
          <w:numId w:val="1"/>
        </w:numPr>
        <w:spacing w:before="480" w:after="480"/>
        <w:ind w:left="0" w:right="51" w:hanging="709"/>
        <w:rPr>
          <w:rFonts w:cs="Arial"/>
          <w:b/>
          <w:bCs/>
          <w:sz w:val="28"/>
          <w:szCs w:val="28"/>
          <w:lang w:val="es-MX"/>
        </w:rPr>
      </w:pPr>
      <w:r w:rsidRPr="00BE5598">
        <w:rPr>
          <w:rFonts w:cs="Arial"/>
          <w:b/>
          <w:bCs/>
          <w:sz w:val="28"/>
          <w:szCs w:val="28"/>
          <w:lang w:val="es-MX"/>
        </w:rPr>
        <w:t>Creación de la Secretaría Técnica de Combate a la Tortura, Tratos Crueles e Inhumanos</w:t>
      </w:r>
      <w:r w:rsidR="002A426D">
        <w:rPr>
          <w:rFonts w:cs="Arial"/>
          <w:b/>
          <w:bCs/>
          <w:sz w:val="28"/>
          <w:szCs w:val="28"/>
          <w:lang w:val="es-MX"/>
        </w:rPr>
        <w:t xml:space="preserve"> y contexto previo a la promoción del juicio </w:t>
      </w:r>
      <w:r w:rsidR="002A426D">
        <w:rPr>
          <w:rFonts w:cs="Arial"/>
          <w:b/>
          <w:bCs/>
          <w:sz w:val="28"/>
          <w:szCs w:val="28"/>
          <w:lang w:val="es-MX"/>
        </w:rPr>
        <w:lastRenderedPageBreak/>
        <w:t>de amparo indirecto</w:t>
      </w:r>
      <w:r>
        <w:rPr>
          <w:rFonts w:cs="Arial"/>
          <w:sz w:val="28"/>
          <w:szCs w:val="28"/>
          <w:lang w:val="es-MX"/>
        </w:rPr>
        <w:t xml:space="preserve">. </w:t>
      </w:r>
      <w:r w:rsidR="00BD1728">
        <w:rPr>
          <w:rFonts w:cs="Arial"/>
          <w:sz w:val="28"/>
          <w:szCs w:val="28"/>
          <w:lang w:val="es-MX"/>
        </w:rPr>
        <w:t>E</w:t>
      </w:r>
      <w:r w:rsidR="00BD1728" w:rsidRPr="00BD1728">
        <w:rPr>
          <w:rFonts w:cs="Arial"/>
          <w:sz w:val="28"/>
          <w:szCs w:val="28"/>
          <w:lang w:val="es-MX"/>
        </w:rPr>
        <w:t>l veinticuatro de junio de dos mil diecinueve, el Director General del Instituto Federal de Defensoría Pública</w:t>
      </w:r>
      <w:r w:rsidR="00327292">
        <w:rPr>
          <w:rFonts w:cs="Arial"/>
          <w:sz w:val="28"/>
          <w:szCs w:val="28"/>
          <w:lang w:val="es-MX"/>
        </w:rPr>
        <w:t xml:space="preserve"> (en adelante, IFDP)</w:t>
      </w:r>
      <w:r w:rsidR="00BD1728" w:rsidRPr="00BD1728">
        <w:rPr>
          <w:rFonts w:cs="Arial"/>
          <w:sz w:val="28"/>
          <w:szCs w:val="28"/>
          <w:lang w:val="es-MX"/>
        </w:rPr>
        <w:t xml:space="preserve"> emitió la circular 14/2019, mediante la cual anunció la creación de la Secretaría Técnica de Combate a la Tortura, Tratos Crueles e Inhumanos</w:t>
      </w:r>
      <w:r w:rsidR="001C6CE5">
        <w:rPr>
          <w:rFonts w:cs="Arial"/>
          <w:sz w:val="28"/>
          <w:szCs w:val="28"/>
          <w:lang w:val="es-MX"/>
        </w:rPr>
        <w:t xml:space="preserve"> (en adelante, Secretaría Técnica),</w:t>
      </w:r>
      <w:r w:rsidR="00BD1728" w:rsidRPr="00BD1728">
        <w:rPr>
          <w:rFonts w:cs="Arial"/>
          <w:sz w:val="28"/>
          <w:szCs w:val="28"/>
          <w:lang w:val="es-MX"/>
        </w:rPr>
        <w:t xml:space="preserve"> con el objetivo de diseñar, implementar y coordinar esfuerzos </w:t>
      </w:r>
      <w:r w:rsidR="001D351B">
        <w:rPr>
          <w:rFonts w:cs="Arial"/>
          <w:sz w:val="28"/>
          <w:szCs w:val="28"/>
          <w:lang w:val="es-MX"/>
        </w:rPr>
        <w:t>de dicha institución</w:t>
      </w:r>
      <w:r w:rsidR="00BD1728" w:rsidRPr="00BD1728">
        <w:rPr>
          <w:rFonts w:cs="Arial"/>
          <w:sz w:val="28"/>
          <w:szCs w:val="28"/>
          <w:lang w:val="es-MX"/>
        </w:rPr>
        <w:t xml:space="preserve"> para el combate de la tortura y otros tratos o penas crueles, inhumanos y degradantes.</w:t>
      </w:r>
    </w:p>
    <w:p w14:paraId="4AA0F8E9" w14:textId="07BAF93E" w:rsidR="00BD1728" w:rsidRPr="00BD1728" w:rsidRDefault="00BD1728" w:rsidP="001C38F7">
      <w:pPr>
        <w:pStyle w:val="corte4fondo"/>
        <w:numPr>
          <w:ilvl w:val="0"/>
          <w:numId w:val="1"/>
        </w:numPr>
        <w:spacing w:before="480" w:after="480"/>
        <w:ind w:left="0" w:right="51" w:hanging="709"/>
        <w:rPr>
          <w:rFonts w:cs="Arial"/>
          <w:b/>
          <w:bCs/>
          <w:sz w:val="28"/>
          <w:szCs w:val="28"/>
          <w:lang w:val="es-MX"/>
        </w:rPr>
      </w:pPr>
      <w:r w:rsidRPr="00BD1728">
        <w:rPr>
          <w:rFonts w:cs="Arial"/>
          <w:sz w:val="28"/>
          <w:szCs w:val="28"/>
          <w:lang w:val="es-MX"/>
        </w:rPr>
        <w:t>Con motivo de</w:t>
      </w:r>
      <w:r>
        <w:rPr>
          <w:rFonts w:cs="Arial"/>
          <w:sz w:val="28"/>
          <w:szCs w:val="28"/>
          <w:lang w:val="es-MX"/>
        </w:rPr>
        <w:t xml:space="preserve"> la creación de e</w:t>
      </w:r>
      <w:r w:rsidR="005A26C2">
        <w:rPr>
          <w:rFonts w:cs="Arial"/>
          <w:sz w:val="28"/>
          <w:szCs w:val="28"/>
          <w:lang w:val="es-MX"/>
        </w:rPr>
        <w:t xml:space="preserve">sa </w:t>
      </w:r>
      <w:r w:rsidR="00327292">
        <w:rPr>
          <w:rFonts w:cs="Arial"/>
          <w:sz w:val="28"/>
          <w:szCs w:val="28"/>
          <w:lang w:val="es-MX"/>
        </w:rPr>
        <w:t>Secretaría Técnica</w:t>
      </w:r>
      <w:r>
        <w:rPr>
          <w:rFonts w:cs="Arial"/>
          <w:sz w:val="28"/>
          <w:szCs w:val="28"/>
          <w:lang w:val="es-MX"/>
        </w:rPr>
        <w:t xml:space="preserve">, </w:t>
      </w:r>
      <w:r w:rsidR="005A26C2">
        <w:rPr>
          <w:rFonts w:cs="Arial"/>
          <w:sz w:val="28"/>
          <w:szCs w:val="28"/>
          <w:lang w:val="es-MX"/>
        </w:rPr>
        <w:t>el Director General</w:t>
      </w:r>
      <w:r>
        <w:rPr>
          <w:rFonts w:cs="Arial"/>
          <w:sz w:val="28"/>
          <w:szCs w:val="28"/>
          <w:lang w:val="es-MX"/>
        </w:rPr>
        <w:t xml:space="preserve"> solicitó a las personas defensoras públicas </w:t>
      </w:r>
      <w:r w:rsidR="005A26C2">
        <w:rPr>
          <w:rFonts w:cs="Arial"/>
          <w:sz w:val="28"/>
          <w:szCs w:val="28"/>
          <w:lang w:val="es-MX"/>
        </w:rPr>
        <w:t xml:space="preserve">federales </w:t>
      </w:r>
      <w:r>
        <w:rPr>
          <w:rFonts w:cs="Arial"/>
          <w:sz w:val="28"/>
          <w:szCs w:val="28"/>
          <w:lang w:val="es-MX"/>
        </w:rPr>
        <w:t>que remitieran informes mensuales con la información relativa a asuntos donde se hubier</w:t>
      </w:r>
      <w:r w:rsidR="00655006">
        <w:rPr>
          <w:rFonts w:cs="Arial"/>
          <w:sz w:val="28"/>
          <w:szCs w:val="28"/>
          <w:lang w:val="es-MX"/>
        </w:rPr>
        <w:t>a</w:t>
      </w:r>
      <w:r>
        <w:rPr>
          <w:rFonts w:cs="Arial"/>
          <w:sz w:val="28"/>
          <w:szCs w:val="28"/>
          <w:lang w:val="es-MX"/>
        </w:rPr>
        <w:t xml:space="preserve"> tenido conocimiento de la posible comisión de actos de tortura o malos tratos cometidos en contra de personas representadas por el </w:t>
      </w:r>
      <w:r w:rsidR="00327292">
        <w:rPr>
          <w:rFonts w:cs="Arial"/>
          <w:sz w:val="28"/>
          <w:szCs w:val="28"/>
          <w:lang w:val="es-MX"/>
        </w:rPr>
        <w:t>IFDP</w:t>
      </w:r>
      <w:r>
        <w:rPr>
          <w:rFonts w:cs="Arial"/>
          <w:sz w:val="28"/>
          <w:szCs w:val="28"/>
          <w:lang w:val="es-MX"/>
        </w:rPr>
        <w:t>.</w:t>
      </w:r>
    </w:p>
    <w:p w14:paraId="17AF5CE8" w14:textId="65A3EA94" w:rsidR="0075285D" w:rsidRPr="0075285D" w:rsidRDefault="00CE6732" w:rsidP="001C38F7">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 xml:space="preserve">En ese contexto, </w:t>
      </w:r>
      <w:r w:rsidR="002A426D">
        <w:rPr>
          <w:rFonts w:cs="Arial"/>
          <w:sz w:val="28"/>
          <w:szCs w:val="28"/>
          <w:lang w:val="es-MX"/>
        </w:rPr>
        <w:t>l</w:t>
      </w:r>
      <w:r w:rsidR="001C6CE5">
        <w:rPr>
          <w:rFonts w:cs="Arial"/>
          <w:sz w:val="28"/>
          <w:szCs w:val="28"/>
          <w:lang w:val="es-MX"/>
        </w:rPr>
        <w:t xml:space="preserve">a Secretaría Técnica tuvo conocimiento de probables actos de tortura o malos tratos cometidos en contra </w:t>
      </w:r>
      <w:r w:rsidR="00910374">
        <w:rPr>
          <w:rFonts w:cs="Arial"/>
          <w:sz w:val="28"/>
          <w:szCs w:val="28"/>
          <w:lang w:val="es-MX"/>
        </w:rPr>
        <w:t xml:space="preserve">de </w:t>
      </w:r>
      <w:r w:rsidR="0075285D">
        <w:rPr>
          <w:rFonts w:cs="Arial"/>
          <w:sz w:val="28"/>
          <w:szCs w:val="28"/>
          <w:lang w:val="es-MX"/>
        </w:rPr>
        <w:t xml:space="preserve">una persona </w:t>
      </w:r>
      <w:r w:rsidR="001C6CE5">
        <w:rPr>
          <w:rFonts w:cs="Arial"/>
          <w:sz w:val="28"/>
          <w:szCs w:val="28"/>
          <w:lang w:val="es-MX"/>
        </w:rPr>
        <w:t>durante su detención por parte de la policía ministerial del Estado de Durango</w:t>
      </w:r>
      <w:r w:rsidR="00B07D75">
        <w:rPr>
          <w:rFonts w:cs="Arial"/>
          <w:sz w:val="28"/>
          <w:szCs w:val="28"/>
          <w:lang w:val="es-MX"/>
        </w:rPr>
        <w:t>,</w:t>
      </w:r>
      <w:r w:rsidR="0075285D">
        <w:rPr>
          <w:rFonts w:cs="Arial"/>
          <w:sz w:val="28"/>
          <w:szCs w:val="28"/>
          <w:lang w:val="es-MX"/>
        </w:rPr>
        <w:t xml:space="preserve"> en el año dos mil doce</w:t>
      </w:r>
      <w:r w:rsidR="001C6CE5">
        <w:rPr>
          <w:rFonts w:cs="Arial"/>
          <w:sz w:val="28"/>
          <w:szCs w:val="28"/>
          <w:lang w:val="es-MX"/>
        </w:rPr>
        <w:t xml:space="preserve">. </w:t>
      </w:r>
    </w:p>
    <w:p w14:paraId="305D862C" w14:textId="3A5B472A" w:rsidR="00BD1728" w:rsidRPr="00BD1728" w:rsidRDefault="0075285D" w:rsidP="001C38F7">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Así, e</w:t>
      </w:r>
      <w:r w:rsidR="001C6CE5">
        <w:rPr>
          <w:rFonts w:cs="Arial"/>
          <w:sz w:val="28"/>
          <w:szCs w:val="28"/>
          <w:lang w:val="es-MX"/>
        </w:rPr>
        <w:t>l veintiocho de octubre de dos mil veintiuno, el Secretario Técnico de Combate a la Tortura, Tratos Crueles e Inhumanos</w:t>
      </w:r>
      <w:r w:rsidR="007A799B">
        <w:rPr>
          <w:rFonts w:cs="Arial"/>
          <w:sz w:val="28"/>
          <w:szCs w:val="28"/>
          <w:lang w:val="es-MX"/>
        </w:rPr>
        <w:t xml:space="preserve"> y</w:t>
      </w:r>
      <w:r w:rsidR="001C6CE5">
        <w:rPr>
          <w:rFonts w:cs="Arial"/>
          <w:sz w:val="28"/>
          <w:szCs w:val="28"/>
          <w:lang w:val="es-MX"/>
        </w:rPr>
        <w:t xml:space="preserve"> el personal adscrito a la Delegación Estatal </w:t>
      </w:r>
      <w:r w:rsidR="0064509B">
        <w:rPr>
          <w:rFonts w:cs="Arial"/>
          <w:sz w:val="28"/>
          <w:szCs w:val="28"/>
          <w:lang w:val="es-MX"/>
        </w:rPr>
        <w:t xml:space="preserve">en Durango </w:t>
      </w:r>
      <w:r w:rsidR="001C6CE5">
        <w:rPr>
          <w:rFonts w:cs="Arial"/>
          <w:sz w:val="28"/>
          <w:szCs w:val="28"/>
          <w:lang w:val="es-MX"/>
        </w:rPr>
        <w:t xml:space="preserve">del </w:t>
      </w:r>
      <w:r w:rsidR="0064509B">
        <w:rPr>
          <w:rFonts w:cs="Arial"/>
          <w:sz w:val="28"/>
          <w:szCs w:val="28"/>
          <w:lang w:val="es-MX"/>
        </w:rPr>
        <w:t>IFDP</w:t>
      </w:r>
      <w:r w:rsidR="007A799B">
        <w:rPr>
          <w:rFonts w:cs="Arial"/>
          <w:sz w:val="28"/>
          <w:szCs w:val="28"/>
          <w:lang w:val="es-MX"/>
        </w:rPr>
        <w:t xml:space="preserve"> </w:t>
      </w:r>
      <w:r w:rsidR="0064509B">
        <w:rPr>
          <w:rFonts w:cs="Arial"/>
          <w:sz w:val="28"/>
          <w:szCs w:val="28"/>
          <w:lang w:val="es-MX"/>
        </w:rPr>
        <w:t>formul</w:t>
      </w:r>
      <w:r w:rsidR="007A799B">
        <w:rPr>
          <w:rFonts w:cs="Arial"/>
          <w:sz w:val="28"/>
          <w:szCs w:val="28"/>
          <w:lang w:val="es-MX"/>
        </w:rPr>
        <w:t>ó</w:t>
      </w:r>
      <w:r w:rsidR="001C6CE5">
        <w:rPr>
          <w:rFonts w:cs="Arial"/>
          <w:sz w:val="28"/>
          <w:szCs w:val="28"/>
          <w:lang w:val="es-MX"/>
        </w:rPr>
        <w:t xml:space="preserve"> una denuncia </w:t>
      </w:r>
      <w:r w:rsidR="0064509B">
        <w:rPr>
          <w:rFonts w:cs="Arial"/>
          <w:sz w:val="28"/>
          <w:szCs w:val="28"/>
          <w:lang w:val="es-MX"/>
        </w:rPr>
        <w:t>en nombre</w:t>
      </w:r>
      <w:r w:rsidR="001C6CE5">
        <w:rPr>
          <w:rFonts w:cs="Arial"/>
          <w:sz w:val="28"/>
          <w:szCs w:val="28"/>
          <w:lang w:val="es-MX"/>
        </w:rPr>
        <w:t xml:space="preserve"> de la persona víctima de actos de tortura. </w:t>
      </w:r>
      <w:r w:rsidR="00B07D75">
        <w:rPr>
          <w:rFonts w:cs="Arial"/>
          <w:sz w:val="28"/>
          <w:szCs w:val="28"/>
          <w:lang w:val="es-MX"/>
        </w:rPr>
        <w:t>Al comparecer</w:t>
      </w:r>
      <w:r w:rsidR="001C6CE5">
        <w:rPr>
          <w:rFonts w:cs="Arial"/>
          <w:sz w:val="28"/>
          <w:szCs w:val="28"/>
          <w:lang w:val="es-MX"/>
        </w:rPr>
        <w:t xml:space="preserve"> ante la Fiscalía General del Estado, </w:t>
      </w:r>
      <w:r w:rsidR="007A799B">
        <w:rPr>
          <w:rFonts w:cs="Arial"/>
          <w:sz w:val="28"/>
          <w:szCs w:val="28"/>
          <w:lang w:val="es-MX"/>
        </w:rPr>
        <w:t xml:space="preserve">se </w:t>
      </w:r>
      <w:r w:rsidR="00C6207D">
        <w:rPr>
          <w:rFonts w:cs="Arial"/>
          <w:sz w:val="28"/>
          <w:szCs w:val="28"/>
          <w:lang w:val="es-MX"/>
        </w:rPr>
        <w:t>les</w:t>
      </w:r>
      <w:r w:rsidR="007A799B">
        <w:rPr>
          <w:rFonts w:cs="Arial"/>
          <w:sz w:val="28"/>
          <w:szCs w:val="28"/>
          <w:lang w:val="es-MX"/>
        </w:rPr>
        <w:t xml:space="preserve"> informó </w:t>
      </w:r>
      <w:r w:rsidR="001C6CE5">
        <w:rPr>
          <w:rFonts w:cs="Arial"/>
          <w:sz w:val="28"/>
          <w:szCs w:val="28"/>
          <w:lang w:val="es-MX"/>
        </w:rPr>
        <w:t>que no existía una fiscalía especializada</w:t>
      </w:r>
      <w:r w:rsidR="00886B54">
        <w:rPr>
          <w:rFonts w:cs="Arial"/>
          <w:sz w:val="28"/>
          <w:szCs w:val="28"/>
          <w:lang w:val="es-MX"/>
        </w:rPr>
        <w:t xml:space="preserve"> para la investigación de este tipo de delitos</w:t>
      </w:r>
      <w:r w:rsidR="003476A8">
        <w:rPr>
          <w:rFonts w:cs="Arial"/>
          <w:sz w:val="28"/>
          <w:szCs w:val="28"/>
          <w:lang w:val="es-MX"/>
        </w:rPr>
        <w:t xml:space="preserve">, sino una unidad administrativa. </w:t>
      </w:r>
    </w:p>
    <w:p w14:paraId="40136B54" w14:textId="7DE4A0D8" w:rsidR="0009352D" w:rsidRPr="00BE5598" w:rsidRDefault="0009352D" w:rsidP="001C38F7">
      <w:pPr>
        <w:pStyle w:val="corte4fondo"/>
        <w:numPr>
          <w:ilvl w:val="0"/>
          <w:numId w:val="1"/>
        </w:numPr>
        <w:spacing w:before="480" w:after="480"/>
        <w:ind w:left="0" w:right="51" w:hanging="709"/>
        <w:rPr>
          <w:rFonts w:cs="Arial"/>
          <w:b/>
          <w:bCs/>
          <w:sz w:val="28"/>
          <w:szCs w:val="28"/>
          <w:lang w:val="es-MX"/>
        </w:rPr>
      </w:pPr>
      <w:r>
        <w:rPr>
          <w:rFonts w:cs="Arial"/>
          <w:b/>
          <w:bCs/>
          <w:sz w:val="28"/>
          <w:szCs w:val="28"/>
          <w:lang w:val="es-MX"/>
        </w:rPr>
        <w:lastRenderedPageBreak/>
        <w:t>Demanda de amparo indirecto.</w:t>
      </w:r>
      <w:r w:rsidR="00F83995">
        <w:rPr>
          <w:rFonts w:cs="Arial"/>
          <w:b/>
          <w:bCs/>
          <w:sz w:val="28"/>
          <w:szCs w:val="28"/>
          <w:lang w:val="es-MX"/>
        </w:rPr>
        <w:t xml:space="preserve"> </w:t>
      </w:r>
      <w:r w:rsidR="00BC50AC">
        <w:rPr>
          <w:rFonts w:cs="Arial"/>
          <w:sz w:val="28"/>
          <w:szCs w:val="28"/>
          <w:lang w:val="es-MX"/>
        </w:rPr>
        <w:t>En ese contexto</w:t>
      </w:r>
      <w:r w:rsidR="00886B54" w:rsidRPr="00886B54">
        <w:rPr>
          <w:rFonts w:cs="Arial"/>
          <w:sz w:val="28"/>
          <w:szCs w:val="28"/>
          <w:lang w:val="es-MX"/>
        </w:rPr>
        <w:t xml:space="preserve">, </w:t>
      </w:r>
      <w:r w:rsidR="00FE4184">
        <w:rPr>
          <w:rFonts w:cs="Arial"/>
          <w:sz w:val="28"/>
          <w:szCs w:val="28"/>
          <w:lang w:val="es-MX"/>
        </w:rPr>
        <w:t>e</w:t>
      </w:r>
      <w:r w:rsidR="00F83995" w:rsidRPr="00F83995">
        <w:rPr>
          <w:rFonts w:cs="Arial"/>
          <w:sz w:val="28"/>
          <w:szCs w:val="28"/>
          <w:lang w:val="es-MX"/>
        </w:rPr>
        <w:t>l treinta y uno de diciembre de dos mil veintiuno</w:t>
      </w:r>
      <w:r w:rsidR="00F83995">
        <w:rPr>
          <w:rFonts w:cs="Arial"/>
          <w:sz w:val="28"/>
          <w:szCs w:val="28"/>
          <w:lang w:val="es-MX"/>
        </w:rPr>
        <w:t xml:space="preserve">, Salvador Leyva Morelos Zaragoza, en su carácter de Titular de la Secretaría Técnica de Combate a la Tortura, Tratos Crueles e Inhumanos de la Dirección General del </w:t>
      </w:r>
      <w:r w:rsidR="00FE4184">
        <w:rPr>
          <w:rFonts w:cs="Arial"/>
          <w:sz w:val="28"/>
          <w:szCs w:val="28"/>
          <w:lang w:val="es-MX"/>
        </w:rPr>
        <w:t>IFDP</w:t>
      </w:r>
      <w:r w:rsidR="00F83995">
        <w:rPr>
          <w:rFonts w:cs="Arial"/>
          <w:sz w:val="28"/>
          <w:szCs w:val="28"/>
          <w:lang w:val="es-MX"/>
        </w:rPr>
        <w:t xml:space="preserve">, promovió una demanda de amparo indirecto en </w:t>
      </w:r>
      <w:r w:rsidR="004C1858">
        <w:rPr>
          <w:rFonts w:cs="Arial"/>
          <w:sz w:val="28"/>
          <w:szCs w:val="28"/>
          <w:lang w:val="es-MX"/>
        </w:rPr>
        <w:t>la que señaló como autoridades responsables al</w:t>
      </w:r>
      <w:r w:rsidR="00F83995">
        <w:rPr>
          <w:rFonts w:cs="Arial"/>
          <w:sz w:val="28"/>
          <w:szCs w:val="28"/>
          <w:lang w:val="es-MX"/>
        </w:rPr>
        <w:t xml:space="preserve"> Gobernador,</w:t>
      </w:r>
      <w:r w:rsidR="007A799B">
        <w:rPr>
          <w:rFonts w:cs="Arial"/>
          <w:sz w:val="28"/>
          <w:szCs w:val="28"/>
          <w:lang w:val="es-MX"/>
        </w:rPr>
        <w:t xml:space="preserve"> a</w:t>
      </w:r>
      <w:r w:rsidR="00F83995">
        <w:rPr>
          <w:rFonts w:cs="Arial"/>
          <w:sz w:val="28"/>
          <w:szCs w:val="28"/>
          <w:lang w:val="es-MX"/>
        </w:rPr>
        <w:t xml:space="preserve"> la Fiscal General, </w:t>
      </w:r>
      <w:r w:rsidR="007A799B">
        <w:rPr>
          <w:rFonts w:cs="Arial"/>
          <w:sz w:val="28"/>
          <w:szCs w:val="28"/>
          <w:lang w:val="es-MX"/>
        </w:rPr>
        <w:t>a</w:t>
      </w:r>
      <w:r w:rsidR="00F83995">
        <w:rPr>
          <w:rFonts w:cs="Arial"/>
          <w:sz w:val="28"/>
          <w:szCs w:val="28"/>
          <w:lang w:val="es-MX"/>
        </w:rPr>
        <w:t xml:space="preserve">l Congreso y </w:t>
      </w:r>
      <w:r w:rsidR="007A799B">
        <w:rPr>
          <w:rFonts w:cs="Arial"/>
          <w:sz w:val="28"/>
          <w:szCs w:val="28"/>
          <w:lang w:val="es-MX"/>
        </w:rPr>
        <w:t>a</w:t>
      </w:r>
      <w:r w:rsidR="00F83995">
        <w:rPr>
          <w:rFonts w:cs="Arial"/>
          <w:sz w:val="28"/>
          <w:szCs w:val="28"/>
          <w:lang w:val="es-MX"/>
        </w:rPr>
        <w:t xml:space="preserve">l Presidente de la Comisión Estatal de Derechos Humanos, </w:t>
      </w:r>
      <w:r w:rsidR="004C1858">
        <w:rPr>
          <w:rFonts w:cs="Arial"/>
          <w:sz w:val="28"/>
          <w:szCs w:val="28"/>
          <w:lang w:val="es-MX"/>
        </w:rPr>
        <w:t>todas autoridades</w:t>
      </w:r>
      <w:r w:rsidR="00F83995">
        <w:rPr>
          <w:rFonts w:cs="Arial"/>
          <w:sz w:val="28"/>
          <w:szCs w:val="28"/>
          <w:lang w:val="es-MX"/>
        </w:rPr>
        <w:t xml:space="preserve"> del Estado de Durango, </w:t>
      </w:r>
      <w:r w:rsidR="004C1858">
        <w:rPr>
          <w:rFonts w:cs="Arial"/>
          <w:sz w:val="28"/>
          <w:szCs w:val="28"/>
          <w:lang w:val="es-MX"/>
        </w:rPr>
        <w:t>a quienes les reclamó</w:t>
      </w:r>
      <w:r w:rsidR="00F83995">
        <w:rPr>
          <w:rFonts w:cs="Arial"/>
          <w:sz w:val="28"/>
          <w:szCs w:val="28"/>
          <w:lang w:val="es-MX"/>
        </w:rPr>
        <w:t xml:space="preserve"> la omisión</w:t>
      </w:r>
      <w:r w:rsidR="00741EAD">
        <w:rPr>
          <w:rFonts w:cs="Arial"/>
          <w:sz w:val="28"/>
          <w:szCs w:val="28"/>
          <w:lang w:val="es-MX"/>
        </w:rPr>
        <w:t xml:space="preserve"> </w:t>
      </w:r>
      <w:r w:rsidR="00F83995">
        <w:rPr>
          <w:rFonts w:cs="Arial"/>
          <w:sz w:val="28"/>
          <w:szCs w:val="28"/>
          <w:lang w:val="es-MX"/>
        </w:rPr>
        <w:t xml:space="preserve">de crear una </w:t>
      </w:r>
      <w:r w:rsidR="00FA1E78">
        <w:rPr>
          <w:rFonts w:cs="Arial"/>
          <w:sz w:val="28"/>
          <w:szCs w:val="28"/>
          <w:lang w:val="es-MX"/>
        </w:rPr>
        <w:t>f</w:t>
      </w:r>
      <w:r w:rsidR="00F83995">
        <w:rPr>
          <w:rFonts w:cs="Arial"/>
          <w:sz w:val="28"/>
          <w:szCs w:val="28"/>
          <w:lang w:val="es-MX"/>
        </w:rPr>
        <w:t xml:space="preserve">iscalía </w:t>
      </w:r>
      <w:r w:rsidR="00FA1E78">
        <w:rPr>
          <w:rFonts w:cs="Arial"/>
          <w:sz w:val="28"/>
          <w:szCs w:val="28"/>
          <w:lang w:val="es-MX"/>
        </w:rPr>
        <w:t>e</w:t>
      </w:r>
      <w:r w:rsidR="00F83995">
        <w:rPr>
          <w:rFonts w:cs="Arial"/>
          <w:sz w:val="28"/>
          <w:szCs w:val="28"/>
          <w:lang w:val="es-MX"/>
        </w:rPr>
        <w:t xml:space="preserve">specializada en la </w:t>
      </w:r>
      <w:r w:rsidR="00FA1E78">
        <w:rPr>
          <w:rFonts w:cs="Arial"/>
          <w:sz w:val="28"/>
          <w:szCs w:val="28"/>
          <w:lang w:val="es-MX"/>
        </w:rPr>
        <w:t>i</w:t>
      </w:r>
      <w:r w:rsidR="00F83995">
        <w:rPr>
          <w:rFonts w:cs="Arial"/>
          <w:sz w:val="28"/>
          <w:szCs w:val="28"/>
          <w:lang w:val="es-MX"/>
        </w:rPr>
        <w:t xml:space="preserve">nvestigación del </w:t>
      </w:r>
      <w:r w:rsidR="00FA1E78">
        <w:rPr>
          <w:rFonts w:cs="Arial"/>
          <w:sz w:val="28"/>
          <w:szCs w:val="28"/>
          <w:lang w:val="es-MX"/>
        </w:rPr>
        <w:t>d</w:t>
      </w:r>
      <w:r w:rsidR="00F83995">
        <w:rPr>
          <w:rFonts w:cs="Arial"/>
          <w:sz w:val="28"/>
          <w:szCs w:val="28"/>
          <w:lang w:val="es-MX"/>
        </w:rPr>
        <w:t xml:space="preserve">elito de </w:t>
      </w:r>
      <w:r w:rsidR="00FA1E78">
        <w:rPr>
          <w:rFonts w:cs="Arial"/>
          <w:sz w:val="28"/>
          <w:szCs w:val="28"/>
          <w:lang w:val="es-MX"/>
        </w:rPr>
        <w:t>t</w:t>
      </w:r>
      <w:r w:rsidR="00F83995">
        <w:rPr>
          <w:rFonts w:cs="Arial"/>
          <w:sz w:val="28"/>
          <w:szCs w:val="28"/>
          <w:lang w:val="es-MX"/>
        </w:rPr>
        <w:t>ortura</w:t>
      </w:r>
      <w:r w:rsidR="00DA3712">
        <w:rPr>
          <w:rFonts w:cs="Arial"/>
          <w:sz w:val="28"/>
          <w:szCs w:val="28"/>
          <w:lang w:val="es-MX"/>
        </w:rPr>
        <w:t xml:space="preserve">, </w:t>
      </w:r>
      <w:r w:rsidR="00F83995">
        <w:rPr>
          <w:rFonts w:cs="Arial"/>
          <w:sz w:val="28"/>
          <w:szCs w:val="28"/>
          <w:lang w:val="es-MX"/>
        </w:rPr>
        <w:t xml:space="preserve">en términos de lo dispuesto en la </w:t>
      </w:r>
      <w:r w:rsidR="00741EAD">
        <w:rPr>
          <w:rFonts w:cs="Arial"/>
          <w:sz w:val="28"/>
          <w:szCs w:val="28"/>
          <w:lang w:val="es-MX"/>
        </w:rPr>
        <w:t>L</w:t>
      </w:r>
      <w:r w:rsidR="007B220F">
        <w:rPr>
          <w:rFonts w:cs="Arial"/>
          <w:sz w:val="28"/>
          <w:szCs w:val="28"/>
          <w:lang w:val="es-MX"/>
        </w:rPr>
        <w:t>ey General</w:t>
      </w:r>
      <w:r w:rsidR="00F83995">
        <w:rPr>
          <w:rFonts w:cs="Arial"/>
          <w:sz w:val="28"/>
          <w:szCs w:val="28"/>
          <w:lang w:val="es-MX"/>
        </w:rPr>
        <w:t>.</w:t>
      </w:r>
    </w:p>
    <w:p w14:paraId="3C14C28E" w14:textId="014D1858" w:rsidR="00BE5598" w:rsidRDefault="00BE5598" w:rsidP="001C38F7">
      <w:pPr>
        <w:pStyle w:val="corte4fondo"/>
        <w:numPr>
          <w:ilvl w:val="0"/>
          <w:numId w:val="1"/>
        </w:numPr>
        <w:spacing w:before="480" w:after="480"/>
        <w:ind w:left="0" w:right="51" w:hanging="709"/>
        <w:rPr>
          <w:rFonts w:cs="Arial"/>
          <w:sz w:val="28"/>
          <w:szCs w:val="28"/>
          <w:lang w:val="es-MX"/>
        </w:rPr>
      </w:pPr>
      <w:r w:rsidRPr="00BE5598">
        <w:rPr>
          <w:rFonts w:cs="Arial"/>
          <w:sz w:val="28"/>
          <w:szCs w:val="28"/>
          <w:lang w:val="es-MX"/>
        </w:rPr>
        <w:t>En su demanda de amparo</w:t>
      </w:r>
      <w:r>
        <w:rPr>
          <w:rFonts w:cs="Arial"/>
          <w:sz w:val="28"/>
          <w:szCs w:val="28"/>
          <w:lang w:val="es-MX"/>
        </w:rPr>
        <w:t xml:space="preserve">, hizo valer </w:t>
      </w:r>
      <w:r w:rsidR="00E0085C">
        <w:rPr>
          <w:rFonts w:cs="Arial"/>
          <w:sz w:val="28"/>
          <w:szCs w:val="28"/>
          <w:lang w:val="es-MX"/>
        </w:rPr>
        <w:t xml:space="preserve">un único concepto de violación </w:t>
      </w:r>
      <w:r w:rsidR="00E51B88">
        <w:rPr>
          <w:rFonts w:cs="Arial"/>
          <w:sz w:val="28"/>
          <w:szCs w:val="28"/>
          <w:lang w:val="es-MX"/>
        </w:rPr>
        <w:t xml:space="preserve">en el que esencialmente argumentó lo siguiente: </w:t>
      </w:r>
    </w:p>
    <w:p w14:paraId="64759F68" w14:textId="793908D2" w:rsidR="00BE5598" w:rsidRDefault="00BE5598" w:rsidP="00F55354">
      <w:pPr>
        <w:pStyle w:val="corte4fondo"/>
        <w:numPr>
          <w:ilvl w:val="0"/>
          <w:numId w:val="2"/>
        </w:numPr>
        <w:spacing w:before="480" w:after="480" w:line="276" w:lineRule="auto"/>
        <w:ind w:right="51"/>
        <w:rPr>
          <w:rFonts w:cs="Arial"/>
          <w:sz w:val="28"/>
          <w:szCs w:val="28"/>
          <w:lang w:val="es-MX"/>
        </w:rPr>
      </w:pPr>
      <w:r w:rsidRPr="00AA4716">
        <w:rPr>
          <w:rFonts w:cs="Arial"/>
          <w:b/>
          <w:bCs/>
          <w:sz w:val="28"/>
          <w:szCs w:val="28"/>
          <w:lang w:val="es-MX"/>
        </w:rPr>
        <w:t>ÚNICO.</w:t>
      </w:r>
      <w:r>
        <w:rPr>
          <w:rFonts w:cs="Arial"/>
          <w:sz w:val="28"/>
          <w:szCs w:val="28"/>
          <w:lang w:val="es-MX"/>
        </w:rPr>
        <w:t xml:space="preserve"> </w:t>
      </w:r>
      <w:r w:rsidR="00AA4716">
        <w:rPr>
          <w:rFonts w:cs="Arial"/>
          <w:sz w:val="28"/>
          <w:szCs w:val="28"/>
          <w:lang w:val="es-MX"/>
        </w:rPr>
        <w:t>La omisión de las autoridades responsables de establecer una fiscalía especializada para la investigación del delito de tortura y otros tratos o penas crueles, inhumanos o degradantes viola el derecho a que la autoridad competente investigue, de manera diligente y en un plazo razonable, delitos de esta índole</w:t>
      </w:r>
      <w:r w:rsidR="00A27A38">
        <w:rPr>
          <w:rFonts w:cs="Arial"/>
          <w:sz w:val="28"/>
          <w:szCs w:val="28"/>
          <w:lang w:val="es-MX"/>
        </w:rPr>
        <w:t>.</w:t>
      </w:r>
      <w:r w:rsidR="00AA4716">
        <w:rPr>
          <w:rFonts w:cs="Arial"/>
          <w:sz w:val="28"/>
          <w:szCs w:val="28"/>
          <w:lang w:val="es-MX"/>
        </w:rPr>
        <w:t xml:space="preserve"> </w:t>
      </w:r>
    </w:p>
    <w:p w14:paraId="2ABDC582" w14:textId="218BAA99" w:rsidR="008D7D67" w:rsidRDefault="00A35D05" w:rsidP="001B3957">
      <w:pPr>
        <w:pStyle w:val="corte4fondo"/>
        <w:numPr>
          <w:ilvl w:val="0"/>
          <w:numId w:val="3"/>
        </w:numPr>
        <w:spacing w:before="480" w:after="480" w:line="276" w:lineRule="auto"/>
        <w:ind w:right="51" w:firstLine="0"/>
        <w:rPr>
          <w:rFonts w:cs="Arial"/>
          <w:sz w:val="28"/>
          <w:szCs w:val="28"/>
          <w:lang w:val="es-MX"/>
        </w:rPr>
      </w:pPr>
      <w:r>
        <w:rPr>
          <w:rFonts w:cs="Arial"/>
          <w:b/>
          <w:bCs/>
          <w:sz w:val="28"/>
          <w:szCs w:val="28"/>
          <w:lang w:val="es-MX"/>
        </w:rPr>
        <w:t xml:space="preserve"> </w:t>
      </w:r>
      <w:r w:rsidR="00AA4716" w:rsidRPr="008D7D67">
        <w:rPr>
          <w:rFonts w:cs="Arial"/>
          <w:b/>
          <w:bCs/>
          <w:sz w:val="28"/>
          <w:szCs w:val="28"/>
          <w:lang w:val="es-MX"/>
        </w:rPr>
        <w:t>Las obligaciones generales alrededor de la creación de una fiscalía especializada en la investigación de los delitos de tortura o malos tratos</w:t>
      </w:r>
      <w:r w:rsidR="00AA4716" w:rsidRPr="008D7D67">
        <w:rPr>
          <w:rFonts w:cs="Arial"/>
          <w:sz w:val="28"/>
          <w:szCs w:val="28"/>
          <w:lang w:val="es-MX"/>
        </w:rPr>
        <w:t>. Los artículos 30 y 33 de la L</w:t>
      </w:r>
      <w:r w:rsidR="00213F0C">
        <w:rPr>
          <w:rFonts w:cs="Arial"/>
          <w:sz w:val="28"/>
          <w:szCs w:val="28"/>
          <w:lang w:val="es-MX"/>
        </w:rPr>
        <w:t>ey General</w:t>
      </w:r>
      <w:r w:rsidR="004C6647" w:rsidRPr="008D7D67">
        <w:rPr>
          <w:rFonts w:cs="Arial"/>
          <w:sz w:val="28"/>
          <w:szCs w:val="28"/>
          <w:lang w:val="es-MX"/>
        </w:rPr>
        <w:t xml:space="preserve"> </w:t>
      </w:r>
      <w:r w:rsidR="00AA4716" w:rsidRPr="008D7D67">
        <w:rPr>
          <w:rFonts w:cs="Arial"/>
          <w:sz w:val="28"/>
          <w:szCs w:val="28"/>
          <w:lang w:val="es-MX"/>
        </w:rPr>
        <w:t>establece</w:t>
      </w:r>
      <w:r w:rsidR="00F55354" w:rsidRPr="008D7D67">
        <w:rPr>
          <w:rFonts w:cs="Arial"/>
          <w:sz w:val="28"/>
          <w:szCs w:val="28"/>
          <w:lang w:val="es-MX"/>
        </w:rPr>
        <w:t>n</w:t>
      </w:r>
      <w:r w:rsidR="00AA4716" w:rsidRPr="008D7D67">
        <w:rPr>
          <w:rFonts w:cs="Arial"/>
          <w:sz w:val="28"/>
          <w:szCs w:val="28"/>
          <w:lang w:val="es-MX"/>
        </w:rPr>
        <w:t xml:space="preserve"> la obligación de las personas servidoras públicas de denunciar</w:t>
      </w:r>
      <w:r w:rsidR="008D7D67" w:rsidRPr="008D7D67">
        <w:rPr>
          <w:rFonts w:cs="Arial"/>
          <w:sz w:val="28"/>
          <w:szCs w:val="28"/>
          <w:lang w:val="es-MX"/>
        </w:rPr>
        <w:t xml:space="preserve"> ante las autoridades competentes</w:t>
      </w:r>
      <w:r w:rsidR="00AA4716" w:rsidRPr="008D7D67">
        <w:rPr>
          <w:rFonts w:cs="Arial"/>
          <w:sz w:val="28"/>
          <w:szCs w:val="28"/>
          <w:lang w:val="es-MX"/>
        </w:rPr>
        <w:t xml:space="preserve"> la</w:t>
      </w:r>
      <w:r w:rsidR="008D7D67" w:rsidRPr="008D7D67">
        <w:rPr>
          <w:rFonts w:cs="Arial"/>
          <w:sz w:val="28"/>
          <w:szCs w:val="28"/>
          <w:lang w:val="es-MX"/>
        </w:rPr>
        <w:t xml:space="preserve"> </w:t>
      </w:r>
      <w:r w:rsidR="00AA4716" w:rsidRPr="008D7D67">
        <w:rPr>
          <w:rFonts w:cs="Arial"/>
          <w:sz w:val="28"/>
          <w:szCs w:val="28"/>
          <w:lang w:val="es-MX"/>
        </w:rPr>
        <w:t>posible</w:t>
      </w:r>
      <w:r w:rsidR="008D7D67" w:rsidRPr="008D7D67">
        <w:rPr>
          <w:rFonts w:cs="Arial"/>
          <w:sz w:val="28"/>
          <w:szCs w:val="28"/>
          <w:lang w:val="es-MX"/>
        </w:rPr>
        <w:t xml:space="preserve"> comisión</w:t>
      </w:r>
      <w:r w:rsidR="00AA4716" w:rsidRPr="008D7D67">
        <w:rPr>
          <w:rFonts w:cs="Arial"/>
          <w:sz w:val="28"/>
          <w:szCs w:val="28"/>
          <w:lang w:val="es-MX"/>
        </w:rPr>
        <w:t xml:space="preserve"> de </w:t>
      </w:r>
      <w:r w:rsidR="008D7D67" w:rsidRPr="008D7D67">
        <w:rPr>
          <w:rFonts w:cs="Arial"/>
          <w:sz w:val="28"/>
          <w:szCs w:val="28"/>
          <w:lang w:val="es-MX"/>
        </w:rPr>
        <w:t xml:space="preserve">los </w:t>
      </w:r>
      <w:r w:rsidR="00AA4716" w:rsidRPr="008D7D67">
        <w:rPr>
          <w:rFonts w:cs="Arial"/>
          <w:sz w:val="28"/>
          <w:szCs w:val="28"/>
          <w:lang w:val="es-MX"/>
        </w:rPr>
        <w:t>delitos de tortura o tratos crueles</w:t>
      </w:r>
      <w:r w:rsidR="008D7D67" w:rsidRPr="008D7D67">
        <w:rPr>
          <w:rFonts w:cs="Arial"/>
          <w:sz w:val="28"/>
          <w:szCs w:val="28"/>
          <w:lang w:val="es-MX"/>
        </w:rPr>
        <w:t>,</w:t>
      </w:r>
      <w:r w:rsidR="004C6647">
        <w:rPr>
          <w:rStyle w:val="Refdenotaalpie"/>
          <w:rFonts w:cs="Arial"/>
          <w:sz w:val="28"/>
          <w:szCs w:val="28"/>
          <w:lang w:val="es-MX"/>
        </w:rPr>
        <w:footnoteReference w:id="6"/>
      </w:r>
      <w:r w:rsidR="008D7D67" w:rsidRPr="008D7D67">
        <w:rPr>
          <w:rFonts w:cs="Arial"/>
          <w:sz w:val="28"/>
          <w:szCs w:val="28"/>
          <w:lang w:val="es-MX"/>
        </w:rPr>
        <w:t xml:space="preserve"> lo cual no pudo </w:t>
      </w:r>
      <w:r w:rsidR="00F63689" w:rsidRPr="008D7D67">
        <w:rPr>
          <w:rFonts w:cs="Arial"/>
          <w:sz w:val="28"/>
          <w:szCs w:val="28"/>
          <w:lang w:val="es-MX"/>
        </w:rPr>
        <w:t xml:space="preserve">realizar ante </w:t>
      </w:r>
      <w:r w:rsidR="008D7D67" w:rsidRPr="008D7D67">
        <w:rPr>
          <w:rFonts w:cs="Arial"/>
          <w:sz w:val="28"/>
          <w:szCs w:val="28"/>
          <w:lang w:val="es-MX"/>
        </w:rPr>
        <w:t>la inexistencia de</w:t>
      </w:r>
      <w:r w:rsidR="00F63689" w:rsidRPr="008D7D67">
        <w:rPr>
          <w:rFonts w:cs="Arial"/>
          <w:sz w:val="28"/>
          <w:szCs w:val="28"/>
          <w:lang w:val="es-MX"/>
        </w:rPr>
        <w:t xml:space="preserve"> una fiscalía especializada </w:t>
      </w:r>
      <w:r w:rsidR="008D7D67">
        <w:rPr>
          <w:rFonts w:cs="Arial"/>
          <w:sz w:val="28"/>
          <w:szCs w:val="28"/>
          <w:lang w:val="es-MX"/>
        </w:rPr>
        <w:t xml:space="preserve">para tal fin. </w:t>
      </w:r>
    </w:p>
    <w:p w14:paraId="768FB11E" w14:textId="44CAE8FF" w:rsidR="00A35D05" w:rsidRDefault="00A35D05" w:rsidP="001A105F">
      <w:pPr>
        <w:pStyle w:val="corte4fondo"/>
        <w:numPr>
          <w:ilvl w:val="0"/>
          <w:numId w:val="3"/>
        </w:numPr>
        <w:spacing w:before="480" w:after="480" w:line="276" w:lineRule="auto"/>
        <w:ind w:right="51" w:firstLine="0"/>
        <w:rPr>
          <w:rFonts w:cs="Arial"/>
          <w:sz w:val="28"/>
          <w:szCs w:val="28"/>
          <w:lang w:val="es-MX"/>
        </w:rPr>
      </w:pPr>
      <w:r w:rsidRPr="00A35D05">
        <w:rPr>
          <w:rFonts w:cs="Arial"/>
          <w:b/>
          <w:bCs/>
          <w:sz w:val="28"/>
          <w:szCs w:val="28"/>
          <w:lang w:val="es-MX"/>
        </w:rPr>
        <w:lastRenderedPageBreak/>
        <w:t xml:space="preserve"> </w:t>
      </w:r>
      <w:r w:rsidR="00F63689" w:rsidRPr="00A35D05">
        <w:rPr>
          <w:rFonts w:cs="Arial"/>
          <w:sz w:val="28"/>
          <w:szCs w:val="28"/>
          <w:lang w:val="es-MX"/>
        </w:rPr>
        <w:t>Si bien</w:t>
      </w:r>
      <w:r w:rsidR="00A0080F">
        <w:rPr>
          <w:rFonts w:cs="Arial"/>
          <w:sz w:val="28"/>
          <w:szCs w:val="28"/>
          <w:lang w:val="es-MX"/>
        </w:rPr>
        <w:t xml:space="preserve"> </w:t>
      </w:r>
      <w:r w:rsidR="00A0080F" w:rsidRPr="00A35D05">
        <w:rPr>
          <w:rFonts w:cs="Arial"/>
          <w:sz w:val="28"/>
          <w:szCs w:val="28"/>
          <w:lang w:val="es-MX"/>
        </w:rPr>
        <w:t>la L</w:t>
      </w:r>
      <w:r w:rsidR="00213F0C">
        <w:rPr>
          <w:rFonts w:cs="Arial"/>
          <w:sz w:val="28"/>
          <w:szCs w:val="28"/>
          <w:lang w:val="es-MX"/>
        </w:rPr>
        <w:t>ey General</w:t>
      </w:r>
      <w:r w:rsidR="00A0080F" w:rsidRPr="00A35D05">
        <w:rPr>
          <w:rFonts w:cs="Arial"/>
          <w:sz w:val="28"/>
          <w:szCs w:val="28"/>
          <w:lang w:val="es-MX"/>
        </w:rPr>
        <w:t xml:space="preserve"> </w:t>
      </w:r>
      <w:r w:rsidR="00A0080F">
        <w:rPr>
          <w:rFonts w:cs="Arial"/>
          <w:sz w:val="28"/>
          <w:szCs w:val="28"/>
          <w:lang w:val="es-MX"/>
        </w:rPr>
        <w:t>prevé en sus</w:t>
      </w:r>
      <w:r w:rsidR="00F63689" w:rsidRPr="00A35D05">
        <w:rPr>
          <w:rFonts w:cs="Arial"/>
          <w:sz w:val="28"/>
          <w:szCs w:val="28"/>
          <w:lang w:val="es-MX"/>
        </w:rPr>
        <w:t xml:space="preserve"> artículos sexto y octavo transitorios </w:t>
      </w:r>
      <w:r w:rsidR="00A0080F">
        <w:rPr>
          <w:rFonts w:cs="Arial"/>
          <w:sz w:val="28"/>
          <w:szCs w:val="28"/>
          <w:lang w:val="es-MX"/>
        </w:rPr>
        <w:t>una</w:t>
      </w:r>
      <w:r w:rsidR="00F63689" w:rsidRPr="00A35D05">
        <w:rPr>
          <w:rFonts w:cs="Arial"/>
          <w:sz w:val="28"/>
          <w:szCs w:val="28"/>
          <w:lang w:val="es-MX"/>
        </w:rPr>
        <w:t xml:space="preserve"> excepción del establecimiento de esta fiscalía especializada </w:t>
      </w:r>
      <w:r w:rsidR="00A0080F">
        <w:rPr>
          <w:rFonts w:cs="Arial"/>
          <w:sz w:val="28"/>
          <w:szCs w:val="28"/>
          <w:lang w:val="es-MX"/>
        </w:rPr>
        <w:t>cuando las entidades federativas no cuenten en determi</w:t>
      </w:r>
      <w:r w:rsidR="00232140">
        <w:rPr>
          <w:rFonts w:cs="Arial"/>
          <w:sz w:val="28"/>
          <w:szCs w:val="28"/>
          <w:lang w:val="es-MX"/>
        </w:rPr>
        <w:t xml:space="preserve">nado momento </w:t>
      </w:r>
      <w:r w:rsidR="00A0080F">
        <w:rPr>
          <w:rFonts w:cs="Arial"/>
          <w:sz w:val="28"/>
          <w:szCs w:val="28"/>
          <w:lang w:val="es-MX"/>
        </w:rPr>
        <w:t>con recursos económicos para tal fin</w:t>
      </w:r>
      <w:r w:rsidR="00F63689" w:rsidRPr="00A35D05">
        <w:rPr>
          <w:rFonts w:cs="Arial"/>
          <w:sz w:val="28"/>
          <w:szCs w:val="28"/>
          <w:lang w:val="es-MX"/>
        </w:rPr>
        <w:t xml:space="preserve">, </w:t>
      </w:r>
      <w:r w:rsidR="00232140">
        <w:rPr>
          <w:rFonts w:cs="Arial"/>
          <w:sz w:val="28"/>
          <w:szCs w:val="28"/>
          <w:lang w:val="es-MX"/>
        </w:rPr>
        <w:t xml:space="preserve">ello </w:t>
      </w:r>
      <w:r w:rsidR="00F63689" w:rsidRPr="00A35D05">
        <w:rPr>
          <w:rFonts w:cs="Arial"/>
          <w:sz w:val="28"/>
          <w:szCs w:val="28"/>
          <w:lang w:val="es-MX"/>
        </w:rPr>
        <w:t xml:space="preserve">no es una justificación para evitar hacerlo con posterioridad. </w:t>
      </w:r>
      <w:r w:rsidR="00232140">
        <w:rPr>
          <w:rFonts w:cs="Arial"/>
          <w:sz w:val="28"/>
          <w:szCs w:val="28"/>
          <w:lang w:val="es-MX"/>
        </w:rPr>
        <w:t xml:space="preserve">La </w:t>
      </w:r>
      <w:r w:rsidR="006650AA">
        <w:rPr>
          <w:rFonts w:cs="Arial"/>
          <w:sz w:val="28"/>
          <w:szCs w:val="28"/>
          <w:lang w:val="es-MX"/>
        </w:rPr>
        <w:t>unidad administrativa creada por la fiscalía local es</w:t>
      </w:r>
      <w:r w:rsidR="00F63689" w:rsidRPr="00A35D05">
        <w:rPr>
          <w:rFonts w:cs="Arial"/>
          <w:sz w:val="28"/>
          <w:szCs w:val="28"/>
          <w:lang w:val="es-MX"/>
        </w:rPr>
        <w:t xml:space="preserve"> una respuesta temporal, </w:t>
      </w:r>
      <w:r w:rsidR="009B1863">
        <w:rPr>
          <w:rFonts w:cs="Arial"/>
          <w:sz w:val="28"/>
          <w:szCs w:val="28"/>
          <w:lang w:val="es-MX"/>
        </w:rPr>
        <w:t xml:space="preserve">pero las autoridades responsables tienen la obligación de tomar medidas encaminadas </w:t>
      </w:r>
      <w:r w:rsidR="00F14CBA">
        <w:rPr>
          <w:rFonts w:cs="Arial"/>
          <w:sz w:val="28"/>
          <w:szCs w:val="28"/>
          <w:lang w:val="es-MX"/>
        </w:rPr>
        <w:t xml:space="preserve">a culminar el proceso de creación de una fiscalía especializada. </w:t>
      </w:r>
    </w:p>
    <w:p w14:paraId="75D7CC91" w14:textId="39139BF5" w:rsidR="00301601" w:rsidRPr="00A35D05" w:rsidRDefault="00A35D05" w:rsidP="001A105F">
      <w:pPr>
        <w:pStyle w:val="corte4fondo"/>
        <w:numPr>
          <w:ilvl w:val="0"/>
          <w:numId w:val="3"/>
        </w:numPr>
        <w:spacing w:before="480" w:after="480" w:line="276" w:lineRule="auto"/>
        <w:ind w:right="51" w:firstLine="0"/>
        <w:rPr>
          <w:rFonts w:cs="Arial"/>
          <w:sz w:val="28"/>
          <w:szCs w:val="28"/>
          <w:lang w:val="es-MX"/>
        </w:rPr>
      </w:pPr>
      <w:r>
        <w:rPr>
          <w:rFonts w:cs="Arial"/>
          <w:sz w:val="28"/>
          <w:szCs w:val="28"/>
          <w:lang w:val="es-MX"/>
        </w:rPr>
        <w:t xml:space="preserve"> </w:t>
      </w:r>
      <w:r w:rsidR="00F63689" w:rsidRPr="00A35D05">
        <w:rPr>
          <w:rFonts w:cs="Arial"/>
          <w:b/>
          <w:bCs/>
          <w:sz w:val="28"/>
          <w:szCs w:val="28"/>
          <w:lang w:val="es-MX"/>
        </w:rPr>
        <w:t>El contexto nacional y local en materia de tortura, tratos o penas crueles, inhumanos o degradantes.</w:t>
      </w:r>
      <w:r w:rsidR="00F63689" w:rsidRPr="00A35D05">
        <w:rPr>
          <w:rFonts w:cs="Arial"/>
          <w:sz w:val="28"/>
          <w:szCs w:val="28"/>
          <w:lang w:val="es-MX"/>
        </w:rPr>
        <w:t xml:space="preserve"> México es un país con un elevado número de casos de tortura o malos tratos en el sistema de procuración de justicia. Distintos </w:t>
      </w:r>
      <w:r w:rsidR="00B95B56">
        <w:rPr>
          <w:rFonts w:cs="Arial"/>
          <w:sz w:val="28"/>
          <w:szCs w:val="28"/>
          <w:lang w:val="es-MX"/>
        </w:rPr>
        <w:t>organismos</w:t>
      </w:r>
      <w:r w:rsidR="00F63689" w:rsidRPr="00A35D05">
        <w:rPr>
          <w:rFonts w:cs="Arial"/>
          <w:sz w:val="28"/>
          <w:szCs w:val="28"/>
          <w:lang w:val="es-MX"/>
        </w:rPr>
        <w:t xml:space="preserve"> internacionales han externado su preocupación sobre el escaso número de sentencias condenatorias en relación con el número de denuncias presentadas</w:t>
      </w:r>
      <w:r w:rsidR="00301601" w:rsidRPr="00A35D05">
        <w:rPr>
          <w:rFonts w:cs="Arial"/>
          <w:sz w:val="28"/>
          <w:szCs w:val="28"/>
          <w:lang w:val="es-MX"/>
        </w:rPr>
        <w:t xml:space="preserve"> e investigaciones en trámite por el delito de tortura. </w:t>
      </w:r>
    </w:p>
    <w:p w14:paraId="5A6DAAE6" w14:textId="2BE4820F" w:rsidR="00A35D05" w:rsidRDefault="00301601" w:rsidP="00A35D05">
      <w:pPr>
        <w:pStyle w:val="corte4fondo"/>
        <w:spacing w:before="480" w:after="480" w:line="276" w:lineRule="auto"/>
        <w:ind w:left="1440" w:right="51" w:firstLine="0"/>
        <w:rPr>
          <w:rFonts w:cs="Arial"/>
          <w:sz w:val="28"/>
          <w:szCs w:val="28"/>
          <w:lang w:val="es-MX"/>
        </w:rPr>
      </w:pPr>
      <w:r>
        <w:rPr>
          <w:rFonts w:cs="Arial"/>
          <w:sz w:val="28"/>
          <w:szCs w:val="28"/>
          <w:lang w:val="es-MX"/>
        </w:rPr>
        <w:t xml:space="preserve">Esta impunidad se ve reforzada por la falta de independencia, imparcialidad y eficacia de las personas a cargo de investigar las denuncias relacionadas con casos de tortura. Lo que resalta la importancia de contar con fiscalías especializadas que cuenten con autonomía técnica y operativa para garantizar la independencia e imparcialidad, así como las herramientas necesarias para </w:t>
      </w:r>
      <w:r>
        <w:rPr>
          <w:rFonts w:cs="Arial"/>
          <w:sz w:val="28"/>
          <w:szCs w:val="28"/>
          <w:lang w:val="es-MX"/>
        </w:rPr>
        <w:lastRenderedPageBreak/>
        <w:t>hacer frente a los delitos cometidos en casos de tortura y malos tr</w:t>
      </w:r>
      <w:r w:rsidR="00A35D05">
        <w:rPr>
          <w:rFonts w:cs="Arial"/>
          <w:sz w:val="28"/>
          <w:szCs w:val="28"/>
          <w:lang w:val="es-MX"/>
        </w:rPr>
        <w:t>atos.</w:t>
      </w:r>
    </w:p>
    <w:p w14:paraId="7F2BCC92" w14:textId="716D2C9C" w:rsidR="001C20D1" w:rsidRDefault="00A35D05" w:rsidP="00A35D05">
      <w:pPr>
        <w:pStyle w:val="corte4fondo"/>
        <w:numPr>
          <w:ilvl w:val="0"/>
          <w:numId w:val="3"/>
        </w:numPr>
        <w:spacing w:before="480" w:after="480" w:line="276" w:lineRule="auto"/>
        <w:ind w:right="51" w:firstLine="0"/>
        <w:rPr>
          <w:rFonts w:cs="Arial"/>
          <w:sz w:val="28"/>
          <w:szCs w:val="28"/>
          <w:lang w:val="es-MX"/>
        </w:rPr>
      </w:pPr>
      <w:r>
        <w:rPr>
          <w:rFonts w:cs="Arial"/>
          <w:sz w:val="28"/>
          <w:szCs w:val="28"/>
          <w:lang w:val="es-MX"/>
        </w:rPr>
        <w:t xml:space="preserve"> </w:t>
      </w:r>
      <w:r w:rsidR="00301601" w:rsidRPr="00C47C25">
        <w:rPr>
          <w:rFonts w:cs="Arial"/>
          <w:b/>
          <w:bCs/>
          <w:sz w:val="28"/>
          <w:szCs w:val="28"/>
          <w:lang w:val="es-MX"/>
        </w:rPr>
        <w:t>La importancia de la transformación de</w:t>
      </w:r>
      <w:r w:rsidR="00243004">
        <w:rPr>
          <w:rFonts w:cs="Arial"/>
          <w:b/>
          <w:bCs/>
          <w:sz w:val="28"/>
          <w:szCs w:val="28"/>
          <w:lang w:val="es-MX"/>
        </w:rPr>
        <w:t xml:space="preserve"> la</w:t>
      </w:r>
      <w:r w:rsidR="00301601" w:rsidRPr="00C47C25">
        <w:rPr>
          <w:rFonts w:cs="Arial"/>
          <w:b/>
          <w:bCs/>
          <w:sz w:val="28"/>
          <w:szCs w:val="28"/>
          <w:lang w:val="es-MX"/>
        </w:rPr>
        <w:t xml:space="preserve"> unidad a una fiscalía y la especialización de las áreas investigadoras de tortura y malos tratos</w:t>
      </w:r>
      <w:r w:rsidR="00301601" w:rsidRPr="00A35D05">
        <w:rPr>
          <w:rFonts w:cs="Arial"/>
          <w:sz w:val="28"/>
          <w:szCs w:val="28"/>
          <w:lang w:val="es-MX"/>
        </w:rPr>
        <w:t>.</w:t>
      </w:r>
      <w:r w:rsidR="00301601">
        <w:rPr>
          <w:rFonts w:cs="Arial"/>
          <w:sz w:val="28"/>
          <w:szCs w:val="28"/>
          <w:lang w:val="es-MX"/>
        </w:rPr>
        <w:t xml:space="preserve"> La necesidad de crear fiscalías especiales en materia de tortura y malos tratos se distingue de otras fiscalías en varios aspectos regulados en la L</w:t>
      </w:r>
      <w:r w:rsidR="009C3260">
        <w:rPr>
          <w:rFonts w:cs="Arial"/>
          <w:sz w:val="28"/>
          <w:szCs w:val="28"/>
          <w:lang w:val="es-MX"/>
        </w:rPr>
        <w:t>ey General</w:t>
      </w:r>
      <w:r w:rsidR="001C20D1">
        <w:rPr>
          <w:rFonts w:cs="Arial"/>
          <w:sz w:val="28"/>
          <w:szCs w:val="28"/>
          <w:lang w:val="es-MX"/>
        </w:rPr>
        <w:t xml:space="preserve">, en la que se establecen facultades de investigación de la posible comisión de delitos de tortura o malos tratos. Aun y cuando tales atribuciones fueran concedidas a una unidad administrativa, estas cuentan con menos recursos financieros, humanos y materiales que impiden el ejercicio adecuado de las mismas. </w:t>
      </w:r>
    </w:p>
    <w:p w14:paraId="7686CD11" w14:textId="1F8AB00A" w:rsidR="00301601" w:rsidRDefault="001C20D1" w:rsidP="001C20D1">
      <w:pPr>
        <w:pStyle w:val="corte4fondo"/>
        <w:spacing w:before="480" w:after="480" w:line="276" w:lineRule="auto"/>
        <w:ind w:left="1440" w:right="51" w:firstLine="0"/>
        <w:rPr>
          <w:rFonts w:cs="Arial"/>
          <w:sz w:val="28"/>
          <w:szCs w:val="28"/>
          <w:lang w:val="es-MX"/>
        </w:rPr>
      </w:pPr>
      <w:r>
        <w:rPr>
          <w:rFonts w:cs="Arial"/>
          <w:sz w:val="28"/>
          <w:szCs w:val="28"/>
          <w:lang w:val="es-MX"/>
        </w:rPr>
        <w:t xml:space="preserve">Por esta razón, la creación de unidades solo constituye una vía temporal para la garantía de acceso a la justicia y no un sustituto permanente ni definitivo como lo han estimado las autoridades de Durango. Además, la especialización de una fiscalía para el tratamiento de posibles víctimas y hechos de tortura o malos tratos constituye un avance trascendental para el combate efectivo a estas violaciones graves de derechos humanos, pues las circunstancias específicas de las víctimas refieren un enfoque adicional y distinto para la protección efectiva de sus derechos humanos. </w:t>
      </w:r>
    </w:p>
    <w:p w14:paraId="5B630652" w14:textId="2BDD1190" w:rsidR="000B08C2" w:rsidRDefault="000B08C2" w:rsidP="001C20D1">
      <w:pPr>
        <w:pStyle w:val="corte4fondo"/>
        <w:spacing w:before="480" w:after="480" w:line="276" w:lineRule="auto"/>
        <w:ind w:left="1440" w:right="51" w:firstLine="0"/>
        <w:rPr>
          <w:rFonts w:cs="Arial"/>
          <w:sz w:val="28"/>
          <w:szCs w:val="28"/>
          <w:lang w:val="es-MX"/>
        </w:rPr>
      </w:pPr>
      <w:r>
        <w:rPr>
          <w:rFonts w:cs="Arial"/>
          <w:sz w:val="28"/>
          <w:szCs w:val="28"/>
          <w:lang w:val="es-MX"/>
        </w:rPr>
        <w:t xml:space="preserve">En el caso en concreto, la Unidad Especializada en Investigación de Delitos de Tortura del Estado de Durango se encuentra bajo el mando de la Vicefiscalía de Protección a los Derechos Humanos, Atención a las Víctimas de Delito, Protección a Periodistas y Personas Defensoras de Derechos Humanos, lo cual no garantiza la autonomía funcional de la Unidad. Lo </w:t>
      </w:r>
      <w:r w:rsidR="00FF6D26">
        <w:rPr>
          <w:rFonts w:cs="Arial"/>
          <w:sz w:val="28"/>
          <w:szCs w:val="28"/>
          <w:lang w:val="es-MX"/>
        </w:rPr>
        <w:t>que</w:t>
      </w:r>
      <w:r>
        <w:rPr>
          <w:rFonts w:cs="Arial"/>
          <w:sz w:val="28"/>
          <w:szCs w:val="28"/>
          <w:lang w:val="es-MX"/>
        </w:rPr>
        <w:t xml:space="preserve"> es contrario al objeto de la L</w:t>
      </w:r>
      <w:r w:rsidR="00390FA5">
        <w:rPr>
          <w:rFonts w:cs="Arial"/>
          <w:sz w:val="28"/>
          <w:szCs w:val="28"/>
          <w:lang w:val="es-MX"/>
        </w:rPr>
        <w:t xml:space="preserve">ey General </w:t>
      </w:r>
      <w:r>
        <w:rPr>
          <w:rFonts w:cs="Arial"/>
          <w:sz w:val="28"/>
          <w:szCs w:val="28"/>
          <w:lang w:val="es-MX"/>
        </w:rPr>
        <w:t>de crear fiscalías especializada que se rijan por los principios de autonomía y especialidad.</w:t>
      </w:r>
    </w:p>
    <w:p w14:paraId="485121FF" w14:textId="3F723340" w:rsidR="00290B99" w:rsidRDefault="00290B99" w:rsidP="001C20D1">
      <w:pPr>
        <w:pStyle w:val="corte4fondo"/>
        <w:spacing w:before="480" w:after="480" w:line="276" w:lineRule="auto"/>
        <w:ind w:left="1440" w:right="51" w:firstLine="0"/>
        <w:rPr>
          <w:rFonts w:cs="Arial"/>
          <w:sz w:val="28"/>
          <w:szCs w:val="28"/>
          <w:lang w:val="es-MX"/>
        </w:rPr>
      </w:pPr>
      <w:r>
        <w:rPr>
          <w:rFonts w:cs="Arial"/>
          <w:sz w:val="28"/>
          <w:szCs w:val="28"/>
          <w:lang w:val="es-MX"/>
        </w:rPr>
        <w:t xml:space="preserve">En las primeras iniciativas </w:t>
      </w:r>
      <w:r w:rsidR="007A3BB1">
        <w:rPr>
          <w:rFonts w:cs="Arial"/>
          <w:sz w:val="28"/>
          <w:szCs w:val="28"/>
          <w:lang w:val="es-MX"/>
        </w:rPr>
        <w:t xml:space="preserve">de ley presentadas en el Senado de la República se hablaba de “unidades especializadas”, </w:t>
      </w:r>
      <w:r w:rsidR="007A3BB1">
        <w:rPr>
          <w:rFonts w:cs="Arial"/>
          <w:sz w:val="28"/>
          <w:szCs w:val="28"/>
          <w:lang w:val="es-MX"/>
        </w:rPr>
        <w:lastRenderedPageBreak/>
        <w:t xml:space="preserve">dicho término fue sustituido por “fiscalías especiales” </w:t>
      </w:r>
      <w:r w:rsidR="004B60D9">
        <w:rPr>
          <w:rFonts w:cs="Arial"/>
          <w:sz w:val="28"/>
          <w:szCs w:val="28"/>
          <w:lang w:val="es-MX"/>
        </w:rPr>
        <w:t xml:space="preserve">en la </w:t>
      </w:r>
      <w:r w:rsidR="00390FA5">
        <w:rPr>
          <w:rFonts w:cs="Arial"/>
          <w:sz w:val="28"/>
          <w:szCs w:val="28"/>
          <w:lang w:val="es-MX"/>
        </w:rPr>
        <w:t>L</w:t>
      </w:r>
      <w:r w:rsidR="004B60D9">
        <w:rPr>
          <w:rFonts w:cs="Arial"/>
          <w:sz w:val="28"/>
          <w:szCs w:val="28"/>
          <w:lang w:val="es-MX"/>
        </w:rPr>
        <w:t xml:space="preserve">ey </w:t>
      </w:r>
      <w:r w:rsidR="00390FA5">
        <w:rPr>
          <w:rFonts w:cs="Arial"/>
          <w:sz w:val="28"/>
          <w:szCs w:val="28"/>
          <w:lang w:val="es-MX"/>
        </w:rPr>
        <w:t>G</w:t>
      </w:r>
      <w:r w:rsidR="004B60D9">
        <w:rPr>
          <w:rFonts w:cs="Arial"/>
          <w:sz w:val="28"/>
          <w:szCs w:val="28"/>
          <w:lang w:val="es-MX"/>
        </w:rPr>
        <w:t>eneral de la materia. Dichas fiscalías especial</w:t>
      </w:r>
      <w:r w:rsidR="00087DF4">
        <w:rPr>
          <w:rFonts w:cs="Arial"/>
          <w:sz w:val="28"/>
          <w:szCs w:val="28"/>
          <w:lang w:val="es-MX"/>
        </w:rPr>
        <w:t xml:space="preserve">es no solamente deben contar con recursos humanos especializados, financieros y materiales, sino con dos elementos que una unidad no tiene: autonomía técnica y operativa. </w:t>
      </w:r>
    </w:p>
    <w:p w14:paraId="12A8C1E8" w14:textId="247D37F6" w:rsidR="000B08C2" w:rsidRPr="00401B2E" w:rsidRDefault="000B08C2" w:rsidP="000B08C2">
      <w:pPr>
        <w:pStyle w:val="corte4fondo"/>
        <w:numPr>
          <w:ilvl w:val="0"/>
          <w:numId w:val="3"/>
        </w:numPr>
        <w:spacing w:before="480" w:after="480" w:line="276" w:lineRule="auto"/>
        <w:ind w:right="51"/>
        <w:rPr>
          <w:rFonts w:cs="Arial"/>
          <w:b/>
          <w:bCs/>
          <w:sz w:val="28"/>
          <w:szCs w:val="28"/>
          <w:lang w:val="es-MX"/>
        </w:rPr>
      </w:pPr>
      <w:r w:rsidRPr="00401B2E">
        <w:rPr>
          <w:rFonts w:cs="Arial"/>
          <w:b/>
          <w:bCs/>
          <w:sz w:val="28"/>
          <w:szCs w:val="28"/>
          <w:lang w:val="es-MX"/>
        </w:rPr>
        <w:t xml:space="preserve">Omisiones específicas de las autoridades responsables. </w:t>
      </w:r>
    </w:p>
    <w:p w14:paraId="7B2E6FF8" w14:textId="09217DEB" w:rsidR="000B08C2" w:rsidRDefault="00914140" w:rsidP="000B08C2">
      <w:pPr>
        <w:pStyle w:val="corte4fondo"/>
        <w:numPr>
          <w:ilvl w:val="0"/>
          <w:numId w:val="4"/>
        </w:numPr>
        <w:spacing w:before="480" w:after="480" w:line="276" w:lineRule="auto"/>
        <w:ind w:right="51"/>
        <w:rPr>
          <w:rFonts w:cs="Arial"/>
          <w:sz w:val="28"/>
          <w:szCs w:val="28"/>
          <w:lang w:val="es-MX"/>
        </w:rPr>
      </w:pPr>
      <w:r>
        <w:rPr>
          <w:rFonts w:cs="Arial"/>
          <w:sz w:val="28"/>
          <w:szCs w:val="28"/>
          <w:lang w:val="es-MX"/>
        </w:rPr>
        <w:t>El</w:t>
      </w:r>
      <w:r w:rsidR="000B08C2">
        <w:rPr>
          <w:rFonts w:cs="Arial"/>
          <w:sz w:val="28"/>
          <w:szCs w:val="28"/>
          <w:lang w:val="es-MX"/>
        </w:rPr>
        <w:t xml:space="preserve"> </w:t>
      </w:r>
      <w:r w:rsidR="000B08C2" w:rsidRPr="00107919">
        <w:rPr>
          <w:rFonts w:cs="Arial"/>
          <w:b/>
          <w:bCs/>
          <w:sz w:val="28"/>
          <w:szCs w:val="28"/>
          <w:lang w:val="es-MX"/>
        </w:rPr>
        <w:t>Congreso del Estado de Durango</w:t>
      </w:r>
      <w:r w:rsidR="000B08C2">
        <w:rPr>
          <w:rFonts w:cs="Arial"/>
          <w:sz w:val="28"/>
          <w:szCs w:val="28"/>
          <w:lang w:val="es-MX"/>
        </w:rPr>
        <w:t xml:space="preserve"> </w:t>
      </w:r>
      <w:r>
        <w:rPr>
          <w:rFonts w:cs="Arial"/>
          <w:sz w:val="28"/>
          <w:szCs w:val="28"/>
          <w:lang w:val="es-MX"/>
        </w:rPr>
        <w:t xml:space="preserve">incurrió en una </w:t>
      </w:r>
      <w:r w:rsidR="000B08C2">
        <w:rPr>
          <w:rFonts w:cs="Arial"/>
          <w:sz w:val="28"/>
          <w:szCs w:val="28"/>
          <w:lang w:val="es-MX"/>
        </w:rPr>
        <w:t xml:space="preserve">omisión absoluta </w:t>
      </w:r>
      <w:r>
        <w:rPr>
          <w:rFonts w:cs="Arial"/>
          <w:sz w:val="28"/>
          <w:szCs w:val="28"/>
          <w:lang w:val="es-MX"/>
        </w:rPr>
        <w:t>de ejercicio obligatorio</w:t>
      </w:r>
      <w:r w:rsidR="00C933CF">
        <w:rPr>
          <w:rFonts w:cs="Arial"/>
          <w:sz w:val="28"/>
          <w:szCs w:val="28"/>
          <w:lang w:val="es-MX"/>
        </w:rPr>
        <w:t xml:space="preserve"> a la luz de </w:t>
      </w:r>
      <w:r w:rsidR="000B08C2">
        <w:rPr>
          <w:rFonts w:cs="Arial"/>
          <w:sz w:val="28"/>
          <w:szCs w:val="28"/>
          <w:lang w:val="es-MX"/>
        </w:rPr>
        <w:t>la L</w:t>
      </w:r>
      <w:r w:rsidR="00390FA5">
        <w:rPr>
          <w:rFonts w:cs="Arial"/>
          <w:sz w:val="28"/>
          <w:szCs w:val="28"/>
          <w:lang w:val="es-MX"/>
        </w:rPr>
        <w:t>ey General</w:t>
      </w:r>
      <w:r w:rsidR="000B08C2">
        <w:rPr>
          <w:rFonts w:cs="Arial"/>
          <w:sz w:val="28"/>
          <w:szCs w:val="28"/>
          <w:lang w:val="es-MX"/>
        </w:rPr>
        <w:t xml:space="preserve"> </w:t>
      </w:r>
      <w:r w:rsidR="00C933CF">
        <w:rPr>
          <w:rFonts w:cs="Arial"/>
          <w:sz w:val="28"/>
          <w:szCs w:val="28"/>
          <w:lang w:val="es-MX"/>
        </w:rPr>
        <w:t xml:space="preserve">para </w:t>
      </w:r>
      <w:r w:rsidR="0079523E">
        <w:rPr>
          <w:rFonts w:cs="Arial"/>
          <w:sz w:val="28"/>
          <w:szCs w:val="28"/>
          <w:lang w:val="es-MX"/>
        </w:rPr>
        <w:t>legislar y crear</w:t>
      </w:r>
      <w:r w:rsidR="000B08C2">
        <w:rPr>
          <w:rFonts w:cs="Arial"/>
          <w:sz w:val="28"/>
          <w:szCs w:val="28"/>
          <w:lang w:val="es-MX"/>
        </w:rPr>
        <w:t xml:space="preserve"> </w:t>
      </w:r>
      <w:r w:rsidR="00C933CF">
        <w:rPr>
          <w:rFonts w:cs="Arial"/>
          <w:sz w:val="28"/>
          <w:szCs w:val="28"/>
          <w:lang w:val="es-MX"/>
        </w:rPr>
        <w:t xml:space="preserve">una </w:t>
      </w:r>
      <w:r w:rsidR="000B08C2">
        <w:rPr>
          <w:rFonts w:cs="Arial"/>
          <w:sz w:val="28"/>
          <w:szCs w:val="28"/>
          <w:lang w:val="es-MX"/>
        </w:rPr>
        <w:t xml:space="preserve">fiscalía especializada en materia de actos de tortura y malos tratos. </w:t>
      </w:r>
      <w:r w:rsidR="00117A03">
        <w:rPr>
          <w:rFonts w:cs="Arial"/>
          <w:sz w:val="28"/>
          <w:szCs w:val="28"/>
          <w:lang w:val="es-MX"/>
        </w:rPr>
        <w:t>La cual no se justifica con la falta de recursos económicos pues dicho congreso local ya ha establecido una fiscalía anticorrupción, obligación que también se encontraba regulada en una ley de carácter general y a la cual le dio cumplimiento dentro del plazo otorgado.</w:t>
      </w:r>
    </w:p>
    <w:p w14:paraId="115431F3" w14:textId="43CBFEC0" w:rsidR="00117A03" w:rsidRDefault="00117A03" w:rsidP="00117A03">
      <w:pPr>
        <w:pStyle w:val="corte4fondo"/>
        <w:spacing w:before="480" w:after="480" w:line="276" w:lineRule="auto"/>
        <w:ind w:left="2160" w:right="51" w:firstLine="0"/>
        <w:rPr>
          <w:rFonts w:cs="Arial"/>
          <w:sz w:val="28"/>
          <w:szCs w:val="28"/>
          <w:lang w:val="es-MX"/>
        </w:rPr>
      </w:pPr>
      <w:r>
        <w:rPr>
          <w:rFonts w:cs="Arial"/>
          <w:sz w:val="28"/>
          <w:szCs w:val="28"/>
          <w:lang w:val="es-MX"/>
        </w:rPr>
        <w:t xml:space="preserve">Esta comparación demuestra que la justificación por falta de recursos no es aplicable, pues ante normas que imponían una misma obligación con fechas similares de vencimiento, el congreso local acató una de ellas y fue omiso </w:t>
      </w:r>
      <w:r w:rsidR="00B52A6B">
        <w:rPr>
          <w:rFonts w:cs="Arial"/>
          <w:sz w:val="28"/>
          <w:szCs w:val="28"/>
          <w:lang w:val="es-MX"/>
        </w:rPr>
        <w:t xml:space="preserve">respecto de </w:t>
      </w:r>
      <w:r>
        <w:rPr>
          <w:rFonts w:cs="Arial"/>
          <w:sz w:val="28"/>
          <w:szCs w:val="28"/>
          <w:lang w:val="es-MX"/>
        </w:rPr>
        <w:t>la L</w:t>
      </w:r>
      <w:r w:rsidR="00AB517C">
        <w:rPr>
          <w:rFonts w:cs="Arial"/>
          <w:sz w:val="28"/>
          <w:szCs w:val="28"/>
          <w:lang w:val="es-MX"/>
        </w:rPr>
        <w:t>ey General</w:t>
      </w:r>
      <w:r>
        <w:rPr>
          <w:rFonts w:cs="Arial"/>
          <w:sz w:val="28"/>
          <w:szCs w:val="28"/>
          <w:lang w:val="es-MX"/>
        </w:rPr>
        <w:t xml:space="preserve">. </w:t>
      </w:r>
    </w:p>
    <w:p w14:paraId="4AE0076A" w14:textId="779A522F" w:rsidR="00401B2E" w:rsidRDefault="00401B2E" w:rsidP="00401B2E">
      <w:pPr>
        <w:pStyle w:val="corte4fondo"/>
        <w:numPr>
          <w:ilvl w:val="0"/>
          <w:numId w:val="4"/>
        </w:numPr>
        <w:spacing w:before="480" w:after="480" w:line="276" w:lineRule="auto"/>
        <w:ind w:right="51"/>
        <w:rPr>
          <w:rFonts w:cs="Arial"/>
          <w:sz w:val="28"/>
          <w:szCs w:val="28"/>
          <w:lang w:val="es-MX"/>
        </w:rPr>
      </w:pPr>
      <w:r w:rsidRPr="00107919">
        <w:rPr>
          <w:rFonts w:cs="Arial"/>
          <w:b/>
          <w:bCs/>
          <w:sz w:val="28"/>
          <w:szCs w:val="28"/>
          <w:lang w:val="es-MX"/>
        </w:rPr>
        <w:t>Del Congreso del Estado de Durango.</w:t>
      </w:r>
      <w:r>
        <w:rPr>
          <w:rFonts w:cs="Arial"/>
          <w:sz w:val="28"/>
          <w:szCs w:val="28"/>
          <w:lang w:val="es-MX"/>
        </w:rPr>
        <w:t xml:space="preserve"> </w:t>
      </w:r>
      <w:r w:rsidR="00B52A6B">
        <w:rPr>
          <w:rFonts w:cs="Arial"/>
          <w:sz w:val="28"/>
          <w:szCs w:val="28"/>
          <w:lang w:val="es-MX"/>
        </w:rPr>
        <w:t xml:space="preserve">Las personas integrantes del </w:t>
      </w:r>
      <w:r w:rsidR="00AB517C">
        <w:rPr>
          <w:rFonts w:cs="Arial"/>
          <w:sz w:val="28"/>
          <w:szCs w:val="28"/>
          <w:lang w:val="es-MX"/>
        </w:rPr>
        <w:t>C</w:t>
      </w:r>
      <w:r w:rsidR="00B52A6B">
        <w:rPr>
          <w:rFonts w:cs="Arial"/>
          <w:sz w:val="28"/>
          <w:szCs w:val="28"/>
          <w:lang w:val="es-MX"/>
        </w:rPr>
        <w:t>ongreso local han</w:t>
      </w:r>
      <w:r>
        <w:rPr>
          <w:rFonts w:cs="Arial"/>
          <w:sz w:val="28"/>
          <w:szCs w:val="28"/>
          <w:lang w:val="es-MX"/>
        </w:rPr>
        <w:t xml:space="preserve"> sido omisas en proponer una iniciativa para legislar respecto de la creación de la fiscalía especializada para la investigación del delito de tortura y delitos vinculados conforme a la L</w:t>
      </w:r>
      <w:r w:rsidR="00AB517C">
        <w:rPr>
          <w:rFonts w:cs="Arial"/>
          <w:sz w:val="28"/>
          <w:szCs w:val="28"/>
          <w:lang w:val="es-MX"/>
        </w:rPr>
        <w:t>ey General</w:t>
      </w:r>
      <w:r w:rsidR="00107919">
        <w:rPr>
          <w:rFonts w:cs="Arial"/>
          <w:sz w:val="28"/>
          <w:szCs w:val="28"/>
          <w:lang w:val="es-MX"/>
        </w:rPr>
        <w:t>.</w:t>
      </w:r>
      <w:r w:rsidR="00B52A6B">
        <w:rPr>
          <w:rFonts w:cs="Arial"/>
          <w:sz w:val="28"/>
          <w:szCs w:val="28"/>
          <w:lang w:val="es-MX"/>
        </w:rPr>
        <w:t xml:space="preserve"> </w:t>
      </w:r>
    </w:p>
    <w:p w14:paraId="385C50CE" w14:textId="7245329A" w:rsidR="00107919" w:rsidRDefault="008970A9" w:rsidP="00401B2E">
      <w:pPr>
        <w:pStyle w:val="corte4fondo"/>
        <w:numPr>
          <w:ilvl w:val="0"/>
          <w:numId w:val="4"/>
        </w:numPr>
        <w:spacing w:before="480" w:after="480" w:line="276" w:lineRule="auto"/>
        <w:ind w:right="51"/>
        <w:rPr>
          <w:rFonts w:cs="Arial"/>
          <w:sz w:val="28"/>
          <w:szCs w:val="28"/>
          <w:lang w:val="es-MX"/>
        </w:rPr>
      </w:pPr>
      <w:r>
        <w:rPr>
          <w:rFonts w:cs="Arial"/>
          <w:sz w:val="28"/>
          <w:szCs w:val="28"/>
          <w:lang w:val="es-MX"/>
        </w:rPr>
        <w:t>E</w:t>
      </w:r>
      <w:r w:rsidR="00107919" w:rsidRPr="00107919">
        <w:rPr>
          <w:rFonts w:cs="Arial"/>
          <w:sz w:val="28"/>
          <w:szCs w:val="28"/>
          <w:lang w:val="es-MX"/>
        </w:rPr>
        <w:t xml:space="preserve">l </w:t>
      </w:r>
      <w:r w:rsidR="00107919" w:rsidRPr="00107919">
        <w:rPr>
          <w:rFonts w:cs="Arial"/>
          <w:b/>
          <w:bCs/>
          <w:sz w:val="28"/>
          <w:szCs w:val="28"/>
          <w:lang w:val="es-MX"/>
        </w:rPr>
        <w:t>Gobernador del Estado de Durango</w:t>
      </w:r>
      <w:r w:rsidR="00107919" w:rsidRPr="00107919">
        <w:rPr>
          <w:rFonts w:cs="Arial"/>
          <w:sz w:val="28"/>
          <w:szCs w:val="28"/>
          <w:lang w:val="es-MX"/>
        </w:rPr>
        <w:t xml:space="preserve"> </w:t>
      </w:r>
      <w:r>
        <w:rPr>
          <w:rFonts w:cs="Arial"/>
          <w:sz w:val="28"/>
          <w:szCs w:val="28"/>
          <w:lang w:val="es-MX"/>
        </w:rPr>
        <w:t>ha omitido</w:t>
      </w:r>
      <w:r w:rsidR="00107919" w:rsidRPr="00107919">
        <w:rPr>
          <w:rFonts w:cs="Arial"/>
          <w:sz w:val="28"/>
          <w:szCs w:val="28"/>
          <w:lang w:val="es-MX"/>
        </w:rPr>
        <w:t xml:space="preserve"> vigilar y asegurar el cumplimiento de la L</w:t>
      </w:r>
      <w:r w:rsidR="00AB517C">
        <w:rPr>
          <w:rFonts w:cs="Arial"/>
          <w:sz w:val="28"/>
          <w:szCs w:val="28"/>
          <w:lang w:val="es-MX"/>
        </w:rPr>
        <w:t>ey General</w:t>
      </w:r>
      <w:r w:rsidR="00107919" w:rsidRPr="00107919">
        <w:rPr>
          <w:rFonts w:cs="Arial"/>
          <w:sz w:val="28"/>
          <w:szCs w:val="28"/>
          <w:lang w:val="es-MX"/>
        </w:rPr>
        <w:t xml:space="preserve">, aunado a que tampoco ha presentado ninguna </w:t>
      </w:r>
      <w:r w:rsidR="00107919" w:rsidRPr="00107919">
        <w:rPr>
          <w:rFonts w:cs="Arial"/>
          <w:sz w:val="28"/>
          <w:szCs w:val="28"/>
          <w:lang w:val="es-MX"/>
        </w:rPr>
        <w:lastRenderedPageBreak/>
        <w:t>iniciativa de ley para crear la fiscalía especializada.</w:t>
      </w:r>
      <w:r w:rsidR="00107919">
        <w:rPr>
          <w:rFonts w:cs="Arial"/>
          <w:sz w:val="28"/>
          <w:szCs w:val="28"/>
          <w:lang w:val="es-MX"/>
        </w:rPr>
        <w:t xml:space="preserve"> Lo que origina un incumplimiento en la supervisión y garantía de la observancia de ordenamientos </w:t>
      </w:r>
      <w:r w:rsidR="00B52A6B">
        <w:rPr>
          <w:rFonts w:cs="Arial"/>
          <w:sz w:val="28"/>
          <w:szCs w:val="28"/>
          <w:lang w:val="es-MX"/>
        </w:rPr>
        <w:t xml:space="preserve">de </w:t>
      </w:r>
      <w:r w:rsidR="00107919">
        <w:rPr>
          <w:rFonts w:cs="Arial"/>
          <w:sz w:val="28"/>
          <w:szCs w:val="28"/>
          <w:lang w:val="es-MX"/>
        </w:rPr>
        <w:t>la L</w:t>
      </w:r>
      <w:r w:rsidR="00AB517C">
        <w:rPr>
          <w:rFonts w:cs="Arial"/>
          <w:sz w:val="28"/>
          <w:szCs w:val="28"/>
          <w:lang w:val="es-MX"/>
        </w:rPr>
        <w:t>ey General</w:t>
      </w:r>
      <w:r w:rsidR="00107919">
        <w:rPr>
          <w:rFonts w:cs="Arial"/>
          <w:sz w:val="28"/>
          <w:szCs w:val="28"/>
          <w:lang w:val="es-MX"/>
        </w:rPr>
        <w:t>.</w:t>
      </w:r>
    </w:p>
    <w:p w14:paraId="10687DE8" w14:textId="74742676" w:rsidR="00107919" w:rsidRDefault="00EE071C" w:rsidP="00401B2E">
      <w:pPr>
        <w:pStyle w:val="corte4fondo"/>
        <w:numPr>
          <w:ilvl w:val="0"/>
          <w:numId w:val="4"/>
        </w:numPr>
        <w:spacing w:before="480" w:after="480" w:line="276" w:lineRule="auto"/>
        <w:ind w:right="51"/>
        <w:rPr>
          <w:rFonts w:cs="Arial"/>
          <w:sz w:val="28"/>
          <w:szCs w:val="28"/>
          <w:lang w:val="es-MX"/>
        </w:rPr>
      </w:pPr>
      <w:r>
        <w:rPr>
          <w:rFonts w:cs="Arial"/>
          <w:sz w:val="28"/>
          <w:szCs w:val="28"/>
          <w:lang w:val="es-MX"/>
        </w:rPr>
        <w:t>La</w:t>
      </w:r>
      <w:r w:rsidR="00107919">
        <w:rPr>
          <w:rFonts w:cs="Arial"/>
          <w:sz w:val="28"/>
          <w:szCs w:val="28"/>
          <w:lang w:val="es-MX"/>
        </w:rPr>
        <w:t xml:space="preserve"> </w:t>
      </w:r>
      <w:r w:rsidR="00107919" w:rsidRPr="002B344F">
        <w:rPr>
          <w:rFonts w:cs="Arial"/>
          <w:b/>
          <w:bCs/>
          <w:sz w:val="28"/>
          <w:szCs w:val="28"/>
          <w:lang w:val="es-MX"/>
        </w:rPr>
        <w:t>Fiscal General del Estado de Durango</w:t>
      </w:r>
      <w:r w:rsidR="002B344F">
        <w:rPr>
          <w:rFonts w:cs="Arial"/>
          <w:sz w:val="28"/>
          <w:szCs w:val="28"/>
          <w:lang w:val="es-MX"/>
        </w:rPr>
        <w:t xml:space="preserve"> </w:t>
      </w:r>
      <w:r>
        <w:rPr>
          <w:rFonts w:cs="Arial"/>
          <w:sz w:val="28"/>
          <w:szCs w:val="28"/>
          <w:lang w:val="es-MX"/>
        </w:rPr>
        <w:t>no ha creado una</w:t>
      </w:r>
      <w:r w:rsidR="002B344F">
        <w:rPr>
          <w:rFonts w:cs="Arial"/>
          <w:sz w:val="28"/>
          <w:szCs w:val="28"/>
          <w:lang w:val="es-MX"/>
        </w:rPr>
        <w:t xml:space="preserve"> fiscalía especializada, a pesar de que la Constitución local y la Ley Orgánica </w:t>
      </w:r>
      <w:r>
        <w:rPr>
          <w:rFonts w:cs="Arial"/>
          <w:sz w:val="28"/>
          <w:szCs w:val="28"/>
          <w:lang w:val="es-MX"/>
        </w:rPr>
        <w:t xml:space="preserve">de dicha institución </w:t>
      </w:r>
      <w:r w:rsidR="002B344F">
        <w:rPr>
          <w:rFonts w:cs="Arial"/>
          <w:sz w:val="28"/>
          <w:szCs w:val="28"/>
          <w:lang w:val="es-MX"/>
        </w:rPr>
        <w:t xml:space="preserve">le otorgan facultades expresas para </w:t>
      </w:r>
      <w:r>
        <w:rPr>
          <w:rFonts w:cs="Arial"/>
          <w:sz w:val="28"/>
          <w:szCs w:val="28"/>
          <w:lang w:val="es-MX"/>
        </w:rPr>
        <w:t>ello</w:t>
      </w:r>
      <w:r w:rsidR="002B344F">
        <w:rPr>
          <w:rFonts w:cs="Arial"/>
          <w:sz w:val="28"/>
          <w:szCs w:val="28"/>
          <w:lang w:val="es-MX"/>
        </w:rPr>
        <w:t>. Si bien la autoridad responsable creó la Unidad Especializada en Investigación de Delitos de Tortura, esta no fue transformada en una fiscalía</w:t>
      </w:r>
      <w:r w:rsidR="00905AE7">
        <w:rPr>
          <w:rFonts w:cs="Arial"/>
          <w:sz w:val="28"/>
          <w:szCs w:val="28"/>
          <w:lang w:val="es-MX"/>
        </w:rPr>
        <w:t>.</w:t>
      </w:r>
    </w:p>
    <w:p w14:paraId="0730C230" w14:textId="3215F27B" w:rsidR="002B344F" w:rsidRDefault="001F3552" w:rsidP="00401B2E">
      <w:pPr>
        <w:pStyle w:val="corte4fondo"/>
        <w:numPr>
          <w:ilvl w:val="0"/>
          <w:numId w:val="4"/>
        </w:numPr>
        <w:spacing w:before="480" w:after="480" w:line="276" w:lineRule="auto"/>
        <w:ind w:right="51"/>
        <w:rPr>
          <w:rFonts w:cs="Arial"/>
          <w:sz w:val="28"/>
          <w:szCs w:val="28"/>
          <w:lang w:val="es-MX"/>
        </w:rPr>
      </w:pPr>
      <w:r>
        <w:rPr>
          <w:rFonts w:cs="Arial"/>
          <w:sz w:val="28"/>
          <w:szCs w:val="28"/>
          <w:lang w:val="es-MX"/>
        </w:rPr>
        <w:t>El</w:t>
      </w:r>
      <w:r w:rsidR="002B344F">
        <w:rPr>
          <w:rFonts w:cs="Arial"/>
          <w:sz w:val="28"/>
          <w:szCs w:val="28"/>
          <w:lang w:val="es-MX"/>
        </w:rPr>
        <w:t xml:space="preserve"> </w:t>
      </w:r>
      <w:r w:rsidR="002B344F" w:rsidRPr="007F2FE5">
        <w:rPr>
          <w:rFonts w:cs="Arial"/>
          <w:b/>
          <w:bCs/>
          <w:sz w:val="28"/>
          <w:szCs w:val="28"/>
          <w:lang w:val="es-MX"/>
        </w:rPr>
        <w:t>Presidente de la Comisión Estatal de Derechos Humanos</w:t>
      </w:r>
      <w:r w:rsidR="002B344F">
        <w:rPr>
          <w:rFonts w:cs="Arial"/>
          <w:sz w:val="28"/>
          <w:szCs w:val="28"/>
          <w:lang w:val="es-MX"/>
        </w:rPr>
        <w:t xml:space="preserve"> </w:t>
      </w:r>
      <w:r w:rsidR="00C62B62">
        <w:rPr>
          <w:rFonts w:cs="Arial"/>
          <w:sz w:val="28"/>
          <w:szCs w:val="28"/>
          <w:lang w:val="es-MX"/>
        </w:rPr>
        <w:t>ha omitido</w:t>
      </w:r>
      <w:r w:rsidR="002B344F">
        <w:rPr>
          <w:rFonts w:cs="Arial"/>
          <w:sz w:val="28"/>
          <w:szCs w:val="28"/>
          <w:lang w:val="es-MX"/>
        </w:rPr>
        <w:t xml:space="preserve"> presentar una iniciativa ante el congreso local que permita la creación de la fiscalía especializada</w:t>
      </w:r>
      <w:r w:rsidR="00C37A92">
        <w:rPr>
          <w:rFonts w:cs="Arial"/>
          <w:sz w:val="28"/>
          <w:szCs w:val="28"/>
          <w:lang w:val="es-MX"/>
        </w:rPr>
        <w:t>. El</w:t>
      </w:r>
      <w:r w:rsidR="002B344F">
        <w:rPr>
          <w:rFonts w:cs="Arial"/>
          <w:sz w:val="28"/>
          <w:szCs w:val="28"/>
          <w:lang w:val="es-MX"/>
        </w:rPr>
        <w:t xml:space="preserve"> presidente de la comisión estatal tiene directamente la facultad de presentar iniciativas de ley en materia de derechos humanos</w:t>
      </w:r>
      <w:r w:rsidR="007F2FE5">
        <w:rPr>
          <w:rFonts w:cs="Arial"/>
          <w:sz w:val="28"/>
          <w:szCs w:val="28"/>
          <w:lang w:val="es-MX"/>
        </w:rPr>
        <w:t>.</w:t>
      </w:r>
    </w:p>
    <w:p w14:paraId="24ECDC36" w14:textId="1ACA7C64" w:rsidR="007F2FE5" w:rsidRPr="00107919" w:rsidRDefault="007F2FE5" w:rsidP="007F2FE5">
      <w:pPr>
        <w:pStyle w:val="corte4fondo"/>
        <w:numPr>
          <w:ilvl w:val="0"/>
          <w:numId w:val="3"/>
        </w:numPr>
        <w:spacing w:before="480" w:after="480" w:line="276" w:lineRule="auto"/>
        <w:ind w:right="51"/>
        <w:rPr>
          <w:rFonts w:cs="Arial"/>
          <w:sz w:val="28"/>
          <w:szCs w:val="28"/>
          <w:lang w:val="es-MX"/>
        </w:rPr>
      </w:pPr>
      <w:r w:rsidRPr="007F2FE5">
        <w:rPr>
          <w:rFonts w:cs="Arial"/>
          <w:b/>
          <w:bCs/>
          <w:sz w:val="28"/>
          <w:szCs w:val="28"/>
          <w:lang w:val="es-MX"/>
        </w:rPr>
        <w:t>Conclusión</w:t>
      </w:r>
      <w:r>
        <w:rPr>
          <w:rFonts w:cs="Arial"/>
          <w:sz w:val="28"/>
          <w:szCs w:val="28"/>
          <w:lang w:val="es-MX"/>
        </w:rPr>
        <w:t xml:space="preserve">. A la fecha de la presentación de la demanda, el Estado de Durango no cuenta con una fiscalía especializada para la investigación de los delitos de tortura y malos tratos. </w:t>
      </w:r>
      <w:r w:rsidR="00306FB9">
        <w:rPr>
          <w:rFonts w:cs="Arial"/>
          <w:sz w:val="28"/>
          <w:szCs w:val="28"/>
          <w:lang w:val="es-MX"/>
        </w:rPr>
        <w:t xml:space="preserve">Esto </w:t>
      </w:r>
      <w:r>
        <w:rPr>
          <w:rFonts w:cs="Arial"/>
          <w:sz w:val="28"/>
          <w:szCs w:val="28"/>
          <w:lang w:val="es-MX"/>
        </w:rPr>
        <w:t xml:space="preserve">se traduce en </w:t>
      </w:r>
      <w:r w:rsidR="00306FB9">
        <w:rPr>
          <w:rFonts w:cs="Arial"/>
          <w:sz w:val="28"/>
          <w:szCs w:val="28"/>
          <w:lang w:val="es-MX"/>
        </w:rPr>
        <w:t>un</w:t>
      </w:r>
      <w:r>
        <w:rPr>
          <w:rFonts w:cs="Arial"/>
          <w:sz w:val="28"/>
          <w:szCs w:val="28"/>
          <w:lang w:val="es-MX"/>
        </w:rPr>
        <w:t xml:space="preserve">a imposibilidad </w:t>
      </w:r>
      <w:r w:rsidR="00306FB9">
        <w:rPr>
          <w:rFonts w:cs="Arial"/>
          <w:sz w:val="28"/>
          <w:szCs w:val="28"/>
          <w:lang w:val="es-MX"/>
        </w:rPr>
        <w:t>para que el</w:t>
      </w:r>
      <w:r>
        <w:rPr>
          <w:rFonts w:cs="Arial"/>
          <w:sz w:val="28"/>
          <w:szCs w:val="28"/>
          <w:lang w:val="es-MX"/>
        </w:rPr>
        <w:t xml:space="preserve"> quejoso denunci</w:t>
      </w:r>
      <w:r w:rsidR="00306FB9">
        <w:rPr>
          <w:rFonts w:cs="Arial"/>
          <w:sz w:val="28"/>
          <w:szCs w:val="28"/>
          <w:lang w:val="es-MX"/>
        </w:rPr>
        <w:t>e</w:t>
      </w:r>
      <w:r>
        <w:rPr>
          <w:rFonts w:cs="Arial"/>
          <w:sz w:val="28"/>
          <w:szCs w:val="28"/>
          <w:lang w:val="es-MX"/>
        </w:rPr>
        <w:t xml:space="preserve"> ante una autoridad competente y capacitada, los actos de tortura y malos tratos, así como la falta de acceso a la justicia de personas víctimas de estos delitos. </w:t>
      </w:r>
    </w:p>
    <w:p w14:paraId="7AEBEBBA" w14:textId="5816F25E" w:rsidR="000B5EA4" w:rsidRDefault="007B612E" w:rsidP="007D2FE7">
      <w:pPr>
        <w:pStyle w:val="corte4fondo"/>
        <w:numPr>
          <w:ilvl w:val="0"/>
          <w:numId w:val="1"/>
        </w:numPr>
        <w:spacing w:before="480" w:after="480"/>
        <w:ind w:left="0" w:right="51" w:hanging="709"/>
        <w:rPr>
          <w:rFonts w:cs="Arial"/>
          <w:sz w:val="28"/>
          <w:szCs w:val="28"/>
          <w:lang w:val="es-MX"/>
        </w:rPr>
      </w:pPr>
      <w:r w:rsidRPr="000B5EA4">
        <w:rPr>
          <w:rFonts w:cs="Arial"/>
          <w:b/>
          <w:bCs/>
          <w:sz w:val="28"/>
          <w:szCs w:val="28"/>
          <w:lang w:val="es-MX"/>
        </w:rPr>
        <w:t>Admisión de la demanda</w:t>
      </w:r>
      <w:r w:rsidRPr="000B5EA4">
        <w:rPr>
          <w:rFonts w:cs="Arial"/>
          <w:sz w:val="28"/>
          <w:szCs w:val="28"/>
          <w:lang w:val="es-MX"/>
        </w:rPr>
        <w:t xml:space="preserve">. </w:t>
      </w:r>
      <w:r w:rsidR="006B16DD" w:rsidRPr="000B5EA4">
        <w:rPr>
          <w:rFonts w:cs="Arial"/>
          <w:sz w:val="28"/>
          <w:szCs w:val="28"/>
          <w:lang w:val="es-MX"/>
        </w:rPr>
        <w:t>Del asunto conoció el</w:t>
      </w:r>
      <w:r w:rsidRPr="000B5EA4">
        <w:rPr>
          <w:rFonts w:cs="Arial"/>
          <w:sz w:val="28"/>
          <w:szCs w:val="28"/>
          <w:lang w:val="es-MX"/>
        </w:rPr>
        <w:t xml:space="preserve"> Juez Tercero de Distrito en el Estado de Durango, </w:t>
      </w:r>
      <w:r w:rsidR="007F2FE5" w:rsidRPr="000B5EA4">
        <w:rPr>
          <w:rFonts w:cs="Arial"/>
          <w:sz w:val="28"/>
          <w:szCs w:val="28"/>
          <w:lang w:val="es-MX"/>
        </w:rPr>
        <w:t>quien</w:t>
      </w:r>
      <w:r w:rsidR="006B16DD" w:rsidRPr="000B5EA4">
        <w:rPr>
          <w:rFonts w:cs="Arial"/>
          <w:sz w:val="28"/>
          <w:szCs w:val="28"/>
          <w:lang w:val="es-MX"/>
        </w:rPr>
        <w:t xml:space="preserve"> lo</w:t>
      </w:r>
      <w:r w:rsidR="00252FED" w:rsidRPr="000B5EA4">
        <w:rPr>
          <w:rFonts w:cs="Arial"/>
          <w:sz w:val="28"/>
          <w:szCs w:val="28"/>
          <w:lang w:val="es-MX"/>
        </w:rPr>
        <w:t xml:space="preserve"> </w:t>
      </w:r>
      <w:r w:rsidR="007F2FE5" w:rsidRPr="000B5EA4">
        <w:rPr>
          <w:rFonts w:cs="Arial"/>
          <w:sz w:val="28"/>
          <w:szCs w:val="28"/>
          <w:lang w:val="es-MX"/>
        </w:rPr>
        <w:t>admitió a trámite</w:t>
      </w:r>
      <w:r w:rsidR="006B16DD" w:rsidRPr="000B5EA4">
        <w:rPr>
          <w:rFonts w:cs="Arial"/>
          <w:sz w:val="28"/>
          <w:szCs w:val="28"/>
          <w:lang w:val="es-MX"/>
        </w:rPr>
        <w:t>, lo</w:t>
      </w:r>
      <w:r w:rsidRPr="000B5EA4">
        <w:rPr>
          <w:rFonts w:cs="Arial"/>
          <w:sz w:val="28"/>
          <w:szCs w:val="28"/>
          <w:lang w:val="es-MX"/>
        </w:rPr>
        <w:t xml:space="preserve"> </w:t>
      </w:r>
      <w:r w:rsidR="00252FED" w:rsidRPr="000B5EA4">
        <w:rPr>
          <w:rFonts w:cs="Arial"/>
          <w:sz w:val="28"/>
          <w:szCs w:val="28"/>
          <w:lang w:val="es-MX"/>
        </w:rPr>
        <w:t>registró con el número de expediente</w:t>
      </w:r>
      <w:r w:rsidR="007F2FE5" w:rsidRPr="000B5EA4">
        <w:rPr>
          <w:rFonts w:cs="Arial"/>
          <w:sz w:val="28"/>
          <w:szCs w:val="28"/>
          <w:lang w:val="es-MX"/>
        </w:rPr>
        <w:t xml:space="preserve"> </w:t>
      </w:r>
      <w:r w:rsidR="007F2FE5" w:rsidRPr="00520F97">
        <w:rPr>
          <w:rFonts w:cs="Arial"/>
          <w:sz w:val="28"/>
          <w:szCs w:val="28"/>
          <w:lang w:val="es-MX"/>
        </w:rPr>
        <w:t>1/2022</w:t>
      </w:r>
      <w:r w:rsidR="00306FB9" w:rsidRPr="00306FB9">
        <w:rPr>
          <w:rFonts w:cs="Arial"/>
          <w:sz w:val="28"/>
          <w:szCs w:val="28"/>
          <w:lang w:val="es-MX"/>
        </w:rPr>
        <w:t>,</w:t>
      </w:r>
      <w:r w:rsidR="00306FB9">
        <w:rPr>
          <w:rFonts w:cs="Arial"/>
          <w:color w:val="FF0000"/>
          <w:sz w:val="28"/>
          <w:szCs w:val="28"/>
          <w:lang w:val="es-MX"/>
        </w:rPr>
        <w:t xml:space="preserve"> </w:t>
      </w:r>
      <w:r w:rsidR="007F2FE5" w:rsidRPr="000B5EA4">
        <w:rPr>
          <w:rFonts w:cs="Arial"/>
          <w:sz w:val="28"/>
          <w:szCs w:val="28"/>
          <w:lang w:val="es-MX"/>
        </w:rPr>
        <w:t>y solicitó a las autoridades responsables que rindieran sus respectivos informes justificados</w:t>
      </w:r>
      <w:r w:rsidR="006B16DD" w:rsidRPr="000B5EA4">
        <w:rPr>
          <w:rFonts w:cs="Arial"/>
          <w:sz w:val="28"/>
          <w:szCs w:val="28"/>
          <w:lang w:val="es-MX"/>
        </w:rPr>
        <w:t xml:space="preserve">, ello </w:t>
      </w:r>
      <w:r w:rsidR="000B5EA4">
        <w:rPr>
          <w:rFonts w:cs="Arial"/>
          <w:sz w:val="28"/>
          <w:szCs w:val="28"/>
          <w:lang w:val="es-MX"/>
        </w:rPr>
        <w:t>mediante acuerdo</w:t>
      </w:r>
      <w:r w:rsidR="006B16DD" w:rsidRPr="000B5EA4">
        <w:rPr>
          <w:rFonts w:cs="Arial"/>
          <w:sz w:val="28"/>
          <w:szCs w:val="28"/>
          <w:lang w:val="es-MX"/>
        </w:rPr>
        <w:t xml:space="preserve"> de cuatro de enero de dos mil veintidós</w:t>
      </w:r>
      <w:r w:rsidR="000B5EA4">
        <w:rPr>
          <w:rFonts w:cs="Arial"/>
          <w:sz w:val="28"/>
          <w:szCs w:val="28"/>
          <w:lang w:val="es-MX"/>
        </w:rPr>
        <w:t>.</w:t>
      </w:r>
    </w:p>
    <w:p w14:paraId="6B5BD8EA" w14:textId="196D18FC" w:rsidR="00BA14D5" w:rsidRDefault="000926AF" w:rsidP="007D2FE7">
      <w:pPr>
        <w:pStyle w:val="corte4fondo"/>
        <w:numPr>
          <w:ilvl w:val="0"/>
          <w:numId w:val="1"/>
        </w:numPr>
        <w:spacing w:before="480" w:after="480"/>
        <w:ind w:left="0" w:right="51" w:hanging="709"/>
        <w:rPr>
          <w:rFonts w:cs="Arial"/>
          <w:sz w:val="28"/>
          <w:szCs w:val="28"/>
          <w:lang w:val="es-MX"/>
        </w:rPr>
      </w:pPr>
      <w:r w:rsidRPr="000B5EA4">
        <w:rPr>
          <w:rFonts w:cs="Arial"/>
          <w:b/>
          <w:bCs/>
          <w:sz w:val="28"/>
          <w:szCs w:val="28"/>
          <w:lang w:val="es-MX"/>
        </w:rPr>
        <w:lastRenderedPageBreak/>
        <w:t xml:space="preserve">Informe justificado de la Comisión Estatal de Derechos Humanos </w:t>
      </w:r>
      <w:r w:rsidR="00910374">
        <w:rPr>
          <w:rFonts w:cs="Arial"/>
          <w:b/>
          <w:bCs/>
          <w:sz w:val="28"/>
          <w:szCs w:val="28"/>
          <w:lang w:val="es-MX"/>
        </w:rPr>
        <w:t xml:space="preserve">de </w:t>
      </w:r>
      <w:r w:rsidRPr="000B5EA4">
        <w:rPr>
          <w:rFonts w:cs="Arial"/>
          <w:b/>
          <w:bCs/>
          <w:sz w:val="28"/>
          <w:szCs w:val="28"/>
          <w:lang w:val="es-MX"/>
        </w:rPr>
        <w:t xml:space="preserve">Durango. </w:t>
      </w:r>
      <w:r w:rsidR="00BA14D5">
        <w:rPr>
          <w:rFonts w:cs="Arial"/>
          <w:sz w:val="28"/>
          <w:szCs w:val="28"/>
          <w:lang w:val="es-MX"/>
        </w:rPr>
        <w:t>A través de un</w:t>
      </w:r>
      <w:r w:rsidRPr="000B5EA4">
        <w:rPr>
          <w:rFonts w:cs="Arial"/>
          <w:sz w:val="28"/>
          <w:szCs w:val="28"/>
          <w:lang w:val="es-MX"/>
        </w:rPr>
        <w:t xml:space="preserve"> escrito recibido en el </w:t>
      </w:r>
      <w:r w:rsidR="008F3E02">
        <w:rPr>
          <w:rFonts w:cs="Arial"/>
          <w:sz w:val="28"/>
          <w:szCs w:val="28"/>
          <w:lang w:val="es-MX"/>
        </w:rPr>
        <w:t>J</w:t>
      </w:r>
      <w:r w:rsidRPr="000B5EA4">
        <w:rPr>
          <w:rFonts w:cs="Arial"/>
          <w:sz w:val="28"/>
          <w:szCs w:val="28"/>
          <w:lang w:val="es-MX"/>
        </w:rPr>
        <w:t xml:space="preserve">uzgado de </w:t>
      </w:r>
      <w:r w:rsidR="008F3E02">
        <w:rPr>
          <w:rFonts w:cs="Arial"/>
          <w:sz w:val="28"/>
          <w:szCs w:val="28"/>
          <w:lang w:val="es-MX"/>
        </w:rPr>
        <w:t>D</w:t>
      </w:r>
      <w:r w:rsidRPr="000B5EA4">
        <w:rPr>
          <w:rFonts w:cs="Arial"/>
          <w:sz w:val="28"/>
          <w:szCs w:val="28"/>
          <w:lang w:val="es-MX"/>
        </w:rPr>
        <w:t xml:space="preserve">istrito el veinticuatro de enero de dos mil veintidós, el Presidente de la Comisión Estatal de Derechos Humanos </w:t>
      </w:r>
      <w:r w:rsidR="00910374">
        <w:rPr>
          <w:rFonts w:cs="Arial"/>
          <w:sz w:val="28"/>
          <w:szCs w:val="28"/>
          <w:lang w:val="es-MX"/>
        </w:rPr>
        <w:t xml:space="preserve">de </w:t>
      </w:r>
      <w:r w:rsidRPr="000B5EA4">
        <w:rPr>
          <w:rFonts w:cs="Arial"/>
          <w:sz w:val="28"/>
          <w:szCs w:val="28"/>
          <w:lang w:val="es-MX"/>
        </w:rPr>
        <w:t xml:space="preserve">Durango rindió su informe justificado en el que negó el acto que le fue </w:t>
      </w:r>
      <w:r w:rsidR="00BA14D5">
        <w:rPr>
          <w:rFonts w:cs="Arial"/>
          <w:sz w:val="28"/>
          <w:szCs w:val="28"/>
          <w:lang w:val="es-MX"/>
        </w:rPr>
        <w:t xml:space="preserve">reclamado. </w:t>
      </w:r>
    </w:p>
    <w:p w14:paraId="0C90C50D" w14:textId="1783532D" w:rsidR="000926AF" w:rsidRPr="000B5EA4" w:rsidRDefault="00BA14D5" w:rsidP="007D2FE7">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Adujo que </w:t>
      </w:r>
      <w:r w:rsidR="000926AF" w:rsidRPr="000B5EA4">
        <w:rPr>
          <w:rFonts w:cs="Arial"/>
          <w:sz w:val="28"/>
          <w:szCs w:val="28"/>
          <w:lang w:val="es-MX"/>
        </w:rPr>
        <w:t>el organismo a su cargo dio vista a la Fiscalía General del Estado por los posibles actos de tortura que habría sufrido la persona que representa el IFDP, además de que el trece de julio de dos mil dieciocho fue creada</w:t>
      </w:r>
      <w:r w:rsidR="002658A1">
        <w:rPr>
          <w:rFonts w:cs="Arial"/>
          <w:sz w:val="28"/>
          <w:szCs w:val="28"/>
          <w:lang w:val="es-MX"/>
        </w:rPr>
        <w:t xml:space="preserve"> en</w:t>
      </w:r>
      <w:r w:rsidR="000926AF" w:rsidRPr="000B5EA4">
        <w:rPr>
          <w:rFonts w:cs="Arial"/>
          <w:sz w:val="28"/>
          <w:szCs w:val="28"/>
          <w:lang w:val="es-MX"/>
        </w:rPr>
        <w:t xml:space="preserve"> la </w:t>
      </w:r>
      <w:r w:rsidR="00946B74">
        <w:rPr>
          <w:rFonts w:cs="Arial"/>
          <w:sz w:val="28"/>
          <w:szCs w:val="28"/>
          <w:lang w:val="es-MX"/>
        </w:rPr>
        <w:t>F</w:t>
      </w:r>
      <w:r w:rsidR="000926AF" w:rsidRPr="000B5EA4">
        <w:rPr>
          <w:rFonts w:cs="Arial"/>
          <w:sz w:val="28"/>
          <w:szCs w:val="28"/>
          <w:lang w:val="es-MX"/>
        </w:rPr>
        <w:t xml:space="preserve">iscalía </w:t>
      </w:r>
      <w:r w:rsidR="00946B74">
        <w:rPr>
          <w:rFonts w:cs="Arial"/>
          <w:sz w:val="28"/>
          <w:szCs w:val="28"/>
          <w:lang w:val="es-MX"/>
        </w:rPr>
        <w:t>E</w:t>
      </w:r>
      <w:r w:rsidR="000926AF" w:rsidRPr="000B5EA4">
        <w:rPr>
          <w:rFonts w:cs="Arial"/>
          <w:sz w:val="28"/>
          <w:szCs w:val="28"/>
          <w:lang w:val="es-MX"/>
        </w:rPr>
        <w:t>statal la Unidad Especializada de Desaparición y Búsqueda de Personas, Trata de Personas y Tortura, por lo que consideró “inverosímil que se reclame tal omisión a este Organismo protector de Derechos Humanos”</w:t>
      </w:r>
      <w:r w:rsidR="00AD2BCC" w:rsidRPr="00AD2BCC">
        <w:rPr>
          <w:rStyle w:val="Refdenotaalpie"/>
          <w:rFonts w:cs="Arial"/>
          <w:sz w:val="28"/>
          <w:szCs w:val="28"/>
          <w:lang w:val="es-MX"/>
        </w:rPr>
        <w:t xml:space="preserve"> </w:t>
      </w:r>
      <w:r w:rsidR="00AD2BCC">
        <w:rPr>
          <w:rStyle w:val="Refdenotaalpie"/>
          <w:rFonts w:cs="Arial"/>
          <w:sz w:val="28"/>
          <w:szCs w:val="28"/>
          <w:lang w:val="es-MX"/>
        </w:rPr>
        <w:footnoteReference w:id="7"/>
      </w:r>
      <w:r w:rsidR="000926AF" w:rsidRPr="000B5EA4">
        <w:rPr>
          <w:rFonts w:cs="Arial"/>
          <w:sz w:val="28"/>
          <w:szCs w:val="28"/>
          <w:lang w:val="es-MX"/>
        </w:rPr>
        <w:t>.</w:t>
      </w:r>
    </w:p>
    <w:p w14:paraId="753215B9" w14:textId="77777777" w:rsidR="00E362A7" w:rsidRDefault="005C7FA4" w:rsidP="001C38F7">
      <w:pPr>
        <w:pStyle w:val="corte4fondo"/>
        <w:numPr>
          <w:ilvl w:val="0"/>
          <w:numId w:val="1"/>
        </w:numPr>
        <w:spacing w:before="480" w:after="480"/>
        <w:ind w:left="0" w:right="51" w:hanging="709"/>
        <w:rPr>
          <w:rFonts w:cs="Arial"/>
          <w:sz w:val="28"/>
          <w:szCs w:val="28"/>
          <w:lang w:val="es-MX"/>
        </w:rPr>
      </w:pPr>
      <w:r>
        <w:rPr>
          <w:rFonts w:cs="Arial"/>
          <w:b/>
          <w:bCs/>
          <w:sz w:val="28"/>
          <w:szCs w:val="28"/>
          <w:lang w:val="es-MX"/>
        </w:rPr>
        <w:t xml:space="preserve">Informe justificado </w:t>
      </w:r>
      <w:r w:rsidR="000608D0">
        <w:rPr>
          <w:rFonts w:cs="Arial"/>
          <w:b/>
          <w:bCs/>
          <w:sz w:val="28"/>
          <w:szCs w:val="28"/>
          <w:lang w:val="es-MX"/>
        </w:rPr>
        <w:t>del Gobernador</w:t>
      </w:r>
      <w:r w:rsidR="0056052F">
        <w:rPr>
          <w:rFonts w:cs="Arial"/>
          <w:b/>
          <w:bCs/>
          <w:sz w:val="28"/>
          <w:szCs w:val="28"/>
          <w:lang w:val="es-MX"/>
        </w:rPr>
        <w:t xml:space="preserve"> del Estado de Durango. </w:t>
      </w:r>
      <w:r w:rsidR="0056052F">
        <w:rPr>
          <w:rFonts w:cs="Arial"/>
          <w:sz w:val="28"/>
          <w:szCs w:val="28"/>
          <w:lang w:val="es-MX"/>
        </w:rPr>
        <w:t xml:space="preserve">El titular de la Consejería General de Asuntos Jurídicos del Gobierno del Estado de Durango, en representación </w:t>
      </w:r>
      <w:r w:rsidR="00627135">
        <w:rPr>
          <w:rFonts w:cs="Arial"/>
          <w:sz w:val="28"/>
          <w:szCs w:val="28"/>
          <w:lang w:val="es-MX"/>
        </w:rPr>
        <w:t xml:space="preserve">del Gobernador del Estado, </w:t>
      </w:r>
      <w:r w:rsidR="002C7C35">
        <w:rPr>
          <w:rFonts w:cs="Arial"/>
          <w:sz w:val="28"/>
          <w:szCs w:val="28"/>
          <w:lang w:val="es-MX"/>
        </w:rPr>
        <w:t>firmó electrónicamente su informe justificado el veintiséis de enero de dos mil veintidós</w:t>
      </w:r>
      <w:r w:rsidR="00E362A7">
        <w:rPr>
          <w:rFonts w:cs="Arial"/>
          <w:sz w:val="28"/>
          <w:szCs w:val="28"/>
          <w:lang w:val="es-MX"/>
        </w:rPr>
        <w:t>.</w:t>
      </w:r>
    </w:p>
    <w:p w14:paraId="37FC68AB" w14:textId="403D18FE" w:rsidR="00EB4B81" w:rsidRPr="00A41AC8" w:rsidRDefault="00E362A7" w:rsidP="00A41AC8">
      <w:pPr>
        <w:pStyle w:val="corte4fondo"/>
        <w:numPr>
          <w:ilvl w:val="0"/>
          <w:numId w:val="1"/>
        </w:numPr>
        <w:spacing w:before="480" w:after="480"/>
        <w:ind w:left="0" w:right="51" w:hanging="709"/>
        <w:rPr>
          <w:rFonts w:cs="Arial"/>
          <w:sz w:val="28"/>
          <w:szCs w:val="28"/>
          <w:lang w:val="es-MX"/>
        </w:rPr>
      </w:pPr>
      <w:r>
        <w:rPr>
          <w:rFonts w:cs="Arial"/>
          <w:sz w:val="28"/>
          <w:szCs w:val="28"/>
          <w:lang w:val="es-MX"/>
        </w:rPr>
        <w:t>En él, negó</w:t>
      </w:r>
      <w:r w:rsidR="001C4B1D">
        <w:rPr>
          <w:rFonts w:cs="Arial"/>
          <w:sz w:val="28"/>
          <w:szCs w:val="28"/>
          <w:lang w:val="es-MX"/>
        </w:rPr>
        <w:t xml:space="preserve"> el acto reclamado y </w:t>
      </w:r>
      <w:r>
        <w:rPr>
          <w:rFonts w:cs="Arial"/>
          <w:sz w:val="28"/>
          <w:szCs w:val="28"/>
          <w:lang w:val="es-MX"/>
        </w:rPr>
        <w:t>señaló</w:t>
      </w:r>
      <w:r w:rsidR="001C4B1D">
        <w:rPr>
          <w:rFonts w:cs="Arial"/>
          <w:sz w:val="28"/>
          <w:szCs w:val="28"/>
          <w:lang w:val="es-MX"/>
        </w:rPr>
        <w:t xml:space="preserve"> que</w:t>
      </w:r>
      <w:r w:rsidR="00510699">
        <w:rPr>
          <w:rFonts w:cs="Arial"/>
          <w:sz w:val="28"/>
          <w:szCs w:val="28"/>
          <w:lang w:val="es-MX"/>
        </w:rPr>
        <w:t>, en atención a lo dispuesto en la</w:t>
      </w:r>
      <w:r w:rsidR="00A41AC8" w:rsidRPr="00A41AC8">
        <w:t xml:space="preserve"> </w:t>
      </w:r>
      <w:r w:rsidR="00A41AC8" w:rsidRPr="00A41AC8">
        <w:rPr>
          <w:rFonts w:cs="Arial"/>
          <w:sz w:val="28"/>
          <w:szCs w:val="28"/>
          <w:lang w:val="es-MX"/>
        </w:rPr>
        <w:t>Ley General para Prevenir, Investigar y Sancionar la Tortura y otros Tratos o Penas Crueles, Inhumanos o Degradantes</w:t>
      </w:r>
      <w:r w:rsidR="00510699" w:rsidRPr="00A41AC8">
        <w:rPr>
          <w:rFonts w:cs="Arial"/>
          <w:sz w:val="28"/>
          <w:szCs w:val="28"/>
          <w:lang w:val="es-MX"/>
        </w:rPr>
        <w:t xml:space="preserve">, </w:t>
      </w:r>
      <w:r w:rsidRPr="00A41AC8">
        <w:rPr>
          <w:rFonts w:cs="Arial"/>
          <w:sz w:val="28"/>
          <w:szCs w:val="28"/>
          <w:lang w:val="es-MX"/>
        </w:rPr>
        <w:t>el</w:t>
      </w:r>
      <w:r w:rsidR="00510699" w:rsidRPr="00A41AC8">
        <w:rPr>
          <w:rFonts w:cs="Arial"/>
          <w:sz w:val="28"/>
          <w:szCs w:val="28"/>
          <w:lang w:val="es-MX"/>
        </w:rPr>
        <w:t xml:space="preserve"> quince de abril de dos mil dieciocho</w:t>
      </w:r>
      <w:r w:rsidR="0079365E">
        <w:rPr>
          <w:rFonts w:cs="Arial"/>
          <w:sz w:val="28"/>
          <w:szCs w:val="28"/>
          <w:lang w:val="es-MX"/>
        </w:rPr>
        <w:t xml:space="preserve"> se publicó </w:t>
      </w:r>
      <w:r w:rsidR="00983588">
        <w:rPr>
          <w:rFonts w:cs="Arial"/>
          <w:sz w:val="28"/>
          <w:szCs w:val="28"/>
          <w:lang w:val="es-MX"/>
        </w:rPr>
        <w:t xml:space="preserve">en </w:t>
      </w:r>
      <w:r w:rsidRPr="00A41AC8">
        <w:rPr>
          <w:rFonts w:cs="Arial"/>
          <w:sz w:val="28"/>
          <w:szCs w:val="28"/>
          <w:lang w:val="es-MX"/>
        </w:rPr>
        <w:t>el</w:t>
      </w:r>
      <w:r w:rsidR="00510699" w:rsidRPr="00A41AC8">
        <w:rPr>
          <w:rFonts w:cs="Arial"/>
          <w:sz w:val="28"/>
          <w:szCs w:val="28"/>
          <w:lang w:val="es-MX"/>
        </w:rPr>
        <w:t xml:space="preserve"> Periódico Oficial del Gobierno del Estado de Durango</w:t>
      </w:r>
      <w:r w:rsidR="00EB4B81" w:rsidRPr="00A41AC8">
        <w:rPr>
          <w:rFonts w:cs="Arial"/>
          <w:sz w:val="28"/>
          <w:szCs w:val="28"/>
          <w:lang w:val="es-MX"/>
        </w:rPr>
        <w:t xml:space="preserve"> el acuerdo </w:t>
      </w:r>
      <w:r w:rsidRPr="00A41AC8">
        <w:rPr>
          <w:rFonts w:cs="Arial"/>
          <w:sz w:val="28"/>
          <w:szCs w:val="28"/>
          <w:lang w:val="es-MX"/>
        </w:rPr>
        <w:t>a través del cual se creó</w:t>
      </w:r>
      <w:r w:rsidR="00EB4B81" w:rsidRPr="00A41AC8">
        <w:rPr>
          <w:rFonts w:cs="Arial"/>
          <w:sz w:val="28"/>
          <w:szCs w:val="28"/>
          <w:lang w:val="es-MX"/>
        </w:rPr>
        <w:t xml:space="preserve"> la Unidad Especializada en Investigación de Delitos de Tortura, de la Fiscalía General del Estado.</w:t>
      </w:r>
      <w:r w:rsidRPr="00A41AC8">
        <w:rPr>
          <w:rFonts w:cs="Arial"/>
          <w:sz w:val="28"/>
          <w:szCs w:val="28"/>
          <w:lang w:val="es-MX"/>
        </w:rPr>
        <w:t xml:space="preserve"> </w:t>
      </w:r>
      <w:r w:rsidR="00EB4B81" w:rsidRPr="00A41AC8">
        <w:rPr>
          <w:rFonts w:cs="Arial"/>
          <w:sz w:val="28"/>
          <w:szCs w:val="28"/>
          <w:lang w:val="es-MX"/>
        </w:rPr>
        <w:t xml:space="preserve">Por ello, solicitó al </w:t>
      </w:r>
      <w:r w:rsidR="0080096D">
        <w:rPr>
          <w:rFonts w:cs="Arial"/>
          <w:sz w:val="28"/>
          <w:szCs w:val="28"/>
          <w:lang w:val="es-MX"/>
        </w:rPr>
        <w:t>J</w:t>
      </w:r>
      <w:r w:rsidR="00EB4B81" w:rsidRPr="00A41AC8">
        <w:rPr>
          <w:rFonts w:cs="Arial"/>
          <w:sz w:val="28"/>
          <w:szCs w:val="28"/>
          <w:lang w:val="es-MX"/>
        </w:rPr>
        <w:t xml:space="preserve">uez de </w:t>
      </w:r>
      <w:r w:rsidR="0080096D">
        <w:rPr>
          <w:rFonts w:cs="Arial"/>
          <w:sz w:val="28"/>
          <w:szCs w:val="28"/>
          <w:lang w:val="es-MX"/>
        </w:rPr>
        <w:t>D</w:t>
      </w:r>
      <w:r w:rsidR="00EB4B81" w:rsidRPr="00A41AC8">
        <w:rPr>
          <w:rFonts w:cs="Arial"/>
          <w:sz w:val="28"/>
          <w:szCs w:val="28"/>
          <w:lang w:val="es-MX"/>
        </w:rPr>
        <w:t xml:space="preserve">istrito decretar el </w:t>
      </w:r>
      <w:r w:rsidR="00EB4B81" w:rsidRPr="00A41AC8">
        <w:rPr>
          <w:rFonts w:cs="Arial"/>
          <w:sz w:val="28"/>
          <w:szCs w:val="28"/>
          <w:lang w:val="es-MX"/>
        </w:rPr>
        <w:lastRenderedPageBreak/>
        <w:t>sobreseimiento en el juicio de ampar</w:t>
      </w:r>
      <w:r w:rsidR="007555E2" w:rsidRPr="00A41AC8">
        <w:rPr>
          <w:rFonts w:cs="Arial"/>
          <w:sz w:val="28"/>
          <w:szCs w:val="28"/>
          <w:lang w:val="es-MX"/>
        </w:rPr>
        <w:t>o ante la inexistencia del acto reclamado.</w:t>
      </w:r>
    </w:p>
    <w:p w14:paraId="643D7547" w14:textId="77777777" w:rsidR="00E12308" w:rsidRDefault="00903E21" w:rsidP="00903E21">
      <w:pPr>
        <w:pStyle w:val="corte4fondo"/>
        <w:numPr>
          <w:ilvl w:val="0"/>
          <w:numId w:val="1"/>
        </w:numPr>
        <w:spacing w:before="480" w:after="480"/>
        <w:ind w:left="0" w:right="51" w:hanging="709"/>
        <w:rPr>
          <w:rFonts w:cs="Arial"/>
          <w:sz w:val="28"/>
          <w:szCs w:val="28"/>
          <w:lang w:val="es-MX"/>
        </w:rPr>
      </w:pPr>
      <w:r>
        <w:rPr>
          <w:rFonts w:cs="Arial"/>
          <w:b/>
          <w:bCs/>
          <w:sz w:val="28"/>
          <w:szCs w:val="28"/>
          <w:lang w:val="es-MX"/>
        </w:rPr>
        <w:t xml:space="preserve">Informe justificado de la Fiscalía General del Estado Durango. </w:t>
      </w:r>
      <w:r>
        <w:rPr>
          <w:rFonts w:cs="Arial"/>
          <w:sz w:val="28"/>
          <w:szCs w:val="28"/>
          <w:lang w:val="es-MX"/>
        </w:rPr>
        <w:t>El treinta y uno de enero de dos mil veintidós, la Directora de Asuntos</w:t>
      </w:r>
      <w:r w:rsidR="00E362A7">
        <w:rPr>
          <w:rFonts w:cs="Arial"/>
          <w:sz w:val="28"/>
          <w:szCs w:val="28"/>
          <w:lang w:val="es-MX"/>
        </w:rPr>
        <w:t xml:space="preserve"> Jurídicos</w:t>
      </w:r>
      <w:r>
        <w:rPr>
          <w:rFonts w:cs="Arial"/>
          <w:sz w:val="28"/>
          <w:szCs w:val="28"/>
          <w:lang w:val="es-MX"/>
        </w:rPr>
        <w:t xml:space="preserve"> de la Fiscalía General del Estado</w:t>
      </w:r>
      <w:r w:rsidR="00E362A7">
        <w:rPr>
          <w:rFonts w:cs="Arial"/>
          <w:sz w:val="28"/>
          <w:szCs w:val="28"/>
          <w:lang w:val="es-MX"/>
        </w:rPr>
        <w:t xml:space="preserve"> </w:t>
      </w:r>
      <w:r>
        <w:rPr>
          <w:rFonts w:cs="Arial"/>
          <w:sz w:val="28"/>
          <w:szCs w:val="28"/>
          <w:lang w:val="es-MX"/>
        </w:rPr>
        <w:t xml:space="preserve">rindió el informe justificado en representación </w:t>
      </w:r>
      <w:r w:rsidR="00E362A7">
        <w:rPr>
          <w:rFonts w:cs="Arial"/>
          <w:sz w:val="28"/>
          <w:szCs w:val="28"/>
          <w:lang w:val="es-MX"/>
        </w:rPr>
        <w:t>de la persona titular</w:t>
      </w:r>
      <w:r>
        <w:rPr>
          <w:rFonts w:cs="Arial"/>
          <w:sz w:val="28"/>
          <w:szCs w:val="28"/>
          <w:lang w:val="es-MX"/>
        </w:rPr>
        <w:t xml:space="preserve"> de dicha institución.</w:t>
      </w:r>
    </w:p>
    <w:p w14:paraId="6837DE3D" w14:textId="77777777" w:rsidR="00AD2BCC" w:rsidRDefault="00903E21" w:rsidP="00903E21">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En </w:t>
      </w:r>
      <w:r w:rsidR="00E12308">
        <w:rPr>
          <w:rFonts w:cs="Arial"/>
          <w:sz w:val="28"/>
          <w:szCs w:val="28"/>
          <w:lang w:val="es-MX"/>
        </w:rPr>
        <w:t>dicho informe</w:t>
      </w:r>
      <w:r>
        <w:rPr>
          <w:rFonts w:cs="Arial"/>
          <w:sz w:val="28"/>
          <w:szCs w:val="28"/>
          <w:lang w:val="es-MX"/>
        </w:rPr>
        <w:t xml:space="preserve">, negó la existencia del acto reclamado porque </w:t>
      </w:r>
      <w:r w:rsidR="00EF5899">
        <w:rPr>
          <w:rFonts w:cs="Arial"/>
          <w:sz w:val="28"/>
          <w:szCs w:val="28"/>
          <w:lang w:val="es-MX"/>
        </w:rPr>
        <w:t>la autoridad de referencia</w:t>
      </w:r>
      <w:r>
        <w:rPr>
          <w:rFonts w:cs="Arial"/>
          <w:sz w:val="28"/>
          <w:szCs w:val="28"/>
          <w:lang w:val="es-MX"/>
        </w:rPr>
        <w:t xml:space="preserve"> no ha girado órdenes para que el Gobernador, el Congreso o el Presidente de la Comisión Estatal de Derechos Humanos omitan presentar alguna iniciativa de ley o decreto para la creación de una fiscalía especializada en la investigación de la tortura en los términos de la LGPIST.</w:t>
      </w:r>
    </w:p>
    <w:p w14:paraId="3105F9C8" w14:textId="416F9A68" w:rsidR="00903E21" w:rsidRDefault="0078702E" w:rsidP="00903E21">
      <w:pPr>
        <w:pStyle w:val="corte4fondo"/>
        <w:numPr>
          <w:ilvl w:val="0"/>
          <w:numId w:val="1"/>
        </w:numPr>
        <w:spacing w:before="480" w:after="480"/>
        <w:ind w:left="0" w:right="51" w:hanging="709"/>
        <w:rPr>
          <w:rFonts w:cs="Arial"/>
          <w:sz w:val="28"/>
          <w:szCs w:val="28"/>
          <w:lang w:val="es-MX"/>
        </w:rPr>
      </w:pPr>
      <w:r>
        <w:rPr>
          <w:rFonts w:cs="Arial"/>
          <w:sz w:val="28"/>
          <w:szCs w:val="28"/>
          <w:lang w:val="es-MX"/>
        </w:rPr>
        <w:t>Además, señaló que</w:t>
      </w:r>
      <w:r w:rsidR="00B24779">
        <w:rPr>
          <w:rFonts w:cs="Arial"/>
          <w:sz w:val="28"/>
          <w:szCs w:val="28"/>
          <w:lang w:val="es-MX"/>
        </w:rPr>
        <w:t xml:space="preserve"> en la propia fiscalía</w:t>
      </w:r>
      <w:r>
        <w:rPr>
          <w:rFonts w:cs="Arial"/>
          <w:sz w:val="28"/>
          <w:szCs w:val="28"/>
          <w:lang w:val="es-MX"/>
        </w:rPr>
        <w:t xml:space="preserve"> </w:t>
      </w:r>
      <w:r w:rsidR="00B24779">
        <w:rPr>
          <w:rFonts w:cs="Arial"/>
          <w:sz w:val="28"/>
          <w:szCs w:val="28"/>
          <w:lang w:val="es-MX"/>
        </w:rPr>
        <w:t>existe</w:t>
      </w:r>
      <w:r w:rsidR="003D7F86">
        <w:rPr>
          <w:rFonts w:cs="Arial"/>
          <w:sz w:val="28"/>
          <w:szCs w:val="28"/>
          <w:lang w:val="es-MX"/>
        </w:rPr>
        <w:t>,</w:t>
      </w:r>
      <w:r w:rsidR="00B24779">
        <w:rPr>
          <w:rFonts w:cs="Arial"/>
          <w:sz w:val="28"/>
          <w:szCs w:val="28"/>
          <w:lang w:val="es-MX"/>
        </w:rPr>
        <w:t xml:space="preserve"> desde el quince de abril de dos mil dieciocho</w:t>
      </w:r>
      <w:r w:rsidR="003D7F86">
        <w:rPr>
          <w:rFonts w:cs="Arial"/>
          <w:sz w:val="28"/>
          <w:szCs w:val="28"/>
          <w:lang w:val="es-MX"/>
        </w:rPr>
        <w:t>,</w:t>
      </w:r>
      <w:r w:rsidR="00B24779">
        <w:rPr>
          <w:rFonts w:cs="Arial"/>
          <w:sz w:val="28"/>
          <w:szCs w:val="28"/>
          <w:lang w:val="es-MX"/>
        </w:rPr>
        <w:t xml:space="preserve"> la Unidad Especializada en Investigación de Delitos de Tortura</w:t>
      </w:r>
      <w:r w:rsidR="000604DE">
        <w:rPr>
          <w:rFonts w:cs="Arial"/>
          <w:sz w:val="28"/>
          <w:szCs w:val="28"/>
          <w:lang w:val="es-MX"/>
        </w:rPr>
        <w:t>, haciendo la aclaración</w:t>
      </w:r>
      <w:r w:rsidR="003D7F86">
        <w:rPr>
          <w:rFonts w:cs="Arial"/>
          <w:sz w:val="28"/>
          <w:szCs w:val="28"/>
          <w:lang w:val="es-MX"/>
        </w:rPr>
        <w:t xml:space="preserve"> de</w:t>
      </w:r>
      <w:r w:rsidR="000604DE">
        <w:rPr>
          <w:rFonts w:cs="Arial"/>
          <w:sz w:val="28"/>
          <w:szCs w:val="28"/>
          <w:lang w:val="es-MX"/>
        </w:rPr>
        <w:t xml:space="preserve"> que </w:t>
      </w:r>
      <w:r w:rsidR="003D7F86">
        <w:rPr>
          <w:rFonts w:cs="Arial"/>
          <w:sz w:val="28"/>
          <w:szCs w:val="28"/>
          <w:lang w:val="es-MX"/>
        </w:rPr>
        <w:t>“</w:t>
      </w:r>
      <w:r w:rsidR="000604DE">
        <w:rPr>
          <w:rFonts w:cs="Arial"/>
          <w:sz w:val="28"/>
          <w:szCs w:val="28"/>
          <w:lang w:val="es-MX"/>
        </w:rPr>
        <w:t xml:space="preserve">no se cuenta con una Fiscalía Especializada en la Investigación del Delito de Tortura y Delitos Vinculados, conforme a la Ley General </w:t>
      </w:r>
      <w:r w:rsidR="00730DD8">
        <w:rPr>
          <w:rFonts w:cs="Arial"/>
          <w:sz w:val="28"/>
          <w:szCs w:val="28"/>
          <w:lang w:val="es-MX"/>
        </w:rPr>
        <w:t>p</w:t>
      </w:r>
      <w:r w:rsidR="000604DE">
        <w:rPr>
          <w:rFonts w:cs="Arial"/>
          <w:sz w:val="28"/>
          <w:szCs w:val="28"/>
          <w:lang w:val="es-MX"/>
        </w:rPr>
        <w:t>ara Prevenir, Investigar y Sancionar la Tortura y Otros tratos o Penas Crueles, Inhumanos o Degradantes, como se desprende del escrito de demanda de garantías”</w:t>
      </w:r>
      <w:r w:rsidR="000604DE">
        <w:rPr>
          <w:rStyle w:val="Refdenotaalpie"/>
          <w:rFonts w:cs="Arial"/>
          <w:sz w:val="28"/>
          <w:szCs w:val="28"/>
          <w:lang w:val="es-MX"/>
        </w:rPr>
        <w:footnoteReference w:id="8"/>
      </w:r>
      <w:r w:rsidR="000604DE">
        <w:rPr>
          <w:rFonts w:cs="Arial"/>
          <w:sz w:val="28"/>
          <w:szCs w:val="28"/>
          <w:lang w:val="es-MX"/>
        </w:rPr>
        <w:t xml:space="preserve">. </w:t>
      </w:r>
    </w:p>
    <w:p w14:paraId="57C16329" w14:textId="0B6971E7" w:rsidR="00903E21" w:rsidRDefault="00903E21" w:rsidP="00903E21">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Con base en esa negativa, </w:t>
      </w:r>
      <w:r w:rsidR="00786AB2">
        <w:rPr>
          <w:rFonts w:cs="Arial"/>
          <w:sz w:val="28"/>
          <w:szCs w:val="28"/>
          <w:lang w:val="es-MX"/>
        </w:rPr>
        <w:t>pidió</w:t>
      </w:r>
      <w:r>
        <w:rPr>
          <w:rFonts w:cs="Arial"/>
          <w:sz w:val="28"/>
          <w:szCs w:val="28"/>
          <w:lang w:val="es-MX"/>
        </w:rPr>
        <w:t xml:space="preserve"> que se decret</w:t>
      </w:r>
      <w:r w:rsidR="003D7F86">
        <w:rPr>
          <w:rFonts w:cs="Arial"/>
          <w:sz w:val="28"/>
          <w:szCs w:val="28"/>
          <w:lang w:val="es-MX"/>
        </w:rPr>
        <w:t>ara</w:t>
      </w:r>
      <w:r>
        <w:rPr>
          <w:rFonts w:cs="Arial"/>
          <w:sz w:val="28"/>
          <w:szCs w:val="28"/>
          <w:lang w:val="es-MX"/>
        </w:rPr>
        <w:t xml:space="preserve"> el sobreseimiento en el juicio de amparo.</w:t>
      </w:r>
    </w:p>
    <w:p w14:paraId="5E73E5B1" w14:textId="1D7ED7FE" w:rsidR="00366A1D" w:rsidRDefault="008B5827" w:rsidP="00903E21">
      <w:pPr>
        <w:pStyle w:val="corte4fondo"/>
        <w:numPr>
          <w:ilvl w:val="0"/>
          <w:numId w:val="1"/>
        </w:numPr>
        <w:spacing w:before="480" w:after="480"/>
        <w:ind w:left="0" w:right="51" w:hanging="709"/>
        <w:rPr>
          <w:rFonts w:cs="Arial"/>
          <w:sz w:val="28"/>
          <w:szCs w:val="28"/>
          <w:lang w:val="es-MX"/>
        </w:rPr>
      </w:pPr>
      <w:r>
        <w:rPr>
          <w:rFonts w:cs="Arial"/>
          <w:b/>
          <w:bCs/>
          <w:sz w:val="28"/>
          <w:szCs w:val="28"/>
          <w:lang w:val="es-MX"/>
        </w:rPr>
        <w:lastRenderedPageBreak/>
        <w:t>Solicitud de prórroga del Congreso del Estado de Durango</w:t>
      </w:r>
      <w:r>
        <w:rPr>
          <w:rFonts w:cs="Arial"/>
          <w:sz w:val="28"/>
          <w:szCs w:val="28"/>
          <w:lang w:val="es-MX"/>
        </w:rPr>
        <w:t xml:space="preserve">. Mediante escrito recibido en el </w:t>
      </w:r>
      <w:r w:rsidR="003D7F86">
        <w:rPr>
          <w:rFonts w:cs="Arial"/>
          <w:sz w:val="28"/>
          <w:szCs w:val="28"/>
          <w:lang w:val="es-MX"/>
        </w:rPr>
        <w:t>J</w:t>
      </w:r>
      <w:r>
        <w:rPr>
          <w:rFonts w:cs="Arial"/>
          <w:sz w:val="28"/>
          <w:szCs w:val="28"/>
          <w:lang w:val="es-MX"/>
        </w:rPr>
        <w:t xml:space="preserve">uzgado de </w:t>
      </w:r>
      <w:r w:rsidR="003D7F86">
        <w:rPr>
          <w:rFonts w:cs="Arial"/>
          <w:sz w:val="28"/>
          <w:szCs w:val="28"/>
          <w:lang w:val="es-MX"/>
        </w:rPr>
        <w:t>D</w:t>
      </w:r>
      <w:r>
        <w:rPr>
          <w:rFonts w:cs="Arial"/>
          <w:sz w:val="28"/>
          <w:szCs w:val="28"/>
          <w:lang w:val="es-MX"/>
        </w:rPr>
        <w:t xml:space="preserve">istrito el veintisiete de enero de dos mil veintidós, el Secretario de Servicios Jurídicos de la Sexagésima Novena Legislatura del Congreso del Estado de Durango, en representación de esa autoridad responsable, solicitó </w:t>
      </w:r>
      <w:r w:rsidR="00827E5F">
        <w:rPr>
          <w:rFonts w:cs="Arial"/>
          <w:sz w:val="28"/>
          <w:szCs w:val="28"/>
          <w:lang w:val="es-MX"/>
        </w:rPr>
        <w:t xml:space="preserve">una prórroga de diez días hábiles para rendir su informe justificado, debido </w:t>
      </w:r>
      <w:r w:rsidR="00DB60DB">
        <w:rPr>
          <w:rFonts w:cs="Arial"/>
          <w:sz w:val="28"/>
          <w:szCs w:val="28"/>
          <w:lang w:val="es-MX"/>
        </w:rPr>
        <w:t xml:space="preserve">a que en aquel entonces Durango se encontraba </w:t>
      </w:r>
      <w:r w:rsidR="00372F34">
        <w:rPr>
          <w:rFonts w:cs="Arial"/>
          <w:sz w:val="28"/>
          <w:szCs w:val="28"/>
          <w:lang w:val="es-MX"/>
        </w:rPr>
        <w:t xml:space="preserve">bajo el color naranja en el semáforo epidemiológico nacional por la pandemia ocasionada por el </w:t>
      </w:r>
      <w:r w:rsidR="00B752E2">
        <w:rPr>
          <w:rFonts w:cs="Arial"/>
          <w:sz w:val="28"/>
          <w:szCs w:val="28"/>
          <w:lang w:val="es-MX"/>
        </w:rPr>
        <w:t xml:space="preserve">virus SARS-CoV-2 (COVID-19), </w:t>
      </w:r>
      <w:r w:rsidR="005D0D21">
        <w:rPr>
          <w:rFonts w:cs="Arial"/>
          <w:sz w:val="28"/>
          <w:szCs w:val="28"/>
          <w:lang w:val="es-MX"/>
        </w:rPr>
        <w:t xml:space="preserve">lo </w:t>
      </w:r>
      <w:r w:rsidR="006B2555">
        <w:rPr>
          <w:rFonts w:cs="Arial"/>
          <w:sz w:val="28"/>
          <w:szCs w:val="28"/>
          <w:lang w:val="es-MX"/>
        </w:rPr>
        <w:t xml:space="preserve">que </w:t>
      </w:r>
      <w:r w:rsidR="005D0D21">
        <w:rPr>
          <w:rFonts w:cs="Arial"/>
          <w:sz w:val="28"/>
          <w:szCs w:val="28"/>
          <w:lang w:val="es-MX"/>
        </w:rPr>
        <w:t xml:space="preserve">generó que no contara </w:t>
      </w:r>
      <w:r w:rsidR="00B752E2">
        <w:rPr>
          <w:rFonts w:cs="Arial"/>
          <w:sz w:val="28"/>
          <w:szCs w:val="28"/>
          <w:lang w:val="es-MX"/>
        </w:rPr>
        <w:t xml:space="preserve">con personal suficiente para atender la carga de trabajo y el requerimiento que le fue formulado. </w:t>
      </w:r>
    </w:p>
    <w:p w14:paraId="6B9606C0" w14:textId="5E76B2AE" w:rsidR="00B752E2" w:rsidRPr="00903E21" w:rsidRDefault="000C0168" w:rsidP="00903E21">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Mediante acuerdo de veintiocho de enero de dos mil veintidós, el </w:t>
      </w:r>
      <w:r w:rsidR="00882E1E">
        <w:rPr>
          <w:rFonts w:cs="Arial"/>
          <w:sz w:val="28"/>
          <w:szCs w:val="28"/>
          <w:lang w:val="es-MX"/>
        </w:rPr>
        <w:t>J</w:t>
      </w:r>
      <w:r>
        <w:rPr>
          <w:rFonts w:cs="Arial"/>
          <w:sz w:val="28"/>
          <w:szCs w:val="28"/>
          <w:lang w:val="es-MX"/>
        </w:rPr>
        <w:t xml:space="preserve">uez de </w:t>
      </w:r>
      <w:r w:rsidR="00882E1E">
        <w:rPr>
          <w:rFonts w:cs="Arial"/>
          <w:sz w:val="28"/>
          <w:szCs w:val="28"/>
          <w:lang w:val="es-MX"/>
        </w:rPr>
        <w:t>D</w:t>
      </w:r>
      <w:r w:rsidR="005D0D21">
        <w:rPr>
          <w:rFonts w:cs="Arial"/>
          <w:sz w:val="28"/>
          <w:szCs w:val="28"/>
          <w:lang w:val="es-MX"/>
        </w:rPr>
        <w:t>istrito</w:t>
      </w:r>
      <w:r>
        <w:rPr>
          <w:rFonts w:cs="Arial"/>
          <w:sz w:val="28"/>
          <w:szCs w:val="28"/>
          <w:lang w:val="es-MX"/>
        </w:rPr>
        <w:t xml:space="preserve"> </w:t>
      </w:r>
      <w:r w:rsidR="003E34AE">
        <w:rPr>
          <w:rFonts w:cs="Arial"/>
          <w:sz w:val="28"/>
          <w:szCs w:val="28"/>
          <w:lang w:val="es-MX"/>
        </w:rPr>
        <w:t>le concedió la prórroga solicitada</w:t>
      </w:r>
      <w:r w:rsidR="00D1081B">
        <w:rPr>
          <w:rFonts w:cs="Arial"/>
          <w:sz w:val="28"/>
          <w:szCs w:val="28"/>
          <w:lang w:val="es-MX"/>
        </w:rPr>
        <w:t>.</w:t>
      </w:r>
      <w:r w:rsidR="007F1C25">
        <w:rPr>
          <w:rFonts w:cs="Arial"/>
          <w:sz w:val="28"/>
          <w:szCs w:val="28"/>
          <w:lang w:val="es-MX"/>
        </w:rPr>
        <w:t xml:space="preserve"> Sin embargo, en los autos del juicio de amparo no obra el informe justificado </w:t>
      </w:r>
      <w:r w:rsidR="004E1659">
        <w:rPr>
          <w:rFonts w:cs="Arial"/>
          <w:sz w:val="28"/>
          <w:szCs w:val="28"/>
          <w:lang w:val="es-MX"/>
        </w:rPr>
        <w:t xml:space="preserve">de la autoridad responsable referida. </w:t>
      </w:r>
      <w:r w:rsidR="007F1C25">
        <w:rPr>
          <w:rFonts w:cs="Arial"/>
          <w:sz w:val="28"/>
          <w:szCs w:val="28"/>
          <w:lang w:val="es-MX"/>
        </w:rPr>
        <w:t xml:space="preserve"> </w:t>
      </w:r>
    </w:p>
    <w:p w14:paraId="54DF2BD4" w14:textId="4F808733" w:rsidR="007B612E" w:rsidRDefault="007B612E" w:rsidP="001C38F7">
      <w:pPr>
        <w:pStyle w:val="corte4fondo"/>
        <w:numPr>
          <w:ilvl w:val="0"/>
          <w:numId w:val="1"/>
        </w:numPr>
        <w:spacing w:before="480" w:after="480"/>
        <w:ind w:left="0" w:right="51" w:hanging="709"/>
        <w:rPr>
          <w:rFonts w:cs="Arial"/>
          <w:sz w:val="28"/>
          <w:szCs w:val="28"/>
          <w:lang w:val="es-MX"/>
        </w:rPr>
      </w:pPr>
      <w:r>
        <w:rPr>
          <w:rFonts w:cs="Arial"/>
          <w:b/>
          <w:bCs/>
          <w:sz w:val="28"/>
          <w:szCs w:val="28"/>
          <w:lang w:val="es-MX"/>
        </w:rPr>
        <w:t>Sentencia de amparo</w:t>
      </w:r>
      <w:r w:rsidRPr="007B612E">
        <w:rPr>
          <w:rFonts w:cs="Arial"/>
          <w:b/>
          <w:bCs/>
          <w:sz w:val="28"/>
          <w:szCs w:val="28"/>
          <w:lang w:val="es-MX"/>
        </w:rPr>
        <w:t>.</w:t>
      </w:r>
      <w:r>
        <w:rPr>
          <w:rFonts w:cs="Arial"/>
          <w:sz w:val="28"/>
          <w:szCs w:val="28"/>
          <w:lang w:val="es-MX"/>
        </w:rPr>
        <w:t xml:space="preserve"> El uno de abril de dos mil veintidós, el Juez Tercero de Distrito en el Estado de Durango dictó la sentencia en la que </w:t>
      </w:r>
      <w:r w:rsidRPr="004D1E4E">
        <w:rPr>
          <w:rFonts w:cs="Arial"/>
          <w:b/>
          <w:bCs/>
          <w:sz w:val="28"/>
          <w:szCs w:val="28"/>
          <w:lang w:val="es-MX"/>
        </w:rPr>
        <w:t>sobreseyó</w:t>
      </w:r>
      <w:r>
        <w:rPr>
          <w:rFonts w:cs="Arial"/>
          <w:sz w:val="28"/>
          <w:szCs w:val="28"/>
          <w:lang w:val="es-MX"/>
        </w:rPr>
        <w:t xml:space="preserve"> </w:t>
      </w:r>
      <w:r w:rsidR="004E1659">
        <w:rPr>
          <w:rFonts w:cs="Arial"/>
          <w:sz w:val="28"/>
          <w:szCs w:val="28"/>
          <w:lang w:val="es-MX"/>
        </w:rPr>
        <w:t xml:space="preserve">en </w:t>
      </w:r>
      <w:r>
        <w:rPr>
          <w:rFonts w:cs="Arial"/>
          <w:sz w:val="28"/>
          <w:szCs w:val="28"/>
          <w:lang w:val="es-MX"/>
        </w:rPr>
        <w:t>el juicio de amparo</w:t>
      </w:r>
      <w:r w:rsidR="007F4A09">
        <w:rPr>
          <w:rFonts w:cs="Arial"/>
          <w:sz w:val="28"/>
          <w:szCs w:val="28"/>
          <w:lang w:val="es-MX"/>
        </w:rPr>
        <w:t xml:space="preserve">, </w:t>
      </w:r>
      <w:r>
        <w:rPr>
          <w:rFonts w:cs="Arial"/>
          <w:sz w:val="28"/>
          <w:szCs w:val="28"/>
          <w:lang w:val="es-MX"/>
        </w:rPr>
        <w:t xml:space="preserve">con base en las </w:t>
      </w:r>
      <w:r w:rsidR="00E357BE">
        <w:rPr>
          <w:rFonts w:cs="Arial"/>
          <w:sz w:val="28"/>
          <w:szCs w:val="28"/>
          <w:lang w:val="es-MX"/>
        </w:rPr>
        <w:t>consideraciones siguientes:</w:t>
      </w:r>
    </w:p>
    <w:p w14:paraId="35C8FB71" w14:textId="6F2A647C" w:rsidR="007B612E" w:rsidRPr="00074287" w:rsidRDefault="007F4A09" w:rsidP="00074287">
      <w:pPr>
        <w:pStyle w:val="corte4fondo"/>
        <w:numPr>
          <w:ilvl w:val="0"/>
          <w:numId w:val="7"/>
        </w:numPr>
        <w:spacing w:before="480" w:after="480" w:line="240" w:lineRule="auto"/>
        <w:ind w:right="51"/>
        <w:rPr>
          <w:rFonts w:cs="Arial"/>
          <w:sz w:val="28"/>
          <w:szCs w:val="28"/>
          <w:lang w:val="es-MX"/>
        </w:rPr>
      </w:pPr>
      <w:r>
        <w:rPr>
          <w:rFonts w:cs="Arial"/>
          <w:sz w:val="28"/>
          <w:szCs w:val="28"/>
          <w:lang w:val="es-MX"/>
        </w:rPr>
        <w:t>Se actualiza la causal de improcedencia prevista en el artículo 63, fracción V, de la Ley de Amparo</w:t>
      </w:r>
      <w:r w:rsidR="00FB10C7">
        <w:rPr>
          <w:rStyle w:val="Refdenotaalpie"/>
          <w:rFonts w:cs="Arial"/>
          <w:sz w:val="28"/>
          <w:szCs w:val="28"/>
          <w:lang w:val="es-MX"/>
        </w:rPr>
        <w:footnoteReference w:id="9"/>
      </w:r>
      <w:r w:rsidR="00FB10C7">
        <w:rPr>
          <w:rFonts w:cs="Arial"/>
          <w:sz w:val="28"/>
          <w:szCs w:val="28"/>
          <w:lang w:val="es-MX"/>
        </w:rPr>
        <w:t>,</w:t>
      </w:r>
      <w:r>
        <w:rPr>
          <w:rFonts w:cs="Arial"/>
          <w:sz w:val="28"/>
          <w:szCs w:val="28"/>
          <w:lang w:val="es-MX"/>
        </w:rPr>
        <w:t xml:space="preserve"> pues, al momento de la presentación de la demanda, no existía la omisión reclamada por el quejoso</w:t>
      </w:r>
      <w:r w:rsidR="00B30E67">
        <w:rPr>
          <w:rFonts w:cs="Arial"/>
          <w:sz w:val="28"/>
          <w:szCs w:val="28"/>
          <w:lang w:val="es-MX"/>
        </w:rPr>
        <w:t xml:space="preserve"> ya que </w:t>
      </w:r>
      <w:r>
        <w:rPr>
          <w:rFonts w:cs="Arial"/>
          <w:sz w:val="28"/>
          <w:szCs w:val="28"/>
          <w:lang w:val="es-MX"/>
        </w:rPr>
        <w:t>e</w:t>
      </w:r>
      <w:r w:rsidRPr="007F4A09">
        <w:rPr>
          <w:rFonts w:cs="Arial"/>
          <w:sz w:val="28"/>
          <w:szCs w:val="28"/>
          <w:lang w:val="es-MX"/>
        </w:rPr>
        <w:t xml:space="preserve">l quince de abril de dos mil dieciocho se publicó en el Periódico Oficial del Gobierno del Estado de Durango el </w:t>
      </w:r>
      <w:r w:rsidR="00B30E67">
        <w:rPr>
          <w:rFonts w:cs="Arial"/>
          <w:sz w:val="28"/>
          <w:szCs w:val="28"/>
          <w:lang w:val="es-MX"/>
        </w:rPr>
        <w:t>A</w:t>
      </w:r>
      <w:r w:rsidRPr="007F4A09">
        <w:rPr>
          <w:rFonts w:cs="Arial"/>
          <w:sz w:val="28"/>
          <w:szCs w:val="28"/>
          <w:lang w:val="es-MX"/>
        </w:rPr>
        <w:t>cuerdo por el cual se creó la Unidad Especializada en Investigación de Delitos de Tortura como</w:t>
      </w:r>
      <w:r w:rsidR="007D5F78">
        <w:rPr>
          <w:rFonts w:cs="Arial"/>
          <w:sz w:val="28"/>
          <w:szCs w:val="28"/>
          <w:lang w:val="es-MX"/>
        </w:rPr>
        <w:t xml:space="preserve"> órgano</w:t>
      </w:r>
      <w:r w:rsidRPr="007F4A09">
        <w:rPr>
          <w:rFonts w:cs="Arial"/>
          <w:sz w:val="28"/>
          <w:szCs w:val="28"/>
          <w:lang w:val="es-MX"/>
        </w:rPr>
        <w:t xml:space="preserve"> encargad</w:t>
      </w:r>
      <w:r w:rsidR="007D5F78">
        <w:rPr>
          <w:rFonts w:cs="Arial"/>
          <w:sz w:val="28"/>
          <w:szCs w:val="28"/>
          <w:lang w:val="es-MX"/>
        </w:rPr>
        <w:t>o</w:t>
      </w:r>
      <w:r w:rsidRPr="007F4A09">
        <w:rPr>
          <w:rFonts w:cs="Arial"/>
          <w:sz w:val="28"/>
          <w:szCs w:val="28"/>
          <w:lang w:val="es-MX"/>
        </w:rPr>
        <w:t xml:space="preserve">  </w:t>
      </w:r>
      <w:r w:rsidRPr="007F4A09">
        <w:rPr>
          <w:rFonts w:cs="Arial"/>
          <w:sz w:val="28"/>
          <w:szCs w:val="28"/>
          <w:lang w:val="es-MX"/>
        </w:rPr>
        <w:lastRenderedPageBreak/>
        <w:t>de iniciar, dirigir, coordinar y supervisar las investigaciones relacionadas con los delitos de tortura y otros tratos o penas crueles</w:t>
      </w:r>
      <w:r w:rsidR="00074287">
        <w:rPr>
          <w:rFonts w:cs="Arial"/>
          <w:sz w:val="28"/>
          <w:szCs w:val="28"/>
          <w:lang w:val="es-MX"/>
        </w:rPr>
        <w:t>. Con</w:t>
      </w:r>
      <w:r w:rsidR="00B30E67">
        <w:rPr>
          <w:rFonts w:cs="Arial"/>
          <w:sz w:val="28"/>
          <w:szCs w:val="28"/>
          <w:lang w:val="es-MX"/>
        </w:rPr>
        <w:t xml:space="preserve"> ello, consideró el juez,</w:t>
      </w:r>
      <w:r w:rsidR="00C83C00">
        <w:rPr>
          <w:rFonts w:cs="Arial"/>
          <w:sz w:val="28"/>
          <w:szCs w:val="28"/>
          <w:lang w:val="es-MX"/>
        </w:rPr>
        <w:t xml:space="preserve"> </w:t>
      </w:r>
      <w:r w:rsidR="00074287">
        <w:rPr>
          <w:rFonts w:cs="Arial"/>
          <w:sz w:val="28"/>
          <w:szCs w:val="28"/>
          <w:lang w:val="es-MX"/>
        </w:rPr>
        <w:t xml:space="preserve">se dio cumplimiento a la obligación establecida en </w:t>
      </w:r>
      <w:r w:rsidRPr="00074287">
        <w:rPr>
          <w:rFonts w:cs="Arial"/>
          <w:sz w:val="28"/>
          <w:szCs w:val="28"/>
          <w:lang w:val="es-MX"/>
        </w:rPr>
        <w:t xml:space="preserve">la Ley General para Prevenir, Investigar y Sancionar la Tortura y otros Tratos o Penas Crueles, Inhumanos o Degradantes. </w:t>
      </w:r>
    </w:p>
    <w:p w14:paraId="08EA77C1" w14:textId="3557A3CC" w:rsidR="00BE5598" w:rsidRDefault="00074287" w:rsidP="001C38F7">
      <w:pPr>
        <w:pStyle w:val="corte4fondo"/>
        <w:numPr>
          <w:ilvl w:val="0"/>
          <w:numId w:val="1"/>
        </w:numPr>
        <w:spacing w:before="480" w:after="480"/>
        <w:ind w:left="0" w:right="51" w:hanging="709"/>
        <w:rPr>
          <w:rFonts w:cs="Arial"/>
          <w:sz w:val="28"/>
          <w:szCs w:val="28"/>
          <w:lang w:val="es-MX"/>
        </w:rPr>
      </w:pPr>
      <w:r w:rsidRPr="00074287">
        <w:rPr>
          <w:rFonts w:cs="Arial"/>
          <w:b/>
          <w:bCs/>
          <w:sz w:val="28"/>
          <w:szCs w:val="28"/>
          <w:lang w:val="es-MX"/>
        </w:rPr>
        <w:t>Recurso de revisión.</w:t>
      </w:r>
      <w:r>
        <w:rPr>
          <w:rFonts w:cs="Arial"/>
          <w:sz w:val="28"/>
          <w:szCs w:val="28"/>
          <w:lang w:val="es-MX"/>
        </w:rPr>
        <w:t xml:space="preserve"> Inconforme, el diecinueve de abril de dos mil veintidós, el Secretario Técnico de Combate a la Tortura, Tratos Crueles e Inhumanos</w:t>
      </w:r>
      <w:r w:rsidR="00910374">
        <w:rPr>
          <w:rFonts w:cs="Arial"/>
          <w:sz w:val="28"/>
          <w:szCs w:val="28"/>
          <w:lang w:val="es-MX"/>
        </w:rPr>
        <w:t xml:space="preserve"> de la Dirección General</w:t>
      </w:r>
      <w:r>
        <w:rPr>
          <w:rFonts w:cs="Arial"/>
          <w:sz w:val="28"/>
          <w:szCs w:val="28"/>
          <w:lang w:val="es-MX"/>
        </w:rPr>
        <w:t xml:space="preserve"> del Instituto </w:t>
      </w:r>
      <w:r w:rsidR="00910374">
        <w:rPr>
          <w:rFonts w:cs="Arial"/>
          <w:sz w:val="28"/>
          <w:szCs w:val="28"/>
          <w:lang w:val="es-MX"/>
        </w:rPr>
        <w:t xml:space="preserve">Federal </w:t>
      </w:r>
      <w:r>
        <w:rPr>
          <w:rFonts w:cs="Arial"/>
          <w:sz w:val="28"/>
          <w:szCs w:val="28"/>
          <w:lang w:val="es-MX"/>
        </w:rPr>
        <w:t>de la Defensoría Pública interpuso un recurso de revisión, en el cual formuló los siguientes agravios:</w:t>
      </w:r>
    </w:p>
    <w:p w14:paraId="33809981" w14:textId="5EA6ADB4" w:rsidR="00074287" w:rsidRPr="00922F34" w:rsidRDefault="00FA7F2F" w:rsidP="00922F34">
      <w:pPr>
        <w:pStyle w:val="corte4fondo"/>
        <w:numPr>
          <w:ilvl w:val="0"/>
          <w:numId w:val="9"/>
        </w:numPr>
        <w:spacing w:before="480" w:after="480" w:line="276" w:lineRule="auto"/>
        <w:ind w:right="51"/>
        <w:rPr>
          <w:rFonts w:cs="Arial"/>
          <w:sz w:val="28"/>
          <w:szCs w:val="28"/>
          <w:lang w:val="es-MX"/>
        </w:rPr>
      </w:pPr>
      <w:r w:rsidRPr="00922F34">
        <w:rPr>
          <w:rFonts w:cs="Arial"/>
          <w:b/>
          <w:bCs/>
          <w:sz w:val="28"/>
          <w:szCs w:val="28"/>
          <w:lang w:val="es-MX"/>
        </w:rPr>
        <w:t>ÚNICO. La existencia de una omisión legislativa absoluta en términos de la Ley General para Prevenir, Investigar y Sancionar la Tortura y otros Tratos o Pena Crueles, Inhumanos o Degradantes.</w:t>
      </w:r>
      <w:r w:rsidRPr="00922F34">
        <w:rPr>
          <w:rFonts w:cs="Arial"/>
          <w:sz w:val="28"/>
          <w:szCs w:val="28"/>
          <w:lang w:val="es-MX"/>
        </w:rPr>
        <w:t xml:space="preserve"> En el caso existe una omisión absoluta en competencias de ejercicio obligatorio porque el legislativo federal obligó a la Federación y a las entidades federativas </w:t>
      </w:r>
      <w:r w:rsidR="00757AD4">
        <w:rPr>
          <w:rFonts w:cs="Arial"/>
          <w:sz w:val="28"/>
          <w:szCs w:val="28"/>
          <w:lang w:val="es-MX"/>
        </w:rPr>
        <w:t xml:space="preserve">a </w:t>
      </w:r>
      <w:r w:rsidRPr="00922F34">
        <w:rPr>
          <w:rFonts w:cs="Arial"/>
          <w:sz w:val="28"/>
          <w:szCs w:val="28"/>
          <w:lang w:val="es-MX"/>
        </w:rPr>
        <w:t>la creación de una fiscalía especializada en materia de tortura y malos tratos.</w:t>
      </w:r>
    </w:p>
    <w:p w14:paraId="379F2D94" w14:textId="13D86C9E" w:rsidR="00FA7F2F" w:rsidRDefault="003E39B6" w:rsidP="00922F34">
      <w:pPr>
        <w:pStyle w:val="corte4fondo"/>
        <w:numPr>
          <w:ilvl w:val="0"/>
          <w:numId w:val="9"/>
        </w:numPr>
        <w:spacing w:before="480" w:after="480" w:line="276" w:lineRule="auto"/>
        <w:ind w:right="51"/>
        <w:rPr>
          <w:rFonts w:cs="Arial"/>
          <w:sz w:val="28"/>
          <w:szCs w:val="28"/>
          <w:lang w:val="es-MX"/>
        </w:rPr>
      </w:pPr>
      <w:r>
        <w:rPr>
          <w:rFonts w:cs="Arial"/>
          <w:sz w:val="28"/>
          <w:szCs w:val="28"/>
          <w:lang w:val="es-MX"/>
        </w:rPr>
        <w:t>Aunque</w:t>
      </w:r>
      <w:r w:rsidR="003F19BC">
        <w:rPr>
          <w:rFonts w:cs="Arial"/>
          <w:sz w:val="28"/>
          <w:szCs w:val="28"/>
          <w:lang w:val="es-MX"/>
        </w:rPr>
        <w:t xml:space="preserve"> el</w:t>
      </w:r>
      <w:r w:rsidR="00FA7F2F">
        <w:rPr>
          <w:rFonts w:cs="Arial"/>
          <w:sz w:val="28"/>
          <w:szCs w:val="28"/>
          <w:lang w:val="es-MX"/>
        </w:rPr>
        <w:t xml:space="preserve"> dieciséis de abril de dos mil dieciocho se creó la Unidad Especializada en Investigación de Delitos de Tortura, ello no cumple con la obligación estipulada en la L</w:t>
      </w:r>
      <w:r w:rsidR="003F14D7">
        <w:rPr>
          <w:rFonts w:cs="Arial"/>
          <w:sz w:val="28"/>
          <w:szCs w:val="28"/>
          <w:lang w:val="es-MX"/>
        </w:rPr>
        <w:t>ey General</w:t>
      </w:r>
      <w:r w:rsidR="00FA7F2F">
        <w:rPr>
          <w:rFonts w:cs="Arial"/>
          <w:sz w:val="28"/>
          <w:szCs w:val="28"/>
          <w:lang w:val="es-MX"/>
        </w:rPr>
        <w:t xml:space="preserve"> porque </w:t>
      </w:r>
      <w:r w:rsidR="00FA7F2F" w:rsidRPr="00DB682B">
        <w:rPr>
          <w:rFonts w:cs="Arial"/>
          <w:b/>
          <w:bCs/>
          <w:sz w:val="28"/>
          <w:szCs w:val="28"/>
          <w:lang w:val="es-MX"/>
        </w:rPr>
        <w:t>para que fuer</w:t>
      </w:r>
      <w:r w:rsidR="00DB682B">
        <w:rPr>
          <w:rFonts w:cs="Arial"/>
          <w:b/>
          <w:bCs/>
          <w:sz w:val="28"/>
          <w:szCs w:val="28"/>
          <w:lang w:val="es-MX"/>
        </w:rPr>
        <w:t>a</w:t>
      </w:r>
      <w:r w:rsidR="00FA7F2F" w:rsidRPr="00DB682B">
        <w:rPr>
          <w:rFonts w:cs="Arial"/>
          <w:b/>
          <w:bCs/>
          <w:sz w:val="28"/>
          <w:szCs w:val="28"/>
          <w:lang w:val="es-MX"/>
        </w:rPr>
        <w:t xml:space="preserve"> aplicable la excepción</w:t>
      </w:r>
      <w:r w:rsidR="00FA7F2F">
        <w:rPr>
          <w:rFonts w:cs="Arial"/>
          <w:sz w:val="28"/>
          <w:szCs w:val="28"/>
          <w:lang w:val="es-MX"/>
        </w:rPr>
        <w:t xml:space="preserve"> establecida en los artículos sexto y octavo transitorios de la ley, </w:t>
      </w:r>
      <w:r w:rsidR="00FA7F2F" w:rsidRPr="00DB682B">
        <w:rPr>
          <w:rFonts w:cs="Arial"/>
          <w:b/>
          <w:bCs/>
          <w:sz w:val="28"/>
          <w:szCs w:val="28"/>
          <w:lang w:val="es-MX"/>
        </w:rPr>
        <w:t>la entidad federativa debía demostrar la falta de recursos para la creación, así como haber realizado las gestiones necesarias para obtenerlos</w:t>
      </w:r>
      <w:r w:rsidR="00FA7F2F">
        <w:rPr>
          <w:rFonts w:cs="Arial"/>
          <w:sz w:val="28"/>
          <w:szCs w:val="28"/>
          <w:lang w:val="es-MX"/>
        </w:rPr>
        <w:t xml:space="preserve">. </w:t>
      </w:r>
      <w:r w:rsidR="009747DB">
        <w:rPr>
          <w:rFonts w:cs="Arial"/>
          <w:sz w:val="28"/>
          <w:szCs w:val="28"/>
          <w:lang w:val="es-MX"/>
        </w:rPr>
        <w:t>Esto</w:t>
      </w:r>
      <w:r w:rsidR="00FA7F2F">
        <w:rPr>
          <w:rFonts w:cs="Arial"/>
          <w:sz w:val="28"/>
          <w:szCs w:val="28"/>
          <w:lang w:val="es-MX"/>
        </w:rPr>
        <w:t xml:space="preserve"> no puede presumirse, pues la procedencia de esta excepción debe ser comprobada para tenerse por acreditada. </w:t>
      </w:r>
    </w:p>
    <w:p w14:paraId="22FA90D9" w14:textId="64481445" w:rsidR="000C6C4F" w:rsidRDefault="000C6C4F" w:rsidP="00922F34">
      <w:pPr>
        <w:pStyle w:val="corte4fondo"/>
        <w:numPr>
          <w:ilvl w:val="0"/>
          <w:numId w:val="9"/>
        </w:numPr>
        <w:spacing w:before="480" w:after="480" w:line="276" w:lineRule="auto"/>
        <w:ind w:right="51"/>
        <w:rPr>
          <w:rFonts w:cs="Arial"/>
          <w:sz w:val="28"/>
          <w:szCs w:val="28"/>
          <w:lang w:val="es-MX"/>
        </w:rPr>
      </w:pPr>
      <w:r>
        <w:rPr>
          <w:rFonts w:cs="Arial"/>
          <w:sz w:val="28"/>
          <w:szCs w:val="28"/>
          <w:lang w:val="es-MX"/>
        </w:rPr>
        <w:t>El juez de la causa realizó un análisis aislado del contenido de la L</w:t>
      </w:r>
      <w:r w:rsidR="00C61089">
        <w:rPr>
          <w:rFonts w:cs="Arial"/>
          <w:sz w:val="28"/>
          <w:szCs w:val="28"/>
          <w:lang w:val="es-MX"/>
        </w:rPr>
        <w:t>ey General</w:t>
      </w:r>
      <w:r>
        <w:rPr>
          <w:rFonts w:cs="Arial"/>
          <w:sz w:val="28"/>
          <w:szCs w:val="28"/>
          <w:lang w:val="es-MX"/>
        </w:rPr>
        <w:t xml:space="preserve"> porque dentro de su cuerpo normativo</w:t>
      </w:r>
      <w:r w:rsidR="002308F7">
        <w:rPr>
          <w:rFonts w:cs="Arial"/>
          <w:sz w:val="28"/>
          <w:szCs w:val="28"/>
          <w:lang w:val="es-MX"/>
        </w:rPr>
        <w:t xml:space="preserve"> solo en una ocasión se menciona la “unidad administrativa especializada”, mientras que en el contenido de sus artículos se señala la </w:t>
      </w:r>
      <w:r w:rsidR="002308F7">
        <w:rPr>
          <w:rFonts w:cs="Arial"/>
          <w:sz w:val="28"/>
          <w:szCs w:val="28"/>
          <w:lang w:val="es-MX"/>
        </w:rPr>
        <w:lastRenderedPageBreak/>
        <w:t xml:space="preserve">obligación de las autoridades a nivel federal y local de crear las fiscalías especializadas con plena autonomía técnica y operativa. En esta tesitura, la opción de crear unidades no tenía como objetivo la sustitución de las fiscalías especializadas sino otorgar facilidades a las entidades federativas para reunir los recursos que, posteriormente, serían utilizados para crear la fiscalía especializada. </w:t>
      </w:r>
    </w:p>
    <w:p w14:paraId="4431B373" w14:textId="39271E2A" w:rsidR="002308F7" w:rsidRDefault="005E52C0" w:rsidP="00922F34">
      <w:pPr>
        <w:pStyle w:val="corte4fondo"/>
        <w:numPr>
          <w:ilvl w:val="0"/>
          <w:numId w:val="9"/>
        </w:numPr>
        <w:spacing w:before="480" w:after="480" w:line="276" w:lineRule="auto"/>
        <w:ind w:right="51"/>
        <w:rPr>
          <w:rFonts w:cs="Arial"/>
          <w:sz w:val="28"/>
          <w:szCs w:val="28"/>
          <w:lang w:val="es-MX"/>
        </w:rPr>
      </w:pPr>
      <w:r>
        <w:rPr>
          <w:rFonts w:cs="Arial"/>
          <w:sz w:val="28"/>
          <w:szCs w:val="28"/>
          <w:lang w:val="es-MX"/>
        </w:rPr>
        <w:t xml:space="preserve">Las autoridades responsables sí cumplieron con sus obligaciones derivadas de la ley </w:t>
      </w:r>
      <w:r w:rsidR="00AC4D76">
        <w:rPr>
          <w:rFonts w:cs="Arial"/>
          <w:sz w:val="28"/>
          <w:szCs w:val="28"/>
          <w:lang w:val="es-MX"/>
        </w:rPr>
        <w:t>en materia de corrupción, en cuanto a crear una fiscalía especializada, lo que demuestra</w:t>
      </w:r>
      <w:r w:rsidR="002308F7">
        <w:rPr>
          <w:rFonts w:cs="Arial"/>
          <w:sz w:val="28"/>
          <w:szCs w:val="28"/>
          <w:lang w:val="es-MX"/>
        </w:rPr>
        <w:t xml:space="preserve"> que </w:t>
      </w:r>
      <w:r w:rsidR="00000FA2">
        <w:rPr>
          <w:rFonts w:cs="Arial"/>
          <w:sz w:val="28"/>
          <w:szCs w:val="28"/>
          <w:lang w:val="es-MX"/>
        </w:rPr>
        <w:t>cuentan con los</w:t>
      </w:r>
      <w:r w:rsidR="002308F7">
        <w:rPr>
          <w:rFonts w:cs="Arial"/>
          <w:sz w:val="28"/>
          <w:szCs w:val="28"/>
          <w:lang w:val="es-MX"/>
        </w:rPr>
        <w:t xml:space="preserve"> recursos necesarios para </w:t>
      </w:r>
      <w:r w:rsidR="00AC4D76">
        <w:rPr>
          <w:rFonts w:cs="Arial"/>
          <w:sz w:val="28"/>
          <w:szCs w:val="28"/>
          <w:lang w:val="es-MX"/>
        </w:rPr>
        <w:t>instaurar una en materia de tortura</w:t>
      </w:r>
      <w:r w:rsidR="002308F7">
        <w:rPr>
          <w:rFonts w:cs="Arial"/>
          <w:sz w:val="28"/>
          <w:szCs w:val="28"/>
          <w:lang w:val="es-MX"/>
        </w:rPr>
        <w:t xml:space="preserve">, </w:t>
      </w:r>
      <w:r w:rsidR="00AC4D76">
        <w:rPr>
          <w:rFonts w:cs="Arial"/>
          <w:sz w:val="28"/>
          <w:szCs w:val="28"/>
          <w:lang w:val="es-MX"/>
        </w:rPr>
        <w:t>por lo que es claro que las</w:t>
      </w:r>
      <w:r w:rsidR="002308F7">
        <w:rPr>
          <w:rFonts w:cs="Arial"/>
          <w:sz w:val="28"/>
          <w:szCs w:val="28"/>
          <w:lang w:val="es-MX"/>
        </w:rPr>
        <w:t xml:space="preserve"> autoridades responsables han </w:t>
      </w:r>
      <w:r w:rsidR="00C26BCE">
        <w:rPr>
          <w:rFonts w:cs="Arial"/>
          <w:sz w:val="28"/>
          <w:szCs w:val="28"/>
          <w:lang w:val="es-MX"/>
        </w:rPr>
        <w:t xml:space="preserve">omitido </w:t>
      </w:r>
      <w:r w:rsidR="002308F7">
        <w:rPr>
          <w:rFonts w:cs="Arial"/>
          <w:sz w:val="28"/>
          <w:szCs w:val="28"/>
          <w:lang w:val="es-MX"/>
        </w:rPr>
        <w:t>cumplir con los estipulado en la L</w:t>
      </w:r>
      <w:r w:rsidR="008F1462">
        <w:rPr>
          <w:rFonts w:cs="Arial"/>
          <w:sz w:val="28"/>
          <w:szCs w:val="28"/>
          <w:lang w:val="es-MX"/>
        </w:rPr>
        <w:t>ey General</w:t>
      </w:r>
      <w:r w:rsidR="002308F7">
        <w:rPr>
          <w:rFonts w:cs="Arial"/>
          <w:sz w:val="28"/>
          <w:szCs w:val="28"/>
          <w:lang w:val="es-MX"/>
        </w:rPr>
        <w:t>.</w:t>
      </w:r>
    </w:p>
    <w:p w14:paraId="221C5240" w14:textId="2E30195C" w:rsidR="002308F7" w:rsidRDefault="002308F7" w:rsidP="00922F34">
      <w:pPr>
        <w:pStyle w:val="corte4fondo"/>
        <w:numPr>
          <w:ilvl w:val="0"/>
          <w:numId w:val="9"/>
        </w:numPr>
        <w:spacing w:before="480" w:after="480" w:line="276" w:lineRule="auto"/>
        <w:ind w:right="51"/>
        <w:rPr>
          <w:rFonts w:cs="Arial"/>
          <w:sz w:val="28"/>
          <w:szCs w:val="28"/>
          <w:lang w:val="es-MX"/>
        </w:rPr>
      </w:pPr>
      <w:bookmarkStart w:id="2" w:name="_Hlk146794859"/>
      <w:r>
        <w:rPr>
          <w:rFonts w:cs="Arial"/>
          <w:sz w:val="28"/>
          <w:szCs w:val="28"/>
          <w:lang w:val="es-MX"/>
        </w:rPr>
        <w:t>El juez asumió que el hecho de que la unidad administrativa contara con facultades en materia de investigación de la tortura era suficiente para satisfacer</w:t>
      </w:r>
      <w:r w:rsidR="001F60FD">
        <w:rPr>
          <w:rFonts w:cs="Arial"/>
          <w:sz w:val="28"/>
          <w:szCs w:val="28"/>
          <w:lang w:val="es-MX"/>
        </w:rPr>
        <w:t xml:space="preserve"> la obligación de crear una fiscalía especializada. Sin embargo, sí existe una diferencia funcional y estructural entre</w:t>
      </w:r>
      <w:r w:rsidR="00377FF1">
        <w:rPr>
          <w:rFonts w:cs="Arial"/>
          <w:sz w:val="28"/>
          <w:szCs w:val="28"/>
          <w:lang w:val="es-MX"/>
        </w:rPr>
        <w:t xml:space="preserve"> las</w:t>
      </w:r>
      <w:r w:rsidR="001F60FD">
        <w:rPr>
          <w:rFonts w:cs="Arial"/>
          <w:sz w:val="28"/>
          <w:szCs w:val="28"/>
          <w:lang w:val="es-MX"/>
        </w:rPr>
        <w:t xml:space="preserve"> unidades administrativas y </w:t>
      </w:r>
      <w:r w:rsidR="00377FF1">
        <w:rPr>
          <w:rFonts w:cs="Arial"/>
          <w:sz w:val="28"/>
          <w:szCs w:val="28"/>
          <w:lang w:val="es-MX"/>
        </w:rPr>
        <w:t xml:space="preserve">las </w:t>
      </w:r>
      <w:r w:rsidR="001F60FD">
        <w:rPr>
          <w:rFonts w:cs="Arial"/>
          <w:sz w:val="28"/>
          <w:szCs w:val="28"/>
          <w:lang w:val="es-MX"/>
        </w:rPr>
        <w:t xml:space="preserve">fiscalías especializadas en la entidad, pues las unidades se encuentran bajo supervisión de un superior jerárquico que compromete su autonomía técnica. </w:t>
      </w:r>
      <w:r w:rsidR="00C804E0">
        <w:rPr>
          <w:rFonts w:cs="Arial"/>
          <w:sz w:val="28"/>
          <w:szCs w:val="28"/>
          <w:lang w:val="es-MX"/>
        </w:rPr>
        <w:t>Esto</w:t>
      </w:r>
      <w:r w:rsidR="001F60FD">
        <w:rPr>
          <w:rFonts w:cs="Arial"/>
          <w:sz w:val="28"/>
          <w:szCs w:val="28"/>
          <w:lang w:val="es-MX"/>
        </w:rPr>
        <w:t xml:space="preserve"> es contrario al artículo 55 de la L</w:t>
      </w:r>
      <w:r w:rsidR="00C804E0">
        <w:rPr>
          <w:rFonts w:cs="Arial"/>
          <w:sz w:val="28"/>
          <w:szCs w:val="28"/>
          <w:lang w:val="es-MX"/>
        </w:rPr>
        <w:t>ey General</w:t>
      </w:r>
      <w:r w:rsidR="001F60FD">
        <w:rPr>
          <w:rFonts w:cs="Arial"/>
          <w:sz w:val="28"/>
          <w:szCs w:val="28"/>
          <w:lang w:val="es-MX"/>
        </w:rPr>
        <w:t xml:space="preserve"> que señala la autonomía técnica y operativa con la que debe contar la fiscalía especializada, como vía para combatir el alto índice de impunidad en materia de actos de tortura y malos tratos</w:t>
      </w:r>
      <w:r w:rsidR="000B11D8">
        <w:rPr>
          <w:rStyle w:val="Refdenotaalpie"/>
          <w:rFonts w:cs="Arial"/>
          <w:sz w:val="28"/>
          <w:szCs w:val="28"/>
          <w:lang w:val="es-MX"/>
        </w:rPr>
        <w:footnoteReference w:id="10"/>
      </w:r>
      <w:r w:rsidR="001F60FD">
        <w:rPr>
          <w:rFonts w:cs="Arial"/>
          <w:sz w:val="28"/>
          <w:szCs w:val="28"/>
          <w:lang w:val="es-MX"/>
        </w:rPr>
        <w:t>.</w:t>
      </w:r>
    </w:p>
    <w:bookmarkEnd w:id="2"/>
    <w:p w14:paraId="4C50BAD6" w14:textId="4D2CA156" w:rsidR="00164949" w:rsidRDefault="009E4DA9" w:rsidP="009E4DA9">
      <w:pPr>
        <w:pStyle w:val="corte4fondo"/>
        <w:numPr>
          <w:ilvl w:val="0"/>
          <w:numId w:val="1"/>
        </w:numPr>
        <w:spacing w:before="480" w:after="480"/>
        <w:ind w:left="0" w:right="51" w:hanging="709"/>
        <w:rPr>
          <w:rFonts w:cs="Arial"/>
          <w:sz w:val="28"/>
          <w:szCs w:val="28"/>
          <w:lang w:val="es-MX"/>
        </w:rPr>
      </w:pPr>
      <w:r w:rsidRPr="009E4DA9">
        <w:rPr>
          <w:rFonts w:cs="Arial"/>
          <w:b/>
          <w:bCs/>
          <w:sz w:val="28"/>
          <w:szCs w:val="28"/>
          <w:lang w:val="es-MX"/>
        </w:rPr>
        <w:t>Admisión y trámite.</w:t>
      </w:r>
      <w:r>
        <w:rPr>
          <w:rFonts w:cs="Arial"/>
          <w:sz w:val="28"/>
          <w:szCs w:val="28"/>
          <w:lang w:val="es-MX"/>
        </w:rPr>
        <w:t xml:space="preserve"> Por cuestión de turno </w:t>
      </w:r>
      <w:r w:rsidR="00E357BE">
        <w:rPr>
          <w:rFonts w:cs="Arial"/>
          <w:sz w:val="28"/>
          <w:szCs w:val="28"/>
          <w:lang w:val="es-MX"/>
        </w:rPr>
        <w:t>correspondió</w:t>
      </w:r>
      <w:r>
        <w:rPr>
          <w:rFonts w:cs="Arial"/>
          <w:sz w:val="28"/>
          <w:szCs w:val="28"/>
          <w:lang w:val="es-MX"/>
        </w:rPr>
        <w:t xml:space="preserve"> conocer del asunto al Primer Tribunal Colegiado del Vigésimo Quinto Circuito</w:t>
      </w:r>
      <w:r w:rsidR="00786970">
        <w:rPr>
          <w:rFonts w:cs="Arial"/>
          <w:sz w:val="28"/>
          <w:szCs w:val="28"/>
          <w:lang w:val="es-MX"/>
        </w:rPr>
        <w:t>;</w:t>
      </w:r>
      <w:r>
        <w:rPr>
          <w:rFonts w:cs="Arial"/>
          <w:sz w:val="28"/>
          <w:szCs w:val="28"/>
          <w:lang w:val="es-MX"/>
        </w:rPr>
        <w:t xml:space="preserve"> </w:t>
      </w:r>
      <w:r w:rsidR="0000304F">
        <w:rPr>
          <w:rFonts w:cs="Arial"/>
          <w:sz w:val="28"/>
          <w:szCs w:val="28"/>
          <w:lang w:val="es-MX"/>
        </w:rPr>
        <w:t>autoridad que</w:t>
      </w:r>
      <w:r>
        <w:rPr>
          <w:rFonts w:cs="Arial"/>
          <w:sz w:val="28"/>
          <w:szCs w:val="28"/>
          <w:lang w:val="es-MX"/>
        </w:rPr>
        <w:t>, mediante acuerdo de veintinueve de abril de dos mil veintidós, lo</w:t>
      </w:r>
      <w:r w:rsidR="00164949">
        <w:rPr>
          <w:rFonts w:cs="Arial"/>
          <w:sz w:val="28"/>
          <w:szCs w:val="28"/>
          <w:lang w:val="es-MX"/>
        </w:rPr>
        <w:t xml:space="preserve"> </w:t>
      </w:r>
      <w:r>
        <w:rPr>
          <w:rFonts w:cs="Arial"/>
          <w:sz w:val="28"/>
          <w:szCs w:val="28"/>
          <w:lang w:val="es-MX"/>
        </w:rPr>
        <w:t xml:space="preserve">admitió a trámite y lo radicó con el número de expediente </w:t>
      </w:r>
      <w:r w:rsidRPr="00520F97">
        <w:rPr>
          <w:rFonts w:cs="Arial"/>
          <w:sz w:val="28"/>
          <w:szCs w:val="28"/>
          <w:lang w:val="es-MX"/>
        </w:rPr>
        <w:t>59/2022.</w:t>
      </w:r>
    </w:p>
    <w:p w14:paraId="594E1C2E" w14:textId="78CC92B7" w:rsidR="00E357BE" w:rsidRDefault="009E4DA9" w:rsidP="00AA578C">
      <w:pPr>
        <w:pStyle w:val="corte4fondo"/>
        <w:numPr>
          <w:ilvl w:val="0"/>
          <w:numId w:val="1"/>
        </w:numPr>
        <w:spacing w:before="480" w:after="480"/>
        <w:ind w:left="0" w:right="51" w:hanging="709"/>
        <w:rPr>
          <w:rFonts w:cs="Arial"/>
          <w:sz w:val="28"/>
          <w:szCs w:val="28"/>
          <w:lang w:val="es-MX"/>
        </w:rPr>
      </w:pPr>
      <w:r w:rsidRPr="000E70A9">
        <w:rPr>
          <w:rFonts w:cs="Arial"/>
          <w:b/>
          <w:bCs/>
          <w:sz w:val="28"/>
          <w:szCs w:val="28"/>
          <w:lang w:val="es-MX"/>
        </w:rPr>
        <w:lastRenderedPageBreak/>
        <w:t>Solicitud de ejercicio de la facultad de atracción</w:t>
      </w:r>
      <w:r w:rsidR="00E357BE">
        <w:rPr>
          <w:rFonts w:cs="Arial"/>
          <w:b/>
          <w:bCs/>
          <w:sz w:val="28"/>
          <w:szCs w:val="28"/>
          <w:lang w:val="es-MX"/>
        </w:rPr>
        <w:t>.</w:t>
      </w:r>
      <w:r w:rsidR="00E357BE">
        <w:rPr>
          <w:rFonts w:cs="Arial"/>
          <w:sz w:val="28"/>
          <w:szCs w:val="28"/>
          <w:lang w:val="es-MX"/>
        </w:rPr>
        <w:t xml:space="preserve"> </w:t>
      </w:r>
      <w:r w:rsidRPr="000E70A9">
        <w:rPr>
          <w:rFonts w:cs="Arial"/>
          <w:sz w:val="28"/>
          <w:szCs w:val="28"/>
          <w:lang w:val="es-MX"/>
        </w:rPr>
        <w:t xml:space="preserve">El veintiocho de junio de dos mil veintidós, el recurrente </w:t>
      </w:r>
      <w:r w:rsidR="0071701E">
        <w:rPr>
          <w:rFonts w:cs="Arial"/>
          <w:sz w:val="28"/>
          <w:szCs w:val="28"/>
          <w:lang w:val="es-MX"/>
        </w:rPr>
        <w:t xml:space="preserve">envió al tribunal colegiado, </w:t>
      </w:r>
      <w:r w:rsidR="00A00EC8">
        <w:rPr>
          <w:rFonts w:cs="Arial"/>
          <w:sz w:val="28"/>
          <w:szCs w:val="28"/>
          <w:lang w:val="es-MX"/>
        </w:rPr>
        <w:t>a través del Portal de Servicios en Línea del Poder Judicial de la Federación,</w:t>
      </w:r>
      <w:r w:rsidR="00F910FC">
        <w:rPr>
          <w:rFonts w:cs="Arial"/>
          <w:sz w:val="28"/>
          <w:szCs w:val="28"/>
          <w:lang w:val="es-MX"/>
        </w:rPr>
        <w:t xml:space="preserve"> </w:t>
      </w:r>
      <w:r w:rsidR="000E70A9" w:rsidRPr="000E70A9">
        <w:rPr>
          <w:rFonts w:cs="Arial"/>
          <w:sz w:val="28"/>
          <w:szCs w:val="28"/>
          <w:lang w:val="es-MX"/>
        </w:rPr>
        <w:t>un escrito en el que solicitó a esta Suprema Corte de Justicia de la Nación que ejerciera su facultad de atracción para conocer del presente asunto.</w:t>
      </w:r>
    </w:p>
    <w:p w14:paraId="63B61F1C" w14:textId="3941543B" w:rsidR="00F910FC" w:rsidRDefault="00F910FC" w:rsidP="00AA578C">
      <w:pPr>
        <w:pStyle w:val="corte4fondo"/>
        <w:numPr>
          <w:ilvl w:val="0"/>
          <w:numId w:val="1"/>
        </w:numPr>
        <w:spacing w:before="480" w:after="480"/>
        <w:ind w:left="0" w:right="51" w:hanging="709"/>
        <w:rPr>
          <w:rFonts w:cs="Arial"/>
          <w:sz w:val="28"/>
          <w:szCs w:val="28"/>
          <w:lang w:val="es-MX"/>
        </w:rPr>
      </w:pPr>
      <w:r>
        <w:rPr>
          <w:rFonts w:cs="Arial"/>
          <w:sz w:val="28"/>
          <w:szCs w:val="28"/>
          <w:lang w:val="es-MX"/>
        </w:rPr>
        <w:t>El Primer Tribunal Colegiado del Vigésimo Quinto Circuito</w:t>
      </w:r>
      <w:r w:rsidR="00854056">
        <w:rPr>
          <w:rFonts w:cs="Arial"/>
          <w:sz w:val="28"/>
          <w:szCs w:val="28"/>
          <w:lang w:val="es-MX"/>
        </w:rPr>
        <w:t xml:space="preserve"> decidió, mediante acuerdo plenario de quince de julio de dos mil veintidós, </w:t>
      </w:r>
      <w:r w:rsidR="00A00EC8">
        <w:rPr>
          <w:rFonts w:cs="Arial"/>
          <w:sz w:val="28"/>
          <w:szCs w:val="28"/>
          <w:lang w:val="es-MX"/>
        </w:rPr>
        <w:t xml:space="preserve">hacer suya la petición de la parte quejosa y recurrente para solicitar a esta Suprema Corte de Justicia de la Nación </w:t>
      </w:r>
      <w:r w:rsidR="00DF6686">
        <w:rPr>
          <w:rFonts w:cs="Arial"/>
          <w:sz w:val="28"/>
          <w:szCs w:val="28"/>
          <w:lang w:val="es-MX"/>
        </w:rPr>
        <w:t xml:space="preserve">que atrajera el recurso de revisión a la luz de la relevancia y trascendencia del caso. </w:t>
      </w:r>
    </w:p>
    <w:p w14:paraId="69A38A1F" w14:textId="6A5C260E" w:rsidR="009E4DA9" w:rsidRDefault="000E70A9" w:rsidP="00AA578C">
      <w:pPr>
        <w:pStyle w:val="corte4fondo"/>
        <w:numPr>
          <w:ilvl w:val="0"/>
          <w:numId w:val="1"/>
        </w:numPr>
        <w:spacing w:before="480" w:after="480"/>
        <w:ind w:left="0" w:right="51" w:hanging="709"/>
        <w:rPr>
          <w:rFonts w:cs="Arial"/>
          <w:sz w:val="28"/>
          <w:szCs w:val="28"/>
          <w:lang w:val="es-MX"/>
        </w:rPr>
      </w:pPr>
      <w:r w:rsidRPr="000E70A9">
        <w:rPr>
          <w:rFonts w:cs="Arial"/>
          <w:sz w:val="28"/>
          <w:szCs w:val="28"/>
          <w:lang w:val="es-MX"/>
        </w:rPr>
        <w:t xml:space="preserve">La </w:t>
      </w:r>
      <w:r w:rsidR="00806AB0">
        <w:rPr>
          <w:rFonts w:cs="Arial"/>
          <w:sz w:val="28"/>
          <w:szCs w:val="28"/>
          <w:lang w:val="es-MX"/>
        </w:rPr>
        <w:t>solicitud</w:t>
      </w:r>
      <w:r w:rsidRPr="000E70A9">
        <w:rPr>
          <w:rFonts w:cs="Arial"/>
          <w:sz w:val="28"/>
          <w:szCs w:val="28"/>
          <w:lang w:val="es-MX"/>
        </w:rPr>
        <w:t xml:space="preserve"> fue</w:t>
      </w:r>
      <w:r w:rsidR="00AA0D25">
        <w:rPr>
          <w:rFonts w:cs="Arial"/>
          <w:sz w:val="28"/>
          <w:szCs w:val="28"/>
          <w:lang w:val="es-MX"/>
        </w:rPr>
        <w:t xml:space="preserve"> </w:t>
      </w:r>
      <w:r w:rsidRPr="000E70A9">
        <w:rPr>
          <w:rFonts w:cs="Arial"/>
          <w:sz w:val="28"/>
          <w:szCs w:val="28"/>
          <w:lang w:val="es-MX"/>
        </w:rPr>
        <w:t>admitida</w:t>
      </w:r>
      <w:r w:rsidR="00E357BE">
        <w:rPr>
          <w:rFonts w:cs="Arial"/>
          <w:sz w:val="28"/>
          <w:szCs w:val="28"/>
          <w:lang w:val="es-MX"/>
        </w:rPr>
        <w:t xml:space="preserve"> y registrada con el número de expediente </w:t>
      </w:r>
      <w:r w:rsidR="00E357BE" w:rsidRPr="00520F97">
        <w:rPr>
          <w:rFonts w:cs="Arial"/>
          <w:sz w:val="28"/>
          <w:szCs w:val="28"/>
          <w:lang w:val="es-MX"/>
        </w:rPr>
        <w:t>458/2022</w:t>
      </w:r>
      <w:r w:rsidRPr="00520F97">
        <w:rPr>
          <w:rFonts w:cs="Arial"/>
          <w:sz w:val="28"/>
          <w:szCs w:val="28"/>
          <w:lang w:val="es-MX"/>
        </w:rPr>
        <w:t xml:space="preserve"> </w:t>
      </w:r>
      <w:r w:rsidRPr="000E70A9">
        <w:rPr>
          <w:rFonts w:cs="Arial"/>
          <w:sz w:val="28"/>
          <w:szCs w:val="28"/>
          <w:lang w:val="es-MX"/>
        </w:rPr>
        <w:t xml:space="preserve">mediante </w:t>
      </w:r>
      <w:r w:rsidR="00425093">
        <w:rPr>
          <w:rFonts w:cs="Arial"/>
          <w:sz w:val="28"/>
          <w:szCs w:val="28"/>
          <w:lang w:val="es-MX"/>
        </w:rPr>
        <w:t>acuerdo de la Presidencia de esta Suprema Corte de Justicia de la Nación</w:t>
      </w:r>
      <w:r w:rsidRPr="000E70A9">
        <w:rPr>
          <w:rFonts w:cs="Arial"/>
          <w:sz w:val="28"/>
          <w:szCs w:val="28"/>
          <w:lang w:val="es-MX"/>
        </w:rPr>
        <w:t xml:space="preserve"> de tres de agosto del mismo año</w:t>
      </w:r>
      <w:r w:rsidR="00AA0D25">
        <w:rPr>
          <w:rFonts w:cs="Arial"/>
          <w:sz w:val="28"/>
          <w:szCs w:val="28"/>
          <w:lang w:val="es-MX"/>
        </w:rPr>
        <w:t xml:space="preserve">. </w:t>
      </w:r>
      <w:r w:rsidR="00762977">
        <w:rPr>
          <w:rFonts w:cs="Arial"/>
          <w:sz w:val="28"/>
          <w:szCs w:val="28"/>
          <w:lang w:val="es-MX"/>
        </w:rPr>
        <w:t>Del asunto conoció esta Primera Sala</w:t>
      </w:r>
      <w:r w:rsidR="0083316F">
        <w:rPr>
          <w:rFonts w:cs="Arial"/>
          <w:sz w:val="28"/>
          <w:szCs w:val="28"/>
          <w:lang w:val="es-MX"/>
        </w:rPr>
        <w:t xml:space="preserve"> y</w:t>
      </w:r>
      <w:r w:rsidR="00425093">
        <w:rPr>
          <w:rFonts w:cs="Arial"/>
          <w:sz w:val="28"/>
          <w:szCs w:val="28"/>
          <w:lang w:val="es-MX"/>
        </w:rPr>
        <w:t>,</w:t>
      </w:r>
      <w:r w:rsidR="0083316F">
        <w:rPr>
          <w:rFonts w:cs="Arial"/>
          <w:sz w:val="28"/>
          <w:szCs w:val="28"/>
          <w:lang w:val="es-MX"/>
        </w:rPr>
        <w:t xml:space="preserve"> </w:t>
      </w:r>
      <w:r w:rsidRPr="000E70A9">
        <w:rPr>
          <w:rFonts w:cs="Arial"/>
          <w:sz w:val="28"/>
          <w:szCs w:val="28"/>
          <w:lang w:val="es-MX"/>
        </w:rPr>
        <w:t>en sesión de dieciocho de enero de dos mil veintitrés</w:t>
      </w:r>
      <w:r w:rsidR="00425093">
        <w:rPr>
          <w:rFonts w:cs="Arial"/>
          <w:sz w:val="28"/>
          <w:szCs w:val="28"/>
          <w:lang w:val="es-MX"/>
        </w:rPr>
        <w:t>,</w:t>
      </w:r>
      <w:r w:rsidR="00592C69">
        <w:rPr>
          <w:rFonts w:cs="Arial"/>
          <w:sz w:val="28"/>
          <w:szCs w:val="28"/>
          <w:lang w:val="es-MX"/>
        </w:rPr>
        <w:t xml:space="preserve"> determinó ejercer su facultad de atracción para conocer del </w:t>
      </w:r>
      <w:r w:rsidR="00425093">
        <w:rPr>
          <w:rFonts w:cs="Arial"/>
          <w:sz w:val="28"/>
          <w:szCs w:val="28"/>
          <w:lang w:val="es-MX"/>
        </w:rPr>
        <w:t xml:space="preserve">presente </w:t>
      </w:r>
      <w:r w:rsidR="00592C69">
        <w:rPr>
          <w:rFonts w:cs="Arial"/>
          <w:sz w:val="28"/>
          <w:szCs w:val="28"/>
          <w:lang w:val="es-MX"/>
        </w:rPr>
        <w:t>recurso de revisión</w:t>
      </w:r>
      <w:r w:rsidR="00E01B14">
        <w:rPr>
          <w:rStyle w:val="Refdenotaalpie"/>
          <w:rFonts w:cs="Arial"/>
          <w:sz w:val="28"/>
          <w:szCs w:val="28"/>
          <w:lang w:val="es-MX"/>
        </w:rPr>
        <w:footnoteReference w:id="11"/>
      </w:r>
      <w:r w:rsidR="00592C69">
        <w:rPr>
          <w:rFonts w:cs="Arial"/>
          <w:sz w:val="28"/>
          <w:szCs w:val="28"/>
          <w:lang w:val="es-MX"/>
        </w:rPr>
        <w:t>.</w:t>
      </w:r>
    </w:p>
    <w:p w14:paraId="53AE2E40" w14:textId="202770E5" w:rsidR="00DC1391" w:rsidRDefault="00DC1391" w:rsidP="00AA578C">
      <w:pPr>
        <w:pStyle w:val="corte4fondo"/>
        <w:numPr>
          <w:ilvl w:val="0"/>
          <w:numId w:val="1"/>
        </w:numPr>
        <w:spacing w:before="480" w:after="480"/>
        <w:ind w:left="0" w:right="51" w:hanging="709"/>
        <w:rPr>
          <w:rFonts w:cs="Arial"/>
          <w:sz w:val="28"/>
          <w:szCs w:val="28"/>
          <w:lang w:val="es-MX"/>
        </w:rPr>
      </w:pPr>
      <w:r>
        <w:rPr>
          <w:rFonts w:cs="Arial"/>
          <w:b/>
          <w:bCs/>
          <w:sz w:val="28"/>
          <w:szCs w:val="28"/>
          <w:lang w:val="es-MX"/>
        </w:rPr>
        <w:t>Trámite ante la Suprema Corte de Justicia de la Nación.</w:t>
      </w:r>
      <w:r>
        <w:rPr>
          <w:rFonts w:cs="Arial"/>
          <w:sz w:val="28"/>
          <w:szCs w:val="28"/>
          <w:lang w:val="es-MX"/>
        </w:rPr>
        <w:t xml:space="preserve"> Mediante acuerdo de veintinueve de junio de dos mil veintitrés la Presidenta de </w:t>
      </w:r>
      <w:r w:rsidR="00A41655">
        <w:rPr>
          <w:rFonts w:cs="Arial"/>
          <w:sz w:val="28"/>
          <w:szCs w:val="28"/>
          <w:lang w:val="es-MX"/>
        </w:rPr>
        <w:t>esta Suprema Corte</w:t>
      </w:r>
      <w:r w:rsidR="00D36120">
        <w:rPr>
          <w:rFonts w:cs="Arial"/>
          <w:sz w:val="28"/>
          <w:szCs w:val="28"/>
          <w:lang w:val="es-MX"/>
        </w:rPr>
        <w:t xml:space="preserve"> de Justicia de la Nación</w:t>
      </w:r>
      <w:r>
        <w:rPr>
          <w:rFonts w:cs="Arial"/>
          <w:sz w:val="28"/>
          <w:szCs w:val="28"/>
          <w:lang w:val="es-MX"/>
        </w:rPr>
        <w:t xml:space="preserve"> tuvo por recibidos los autos, ordenó registrar el asunto con el número de expediente </w:t>
      </w:r>
      <w:r>
        <w:rPr>
          <w:rFonts w:cs="Arial"/>
          <w:sz w:val="28"/>
          <w:szCs w:val="28"/>
          <w:lang w:val="es-MX"/>
        </w:rPr>
        <w:lastRenderedPageBreak/>
        <w:t>539/2023, lo radicó en la Primera Sala y lo turnó a la Ministra Ana Margarita Ríos Farjat</w:t>
      </w:r>
      <w:r w:rsidR="00FC5C29">
        <w:rPr>
          <w:rFonts w:cs="Arial"/>
          <w:sz w:val="28"/>
          <w:szCs w:val="28"/>
          <w:lang w:val="es-MX"/>
        </w:rPr>
        <w:t>.</w:t>
      </w:r>
    </w:p>
    <w:p w14:paraId="64E647B1" w14:textId="548A4CB9" w:rsidR="00413A35" w:rsidRPr="00013B7A" w:rsidRDefault="00E94947" w:rsidP="00013B7A">
      <w:pPr>
        <w:pStyle w:val="corte4fondo"/>
        <w:numPr>
          <w:ilvl w:val="0"/>
          <w:numId w:val="1"/>
        </w:numPr>
        <w:spacing w:before="480" w:after="480"/>
        <w:ind w:left="0" w:right="51" w:hanging="709"/>
        <w:rPr>
          <w:rFonts w:cs="Arial"/>
          <w:sz w:val="28"/>
          <w:szCs w:val="28"/>
          <w:lang w:val="es-MX"/>
        </w:rPr>
      </w:pPr>
      <w:r>
        <w:rPr>
          <w:rFonts w:cs="Arial"/>
          <w:b/>
          <w:bCs/>
          <w:sz w:val="28"/>
          <w:szCs w:val="28"/>
          <w:lang w:val="es-MX"/>
        </w:rPr>
        <w:t>Avocamiento.</w:t>
      </w:r>
      <w:r w:rsidR="00806AB0">
        <w:rPr>
          <w:rFonts w:cs="Arial"/>
          <w:sz w:val="28"/>
          <w:szCs w:val="28"/>
          <w:lang w:val="es-MX"/>
        </w:rPr>
        <w:t xml:space="preserve"> El diez de agosto de dos mil veintitrés, </w:t>
      </w:r>
      <w:r w:rsidR="00806AB0">
        <w:rPr>
          <w:rFonts w:cs="Arial"/>
          <w:sz w:val="28"/>
          <w:szCs w:val="28"/>
          <w:lang w:eastAsia="es-ES"/>
        </w:rPr>
        <w:t>el Ministro Presidente de la Primera Sala de la Suprema Corte de Justicia de la Nación</w:t>
      </w:r>
      <w:r w:rsidR="00B34F08">
        <w:rPr>
          <w:rFonts w:cs="Arial"/>
          <w:sz w:val="28"/>
          <w:szCs w:val="28"/>
          <w:lang w:eastAsia="es-ES"/>
        </w:rPr>
        <w:t xml:space="preserve"> ordenó el avocamiento </w:t>
      </w:r>
      <w:r w:rsidR="00806AB0">
        <w:rPr>
          <w:rFonts w:cs="Arial"/>
          <w:sz w:val="28"/>
          <w:szCs w:val="28"/>
          <w:lang w:eastAsia="es-ES"/>
        </w:rPr>
        <w:t xml:space="preserve">al conocimiento del asunto y </w:t>
      </w:r>
      <w:r w:rsidR="00FC5C29">
        <w:rPr>
          <w:rFonts w:cs="Arial"/>
          <w:sz w:val="28"/>
          <w:szCs w:val="28"/>
          <w:lang w:eastAsia="es-ES"/>
        </w:rPr>
        <w:t>el</w:t>
      </w:r>
      <w:r w:rsidR="00806AB0">
        <w:rPr>
          <w:rFonts w:cs="Arial"/>
          <w:sz w:val="28"/>
          <w:szCs w:val="28"/>
          <w:lang w:eastAsia="es-ES"/>
        </w:rPr>
        <w:t xml:space="preserve"> envío de los autos a la ponencia de la Ministra Ana Margarita Ríos Farjat para la elaboración del proyecto de resolución correspondiente.</w:t>
      </w:r>
    </w:p>
    <w:p w14:paraId="3F2CF18C" w14:textId="29AF128A" w:rsidR="00806AB0" w:rsidRPr="00806AB0" w:rsidRDefault="00F91821" w:rsidP="00F91821">
      <w:pPr>
        <w:pStyle w:val="corte4fondo"/>
        <w:spacing w:before="480" w:after="480"/>
        <w:ind w:right="51" w:firstLine="0"/>
        <w:jc w:val="center"/>
        <w:rPr>
          <w:rFonts w:cs="Arial"/>
          <w:sz w:val="28"/>
          <w:szCs w:val="28"/>
          <w:lang w:val="es-MX"/>
        </w:rPr>
      </w:pPr>
      <w:r w:rsidRPr="00F91821">
        <w:rPr>
          <w:rFonts w:cs="Arial"/>
          <w:b/>
          <w:bCs/>
          <w:sz w:val="28"/>
          <w:szCs w:val="28"/>
          <w:lang w:val="es-MX"/>
        </w:rPr>
        <w:t>I</w:t>
      </w:r>
      <w:r>
        <w:rPr>
          <w:rFonts w:cs="Arial"/>
          <w:b/>
          <w:bCs/>
          <w:sz w:val="28"/>
          <w:szCs w:val="28"/>
          <w:lang w:val="es-MX"/>
        </w:rPr>
        <w:t>I. COMPETENCIA</w:t>
      </w:r>
    </w:p>
    <w:p w14:paraId="0824FC5B" w14:textId="154E6181" w:rsidR="00B8510A" w:rsidRPr="004E6847" w:rsidRDefault="00F91821" w:rsidP="004E6847">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Esta Primera Sala </w:t>
      </w:r>
      <w:r w:rsidR="006C5B84">
        <w:rPr>
          <w:rFonts w:cs="Arial"/>
          <w:sz w:val="28"/>
          <w:szCs w:val="28"/>
          <w:lang w:val="es-MX"/>
        </w:rPr>
        <w:t xml:space="preserve">de la Suprema Corte de Justicia de la Nación </w:t>
      </w:r>
      <w:r w:rsidRPr="00F27274">
        <w:rPr>
          <w:rFonts w:cs="Arial"/>
          <w:sz w:val="28"/>
          <w:szCs w:val="28"/>
          <w:lang w:val="es-ES"/>
        </w:rPr>
        <w:t xml:space="preserve">es competente para conocer y resolver el </w:t>
      </w:r>
      <w:r w:rsidRPr="00F27274">
        <w:rPr>
          <w:rFonts w:cs="Arial"/>
          <w:sz w:val="28"/>
          <w:szCs w:val="28"/>
        </w:rPr>
        <w:t xml:space="preserve">presente </w:t>
      </w:r>
      <w:r w:rsidR="00B75AEA">
        <w:rPr>
          <w:rFonts w:cs="Arial"/>
          <w:sz w:val="28"/>
          <w:szCs w:val="28"/>
        </w:rPr>
        <w:t>asunto</w:t>
      </w:r>
      <w:r w:rsidRPr="00F27274">
        <w:rPr>
          <w:rFonts w:cs="Arial"/>
          <w:sz w:val="28"/>
          <w:szCs w:val="28"/>
        </w:rPr>
        <w:t xml:space="preserve">, en términos de lo dispuesto en los artículos 107, fracción VIII, inciso a), de la Constitución Política </w:t>
      </w:r>
      <w:r w:rsidR="00425C72">
        <w:rPr>
          <w:rFonts w:cs="Arial"/>
          <w:sz w:val="28"/>
          <w:szCs w:val="28"/>
        </w:rPr>
        <w:t>del país</w:t>
      </w:r>
      <w:r w:rsidRPr="00F27274">
        <w:rPr>
          <w:rFonts w:cs="Arial"/>
          <w:sz w:val="28"/>
          <w:szCs w:val="28"/>
        </w:rPr>
        <w:t>; 83 de la Ley de Amparo; y 21</w:t>
      </w:r>
      <w:r w:rsidR="007C0183">
        <w:rPr>
          <w:rFonts w:cs="Arial"/>
          <w:sz w:val="28"/>
          <w:szCs w:val="28"/>
        </w:rPr>
        <w:t xml:space="preserve">, fracción </w:t>
      </w:r>
      <w:r w:rsidR="009040D0">
        <w:rPr>
          <w:rFonts w:cs="Arial"/>
          <w:sz w:val="28"/>
          <w:szCs w:val="28"/>
        </w:rPr>
        <w:t>II</w:t>
      </w:r>
      <w:r w:rsidR="007C0183">
        <w:rPr>
          <w:rFonts w:cs="Arial"/>
          <w:sz w:val="28"/>
          <w:szCs w:val="28"/>
        </w:rPr>
        <w:t>,</w:t>
      </w:r>
      <w:r w:rsidRPr="00F27274">
        <w:rPr>
          <w:rFonts w:cs="Arial"/>
          <w:sz w:val="28"/>
          <w:szCs w:val="28"/>
        </w:rPr>
        <w:t xml:space="preserve"> de la Ley Orgánica del Poder Judicial de la Federación,</w:t>
      </w:r>
      <w:r>
        <w:rPr>
          <w:rFonts w:cs="Arial"/>
          <w:sz w:val="28"/>
          <w:szCs w:val="28"/>
        </w:rPr>
        <w:t xml:space="preserve"> </w:t>
      </w:r>
      <w:r w:rsidRPr="00F91821">
        <w:rPr>
          <w:rFonts w:cs="Arial"/>
          <w:sz w:val="28"/>
          <w:szCs w:val="28"/>
        </w:rPr>
        <w:t>en relación con los puntos primero</w:t>
      </w:r>
      <w:r w:rsidR="00143CD9">
        <w:rPr>
          <w:rFonts w:cs="Arial"/>
          <w:sz w:val="28"/>
          <w:szCs w:val="28"/>
        </w:rPr>
        <w:t xml:space="preserve"> y tercero</w:t>
      </w:r>
      <w:r w:rsidRPr="00F91821">
        <w:rPr>
          <w:rFonts w:cs="Arial"/>
          <w:sz w:val="28"/>
          <w:szCs w:val="28"/>
        </w:rPr>
        <w:t xml:space="preserve"> del Acuerdo General 1/2023, por tratarse de un recurso de revisión interpuesto en contra de una sentencia de amparo indirecto, </w:t>
      </w:r>
      <w:r w:rsidR="006C5B84">
        <w:rPr>
          <w:rFonts w:cs="Arial"/>
          <w:sz w:val="28"/>
          <w:szCs w:val="28"/>
        </w:rPr>
        <w:t xml:space="preserve">respecto del cual esta Suprema Corte determinó ejercer su facultad de atracción para conocer del asunto. </w:t>
      </w:r>
    </w:p>
    <w:p w14:paraId="2C703E0D" w14:textId="55902D42" w:rsidR="00B8510A" w:rsidRPr="00B8510A" w:rsidRDefault="00B8510A" w:rsidP="00B8510A">
      <w:pPr>
        <w:pStyle w:val="corte4fondo"/>
        <w:spacing w:before="480" w:after="480"/>
        <w:ind w:right="51" w:firstLine="0"/>
        <w:jc w:val="center"/>
        <w:rPr>
          <w:rFonts w:cs="Arial"/>
          <w:b/>
          <w:bCs/>
          <w:sz w:val="28"/>
          <w:szCs w:val="28"/>
          <w:lang w:val="es-MX"/>
        </w:rPr>
      </w:pPr>
      <w:r w:rsidRPr="00B8510A">
        <w:rPr>
          <w:rFonts w:cs="Arial"/>
          <w:b/>
          <w:bCs/>
          <w:sz w:val="28"/>
          <w:szCs w:val="28"/>
        </w:rPr>
        <w:t>III. OPORTUNIDAD</w:t>
      </w:r>
    </w:p>
    <w:p w14:paraId="37DA8A45" w14:textId="77777777" w:rsidR="00412B30" w:rsidRDefault="00A1471B" w:rsidP="00F91821">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La sentencia recurrida fue notificada a la parte quejosa </w:t>
      </w:r>
      <w:r w:rsidR="005E477B">
        <w:rPr>
          <w:rFonts w:cs="Arial"/>
          <w:sz w:val="28"/>
          <w:szCs w:val="28"/>
          <w:lang w:val="es-MX"/>
        </w:rPr>
        <w:t>por lista d</w:t>
      </w:r>
      <w:r>
        <w:rPr>
          <w:rFonts w:cs="Arial"/>
          <w:sz w:val="28"/>
          <w:szCs w:val="28"/>
          <w:lang w:val="es-MX"/>
        </w:rPr>
        <w:t>el día cuatro de abril de dos mil veintidós.</w:t>
      </w:r>
    </w:p>
    <w:p w14:paraId="3CC8157D" w14:textId="26A4B205" w:rsidR="00D051CA" w:rsidRPr="00D051CA" w:rsidRDefault="00412B30" w:rsidP="00F91821">
      <w:pPr>
        <w:pStyle w:val="corte4fondo"/>
        <w:numPr>
          <w:ilvl w:val="0"/>
          <w:numId w:val="1"/>
        </w:numPr>
        <w:spacing w:before="480" w:after="480"/>
        <w:ind w:left="0" w:right="51" w:hanging="709"/>
        <w:rPr>
          <w:rFonts w:cs="Arial"/>
          <w:sz w:val="28"/>
          <w:szCs w:val="28"/>
          <w:lang w:val="es-MX"/>
        </w:rPr>
      </w:pPr>
      <w:r>
        <w:rPr>
          <w:rFonts w:cs="Arial"/>
          <w:sz w:val="28"/>
          <w:szCs w:val="28"/>
          <w:lang w:val="es-MX"/>
        </w:rPr>
        <w:t>Dicha notificación surtió efectos</w:t>
      </w:r>
      <w:r w:rsidR="00DC7171">
        <w:rPr>
          <w:rFonts w:cs="Arial"/>
          <w:sz w:val="28"/>
          <w:szCs w:val="28"/>
          <w:lang w:val="es-MX"/>
        </w:rPr>
        <w:t xml:space="preserve"> al día siguiente, cinco de abril de dos mil veintidós, en términos del </w:t>
      </w:r>
      <w:r w:rsidR="007174C4" w:rsidRPr="008A15DF">
        <w:rPr>
          <w:rFonts w:cs="Arial"/>
          <w:sz w:val="28"/>
          <w:szCs w:val="28"/>
        </w:rPr>
        <w:t>artículo 31, fracción II, de la Ley de Amparo</w:t>
      </w:r>
      <w:r w:rsidR="00DC7171">
        <w:rPr>
          <w:rFonts w:cs="Arial"/>
          <w:sz w:val="28"/>
          <w:szCs w:val="28"/>
        </w:rPr>
        <w:t>. De mane</w:t>
      </w:r>
      <w:r w:rsidR="00AD58DD">
        <w:rPr>
          <w:rFonts w:cs="Arial"/>
          <w:sz w:val="28"/>
          <w:szCs w:val="28"/>
        </w:rPr>
        <w:t xml:space="preserve">ra que </w:t>
      </w:r>
      <w:r w:rsidR="007174C4" w:rsidRPr="008A15DF">
        <w:rPr>
          <w:rFonts w:cs="Arial"/>
          <w:sz w:val="28"/>
          <w:szCs w:val="28"/>
        </w:rPr>
        <w:t xml:space="preserve">el plazo de diez días que prevé artículo 86 del </w:t>
      </w:r>
      <w:r w:rsidR="007174C4" w:rsidRPr="008A15DF">
        <w:rPr>
          <w:rFonts w:cs="Arial"/>
          <w:sz w:val="28"/>
          <w:szCs w:val="28"/>
        </w:rPr>
        <w:lastRenderedPageBreak/>
        <w:t>mismo ordenamiento</w:t>
      </w:r>
      <w:r w:rsidR="00AD58DD">
        <w:rPr>
          <w:rFonts w:cs="Arial"/>
          <w:sz w:val="28"/>
          <w:szCs w:val="28"/>
        </w:rPr>
        <w:t xml:space="preserve"> para la interposición del recurso de revisión</w:t>
      </w:r>
      <w:r w:rsidR="007174C4">
        <w:rPr>
          <w:rFonts w:cs="Arial"/>
          <w:sz w:val="28"/>
          <w:szCs w:val="28"/>
        </w:rPr>
        <w:t xml:space="preserve"> </w:t>
      </w:r>
      <w:r w:rsidR="007174C4" w:rsidRPr="008A15DF">
        <w:rPr>
          <w:rFonts w:cs="Arial"/>
          <w:sz w:val="28"/>
          <w:szCs w:val="28"/>
        </w:rPr>
        <w:t xml:space="preserve">transcurrió del </w:t>
      </w:r>
      <w:r w:rsidR="007174C4" w:rsidRPr="005E0980">
        <w:rPr>
          <w:rFonts w:cs="Arial"/>
          <w:b/>
          <w:bCs/>
          <w:sz w:val="28"/>
          <w:szCs w:val="28"/>
        </w:rPr>
        <w:t xml:space="preserve">seis al veintidós de abril de dos mil </w:t>
      </w:r>
      <w:r w:rsidR="008A284A" w:rsidRPr="005E0980">
        <w:rPr>
          <w:rFonts w:cs="Arial"/>
          <w:b/>
          <w:bCs/>
          <w:sz w:val="28"/>
          <w:szCs w:val="28"/>
        </w:rPr>
        <w:t>veintidós</w:t>
      </w:r>
      <w:r w:rsidR="00B76053">
        <w:rPr>
          <w:rStyle w:val="Refdenotaalpie"/>
          <w:rFonts w:cs="Arial"/>
          <w:sz w:val="28"/>
          <w:szCs w:val="28"/>
        </w:rPr>
        <w:footnoteReference w:id="12"/>
      </w:r>
      <w:r w:rsidR="00D051CA">
        <w:rPr>
          <w:rFonts w:cs="Arial"/>
          <w:sz w:val="28"/>
          <w:szCs w:val="28"/>
        </w:rPr>
        <w:t>.</w:t>
      </w:r>
      <w:r w:rsidR="007174C4" w:rsidRPr="008A15DF">
        <w:rPr>
          <w:rFonts w:cs="Arial"/>
          <w:sz w:val="28"/>
          <w:szCs w:val="28"/>
        </w:rPr>
        <w:t xml:space="preserve"> </w:t>
      </w:r>
    </w:p>
    <w:p w14:paraId="32F03B2B" w14:textId="757E3619" w:rsidR="00B8510A" w:rsidRPr="00AA3A01" w:rsidRDefault="00432C0A" w:rsidP="00F91821">
      <w:pPr>
        <w:pStyle w:val="corte4fondo"/>
        <w:numPr>
          <w:ilvl w:val="0"/>
          <w:numId w:val="1"/>
        </w:numPr>
        <w:spacing w:before="480" w:after="480"/>
        <w:ind w:left="0" w:right="51" w:hanging="709"/>
        <w:rPr>
          <w:rFonts w:cs="Arial"/>
          <w:sz w:val="28"/>
          <w:szCs w:val="28"/>
          <w:lang w:val="es-MX"/>
        </w:rPr>
      </w:pPr>
      <w:r>
        <w:rPr>
          <w:rFonts w:cs="Arial"/>
          <w:sz w:val="28"/>
          <w:szCs w:val="28"/>
        </w:rPr>
        <w:t xml:space="preserve">Por tanto, si </w:t>
      </w:r>
      <w:r w:rsidR="006B5DDC">
        <w:rPr>
          <w:rFonts w:cs="Arial"/>
          <w:sz w:val="28"/>
          <w:szCs w:val="28"/>
        </w:rPr>
        <w:t>el señor Leyva Morelos Zaragoza</w:t>
      </w:r>
      <w:r w:rsidR="007174C4" w:rsidRPr="008A15DF">
        <w:rPr>
          <w:rFonts w:cs="Arial"/>
          <w:sz w:val="28"/>
          <w:szCs w:val="28"/>
        </w:rPr>
        <w:t xml:space="preserve"> </w:t>
      </w:r>
      <w:r w:rsidR="006B5DDC">
        <w:rPr>
          <w:rFonts w:cs="Arial"/>
          <w:sz w:val="28"/>
          <w:szCs w:val="28"/>
        </w:rPr>
        <w:t>presentó su escrito de agravios</w:t>
      </w:r>
      <w:r w:rsidR="005E0980" w:rsidRPr="005E0980">
        <w:rPr>
          <w:rFonts w:cs="Arial"/>
          <w:sz w:val="28"/>
          <w:szCs w:val="28"/>
        </w:rPr>
        <w:t xml:space="preserve"> </w:t>
      </w:r>
      <w:r w:rsidR="005E0980" w:rsidRPr="008A15DF">
        <w:rPr>
          <w:rFonts w:cs="Arial"/>
          <w:sz w:val="28"/>
          <w:szCs w:val="28"/>
        </w:rPr>
        <w:t xml:space="preserve">el </w:t>
      </w:r>
      <w:r w:rsidR="005E0980" w:rsidRPr="005E0980">
        <w:rPr>
          <w:rFonts w:cs="Arial"/>
          <w:b/>
          <w:bCs/>
          <w:sz w:val="28"/>
          <w:szCs w:val="28"/>
        </w:rPr>
        <w:t>veinte de abril de dos mil veintidós</w:t>
      </w:r>
      <w:r w:rsidR="00A515CD">
        <w:rPr>
          <w:rFonts w:cs="Arial"/>
          <w:sz w:val="28"/>
          <w:szCs w:val="28"/>
        </w:rPr>
        <w:t xml:space="preserve">, a través del Portal de Servicios en Línea del Poder Judicial de la </w:t>
      </w:r>
      <w:r w:rsidR="005E0980">
        <w:rPr>
          <w:rFonts w:cs="Arial"/>
          <w:sz w:val="28"/>
          <w:szCs w:val="28"/>
        </w:rPr>
        <w:t>Federación</w:t>
      </w:r>
      <w:r w:rsidR="007174C4" w:rsidRPr="008A15DF">
        <w:rPr>
          <w:rFonts w:cs="Arial"/>
          <w:sz w:val="28"/>
          <w:szCs w:val="28"/>
        </w:rPr>
        <w:t xml:space="preserve">, </w:t>
      </w:r>
      <w:r w:rsidR="006B5DDC">
        <w:rPr>
          <w:rFonts w:cs="Arial"/>
          <w:sz w:val="28"/>
          <w:szCs w:val="28"/>
        </w:rPr>
        <w:t xml:space="preserve">es posible concluir que interpuso el recurso de revisión de forma </w:t>
      </w:r>
      <w:r w:rsidR="006B5DDC" w:rsidRPr="005E0980">
        <w:rPr>
          <w:rFonts w:cs="Arial"/>
          <w:b/>
          <w:bCs/>
          <w:sz w:val="28"/>
          <w:szCs w:val="28"/>
        </w:rPr>
        <w:t>oportuna</w:t>
      </w:r>
      <w:r w:rsidR="006B5DDC">
        <w:rPr>
          <w:rFonts w:cs="Arial"/>
          <w:sz w:val="28"/>
          <w:szCs w:val="28"/>
        </w:rPr>
        <w:t xml:space="preserve">. </w:t>
      </w:r>
    </w:p>
    <w:p w14:paraId="16BC274E" w14:textId="0F34183A" w:rsidR="00AA3A01" w:rsidRPr="00AA3A01" w:rsidRDefault="00AA3A01" w:rsidP="00AA3A01">
      <w:pPr>
        <w:pStyle w:val="corte4fondo"/>
        <w:spacing w:before="480" w:after="480"/>
        <w:ind w:right="51" w:firstLine="0"/>
        <w:jc w:val="center"/>
        <w:rPr>
          <w:rFonts w:cs="Arial"/>
          <w:b/>
          <w:bCs/>
          <w:sz w:val="28"/>
          <w:szCs w:val="28"/>
          <w:lang w:val="es-MX"/>
        </w:rPr>
      </w:pPr>
      <w:r w:rsidRPr="00AA3A01">
        <w:rPr>
          <w:rFonts w:cs="Arial"/>
          <w:b/>
          <w:bCs/>
          <w:sz w:val="28"/>
          <w:szCs w:val="28"/>
        </w:rPr>
        <w:t>IV. LEGITIMACIÓN</w:t>
      </w:r>
    </w:p>
    <w:p w14:paraId="4F3EC078" w14:textId="7CA13538" w:rsidR="00D051CA" w:rsidRDefault="004D7DFA" w:rsidP="00017CD8">
      <w:pPr>
        <w:pStyle w:val="corte4fondo"/>
        <w:numPr>
          <w:ilvl w:val="0"/>
          <w:numId w:val="1"/>
        </w:numPr>
        <w:spacing w:before="480" w:after="480"/>
        <w:ind w:left="0" w:right="51" w:hanging="709"/>
        <w:rPr>
          <w:rFonts w:cs="Arial"/>
          <w:sz w:val="28"/>
          <w:szCs w:val="28"/>
          <w:lang w:val="es-MX"/>
        </w:rPr>
      </w:pPr>
      <w:r w:rsidRPr="007275F9">
        <w:rPr>
          <w:rFonts w:cs="Arial"/>
          <w:sz w:val="28"/>
          <w:szCs w:val="28"/>
          <w:lang w:val="es-MX"/>
        </w:rPr>
        <w:t xml:space="preserve">Esta Primera Sala de la Suprema Corte de Justicia de la Nación considera que el señor </w:t>
      </w:r>
      <w:r w:rsidR="007275F9" w:rsidRPr="007275F9">
        <w:rPr>
          <w:rFonts w:cs="Arial"/>
          <w:sz w:val="28"/>
          <w:szCs w:val="28"/>
          <w:lang w:val="es-MX"/>
        </w:rPr>
        <w:t xml:space="preserve">Leyva Morelos Zaragoza, en su </w:t>
      </w:r>
      <w:r w:rsidR="007275F9">
        <w:rPr>
          <w:rFonts w:cs="Arial"/>
          <w:sz w:val="28"/>
          <w:szCs w:val="28"/>
          <w:lang w:val="es-MX"/>
        </w:rPr>
        <w:t xml:space="preserve">carácter </w:t>
      </w:r>
      <w:r w:rsidR="008D0CE7" w:rsidRPr="007275F9">
        <w:rPr>
          <w:rFonts w:cs="Arial"/>
          <w:sz w:val="28"/>
          <w:szCs w:val="28"/>
          <w:lang w:val="es-MX"/>
        </w:rPr>
        <w:t>de Titular de la Secretarí</w:t>
      </w:r>
      <w:r w:rsidR="008D0CE7" w:rsidRPr="00910374">
        <w:rPr>
          <w:rFonts w:cs="Arial"/>
          <w:sz w:val="28"/>
          <w:szCs w:val="28"/>
          <w:lang w:val="es-MX"/>
        </w:rPr>
        <w:t>a Técnic</w:t>
      </w:r>
      <w:r w:rsidR="00910374" w:rsidRPr="00910374">
        <w:rPr>
          <w:rFonts w:cs="Arial"/>
          <w:sz w:val="28"/>
          <w:szCs w:val="28"/>
          <w:lang w:val="es-MX"/>
        </w:rPr>
        <w:t>a</w:t>
      </w:r>
      <w:r w:rsidR="00910374">
        <w:rPr>
          <w:rFonts w:cs="Arial"/>
          <w:sz w:val="28"/>
          <w:szCs w:val="28"/>
          <w:lang w:val="es-MX"/>
        </w:rPr>
        <w:t xml:space="preserve"> </w:t>
      </w:r>
      <w:r w:rsidR="008D0CE7" w:rsidRPr="007275F9">
        <w:rPr>
          <w:rFonts w:cs="Arial"/>
          <w:sz w:val="28"/>
          <w:szCs w:val="28"/>
          <w:lang w:val="es-MX"/>
        </w:rPr>
        <w:t>de Combate a la Tortura, Tratos Crueles e Inhumanos de la Dirección General del Instituto Federal de Defensoría Pública</w:t>
      </w:r>
      <w:r w:rsidR="007275F9">
        <w:rPr>
          <w:rFonts w:cs="Arial"/>
          <w:sz w:val="28"/>
          <w:szCs w:val="28"/>
          <w:lang w:val="es-MX"/>
        </w:rPr>
        <w:t>,</w:t>
      </w:r>
      <w:r w:rsidR="008D0CE7" w:rsidRPr="007275F9">
        <w:rPr>
          <w:rFonts w:cs="Arial"/>
          <w:sz w:val="28"/>
          <w:szCs w:val="28"/>
          <w:lang w:val="es-MX"/>
        </w:rPr>
        <w:t xml:space="preserve"> está </w:t>
      </w:r>
      <w:r w:rsidR="008D0CE7" w:rsidRPr="007275F9">
        <w:rPr>
          <w:rFonts w:cs="Arial"/>
          <w:b/>
          <w:bCs/>
          <w:sz w:val="28"/>
          <w:szCs w:val="28"/>
          <w:lang w:val="es-MX"/>
        </w:rPr>
        <w:t>legitimado</w:t>
      </w:r>
      <w:r w:rsidR="008D0CE7" w:rsidRPr="007275F9">
        <w:rPr>
          <w:rFonts w:cs="Arial"/>
          <w:sz w:val="28"/>
          <w:szCs w:val="28"/>
          <w:lang w:val="es-MX"/>
        </w:rPr>
        <w:t xml:space="preserve"> para interponer el presente recurso de revisión</w:t>
      </w:r>
      <w:r w:rsidR="00330729">
        <w:rPr>
          <w:rFonts w:cs="Arial"/>
          <w:sz w:val="28"/>
          <w:szCs w:val="28"/>
          <w:lang w:val="es-MX"/>
        </w:rPr>
        <w:t xml:space="preserve"> toda vez que </w:t>
      </w:r>
      <w:r w:rsidR="007B20B1">
        <w:rPr>
          <w:rFonts w:cs="Arial"/>
          <w:sz w:val="28"/>
          <w:szCs w:val="28"/>
          <w:lang w:val="es-MX"/>
        </w:rPr>
        <w:t>tiene reconocido el carácter de parte quejosa en el juicio de amparo indirecto.</w:t>
      </w:r>
    </w:p>
    <w:p w14:paraId="0B48D6F0" w14:textId="77777777" w:rsidR="008B7B96" w:rsidRPr="00770DB3" w:rsidRDefault="008B7B96" w:rsidP="008B7B96">
      <w:pPr>
        <w:pStyle w:val="corte4fondo"/>
        <w:spacing w:before="480" w:after="480"/>
        <w:ind w:right="51" w:firstLine="0"/>
        <w:jc w:val="center"/>
        <w:rPr>
          <w:rFonts w:cs="Arial"/>
          <w:b/>
          <w:bCs/>
          <w:sz w:val="28"/>
          <w:szCs w:val="28"/>
          <w:lang w:val="es-MX"/>
        </w:rPr>
      </w:pPr>
      <w:r w:rsidRPr="00770DB3">
        <w:rPr>
          <w:rFonts w:cs="Arial"/>
          <w:b/>
          <w:bCs/>
          <w:sz w:val="28"/>
          <w:szCs w:val="28"/>
          <w:lang w:val="es-MX"/>
        </w:rPr>
        <w:t>V. PROCEDENCIA</w:t>
      </w:r>
      <w:r>
        <w:rPr>
          <w:rFonts w:cs="Arial"/>
          <w:b/>
          <w:bCs/>
          <w:sz w:val="28"/>
          <w:szCs w:val="28"/>
          <w:lang w:val="es-MX"/>
        </w:rPr>
        <w:t xml:space="preserve"> DEL RECURSO</w:t>
      </w:r>
    </w:p>
    <w:p w14:paraId="08D5C08F" w14:textId="71FAF8A8" w:rsidR="008B7B96" w:rsidRPr="0095020D" w:rsidRDefault="008B7B96" w:rsidP="0095020D">
      <w:pPr>
        <w:pStyle w:val="corte4fondo"/>
        <w:numPr>
          <w:ilvl w:val="0"/>
          <w:numId w:val="1"/>
        </w:numPr>
        <w:spacing w:before="480" w:after="480"/>
        <w:ind w:left="0" w:right="51" w:hanging="709"/>
        <w:rPr>
          <w:rFonts w:cs="Arial"/>
          <w:sz w:val="28"/>
          <w:szCs w:val="28"/>
          <w:lang w:val="es-MX"/>
        </w:rPr>
      </w:pPr>
      <w:r w:rsidRPr="0095020D">
        <w:rPr>
          <w:rFonts w:cs="Arial"/>
          <w:sz w:val="28"/>
          <w:szCs w:val="28"/>
          <w:lang w:eastAsia="es-ES"/>
        </w:rPr>
        <w:t>El presente recurso de revisión es procedente en términos del artículo 81, fracción I, inciso e), de la Ley de Amparo</w:t>
      </w:r>
      <w:r w:rsidR="00005EF1" w:rsidRPr="0095020D">
        <w:rPr>
          <w:rFonts w:cs="Arial"/>
          <w:sz w:val="28"/>
          <w:szCs w:val="28"/>
          <w:vertAlign w:val="superscript"/>
        </w:rPr>
        <w:footnoteReference w:id="13"/>
      </w:r>
      <w:r w:rsidRPr="0095020D">
        <w:rPr>
          <w:rFonts w:cs="Arial"/>
          <w:sz w:val="28"/>
          <w:szCs w:val="28"/>
          <w:lang w:eastAsia="es-ES"/>
        </w:rPr>
        <w:t xml:space="preserve">, pues se interpuso en contra de una sentencia dictada por un Juez de Distrito en la audiencia </w:t>
      </w:r>
      <w:r w:rsidRPr="0095020D">
        <w:rPr>
          <w:rFonts w:cs="Arial"/>
          <w:sz w:val="28"/>
          <w:szCs w:val="28"/>
          <w:lang w:eastAsia="es-ES"/>
        </w:rPr>
        <w:lastRenderedPageBreak/>
        <w:t xml:space="preserve">constitucional de un juicio de amparo indirecto, respecto </w:t>
      </w:r>
      <w:r w:rsidR="00763C92">
        <w:rPr>
          <w:rFonts w:cs="Arial"/>
          <w:sz w:val="28"/>
          <w:szCs w:val="28"/>
          <w:lang w:eastAsia="es-ES"/>
        </w:rPr>
        <w:t>de</w:t>
      </w:r>
      <w:r w:rsidRPr="0095020D">
        <w:rPr>
          <w:rFonts w:cs="Arial"/>
          <w:sz w:val="28"/>
          <w:szCs w:val="28"/>
          <w:lang w:eastAsia="es-ES"/>
        </w:rPr>
        <w:t>l cual esta Primera Sala decidió ejercer su facultad de atracción para conocerlo.</w:t>
      </w:r>
    </w:p>
    <w:p w14:paraId="3797D940" w14:textId="029C5307" w:rsidR="001033C7" w:rsidRPr="00770DB3" w:rsidRDefault="001033C7" w:rsidP="001033C7">
      <w:pPr>
        <w:pStyle w:val="corte4fondo"/>
        <w:spacing w:before="480" w:after="480"/>
        <w:ind w:right="51" w:firstLine="0"/>
        <w:jc w:val="center"/>
        <w:rPr>
          <w:rFonts w:cs="Arial"/>
          <w:b/>
          <w:bCs/>
          <w:sz w:val="28"/>
          <w:szCs w:val="28"/>
          <w:lang w:val="es-MX"/>
        </w:rPr>
      </w:pPr>
      <w:r w:rsidRPr="00770DB3">
        <w:rPr>
          <w:rFonts w:cs="Arial"/>
          <w:b/>
          <w:bCs/>
          <w:sz w:val="28"/>
          <w:szCs w:val="28"/>
          <w:lang w:val="es-MX"/>
        </w:rPr>
        <w:t>V</w:t>
      </w:r>
      <w:r w:rsidR="008B7B96">
        <w:rPr>
          <w:rFonts w:cs="Arial"/>
          <w:b/>
          <w:bCs/>
          <w:sz w:val="28"/>
          <w:szCs w:val="28"/>
          <w:lang w:val="es-MX"/>
        </w:rPr>
        <w:t>I</w:t>
      </w:r>
      <w:r w:rsidRPr="00770DB3">
        <w:rPr>
          <w:rFonts w:cs="Arial"/>
          <w:b/>
          <w:bCs/>
          <w:sz w:val="28"/>
          <w:szCs w:val="28"/>
          <w:lang w:val="es-MX"/>
        </w:rPr>
        <w:t xml:space="preserve">. </w:t>
      </w:r>
      <w:r>
        <w:rPr>
          <w:rFonts w:cs="Arial"/>
          <w:b/>
          <w:bCs/>
          <w:sz w:val="28"/>
          <w:szCs w:val="28"/>
          <w:lang w:val="es-MX"/>
        </w:rPr>
        <w:t xml:space="preserve">ESTUDIO </w:t>
      </w:r>
      <w:r w:rsidR="00933400">
        <w:rPr>
          <w:rFonts w:cs="Arial"/>
          <w:b/>
          <w:bCs/>
          <w:sz w:val="28"/>
          <w:szCs w:val="28"/>
          <w:lang w:val="es-MX"/>
        </w:rPr>
        <w:t xml:space="preserve">DE LOS AGRAVIOS FORMULADOS EN CONTRA DEL SOBRESEIMIENTO </w:t>
      </w:r>
      <w:r w:rsidR="004F5379">
        <w:rPr>
          <w:rFonts w:cs="Arial"/>
          <w:b/>
          <w:bCs/>
          <w:sz w:val="28"/>
          <w:szCs w:val="28"/>
          <w:lang w:val="es-MX"/>
        </w:rPr>
        <w:t>EN EL JUICIO DE AMPARO</w:t>
      </w:r>
    </w:p>
    <w:p w14:paraId="2CBDAB1A" w14:textId="4E97BDBB" w:rsidR="00624B76" w:rsidRPr="00BE5598" w:rsidRDefault="001033C7" w:rsidP="00624B76">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 xml:space="preserve">Como fue precisado </w:t>
      </w:r>
      <w:r w:rsidR="008C11A0">
        <w:rPr>
          <w:rFonts w:cs="Arial"/>
          <w:sz w:val="28"/>
          <w:szCs w:val="28"/>
          <w:lang w:val="es-MX"/>
        </w:rPr>
        <w:t xml:space="preserve">en el apartado de antecedentes de esta resolución, la parte quejosa en el juicio de amparo reclamó </w:t>
      </w:r>
      <w:r w:rsidR="00D14DB1">
        <w:rPr>
          <w:rFonts w:cs="Arial"/>
          <w:sz w:val="28"/>
          <w:szCs w:val="28"/>
          <w:lang w:val="es-MX"/>
        </w:rPr>
        <w:t>a</w:t>
      </w:r>
      <w:r w:rsidR="008C11A0">
        <w:rPr>
          <w:rFonts w:cs="Arial"/>
          <w:sz w:val="28"/>
          <w:szCs w:val="28"/>
          <w:lang w:val="es-MX"/>
        </w:rPr>
        <w:t xml:space="preserve">l Gobernador, </w:t>
      </w:r>
      <w:r w:rsidR="00FA2FE7">
        <w:rPr>
          <w:rFonts w:cs="Arial"/>
          <w:sz w:val="28"/>
          <w:szCs w:val="28"/>
          <w:lang w:val="es-MX"/>
        </w:rPr>
        <w:t>a</w:t>
      </w:r>
      <w:r w:rsidR="008C11A0">
        <w:rPr>
          <w:rFonts w:cs="Arial"/>
          <w:sz w:val="28"/>
          <w:szCs w:val="28"/>
          <w:lang w:val="es-MX"/>
        </w:rPr>
        <w:t xml:space="preserve">l Congreso, </w:t>
      </w:r>
      <w:r w:rsidR="00FA2FE7">
        <w:rPr>
          <w:rFonts w:cs="Arial"/>
          <w:sz w:val="28"/>
          <w:szCs w:val="28"/>
          <w:lang w:val="es-MX"/>
        </w:rPr>
        <w:t xml:space="preserve">a </w:t>
      </w:r>
      <w:r w:rsidR="008C11A0">
        <w:rPr>
          <w:rFonts w:cs="Arial"/>
          <w:sz w:val="28"/>
          <w:szCs w:val="28"/>
          <w:lang w:val="es-MX"/>
        </w:rPr>
        <w:t xml:space="preserve">la Fiscalía General y </w:t>
      </w:r>
      <w:r w:rsidR="00FA2FE7">
        <w:rPr>
          <w:rFonts w:cs="Arial"/>
          <w:sz w:val="28"/>
          <w:szCs w:val="28"/>
          <w:lang w:val="es-MX"/>
        </w:rPr>
        <w:t xml:space="preserve">a </w:t>
      </w:r>
      <w:r w:rsidR="008C11A0">
        <w:rPr>
          <w:rFonts w:cs="Arial"/>
          <w:sz w:val="28"/>
          <w:szCs w:val="28"/>
          <w:lang w:val="es-MX"/>
        </w:rPr>
        <w:t xml:space="preserve">la Comisión Estatal de Derechos Humanos, todas autoridades del Estado de Durango, la omisión de crear una fiscalía especializada para la investigación </w:t>
      </w:r>
      <w:r w:rsidR="003E1C21">
        <w:rPr>
          <w:rFonts w:cs="Arial"/>
          <w:sz w:val="28"/>
          <w:szCs w:val="28"/>
          <w:lang w:val="es-MX"/>
        </w:rPr>
        <w:t>del delito de tortura</w:t>
      </w:r>
      <w:r w:rsidR="009E0221">
        <w:rPr>
          <w:rFonts w:cs="Arial"/>
          <w:sz w:val="28"/>
          <w:szCs w:val="28"/>
          <w:lang w:val="es-MX"/>
        </w:rPr>
        <w:t xml:space="preserve"> y otros tratos o penas crueles, inhumanos o degradantes</w:t>
      </w:r>
      <w:r w:rsidR="003E1C21">
        <w:rPr>
          <w:rFonts w:cs="Arial"/>
          <w:sz w:val="28"/>
          <w:szCs w:val="28"/>
          <w:lang w:val="es-MX"/>
        </w:rPr>
        <w:t>, en término</w:t>
      </w:r>
      <w:r w:rsidR="00CF2EDA">
        <w:rPr>
          <w:rFonts w:cs="Arial"/>
          <w:sz w:val="28"/>
          <w:szCs w:val="28"/>
          <w:lang w:val="es-MX"/>
        </w:rPr>
        <w:t>s</w:t>
      </w:r>
      <w:r w:rsidR="003E1C21">
        <w:rPr>
          <w:rFonts w:cs="Arial"/>
          <w:sz w:val="28"/>
          <w:szCs w:val="28"/>
          <w:lang w:val="es-MX"/>
        </w:rPr>
        <w:t xml:space="preserve"> de lo dispuesto</w:t>
      </w:r>
      <w:r w:rsidR="00727537">
        <w:rPr>
          <w:rFonts w:cs="Arial"/>
          <w:sz w:val="28"/>
          <w:szCs w:val="28"/>
          <w:lang w:val="es-MX"/>
        </w:rPr>
        <w:t xml:space="preserve"> </w:t>
      </w:r>
      <w:r w:rsidR="00A636A8">
        <w:rPr>
          <w:rFonts w:cs="Arial"/>
          <w:sz w:val="28"/>
          <w:szCs w:val="28"/>
          <w:lang w:val="es-MX"/>
        </w:rPr>
        <w:t xml:space="preserve">en </w:t>
      </w:r>
      <w:r w:rsidR="00071559">
        <w:rPr>
          <w:rFonts w:cs="Arial"/>
          <w:sz w:val="28"/>
          <w:szCs w:val="28"/>
          <w:lang w:val="es-MX"/>
        </w:rPr>
        <w:t>diversos preceptos</w:t>
      </w:r>
      <w:r w:rsidR="00727537">
        <w:rPr>
          <w:rFonts w:cs="Arial"/>
          <w:sz w:val="28"/>
          <w:szCs w:val="28"/>
          <w:lang w:val="es-MX"/>
        </w:rPr>
        <w:t xml:space="preserve"> de la </w:t>
      </w:r>
      <w:r w:rsidR="00B31A0B" w:rsidRPr="00B31A0B">
        <w:rPr>
          <w:rFonts w:cs="Arial"/>
          <w:sz w:val="28"/>
          <w:szCs w:val="28"/>
          <w:lang w:val="es-MX"/>
        </w:rPr>
        <w:t>Ley General para Prevenir, Investigar y Sancionar la Tortura y otros Tratos o Penas Crueles, Inhumanos o Degradantes</w:t>
      </w:r>
      <w:r w:rsidR="00B31A0B">
        <w:rPr>
          <w:rFonts w:cs="Arial"/>
          <w:sz w:val="28"/>
          <w:szCs w:val="28"/>
          <w:lang w:val="es-MX"/>
        </w:rPr>
        <w:t>.</w:t>
      </w:r>
    </w:p>
    <w:p w14:paraId="7E3492D6" w14:textId="4AB2CF27" w:rsidR="00EA5E4E" w:rsidRDefault="00071559" w:rsidP="00DD181B">
      <w:pPr>
        <w:pStyle w:val="corte4fondo"/>
        <w:numPr>
          <w:ilvl w:val="0"/>
          <w:numId w:val="1"/>
        </w:numPr>
        <w:spacing w:before="480" w:after="480"/>
        <w:ind w:left="0" w:right="51" w:hanging="709"/>
        <w:rPr>
          <w:rFonts w:cs="Arial"/>
          <w:sz w:val="28"/>
          <w:szCs w:val="28"/>
          <w:lang w:val="es-MX"/>
        </w:rPr>
      </w:pPr>
      <w:r>
        <w:rPr>
          <w:rFonts w:cs="Arial"/>
          <w:sz w:val="28"/>
          <w:szCs w:val="28"/>
          <w:lang w:val="es-MX"/>
        </w:rPr>
        <w:t>U</w:t>
      </w:r>
      <w:r w:rsidR="00623E71">
        <w:rPr>
          <w:rFonts w:cs="Arial"/>
          <w:sz w:val="28"/>
          <w:szCs w:val="28"/>
          <w:lang w:val="es-MX"/>
        </w:rPr>
        <w:t xml:space="preserve">na vez recibidos tres de los cuatro informes justificados por parte de las autoridades responsables referidas, el </w:t>
      </w:r>
      <w:r w:rsidR="00B31A0B">
        <w:rPr>
          <w:rFonts w:cs="Arial"/>
          <w:sz w:val="28"/>
          <w:szCs w:val="28"/>
          <w:lang w:val="es-MX"/>
        </w:rPr>
        <w:t>J</w:t>
      </w:r>
      <w:r w:rsidR="00623E71">
        <w:rPr>
          <w:rFonts w:cs="Arial"/>
          <w:sz w:val="28"/>
          <w:szCs w:val="28"/>
          <w:lang w:val="es-MX"/>
        </w:rPr>
        <w:t>uez de</w:t>
      </w:r>
      <w:r w:rsidR="008A4481">
        <w:rPr>
          <w:rFonts w:cs="Arial"/>
          <w:sz w:val="28"/>
          <w:szCs w:val="28"/>
          <w:lang w:val="es-MX"/>
        </w:rPr>
        <w:t xml:space="preserve"> </w:t>
      </w:r>
      <w:r w:rsidR="00B31A0B">
        <w:rPr>
          <w:rFonts w:cs="Arial"/>
          <w:sz w:val="28"/>
          <w:szCs w:val="28"/>
          <w:lang w:val="es-MX"/>
        </w:rPr>
        <w:t>D</w:t>
      </w:r>
      <w:r w:rsidR="008A4481">
        <w:rPr>
          <w:rFonts w:cs="Arial"/>
          <w:sz w:val="28"/>
          <w:szCs w:val="28"/>
          <w:lang w:val="es-MX"/>
        </w:rPr>
        <w:t>istrit</w:t>
      </w:r>
      <w:r w:rsidR="00623E71">
        <w:rPr>
          <w:rFonts w:cs="Arial"/>
          <w:sz w:val="28"/>
          <w:szCs w:val="28"/>
          <w:lang w:val="es-MX"/>
        </w:rPr>
        <w:t>o consideró que</w:t>
      </w:r>
      <w:r w:rsidR="00EF1B43">
        <w:rPr>
          <w:rFonts w:cs="Arial"/>
          <w:sz w:val="28"/>
          <w:szCs w:val="28"/>
          <w:lang w:val="es-MX"/>
        </w:rPr>
        <w:t xml:space="preserve"> debía decretarse el sobreseimiento en el juicio de amparo porque</w:t>
      </w:r>
      <w:r w:rsidR="00AE3E6B">
        <w:rPr>
          <w:rFonts w:cs="Arial"/>
          <w:sz w:val="28"/>
          <w:szCs w:val="28"/>
          <w:lang w:val="es-MX"/>
        </w:rPr>
        <w:t xml:space="preserve"> al momento de la presentación de la demanda no existía la omisión reclamada por la parte quejosa. Lo anterior, explicó, toda vez que el quince de abril de dos mil dieciocho se publicó en el Periódico Oficial del Gobierno del Estado de Durango el Acuerdo por el cual se creó la Unidad Especializada en Investigación de Delitos de Tortura, como la autoridad encargada de iniciar, dirigir, coordinar y supervisar las investigaciones </w:t>
      </w:r>
      <w:r w:rsidR="00EA5E4E">
        <w:rPr>
          <w:rFonts w:cs="Arial"/>
          <w:sz w:val="28"/>
          <w:szCs w:val="28"/>
          <w:lang w:val="es-MX"/>
        </w:rPr>
        <w:t>relacionadas con dicho delito, con lo que se había dado cumplimiento a la obligación establecida en la</w:t>
      </w:r>
      <w:r w:rsidR="00EF1B43">
        <w:rPr>
          <w:rFonts w:cs="Arial"/>
          <w:sz w:val="28"/>
          <w:szCs w:val="28"/>
          <w:lang w:val="es-MX"/>
        </w:rPr>
        <w:t xml:space="preserve"> </w:t>
      </w:r>
      <w:r w:rsidR="00EA5E4E">
        <w:rPr>
          <w:rFonts w:cs="Arial"/>
          <w:sz w:val="28"/>
          <w:szCs w:val="28"/>
          <w:lang w:val="es-MX"/>
        </w:rPr>
        <w:t>L</w:t>
      </w:r>
      <w:r w:rsidR="00226EAD">
        <w:rPr>
          <w:rFonts w:cs="Arial"/>
          <w:sz w:val="28"/>
          <w:szCs w:val="28"/>
          <w:lang w:val="es-MX"/>
        </w:rPr>
        <w:t>ey General</w:t>
      </w:r>
      <w:r w:rsidR="00DD181B">
        <w:rPr>
          <w:rFonts w:cs="Arial"/>
          <w:sz w:val="28"/>
          <w:szCs w:val="28"/>
          <w:lang w:val="es-MX"/>
        </w:rPr>
        <w:t>.</w:t>
      </w:r>
    </w:p>
    <w:p w14:paraId="1D8874C7" w14:textId="1B375C3B" w:rsidR="00C5275A" w:rsidRPr="00FC30EB" w:rsidRDefault="00DD181B" w:rsidP="00FC30E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En sus agravios, la </w:t>
      </w:r>
      <w:r w:rsidR="00226EAD">
        <w:rPr>
          <w:rFonts w:cs="Arial"/>
          <w:sz w:val="28"/>
          <w:szCs w:val="28"/>
          <w:lang w:val="es-MX"/>
        </w:rPr>
        <w:t>Secretaria</w:t>
      </w:r>
      <w:r w:rsidR="00910374">
        <w:rPr>
          <w:rFonts w:cs="Arial"/>
          <w:sz w:val="28"/>
          <w:szCs w:val="28"/>
          <w:lang w:val="es-MX"/>
        </w:rPr>
        <w:t xml:space="preserve"> </w:t>
      </w:r>
      <w:r w:rsidR="00226EAD">
        <w:rPr>
          <w:rFonts w:cs="Arial"/>
          <w:sz w:val="28"/>
          <w:szCs w:val="28"/>
          <w:lang w:val="es-MX"/>
        </w:rPr>
        <w:t>Técnica</w:t>
      </w:r>
      <w:r>
        <w:rPr>
          <w:rFonts w:cs="Arial"/>
          <w:sz w:val="28"/>
          <w:szCs w:val="28"/>
          <w:lang w:val="es-MX"/>
        </w:rPr>
        <w:t xml:space="preserve"> recurrente </w:t>
      </w:r>
      <w:r w:rsidR="00C06148">
        <w:rPr>
          <w:rFonts w:cs="Arial"/>
          <w:sz w:val="28"/>
          <w:szCs w:val="28"/>
          <w:lang w:val="es-MX"/>
        </w:rPr>
        <w:t xml:space="preserve">cuestiona esa decisión e insiste </w:t>
      </w:r>
      <w:r w:rsidR="00862F5F">
        <w:rPr>
          <w:rFonts w:cs="Arial"/>
          <w:sz w:val="28"/>
          <w:szCs w:val="28"/>
          <w:lang w:val="es-MX"/>
        </w:rPr>
        <w:t xml:space="preserve">en que las autoridades responsables han incurrido en </w:t>
      </w:r>
      <w:r w:rsidR="00862F5F">
        <w:rPr>
          <w:rFonts w:cs="Arial"/>
          <w:sz w:val="28"/>
          <w:szCs w:val="28"/>
          <w:lang w:val="es-MX"/>
        </w:rPr>
        <w:lastRenderedPageBreak/>
        <w:t xml:space="preserve">una omisión absoluta de ejercicio obligatorio, porque el legislador federal dispuso </w:t>
      </w:r>
      <w:r w:rsidR="00801C42">
        <w:rPr>
          <w:rFonts w:cs="Arial"/>
          <w:sz w:val="28"/>
          <w:szCs w:val="28"/>
          <w:lang w:val="es-MX"/>
        </w:rPr>
        <w:t xml:space="preserve">con claridad </w:t>
      </w:r>
      <w:r w:rsidR="00862F5F">
        <w:rPr>
          <w:rFonts w:cs="Arial"/>
          <w:sz w:val="28"/>
          <w:szCs w:val="28"/>
          <w:lang w:val="es-MX"/>
        </w:rPr>
        <w:t xml:space="preserve">que las entidades federativas debían crear una fiscalía especializada en materia de tortura, </w:t>
      </w:r>
      <w:r w:rsidR="009419D5">
        <w:rPr>
          <w:rFonts w:cs="Arial"/>
          <w:sz w:val="28"/>
          <w:szCs w:val="28"/>
          <w:lang w:val="es-MX"/>
        </w:rPr>
        <w:t xml:space="preserve">por lo que la creación de una unidad especializada no cumple con el mandato establecido en la </w:t>
      </w:r>
      <w:r w:rsidR="00910374">
        <w:rPr>
          <w:rFonts w:cs="Arial"/>
          <w:sz w:val="28"/>
          <w:szCs w:val="28"/>
          <w:lang w:val="es-MX"/>
        </w:rPr>
        <w:t>L</w:t>
      </w:r>
      <w:r w:rsidR="00795DB7">
        <w:rPr>
          <w:rFonts w:cs="Arial"/>
          <w:sz w:val="28"/>
          <w:szCs w:val="28"/>
          <w:lang w:val="es-MX"/>
        </w:rPr>
        <w:t>ey General</w:t>
      </w:r>
      <w:r w:rsidR="009419D5">
        <w:rPr>
          <w:rFonts w:cs="Arial"/>
          <w:sz w:val="28"/>
          <w:szCs w:val="28"/>
          <w:lang w:val="es-MX"/>
        </w:rPr>
        <w:t>.</w:t>
      </w:r>
    </w:p>
    <w:p w14:paraId="335B2372" w14:textId="6C2DB86D" w:rsidR="00FC30EB" w:rsidRDefault="00795DB7"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E</w:t>
      </w:r>
      <w:r w:rsidR="00801C42">
        <w:rPr>
          <w:rFonts w:cs="Arial"/>
          <w:sz w:val="28"/>
          <w:szCs w:val="28"/>
          <w:lang w:val="es-MX"/>
        </w:rPr>
        <w:t xml:space="preserve">sta Primera Sala considera que es </w:t>
      </w:r>
      <w:r w:rsidR="00801C42">
        <w:rPr>
          <w:rFonts w:cs="Arial"/>
          <w:b/>
          <w:bCs/>
          <w:sz w:val="28"/>
          <w:szCs w:val="28"/>
          <w:lang w:val="es-MX"/>
        </w:rPr>
        <w:t xml:space="preserve">fundado </w:t>
      </w:r>
      <w:r w:rsidR="00801C42">
        <w:rPr>
          <w:rFonts w:cs="Arial"/>
          <w:sz w:val="28"/>
          <w:szCs w:val="28"/>
          <w:lang w:val="es-MX"/>
        </w:rPr>
        <w:t xml:space="preserve">el agravio expresado </w:t>
      </w:r>
      <w:r w:rsidR="00FC30EB">
        <w:rPr>
          <w:rFonts w:cs="Arial"/>
          <w:sz w:val="28"/>
          <w:szCs w:val="28"/>
          <w:lang w:val="es-MX"/>
        </w:rPr>
        <w:t xml:space="preserve">porque </w:t>
      </w:r>
      <w:r w:rsidR="00FC30EB">
        <w:rPr>
          <w:rFonts w:cs="Arial"/>
          <w:b/>
          <w:bCs/>
          <w:sz w:val="28"/>
          <w:szCs w:val="28"/>
          <w:lang w:val="es-MX"/>
        </w:rPr>
        <w:t xml:space="preserve">sí existe un mandato constitucional por el cual las autoridades responsables </w:t>
      </w:r>
      <w:r w:rsidR="00202D63">
        <w:rPr>
          <w:rFonts w:cs="Arial"/>
          <w:b/>
          <w:bCs/>
          <w:sz w:val="28"/>
          <w:szCs w:val="28"/>
          <w:lang w:val="es-MX"/>
        </w:rPr>
        <w:t xml:space="preserve">se encuentran obligadas a crear </w:t>
      </w:r>
      <w:r w:rsidR="00A8021F">
        <w:rPr>
          <w:rFonts w:cs="Arial"/>
          <w:b/>
          <w:bCs/>
          <w:sz w:val="28"/>
          <w:szCs w:val="28"/>
          <w:lang w:val="es-MX"/>
        </w:rPr>
        <w:t xml:space="preserve">una fiscalía especializada con plena autonomía técnica y operativa para el conocimiento, investigación y persecución de los delitos previstos en la </w:t>
      </w:r>
      <w:r w:rsidRPr="00795DB7">
        <w:rPr>
          <w:rFonts w:cs="Arial"/>
          <w:b/>
          <w:bCs/>
          <w:sz w:val="28"/>
          <w:szCs w:val="28"/>
          <w:lang w:val="es-MX"/>
        </w:rPr>
        <w:t>Ley General para Prevenir, Investigar y Sancionar la Tortura y otros Tratos o Penas Crueles, Inhumanos o Degradantes</w:t>
      </w:r>
      <w:r w:rsidR="0017783F">
        <w:rPr>
          <w:rFonts w:cs="Arial"/>
          <w:sz w:val="28"/>
          <w:szCs w:val="28"/>
          <w:lang w:val="es-MX"/>
        </w:rPr>
        <w:t xml:space="preserve">, el cual </w:t>
      </w:r>
      <w:r w:rsidR="00584891">
        <w:rPr>
          <w:rFonts w:cs="Arial"/>
          <w:sz w:val="28"/>
          <w:szCs w:val="28"/>
          <w:lang w:val="es-MX"/>
        </w:rPr>
        <w:t xml:space="preserve">no han cumplido en los términos de la propia ley general, por lo que es incorrecta la conclusión del Juez de Distrito en cuanto a la inexistencia del acto reclamado en el juicio de amparo. </w:t>
      </w:r>
    </w:p>
    <w:p w14:paraId="0D19D9E6" w14:textId="0007676C" w:rsidR="00685F66" w:rsidRDefault="00685F66"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Para sustentar esa conclusión, </w:t>
      </w:r>
      <w:r w:rsidR="00763B69">
        <w:rPr>
          <w:rFonts w:cs="Arial"/>
          <w:sz w:val="28"/>
          <w:szCs w:val="28"/>
          <w:lang w:val="es-MX"/>
        </w:rPr>
        <w:t xml:space="preserve">esta Primera Sala considera oportuno realizar un estudio que incluye los siguientes tópicos: </w:t>
      </w:r>
    </w:p>
    <w:p w14:paraId="7AC65C59" w14:textId="3D291F23" w:rsidR="00763B69" w:rsidRDefault="00E52400" w:rsidP="00763B69">
      <w:pPr>
        <w:pStyle w:val="corte4fondo"/>
        <w:numPr>
          <w:ilvl w:val="0"/>
          <w:numId w:val="12"/>
        </w:numPr>
        <w:spacing w:before="480" w:after="480" w:line="276" w:lineRule="auto"/>
        <w:ind w:right="51"/>
        <w:rPr>
          <w:rFonts w:cs="Arial"/>
          <w:sz w:val="28"/>
          <w:szCs w:val="28"/>
          <w:lang w:val="es-MX"/>
        </w:rPr>
      </w:pPr>
      <w:r>
        <w:rPr>
          <w:rFonts w:cs="Arial"/>
          <w:sz w:val="28"/>
          <w:szCs w:val="28"/>
          <w:lang w:val="es-MX"/>
        </w:rPr>
        <w:t>Las omisiones como actos de autoridad para efectos del juicio de amparo</w:t>
      </w:r>
      <w:r w:rsidR="002A6FFE">
        <w:rPr>
          <w:rFonts w:cs="Arial"/>
          <w:sz w:val="28"/>
          <w:szCs w:val="28"/>
          <w:lang w:val="es-MX"/>
        </w:rPr>
        <w:t>.</w:t>
      </w:r>
    </w:p>
    <w:p w14:paraId="55031C2A" w14:textId="50B02325" w:rsidR="00AD39E3" w:rsidRDefault="00F34DC6" w:rsidP="00763B69">
      <w:pPr>
        <w:pStyle w:val="corte4fondo"/>
        <w:numPr>
          <w:ilvl w:val="0"/>
          <w:numId w:val="12"/>
        </w:numPr>
        <w:spacing w:before="480" w:after="480" w:line="276" w:lineRule="auto"/>
        <w:ind w:right="51"/>
        <w:rPr>
          <w:rFonts w:cs="Arial"/>
          <w:sz w:val="28"/>
          <w:szCs w:val="28"/>
          <w:lang w:val="es-MX"/>
        </w:rPr>
      </w:pPr>
      <w:r>
        <w:rPr>
          <w:rFonts w:cs="Arial"/>
          <w:sz w:val="28"/>
          <w:szCs w:val="28"/>
          <w:lang w:val="es-MX"/>
        </w:rPr>
        <w:t>La creación de la</w:t>
      </w:r>
      <w:r w:rsidR="00D56B67">
        <w:rPr>
          <w:rFonts w:cs="Arial"/>
          <w:sz w:val="28"/>
          <w:szCs w:val="28"/>
          <w:lang w:val="es-MX"/>
        </w:rPr>
        <w:t xml:space="preserve"> </w:t>
      </w:r>
      <w:r w:rsidR="00D56B67" w:rsidRPr="00D56B67">
        <w:rPr>
          <w:rFonts w:cs="Arial"/>
          <w:sz w:val="28"/>
          <w:szCs w:val="28"/>
          <w:lang w:val="es-MX"/>
        </w:rPr>
        <w:t>Ley General para Prevenir, Investigar y Sancionar la Tortura y otros Tratos o Penas Crueles, Inhumanos o Degradantes</w:t>
      </w:r>
      <w:r>
        <w:rPr>
          <w:rFonts w:cs="Arial"/>
          <w:sz w:val="28"/>
          <w:szCs w:val="28"/>
          <w:lang w:val="es-MX"/>
        </w:rPr>
        <w:t xml:space="preserve"> y </w:t>
      </w:r>
      <w:r w:rsidR="0078394E">
        <w:rPr>
          <w:rFonts w:cs="Arial"/>
          <w:sz w:val="28"/>
          <w:szCs w:val="28"/>
          <w:lang w:val="es-MX"/>
        </w:rPr>
        <w:t xml:space="preserve">la obligación de crear fiscalías especializadas para la investigación y persecución de los delitos previstos en esa ley. </w:t>
      </w:r>
    </w:p>
    <w:p w14:paraId="11FC2897" w14:textId="02388932" w:rsidR="00763B69" w:rsidRPr="00285852" w:rsidRDefault="007C0EDD" w:rsidP="00285852">
      <w:pPr>
        <w:pStyle w:val="corte4fondo"/>
        <w:numPr>
          <w:ilvl w:val="0"/>
          <w:numId w:val="12"/>
        </w:numPr>
        <w:spacing w:before="480" w:after="480" w:line="276" w:lineRule="auto"/>
        <w:ind w:right="51"/>
        <w:rPr>
          <w:rFonts w:cs="Arial"/>
          <w:sz w:val="28"/>
          <w:szCs w:val="28"/>
          <w:lang w:val="es-MX"/>
        </w:rPr>
      </w:pPr>
      <w:bookmarkStart w:id="3" w:name="_Hlk146888536"/>
      <w:r>
        <w:rPr>
          <w:rFonts w:cs="Arial"/>
          <w:sz w:val="28"/>
          <w:szCs w:val="28"/>
          <w:lang w:val="es-MX"/>
        </w:rPr>
        <w:t>La d</w:t>
      </w:r>
      <w:r w:rsidR="005469C3">
        <w:rPr>
          <w:rFonts w:cs="Arial"/>
          <w:sz w:val="28"/>
          <w:szCs w:val="28"/>
          <w:lang w:val="es-MX"/>
        </w:rPr>
        <w:t xml:space="preserve">eterminación sobre </w:t>
      </w:r>
      <w:r w:rsidR="000B7CB8">
        <w:rPr>
          <w:rFonts w:cs="Arial"/>
          <w:sz w:val="28"/>
          <w:szCs w:val="28"/>
          <w:lang w:val="es-MX"/>
        </w:rPr>
        <w:t xml:space="preserve">la existencia de las omisiones reclamadas a las autoridades responsables. </w:t>
      </w:r>
    </w:p>
    <w:p w14:paraId="1AD0CB96" w14:textId="086C11FD" w:rsidR="00FC30EB" w:rsidRPr="00285852" w:rsidRDefault="00157B11" w:rsidP="00285852">
      <w:pPr>
        <w:pStyle w:val="corte4fondo"/>
        <w:numPr>
          <w:ilvl w:val="0"/>
          <w:numId w:val="13"/>
        </w:numPr>
        <w:spacing w:before="480" w:after="480"/>
        <w:ind w:right="51"/>
        <w:jc w:val="center"/>
        <w:rPr>
          <w:rFonts w:cs="Arial"/>
          <w:b/>
          <w:bCs/>
          <w:sz w:val="28"/>
          <w:szCs w:val="28"/>
          <w:lang w:val="es-MX"/>
        </w:rPr>
      </w:pPr>
      <w:bookmarkStart w:id="4" w:name="_Hlk146838261"/>
      <w:bookmarkEnd w:id="3"/>
      <w:r>
        <w:rPr>
          <w:rFonts w:cs="Arial"/>
          <w:b/>
          <w:bCs/>
          <w:sz w:val="28"/>
          <w:szCs w:val="28"/>
          <w:lang w:val="es-MX"/>
        </w:rPr>
        <w:lastRenderedPageBreak/>
        <w:t>Las omisiones como actos de autoridad</w:t>
      </w:r>
      <w:r w:rsidR="007B3C55">
        <w:rPr>
          <w:rFonts w:cs="Arial"/>
          <w:b/>
          <w:bCs/>
          <w:sz w:val="28"/>
          <w:szCs w:val="28"/>
          <w:lang w:val="es-MX"/>
        </w:rPr>
        <w:t xml:space="preserve"> </w:t>
      </w:r>
      <w:r w:rsidR="00E52400">
        <w:rPr>
          <w:rFonts w:cs="Arial"/>
          <w:b/>
          <w:bCs/>
          <w:sz w:val="28"/>
          <w:szCs w:val="28"/>
          <w:lang w:val="es-MX"/>
        </w:rPr>
        <w:t>para efectos del juicio de amparo</w:t>
      </w:r>
    </w:p>
    <w:bookmarkEnd w:id="4"/>
    <w:p w14:paraId="09B21C89" w14:textId="4DF3EB1A" w:rsidR="00835E11" w:rsidRPr="002C2E3D" w:rsidRDefault="00890656" w:rsidP="002C2E3D">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Los artículos 103 de la Constitución Política del país y 1° de la Ley de Amparo disponen que el juicio de amparo procede en contra de actos </w:t>
      </w:r>
      <w:r w:rsidRPr="00F72B9A">
        <w:rPr>
          <w:rFonts w:cs="Arial"/>
          <w:sz w:val="28"/>
          <w:szCs w:val="28"/>
          <w:lang w:val="es-MX"/>
        </w:rPr>
        <w:t xml:space="preserve">u </w:t>
      </w:r>
      <w:r>
        <w:rPr>
          <w:rFonts w:cs="Arial"/>
          <w:b/>
          <w:bCs/>
          <w:sz w:val="28"/>
          <w:szCs w:val="28"/>
          <w:lang w:val="es-MX"/>
        </w:rPr>
        <w:t xml:space="preserve">omisiones </w:t>
      </w:r>
      <w:r>
        <w:rPr>
          <w:rFonts w:cs="Arial"/>
          <w:sz w:val="28"/>
          <w:szCs w:val="28"/>
          <w:lang w:val="es-MX"/>
        </w:rPr>
        <w:t>que vulneren los derechos humanos reconocidos en la propia Constitución y en los tratados internacionales de los que México forme parte</w:t>
      </w:r>
      <w:r>
        <w:rPr>
          <w:rStyle w:val="Refdenotaalpie"/>
          <w:rFonts w:cs="Arial"/>
          <w:sz w:val="28"/>
          <w:szCs w:val="28"/>
          <w:lang w:val="es-MX"/>
        </w:rPr>
        <w:footnoteReference w:id="14"/>
      </w:r>
      <w:r>
        <w:rPr>
          <w:rFonts w:cs="Arial"/>
          <w:sz w:val="28"/>
          <w:szCs w:val="28"/>
          <w:lang w:val="es-MX"/>
        </w:rPr>
        <w:t>.</w:t>
      </w:r>
    </w:p>
    <w:p w14:paraId="79CBA544" w14:textId="2EDEDCEB" w:rsidR="00F86593" w:rsidRDefault="00A4599A"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En diversos precedentes</w:t>
      </w:r>
      <w:r w:rsidR="005376AB">
        <w:rPr>
          <w:rStyle w:val="Refdenotaalpie"/>
          <w:rFonts w:cs="Arial"/>
          <w:sz w:val="28"/>
          <w:szCs w:val="28"/>
          <w:lang w:val="es-MX"/>
        </w:rPr>
        <w:footnoteReference w:id="15"/>
      </w:r>
      <w:r w:rsidR="005376AB">
        <w:rPr>
          <w:rFonts w:cs="Arial"/>
          <w:sz w:val="28"/>
          <w:szCs w:val="28"/>
          <w:lang w:val="es-MX"/>
        </w:rPr>
        <w:t xml:space="preserve">, esta </w:t>
      </w:r>
      <w:r w:rsidR="00BE3150">
        <w:rPr>
          <w:rFonts w:cs="Arial"/>
          <w:sz w:val="28"/>
          <w:szCs w:val="28"/>
          <w:lang w:val="es-MX"/>
        </w:rPr>
        <w:t>Suprema Corte de Justicia de la Nación</w:t>
      </w:r>
      <w:r w:rsidR="005376AB">
        <w:rPr>
          <w:rFonts w:cs="Arial"/>
          <w:sz w:val="28"/>
          <w:szCs w:val="28"/>
          <w:lang w:val="es-MX"/>
        </w:rPr>
        <w:t xml:space="preserve"> </w:t>
      </w:r>
      <w:r>
        <w:rPr>
          <w:rFonts w:cs="Arial"/>
          <w:sz w:val="28"/>
          <w:szCs w:val="28"/>
          <w:lang w:val="es-MX"/>
        </w:rPr>
        <w:t>ha señalado</w:t>
      </w:r>
      <w:r w:rsidR="005376AB">
        <w:rPr>
          <w:rFonts w:cs="Arial"/>
          <w:sz w:val="28"/>
          <w:szCs w:val="28"/>
          <w:lang w:val="es-MX"/>
        </w:rPr>
        <w:t xml:space="preserve"> que en la actualidad es ampliamente aceptado que</w:t>
      </w:r>
      <w:r w:rsidR="00276C1B">
        <w:rPr>
          <w:rFonts w:cs="Arial"/>
          <w:sz w:val="28"/>
          <w:szCs w:val="28"/>
          <w:lang w:val="es-MX"/>
        </w:rPr>
        <w:t xml:space="preserve"> las autoridades pueden afectar los derechos de las personas a partir de la realización de actos positivos, o bien, a través de actos negativos u omisiones. Sin embargo, </w:t>
      </w:r>
      <w:r w:rsidR="002D62D7">
        <w:rPr>
          <w:rFonts w:cs="Arial"/>
          <w:sz w:val="28"/>
          <w:szCs w:val="28"/>
          <w:lang w:val="es-MX"/>
        </w:rPr>
        <w:t xml:space="preserve">existe una diferencia entre un acto negativo y uno omisivo. Los actos de inacción no están conectados con alguna </w:t>
      </w:r>
      <w:r w:rsidR="002D62D7">
        <w:rPr>
          <w:rFonts w:cs="Arial"/>
          <w:sz w:val="28"/>
          <w:szCs w:val="28"/>
          <w:lang w:val="es-MX"/>
        </w:rPr>
        <w:lastRenderedPageBreak/>
        <w:t>razón que suponga el incumplimiento de un deber, mientras que las omisiones sí</w:t>
      </w:r>
      <w:r w:rsidR="00DC33F9">
        <w:rPr>
          <w:rStyle w:val="Refdenotaalpie"/>
          <w:rFonts w:cs="Arial"/>
          <w:sz w:val="28"/>
          <w:szCs w:val="28"/>
          <w:lang w:val="es-MX"/>
        </w:rPr>
        <w:footnoteReference w:id="16"/>
      </w:r>
      <w:r w:rsidR="002D62D7">
        <w:rPr>
          <w:rFonts w:cs="Arial"/>
          <w:sz w:val="28"/>
          <w:szCs w:val="28"/>
          <w:lang w:val="es-MX"/>
        </w:rPr>
        <w:t xml:space="preserve">. </w:t>
      </w:r>
    </w:p>
    <w:p w14:paraId="5BF25E36" w14:textId="49E395CD" w:rsidR="00D83AAE" w:rsidRDefault="00D83AAE" w:rsidP="00D83AAE">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La noción de que la acción de amparo </w:t>
      </w:r>
      <w:r w:rsidR="00671FC0">
        <w:rPr>
          <w:rFonts w:cs="Arial"/>
          <w:sz w:val="28"/>
          <w:szCs w:val="28"/>
          <w:lang w:val="es-MX"/>
        </w:rPr>
        <w:t>sea</w:t>
      </w:r>
      <w:r w:rsidR="002C0E9E">
        <w:rPr>
          <w:rFonts w:cs="Arial"/>
          <w:sz w:val="28"/>
          <w:szCs w:val="28"/>
          <w:lang w:val="es-MX"/>
        </w:rPr>
        <w:t xml:space="preserve"> procedente para reclamar omisiones que puedan afectar los derechos humanos de las personas tiene su origen en</w:t>
      </w:r>
      <w:r w:rsidR="00671FC0">
        <w:rPr>
          <w:rFonts w:cs="Arial"/>
          <w:sz w:val="28"/>
          <w:szCs w:val="28"/>
          <w:lang w:val="es-MX"/>
        </w:rPr>
        <w:t xml:space="preserve"> la inten</w:t>
      </w:r>
      <w:r w:rsidR="00D7293D">
        <w:rPr>
          <w:rFonts w:cs="Arial"/>
          <w:sz w:val="28"/>
          <w:szCs w:val="28"/>
          <w:lang w:val="es-MX"/>
        </w:rPr>
        <w:t>ción expresa del Constituyente Permanente</w:t>
      </w:r>
      <w:r w:rsidR="00E15EAE">
        <w:rPr>
          <w:rFonts w:cs="Arial"/>
          <w:sz w:val="28"/>
          <w:szCs w:val="28"/>
          <w:lang w:val="es-MX"/>
        </w:rPr>
        <w:t xml:space="preserve">, en la reforma a la Constitución Política del país en materia de amparo del año dos mil once, de expandir el alcance que tradicionalmente se había conferido al principio de relatividad de las sentencias y hacerlo compatible </w:t>
      </w:r>
      <w:r w:rsidR="00B9622C">
        <w:rPr>
          <w:rFonts w:cs="Arial"/>
          <w:sz w:val="28"/>
          <w:szCs w:val="28"/>
          <w:lang w:val="es-MX"/>
        </w:rPr>
        <w:t>con el entendimiento de la protección de los derechos económicos, sociales y culturales, que implicaron modular la exigencia de que la concesión del amparo no pudiera tener repercusión respecto de terceros ajenos al juicio</w:t>
      </w:r>
      <w:r w:rsidR="00B9622C">
        <w:rPr>
          <w:rStyle w:val="Refdenotaalpie"/>
          <w:rFonts w:cs="Arial"/>
          <w:sz w:val="28"/>
          <w:szCs w:val="28"/>
          <w:lang w:val="es-MX"/>
        </w:rPr>
        <w:footnoteReference w:id="17"/>
      </w:r>
      <w:r w:rsidR="00B9622C">
        <w:rPr>
          <w:rFonts w:cs="Arial"/>
          <w:sz w:val="28"/>
          <w:szCs w:val="28"/>
          <w:lang w:val="es-MX"/>
        </w:rPr>
        <w:t>.</w:t>
      </w:r>
    </w:p>
    <w:p w14:paraId="2A14A3D2" w14:textId="2CD72009" w:rsidR="00D83AAE" w:rsidRDefault="000C09A1" w:rsidP="00D83AAE">
      <w:pPr>
        <w:pStyle w:val="corte4fondo"/>
        <w:numPr>
          <w:ilvl w:val="0"/>
          <w:numId w:val="1"/>
        </w:numPr>
        <w:spacing w:before="480" w:after="480"/>
        <w:ind w:left="0" w:right="51" w:hanging="709"/>
        <w:rPr>
          <w:rFonts w:cs="Arial"/>
          <w:sz w:val="28"/>
          <w:szCs w:val="28"/>
          <w:lang w:val="es-MX"/>
        </w:rPr>
      </w:pPr>
      <w:r>
        <w:rPr>
          <w:rFonts w:cs="Arial"/>
          <w:sz w:val="28"/>
          <w:szCs w:val="28"/>
          <w:lang w:val="es-MX"/>
        </w:rPr>
        <w:t>Es por ello que el órgano revisor de la Constitución</w:t>
      </w:r>
      <w:r w:rsidR="00D83AAE">
        <w:rPr>
          <w:rFonts w:cs="Arial"/>
          <w:sz w:val="28"/>
          <w:szCs w:val="28"/>
          <w:lang w:val="es-MX"/>
        </w:rPr>
        <w:t xml:space="preserve"> previó la procedencia expresa del amparo en contra de </w:t>
      </w:r>
      <w:r w:rsidR="00D83AAE">
        <w:rPr>
          <w:rFonts w:cs="Arial"/>
          <w:b/>
          <w:bCs/>
          <w:sz w:val="28"/>
          <w:szCs w:val="28"/>
          <w:lang w:val="es-MX"/>
        </w:rPr>
        <w:t>omisiones de autoridades que conculquen derechos humanos</w:t>
      </w:r>
      <w:r w:rsidR="00D83AAE">
        <w:rPr>
          <w:rFonts w:cs="Arial"/>
          <w:sz w:val="28"/>
          <w:szCs w:val="28"/>
          <w:lang w:val="es-MX"/>
        </w:rPr>
        <w:t xml:space="preserve"> pues, </w:t>
      </w:r>
      <w:r w:rsidR="001E5B6A">
        <w:rPr>
          <w:rFonts w:cs="Arial"/>
          <w:sz w:val="28"/>
          <w:szCs w:val="28"/>
          <w:lang w:val="es-MX"/>
        </w:rPr>
        <w:t>en</w:t>
      </w:r>
      <w:r w:rsidR="00D83AAE">
        <w:rPr>
          <w:rFonts w:cs="Arial"/>
          <w:sz w:val="28"/>
          <w:szCs w:val="28"/>
          <w:lang w:val="es-MX"/>
        </w:rPr>
        <w:t xml:space="preserve"> la exposición de motivos de la iniciativa de la reforma referida, precisó que en relación con los derechos sociales, una de las formas más comunes de violación de estos radicaba en concebirlos como normas programáticas y, por ende, dado que no se trataba de simples directrices abiertas sino de derechos con una plena eficacia, entonces, </w:t>
      </w:r>
      <w:r w:rsidR="00D83AAE">
        <w:rPr>
          <w:rFonts w:cs="Arial"/>
          <w:sz w:val="28"/>
          <w:szCs w:val="28"/>
          <w:lang w:val="es-MX"/>
        </w:rPr>
        <w:lastRenderedPageBreak/>
        <w:t>el juicio de amparo fungiría como el medio de garantía para su protección, exigibles de manera individual o colectiva</w:t>
      </w:r>
      <w:r w:rsidR="00D83AAE">
        <w:rPr>
          <w:rStyle w:val="Refdenotaalpie"/>
          <w:rFonts w:cs="Arial"/>
          <w:sz w:val="28"/>
          <w:szCs w:val="28"/>
          <w:lang w:val="es-MX"/>
        </w:rPr>
        <w:footnoteReference w:id="18"/>
      </w:r>
      <w:r w:rsidR="00D83AAE">
        <w:rPr>
          <w:rFonts w:cs="Arial"/>
          <w:sz w:val="28"/>
          <w:szCs w:val="28"/>
          <w:lang w:val="es-MX"/>
        </w:rPr>
        <w:t>.</w:t>
      </w:r>
    </w:p>
    <w:p w14:paraId="4F0E7725" w14:textId="3B523928" w:rsidR="00197FFD" w:rsidRDefault="00197FFD" w:rsidP="00D83AAE">
      <w:pPr>
        <w:pStyle w:val="corte4fondo"/>
        <w:numPr>
          <w:ilvl w:val="0"/>
          <w:numId w:val="1"/>
        </w:numPr>
        <w:spacing w:before="480" w:after="480"/>
        <w:ind w:left="0" w:right="51" w:hanging="709"/>
        <w:rPr>
          <w:rFonts w:cs="Arial"/>
          <w:sz w:val="28"/>
          <w:szCs w:val="28"/>
          <w:lang w:val="es-MX"/>
        </w:rPr>
      </w:pPr>
      <w:r>
        <w:rPr>
          <w:rFonts w:cs="Arial"/>
          <w:sz w:val="28"/>
          <w:szCs w:val="28"/>
          <w:lang w:val="es-MX"/>
        </w:rPr>
        <w:t>De ahí que, si en un juicio de amparo se reclama, en general, un acto omisivo, en relación con el incumplimiento de las autoridades a diversas facultades u obligaciones contenidas de forma expresa en la ley, su objeto será verificar si se cumplieron con estas. Por ello, una eventual concesión del amparo tendrá por efecto obligarlas a realizar dichos actos</w:t>
      </w:r>
      <w:r w:rsidR="008721AA">
        <w:rPr>
          <w:rStyle w:val="Refdenotaalpie"/>
          <w:rFonts w:cs="Arial"/>
          <w:sz w:val="28"/>
          <w:szCs w:val="28"/>
          <w:lang w:val="es-MX"/>
        </w:rPr>
        <w:footnoteReference w:id="19"/>
      </w:r>
      <w:r>
        <w:rPr>
          <w:rFonts w:cs="Arial"/>
          <w:sz w:val="28"/>
          <w:szCs w:val="28"/>
          <w:lang w:val="es-MX"/>
        </w:rPr>
        <w:t xml:space="preserve">. </w:t>
      </w:r>
    </w:p>
    <w:p w14:paraId="3D1326DA" w14:textId="36F2E189" w:rsidR="00B45756" w:rsidRDefault="00365ADE"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Dicho lo anterior, es importante recordar que</w:t>
      </w:r>
      <w:r w:rsidR="007F2E25">
        <w:rPr>
          <w:rFonts w:cs="Arial"/>
          <w:sz w:val="28"/>
          <w:szCs w:val="28"/>
          <w:lang w:val="es-MX"/>
        </w:rPr>
        <w:t xml:space="preserve"> esta Primera Sala ha identificado</w:t>
      </w:r>
      <w:r w:rsidR="00F0117C">
        <w:rPr>
          <w:rFonts w:cs="Arial"/>
          <w:sz w:val="28"/>
          <w:szCs w:val="28"/>
          <w:lang w:val="es-MX"/>
        </w:rPr>
        <w:t xml:space="preserve"> al menos tres tipos de omisiones en función del ámbito de competencia de las autoridades a las que se atribuye el incumplimiento de un deber: administrativas, judiciales y legislativas</w:t>
      </w:r>
      <w:r w:rsidR="005836DD">
        <w:rPr>
          <w:rStyle w:val="Refdenotaalpie"/>
          <w:rFonts w:cs="Arial"/>
          <w:sz w:val="28"/>
          <w:szCs w:val="28"/>
          <w:lang w:val="es-MX"/>
        </w:rPr>
        <w:footnoteReference w:id="20"/>
      </w:r>
      <w:r w:rsidR="00F0117C">
        <w:rPr>
          <w:rFonts w:cs="Arial"/>
          <w:sz w:val="28"/>
          <w:szCs w:val="28"/>
          <w:lang w:val="es-MX"/>
        </w:rPr>
        <w:t>.</w:t>
      </w:r>
    </w:p>
    <w:p w14:paraId="3A6992A0" w14:textId="4D91B042" w:rsidR="00365ADE" w:rsidRDefault="00B37DAE"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lastRenderedPageBreak/>
        <w:t xml:space="preserve">De las anteriores, esta Suprema Corte ha prestado un especial interés </w:t>
      </w:r>
      <w:r w:rsidR="001621FF">
        <w:rPr>
          <w:rFonts w:cs="Arial"/>
          <w:sz w:val="28"/>
          <w:szCs w:val="28"/>
          <w:lang w:val="es-MX"/>
        </w:rPr>
        <w:t xml:space="preserve">en establecer en qué supuestos es procedente el juicio de amparo en contra de omisiones legislativas. </w:t>
      </w:r>
    </w:p>
    <w:p w14:paraId="173D8EB5" w14:textId="4406D8D8" w:rsidR="001621FF" w:rsidRDefault="00C52CED"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Por ejemplo, al resolver la controversia constitucional 14/2005, el Tribunal Pleno distinguió </w:t>
      </w:r>
      <w:r w:rsidR="001D3E3E">
        <w:rPr>
          <w:rFonts w:cs="Arial"/>
          <w:sz w:val="28"/>
          <w:szCs w:val="28"/>
          <w:lang w:val="es-MX"/>
        </w:rPr>
        <w:t xml:space="preserve">entre omisiones legislativas </w:t>
      </w:r>
      <w:r w:rsidR="001D3E3E">
        <w:rPr>
          <w:rFonts w:cs="Arial"/>
          <w:i/>
          <w:iCs/>
          <w:sz w:val="28"/>
          <w:szCs w:val="28"/>
          <w:lang w:val="es-MX"/>
        </w:rPr>
        <w:t>absolutas</w:t>
      </w:r>
      <w:r w:rsidR="001D3E3E">
        <w:rPr>
          <w:rFonts w:cs="Arial"/>
          <w:sz w:val="28"/>
          <w:szCs w:val="28"/>
          <w:lang w:val="es-MX"/>
        </w:rPr>
        <w:t xml:space="preserve"> y </w:t>
      </w:r>
      <w:r w:rsidR="001D3E3E">
        <w:rPr>
          <w:rFonts w:cs="Arial"/>
          <w:i/>
          <w:iCs/>
          <w:sz w:val="28"/>
          <w:szCs w:val="28"/>
          <w:lang w:val="es-MX"/>
        </w:rPr>
        <w:t>relativas</w:t>
      </w:r>
      <w:r w:rsidR="001D3E3E">
        <w:rPr>
          <w:rFonts w:cs="Arial"/>
          <w:sz w:val="28"/>
          <w:szCs w:val="28"/>
          <w:lang w:val="es-MX"/>
        </w:rPr>
        <w:t xml:space="preserve">. Las primeras se presentan cuando el órgano legislativo simplemente no ha ejercido su competencia de crear leyes en ningún sentido, ni ha externado normativamente ninguna voluntad para hacerlo, de ahí que la misma siga siendo puramente potencia. En cambio, las omisiones legislativas relativas ocurren cuando </w:t>
      </w:r>
      <w:r w:rsidR="00737DB1">
        <w:rPr>
          <w:rFonts w:cs="Arial"/>
          <w:sz w:val="28"/>
          <w:szCs w:val="28"/>
          <w:lang w:val="es-MX"/>
        </w:rPr>
        <w:t>el legislador ha ejercido su competencia, pero de manera parcial o simplemente no realizándola de manera completa e integral, impidiendo así el correcto desarrollo y eficacia de su función creadora de leyes</w:t>
      </w:r>
      <w:r w:rsidR="00C46A17">
        <w:rPr>
          <w:rStyle w:val="Refdenotaalpie"/>
          <w:rFonts w:cs="Arial"/>
          <w:sz w:val="28"/>
          <w:szCs w:val="28"/>
          <w:lang w:val="es-MX"/>
        </w:rPr>
        <w:footnoteReference w:id="21"/>
      </w:r>
      <w:r w:rsidR="00737DB1">
        <w:rPr>
          <w:rFonts w:cs="Arial"/>
          <w:sz w:val="28"/>
          <w:szCs w:val="28"/>
          <w:lang w:val="es-MX"/>
        </w:rPr>
        <w:t xml:space="preserve">. </w:t>
      </w:r>
    </w:p>
    <w:p w14:paraId="41B601BA" w14:textId="49E3FD2E" w:rsidR="0019427A" w:rsidRDefault="0019427A"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En el mismo precedente, </w:t>
      </w:r>
      <w:r w:rsidR="00B41164">
        <w:rPr>
          <w:rFonts w:cs="Arial"/>
          <w:sz w:val="28"/>
          <w:szCs w:val="28"/>
          <w:lang w:val="es-MX"/>
        </w:rPr>
        <w:t xml:space="preserve">el Tribunal Pleno también distinguió entre omisiones legislativas de </w:t>
      </w:r>
      <w:r w:rsidR="00B41164">
        <w:rPr>
          <w:rFonts w:cs="Arial"/>
          <w:i/>
          <w:iCs/>
          <w:sz w:val="28"/>
          <w:szCs w:val="28"/>
          <w:lang w:val="es-MX"/>
        </w:rPr>
        <w:t xml:space="preserve">ejercicio potestativo </w:t>
      </w:r>
      <w:r w:rsidR="00B41164">
        <w:rPr>
          <w:rFonts w:cs="Arial"/>
          <w:sz w:val="28"/>
          <w:szCs w:val="28"/>
          <w:lang w:val="es-MX"/>
        </w:rPr>
        <w:t xml:space="preserve">y de </w:t>
      </w:r>
      <w:r w:rsidR="00B41164">
        <w:rPr>
          <w:rFonts w:cs="Arial"/>
          <w:i/>
          <w:iCs/>
          <w:sz w:val="28"/>
          <w:szCs w:val="28"/>
          <w:lang w:val="es-MX"/>
        </w:rPr>
        <w:t>ejercicio obligatorio</w:t>
      </w:r>
      <w:r w:rsidR="00B41164">
        <w:rPr>
          <w:rFonts w:cs="Arial"/>
          <w:sz w:val="28"/>
          <w:szCs w:val="28"/>
          <w:lang w:val="es-MX"/>
        </w:rPr>
        <w:t xml:space="preserve">, en función de si existe una obligación de actuar o si se trata de una facultar discrecional a cargo del Poder Legislativo. Así, de la combinación de ambas clasificaciones, podrían distinguirse cuatro tipos distintos de omisiones legislativas: </w:t>
      </w:r>
      <w:r w:rsidR="00E620E6">
        <w:rPr>
          <w:rFonts w:cs="Arial"/>
          <w:b/>
          <w:bCs/>
          <w:sz w:val="28"/>
          <w:szCs w:val="28"/>
          <w:lang w:val="es-MX"/>
        </w:rPr>
        <w:t xml:space="preserve">(a) </w:t>
      </w:r>
      <w:r w:rsidR="00E620E6">
        <w:rPr>
          <w:rFonts w:cs="Arial"/>
          <w:sz w:val="28"/>
          <w:szCs w:val="28"/>
          <w:lang w:val="es-MX"/>
        </w:rPr>
        <w:t xml:space="preserve">absolutas en competencias de ejercicio obligatorio; </w:t>
      </w:r>
      <w:r w:rsidR="00E620E6">
        <w:rPr>
          <w:rFonts w:cs="Arial"/>
          <w:b/>
          <w:bCs/>
          <w:sz w:val="28"/>
          <w:szCs w:val="28"/>
          <w:lang w:val="es-MX"/>
        </w:rPr>
        <w:t xml:space="preserve">(b) </w:t>
      </w:r>
      <w:r w:rsidR="00E620E6">
        <w:rPr>
          <w:rFonts w:cs="Arial"/>
          <w:sz w:val="28"/>
          <w:szCs w:val="28"/>
          <w:lang w:val="es-MX"/>
        </w:rPr>
        <w:t xml:space="preserve">relativas en competencias de ejercicio obligatorio; </w:t>
      </w:r>
      <w:r w:rsidR="00E620E6">
        <w:rPr>
          <w:rFonts w:cs="Arial"/>
          <w:b/>
          <w:bCs/>
          <w:sz w:val="28"/>
          <w:szCs w:val="28"/>
          <w:lang w:val="es-MX"/>
        </w:rPr>
        <w:t xml:space="preserve">(c) </w:t>
      </w:r>
      <w:r w:rsidR="00E620E6">
        <w:rPr>
          <w:rFonts w:cs="Arial"/>
          <w:sz w:val="28"/>
          <w:szCs w:val="28"/>
          <w:lang w:val="es-MX"/>
        </w:rPr>
        <w:t xml:space="preserve">absolutas de ejercicio potestativo; y </w:t>
      </w:r>
      <w:r w:rsidR="00E620E6">
        <w:rPr>
          <w:rFonts w:cs="Arial"/>
          <w:b/>
          <w:bCs/>
          <w:sz w:val="28"/>
          <w:szCs w:val="28"/>
          <w:lang w:val="es-MX"/>
        </w:rPr>
        <w:t xml:space="preserve">(d) </w:t>
      </w:r>
      <w:r w:rsidR="00E620E6">
        <w:rPr>
          <w:rFonts w:cs="Arial"/>
          <w:sz w:val="28"/>
          <w:szCs w:val="28"/>
          <w:lang w:val="es-MX"/>
        </w:rPr>
        <w:t xml:space="preserve">relativas en competencias de ejercicio potestativo. Dicha clasificación fue recogida </w:t>
      </w:r>
      <w:r w:rsidR="00E620E6">
        <w:rPr>
          <w:rFonts w:cs="Arial"/>
          <w:sz w:val="28"/>
          <w:szCs w:val="28"/>
          <w:lang w:val="es-MX"/>
        </w:rPr>
        <w:lastRenderedPageBreak/>
        <w:t xml:space="preserve">en la jurisprudencia </w:t>
      </w:r>
      <w:r w:rsidR="009A5B01">
        <w:rPr>
          <w:rFonts w:cs="Arial"/>
          <w:sz w:val="28"/>
          <w:szCs w:val="28"/>
          <w:lang w:val="es-MX"/>
        </w:rPr>
        <w:t>11/2006, de rubro: “</w:t>
      </w:r>
      <w:r w:rsidR="009A5B01">
        <w:rPr>
          <w:rFonts w:cs="Arial"/>
          <w:b/>
          <w:bCs/>
          <w:i/>
          <w:iCs/>
          <w:sz w:val="28"/>
          <w:szCs w:val="28"/>
          <w:lang w:val="es-MX"/>
        </w:rPr>
        <w:t>OMISIONES LEGISLATIVAS. SUS TIPOS</w:t>
      </w:r>
      <w:r w:rsidR="009A5B01">
        <w:rPr>
          <w:rFonts w:cs="Arial"/>
          <w:sz w:val="28"/>
          <w:szCs w:val="28"/>
          <w:lang w:val="es-MX"/>
        </w:rPr>
        <w:t>”</w:t>
      </w:r>
      <w:r w:rsidR="009A5B01">
        <w:rPr>
          <w:rStyle w:val="Refdenotaalpie"/>
          <w:rFonts w:cs="Arial"/>
          <w:sz w:val="28"/>
          <w:szCs w:val="28"/>
          <w:lang w:val="es-MX"/>
        </w:rPr>
        <w:footnoteReference w:id="22"/>
      </w:r>
      <w:r w:rsidR="009A5B01">
        <w:rPr>
          <w:rFonts w:cs="Arial"/>
          <w:sz w:val="28"/>
          <w:szCs w:val="28"/>
          <w:lang w:val="es-MX"/>
        </w:rPr>
        <w:t>.</w:t>
      </w:r>
    </w:p>
    <w:p w14:paraId="094430FA" w14:textId="419F7E95" w:rsidR="00560BC0" w:rsidRDefault="00560BC0"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Ahora bien, de manera reciente, al resolver el amparo en revisión 439/2023</w:t>
      </w:r>
      <w:r w:rsidR="008A7909">
        <w:rPr>
          <w:rStyle w:val="Refdenotaalpie"/>
          <w:rFonts w:cs="Arial"/>
          <w:sz w:val="28"/>
          <w:szCs w:val="28"/>
          <w:lang w:val="es-MX"/>
        </w:rPr>
        <w:footnoteReference w:id="23"/>
      </w:r>
      <w:r>
        <w:rPr>
          <w:rFonts w:cs="Arial"/>
          <w:sz w:val="28"/>
          <w:szCs w:val="28"/>
          <w:lang w:val="es-MX"/>
        </w:rPr>
        <w:t xml:space="preserve">, esta Primera Sala </w:t>
      </w:r>
      <w:r w:rsidR="00F216BB">
        <w:rPr>
          <w:rFonts w:cs="Arial"/>
          <w:sz w:val="28"/>
          <w:szCs w:val="28"/>
          <w:lang w:val="es-MX"/>
        </w:rPr>
        <w:t xml:space="preserve">entendió que, en cuanto a la procedencia del juicio de amparo en contra de omisiones legislativas, el criterio de la Suprema Corte de Justicia de la Nación ha ido evolucionando. </w:t>
      </w:r>
    </w:p>
    <w:p w14:paraId="2ABCE649" w14:textId="5E533C8B" w:rsidR="00922EB1" w:rsidRDefault="00625EBE"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Por ejemplo</w:t>
      </w:r>
      <w:r w:rsidR="003016C4">
        <w:rPr>
          <w:rFonts w:cs="Arial"/>
          <w:sz w:val="28"/>
          <w:szCs w:val="28"/>
          <w:lang w:val="es-MX"/>
        </w:rPr>
        <w:t xml:space="preserve">, </w:t>
      </w:r>
      <w:r>
        <w:rPr>
          <w:rFonts w:cs="Arial"/>
          <w:sz w:val="28"/>
          <w:szCs w:val="28"/>
          <w:lang w:val="es-MX"/>
        </w:rPr>
        <w:t xml:space="preserve">la Segunda Sala </w:t>
      </w:r>
      <w:r w:rsidR="00081A6B">
        <w:rPr>
          <w:rFonts w:cs="Arial"/>
          <w:sz w:val="28"/>
          <w:szCs w:val="28"/>
          <w:lang w:val="es-MX"/>
        </w:rPr>
        <w:t>consideró que el juicio de amparo resultaba improcedente en contra de una omisión legislativa ya que, en caso de concederse la protección constitucional a</w:t>
      </w:r>
      <w:r w:rsidR="00BF304F">
        <w:rPr>
          <w:rFonts w:cs="Arial"/>
          <w:sz w:val="28"/>
          <w:szCs w:val="28"/>
          <w:lang w:val="es-MX"/>
        </w:rPr>
        <w:t xml:space="preserve"> la parte quejosa</w:t>
      </w:r>
      <w:r w:rsidR="00081A6B">
        <w:rPr>
          <w:rFonts w:cs="Arial"/>
          <w:sz w:val="28"/>
          <w:szCs w:val="28"/>
          <w:lang w:val="es-MX"/>
        </w:rPr>
        <w:t xml:space="preserve">, el efecto de dicha concesión sería obligar a la autoridad </w:t>
      </w:r>
      <w:r w:rsidR="00D42B00">
        <w:rPr>
          <w:rFonts w:cs="Arial"/>
          <w:sz w:val="28"/>
          <w:szCs w:val="28"/>
          <w:lang w:val="es-MX"/>
        </w:rPr>
        <w:t>legislativa a repararla y con ello se darían efectos generales a la sentencia, pues implicaría la creación de una ley</w:t>
      </w:r>
      <w:r w:rsidR="00BD504B">
        <w:rPr>
          <w:rFonts w:cs="Arial"/>
          <w:sz w:val="28"/>
          <w:szCs w:val="28"/>
          <w:lang w:val="es-MX"/>
        </w:rPr>
        <w:t>, lo cual vincularía no solo a las partes del juicio, sino a todas las personas gobernadas y  a las autoridades cuya actuación tuviera relación con la norma creada</w:t>
      </w:r>
      <w:r w:rsidR="00C00DE3">
        <w:rPr>
          <w:rStyle w:val="Refdenotaalpie"/>
          <w:rFonts w:cs="Arial"/>
          <w:sz w:val="28"/>
          <w:szCs w:val="28"/>
          <w:lang w:val="es-MX"/>
        </w:rPr>
        <w:footnoteReference w:id="24"/>
      </w:r>
      <w:r w:rsidR="00BD504B">
        <w:rPr>
          <w:rFonts w:cs="Arial"/>
          <w:sz w:val="28"/>
          <w:szCs w:val="28"/>
          <w:lang w:val="es-MX"/>
        </w:rPr>
        <w:t>.</w:t>
      </w:r>
    </w:p>
    <w:p w14:paraId="29D02D30" w14:textId="35DA0AFE" w:rsidR="00F216BB" w:rsidRDefault="00DF1736"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La Sala referida entendió que lo anterior vulneraría el principio de relatividad que rige al juicio de amparo, conforme al cual la</w:t>
      </w:r>
      <w:r w:rsidR="00910374">
        <w:rPr>
          <w:rFonts w:cs="Arial"/>
          <w:sz w:val="28"/>
          <w:szCs w:val="28"/>
          <w:lang w:val="es-MX"/>
        </w:rPr>
        <w:t>s</w:t>
      </w:r>
      <w:r>
        <w:rPr>
          <w:rFonts w:cs="Arial"/>
          <w:sz w:val="28"/>
          <w:szCs w:val="28"/>
          <w:lang w:val="es-MX"/>
        </w:rPr>
        <w:t xml:space="preserve"> sentenci</w:t>
      </w:r>
      <w:r w:rsidR="00ED0C92">
        <w:rPr>
          <w:rFonts w:cs="Arial"/>
          <w:sz w:val="28"/>
          <w:szCs w:val="28"/>
          <w:lang w:val="es-MX"/>
        </w:rPr>
        <w:t xml:space="preserve">as únicamente se ocuparán de las personas quejosas que lo hubieran solicitado, limitándose a ampararlas y protegerlas, por lo que este tipo de sentencias no podrían tener efectos generales. </w:t>
      </w:r>
    </w:p>
    <w:p w14:paraId="23C14F22" w14:textId="1122A5AD" w:rsidR="00ED0C92" w:rsidRDefault="00B22C4C"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lastRenderedPageBreak/>
        <w:t>Posteriormente, t</w:t>
      </w:r>
      <w:r w:rsidR="00CD0A49">
        <w:rPr>
          <w:rFonts w:cs="Arial"/>
          <w:sz w:val="28"/>
          <w:szCs w:val="28"/>
          <w:lang w:val="es-MX"/>
        </w:rPr>
        <w:t xml:space="preserve">omando como referencia lo resuelto en la citada controversia constitucional </w:t>
      </w:r>
      <w:r w:rsidR="00467F59">
        <w:rPr>
          <w:rFonts w:cs="Arial"/>
          <w:sz w:val="28"/>
          <w:szCs w:val="28"/>
          <w:lang w:val="es-MX"/>
        </w:rPr>
        <w:t>14/2005, esta Primera Sala determinó</w:t>
      </w:r>
      <w:r w:rsidR="006C222D">
        <w:rPr>
          <w:rFonts w:cs="Arial"/>
          <w:sz w:val="28"/>
          <w:szCs w:val="28"/>
          <w:lang w:val="es-MX"/>
        </w:rPr>
        <w:t xml:space="preserve"> que, en el marco </w:t>
      </w:r>
      <w:r w:rsidR="001D185D">
        <w:rPr>
          <w:rFonts w:cs="Arial"/>
          <w:sz w:val="28"/>
          <w:szCs w:val="28"/>
          <w:lang w:val="es-MX"/>
        </w:rPr>
        <w:t xml:space="preserve">del juicio de amparo, sólo habrá </w:t>
      </w:r>
      <w:r w:rsidR="00FD032B">
        <w:rPr>
          <w:rFonts w:cs="Arial"/>
          <w:sz w:val="28"/>
          <w:szCs w:val="28"/>
          <w:lang w:val="es-MX"/>
        </w:rPr>
        <w:t xml:space="preserve">una omisión legislativa propiamente dicha cuando </w:t>
      </w:r>
      <w:r w:rsidR="00FD032B">
        <w:rPr>
          <w:rFonts w:cs="Arial"/>
          <w:b/>
          <w:bCs/>
          <w:sz w:val="28"/>
          <w:szCs w:val="28"/>
          <w:lang w:val="es-MX"/>
        </w:rPr>
        <w:t xml:space="preserve">exista un mandato constitucional que establezca de manera precisa el deber de legislar en un determinado sentido y dicha obligación haya sido incumplida total o parcialmente. </w:t>
      </w:r>
      <w:r w:rsidR="00FD032B">
        <w:rPr>
          <w:rFonts w:cs="Arial"/>
          <w:sz w:val="28"/>
          <w:szCs w:val="28"/>
          <w:lang w:val="es-MX"/>
        </w:rPr>
        <w:t xml:space="preserve">En caso contrario, la omisión de la autoridad legislativa </w:t>
      </w:r>
      <w:r w:rsidR="00EE7D25">
        <w:rPr>
          <w:rFonts w:cs="Arial"/>
          <w:sz w:val="28"/>
          <w:szCs w:val="28"/>
          <w:lang w:val="es-MX"/>
        </w:rPr>
        <w:t>carecería de relevancia jurídica para efectos del juicio de amparo. Dichas consideraciones corresponden al fallo emitido en el amparo en revisión 13</w:t>
      </w:r>
      <w:r w:rsidR="002D1FB0">
        <w:rPr>
          <w:rFonts w:cs="Arial"/>
          <w:sz w:val="28"/>
          <w:szCs w:val="28"/>
          <w:lang w:val="es-MX"/>
        </w:rPr>
        <w:t>59</w:t>
      </w:r>
      <w:r w:rsidR="00EE7D25">
        <w:rPr>
          <w:rFonts w:cs="Arial"/>
          <w:sz w:val="28"/>
          <w:szCs w:val="28"/>
          <w:lang w:val="es-MX"/>
        </w:rPr>
        <w:t>/2015</w:t>
      </w:r>
      <w:r w:rsidR="00EE7D25">
        <w:rPr>
          <w:rStyle w:val="Refdenotaalpie"/>
          <w:rFonts w:cs="Arial"/>
          <w:sz w:val="28"/>
          <w:szCs w:val="28"/>
          <w:lang w:val="es-MX"/>
        </w:rPr>
        <w:footnoteReference w:id="25"/>
      </w:r>
      <w:r w:rsidR="00EE7D25">
        <w:rPr>
          <w:rFonts w:cs="Arial"/>
          <w:sz w:val="28"/>
          <w:szCs w:val="28"/>
          <w:lang w:val="es-MX"/>
        </w:rPr>
        <w:t>.</w:t>
      </w:r>
    </w:p>
    <w:p w14:paraId="3F0A58E7" w14:textId="2E3A0AEA" w:rsidR="00841E5C" w:rsidRDefault="009F3762"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Así, se estableció que</w:t>
      </w:r>
      <w:r w:rsidR="00E04B73">
        <w:rPr>
          <w:rFonts w:cs="Arial"/>
          <w:sz w:val="28"/>
          <w:szCs w:val="28"/>
          <w:lang w:val="es-MX"/>
        </w:rPr>
        <w:t xml:space="preserve"> el juicio de amparo indirecto es procedente contra omisiones legislativas propiamente dichas, es decir, en caso de que exista un mandato constitucional que de forma precisa establezca el deber de legislar en un sentido determinado y la autoridad legislativa haya incumplido dicha obligación de manera total o parcial</w:t>
      </w:r>
      <w:r w:rsidR="00E04B73">
        <w:rPr>
          <w:rStyle w:val="Refdenotaalpie"/>
          <w:rFonts w:cs="Arial"/>
          <w:sz w:val="28"/>
          <w:szCs w:val="28"/>
          <w:lang w:val="es-MX"/>
        </w:rPr>
        <w:footnoteReference w:id="26"/>
      </w:r>
      <w:r w:rsidR="00E04B73">
        <w:rPr>
          <w:rFonts w:cs="Arial"/>
          <w:sz w:val="28"/>
          <w:szCs w:val="28"/>
          <w:lang w:val="es-MX"/>
        </w:rPr>
        <w:t xml:space="preserve">. </w:t>
      </w:r>
    </w:p>
    <w:p w14:paraId="7B637201" w14:textId="67CD522B" w:rsidR="009F4363" w:rsidRDefault="00996994" w:rsidP="00F6597E">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En ese sentido, </w:t>
      </w:r>
      <w:r w:rsidR="0057169F">
        <w:rPr>
          <w:rFonts w:cs="Arial"/>
          <w:sz w:val="28"/>
          <w:szCs w:val="28"/>
          <w:lang w:val="es-MX"/>
        </w:rPr>
        <w:t>esta</w:t>
      </w:r>
      <w:r>
        <w:rPr>
          <w:rFonts w:cs="Arial"/>
          <w:sz w:val="28"/>
          <w:szCs w:val="28"/>
          <w:lang w:val="es-MX"/>
        </w:rPr>
        <w:t xml:space="preserve"> Primera Sala destacó que el aceptar la procedencia del juicio de amparo en contra de las omisiones legislativas propiamente dichas no vuln</w:t>
      </w:r>
      <w:r w:rsidR="008C5022">
        <w:rPr>
          <w:rFonts w:cs="Arial"/>
          <w:sz w:val="28"/>
          <w:szCs w:val="28"/>
          <w:lang w:val="es-MX"/>
        </w:rPr>
        <w:t>era el principio de relatividad que rige al juicio</w:t>
      </w:r>
      <w:r w:rsidR="00A17A45">
        <w:rPr>
          <w:rFonts w:cs="Arial"/>
          <w:sz w:val="28"/>
          <w:szCs w:val="28"/>
          <w:lang w:val="es-MX"/>
        </w:rPr>
        <w:t xml:space="preserve"> pues, atendiendo a la configuración del amparo a partir de la reforma de junio de dos mil once, el princ</w:t>
      </w:r>
      <w:r w:rsidR="00C857F5">
        <w:rPr>
          <w:rFonts w:cs="Arial"/>
          <w:sz w:val="28"/>
          <w:szCs w:val="28"/>
          <w:lang w:val="es-MX"/>
        </w:rPr>
        <w:t xml:space="preserve">ipio referido debía ser </w:t>
      </w:r>
      <w:r w:rsidR="00C857F5">
        <w:rPr>
          <w:rFonts w:cs="Arial"/>
          <w:sz w:val="28"/>
          <w:szCs w:val="28"/>
          <w:lang w:val="es-MX"/>
        </w:rPr>
        <w:lastRenderedPageBreak/>
        <w:t xml:space="preserve">reinterpretado. </w:t>
      </w:r>
      <w:r w:rsidR="00F6597E">
        <w:rPr>
          <w:rFonts w:cs="Arial"/>
          <w:sz w:val="28"/>
          <w:szCs w:val="28"/>
          <w:lang w:val="es-MX"/>
        </w:rPr>
        <w:t xml:space="preserve">De lo contrario, se frustraría la finalidad sustantiva del juicio de amparo, que es la protección de todos los derechos humanos. </w:t>
      </w:r>
    </w:p>
    <w:p w14:paraId="1677E6CE" w14:textId="035D156A" w:rsidR="00F6597E" w:rsidRDefault="00523308" w:rsidP="00F6597E">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En suma, el criterio </w:t>
      </w:r>
      <w:r w:rsidR="00DA7875">
        <w:rPr>
          <w:rFonts w:cs="Arial"/>
          <w:sz w:val="28"/>
          <w:szCs w:val="28"/>
          <w:lang w:val="es-MX"/>
        </w:rPr>
        <w:t xml:space="preserve">que había sido </w:t>
      </w:r>
      <w:r>
        <w:rPr>
          <w:rFonts w:cs="Arial"/>
          <w:sz w:val="28"/>
          <w:szCs w:val="28"/>
          <w:lang w:val="es-MX"/>
        </w:rPr>
        <w:t xml:space="preserve">aceptado por la Suprema Corte de Justicia de la Nación </w:t>
      </w:r>
      <w:r w:rsidR="00FC0577">
        <w:rPr>
          <w:rFonts w:cs="Arial"/>
          <w:sz w:val="28"/>
          <w:szCs w:val="28"/>
          <w:lang w:val="es-MX"/>
        </w:rPr>
        <w:t>consiste en que, cuando la Constitución establece un deber preciso de legislar respecto de algún tema en específico a cargo del Poder Legislativo, el ejercicio de dicha facultad se convierte en una competencia de ejercicio obligatorio. Por lo tanto, los tribunales de amparo tienen el deber de proteger a las personas frente a dichas omisiones y garantizar que</w:t>
      </w:r>
      <w:r w:rsidR="00495E94">
        <w:rPr>
          <w:rFonts w:cs="Arial"/>
          <w:sz w:val="28"/>
          <w:szCs w:val="28"/>
          <w:lang w:val="es-MX"/>
        </w:rPr>
        <w:t xml:space="preserve">, cuando sean señaladas como actos reclamados, no se traduzcan en vulneración a sus derechos </w:t>
      </w:r>
      <w:r w:rsidR="00995D16">
        <w:rPr>
          <w:rFonts w:cs="Arial"/>
          <w:sz w:val="28"/>
          <w:szCs w:val="28"/>
          <w:lang w:val="es-MX"/>
        </w:rPr>
        <w:t>humanos</w:t>
      </w:r>
      <w:r w:rsidR="00495E94">
        <w:rPr>
          <w:rFonts w:cs="Arial"/>
          <w:sz w:val="28"/>
          <w:szCs w:val="28"/>
          <w:lang w:val="es-MX"/>
        </w:rPr>
        <w:t>.</w:t>
      </w:r>
    </w:p>
    <w:p w14:paraId="2C8A0C88" w14:textId="77777777" w:rsidR="000C056C" w:rsidRDefault="006F0890" w:rsidP="00F6597E">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Dicho criterio ha sido retomado en diversos precedentes, entre los que </w:t>
      </w:r>
      <w:r w:rsidR="00324A87">
        <w:rPr>
          <w:rFonts w:cs="Arial"/>
          <w:sz w:val="28"/>
          <w:szCs w:val="28"/>
          <w:lang w:val="es-MX"/>
        </w:rPr>
        <w:t xml:space="preserve">amerita destacar el amparo en revisión 1144/2019, en el que la Segunda Sala, entre otros aspectos, destacó que el deber de legislar en determinado sentido podía encontrarse en los </w:t>
      </w:r>
      <w:r w:rsidR="00324A87">
        <w:rPr>
          <w:rFonts w:cs="Arial"/>
          <w:b/>
          <w:bCs/>
          <w:sz w:val="28"/>
          <w:szCs w:val="28"/>
          <w:lang w:val="es-MX"/>
        </w:rPr>
        <w:t>artículos transitorios de una reforma constitucional</w:t>
      </w:r>
      <w:r w:rsidR="00324A87" w:rsidRPr="000C056C">
        <w:rPr>
          <w:rStyle w:val="Refdenotaalpie"/>
          <w:rFonts w:cs="Arial"/>
          <w:sz w:val="28"/>
          <w:szCs w:val="28"/>
          <w:lang w:val="es-MX"/>
        </w:rPr>
        <w:footnoteReference w:id="27"/>
      </w:r>
      <w:r w:rsidR="00324A87" w:rsidRPr="000C056C">
        <w:rPr>
          <w:rFonts w:cs="Arial"/>
          <w:sz w:val="28"/>
          <w:szCs w:val="28"/>
          <w:lang w:val="es-MX"/>
        </w:rPr>
        <w:t>.</w:t>
      </w:r>
    </w:p>
    <w:p w14:paraId="50B8788C" w14:textId="250B2CA5" w:rsidR="006F0890" w:rsidRDefault="000C056C" w:rsidP="00F6597E">
      <w:pPr>
        <w:pStyle w:val="corte4fondo"/>
        <w:numPr>
          <w:ilvl w:val="0"/>
          <w:numId w:val="1"/>
        </w:numPr>
        <w:spacing w:before="480" w:after="480"/>
        <w:ind w:left="0" w:right="51" w:hanging="709"/>
        <w:rPr>
          <w:rFonts w:cs="Arial"/>
          <w:sz w:val="28"/>
          <w:szCs w:val="28"/>
          <w:lang w:val="es-MX"/>
        </w:rPr>
      </w:pPr>
      <w:r>
        <w:rPr>
          <w:rFonts w:cs="Arial"/>
          <w:sz w:val="28"/>
          <w:szCs w:val="28"/>
          <w:lang w:val="es-MX"/>
        </w:rPr>
        <w:t>Lo anterior, porque la naturaleza de las disposiciones transitorias de una reforma es la de establecer los lineamientos para el funcionamiento de la norma, provisionales o de tránsito; es decir, permiten su eficacia al estar dirigidos a una cuestión específica que tenderá a la especialización de los ámbitos normativos. Todo ello con la finalidad de hacer efectivas y plenamente eficaces las normas establecidas en la Constitución.</w:t>
      </w:r>
    </w:p>
    <w:p w14:paraId="44FEB3B6" w14:textId="259D57DE" w:rsidR="001C4C7C" w:rsidRDefault="00DC118A" w:rsidP="00F6597E">
      <w:pPr>
        <w:pStyle w:val="corte4fondo"/>
        <w:numPr>
          <w:ilvl w:val="0"/>
          <w:numId w:val="1"/>
        </w:numPr>
        <w:spacing w:before="480" w:after="480"/>
        <w:ind w:left="0" w:right="51" w:hanging="709"/>
        <w:rPr>
          <w:rFonts w:cs="Arial"/>
          <w:sz w:val="28"/>
          <w:szCs w:val="28"/>
          <w:lang w:val="es-MX"/>
        </w:rPr>
      </w:pPr>
      <w:r>
        <w:rPr>
          <w:rFonts w:cs="Arial"/>
          <w:sz w:val="28"/>
          <w:szCs w:val="28"/>
          <w:lang w:val="es-MX"/>
        </w:rPr>
        <w:lastRenderedPageBreak/>
        <w:t xml:space="preserve">Ahora bien, </w:t>
      </w:r>
      <w:r w:rsidR="001C6890">
        <w:rPr>
          <w:rFonts w:cs="Arial"/>
          <w:sz w:val="28"/>
          <w:szCs w:val="28"/>
          <w:lang w:val="es-MX"/>
        </w:rPr>
        <w:t>esta Primera Sala continuó con el desarrollo</w:t>
      </w:r>
      <w:r>
        <w:rPr>
          <w:rFonts w:cs="Arial"/>
          <w:sz w:val="28"/>
          <w:szCs w:val="28"/>
          <w:lang w:val="es-MX"/>
        </w:rPr>
        <w:t xml:space="preserve"> del entendimiento </w:t>
      </w:r>
      <w:r w:rsidR="00411024">
        <w:rPr>
          <w:rFonts w:cs="Arial"/>
          <w:sz w:val="28"/>
          <w:szCs w:val="28"/>
          <w:lang w:val="es-MX"/>
        </w:rPr>
        <w:t xml:space="preserve">sobre la relevancia jurídica de las omisiones legislativas </w:t>
      </w:r>
      <w:r w:rsidR="001C6890">
        <w:rPr>
          <w:rFonts w:cs="Arial"/>
          <w:sz w:val="28"/>
          <w:szCs w:val="28"/>
          <w:lang w:val="es-MX"/>
        </w:rPr>
        <w:t>para efectos del juicio de amparo al resolver el citado amparo en revisión 439/2023</w:t>
      </w:r>
      <w:r w:rsidR="00AC2D2C">
        <w:rPr>
          <w:rStyle w:val="Refdenotaalpie"/>
          <w:rFonts w:cs="Arial"/>
          <w:sz w:val="28"/>
          <w:szCs w:val="28"/>
          <w:lang w:val="es-MX"/>
        </w:rPr>
        <w:footnoteReference w:id="28"/>
      </w:r>
      <w:r w:rsidR="001C6890">
        <w:rPr>
          <w:rFonts w:cs="Arial"/>
          <w:sz w:val="28"/>
          <w:szCs w:val="28"/>
          <w:lang w:val="es-MX"/>
        </w:rPr>
        <w:t>.</w:t>
      </w:r>
    </w:p>
    <w:p w14:paraId="31CC78F3" w14:textId="64A27E42" w:rsidR="00BC6046" w:rsidRDefault="001C6890" w:rsidP="00F6597E">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En </w:t>
      </w:r>
      <w:r w:rsidR="001C4C7C">
        <w:rPr>
          <w:rFonts w:cs="Arial"/>
          <w:sz w:val="28"/>
          <w:szCs w:val="28"/>
          <w:lang w:val="es-MX"/>
        </w:rPr>
        <w:t xml:space="preserve">dicho precedente, se estableció que si bien en el texto </w:t>
      </w:r>
      <w:r w:rsidR="00664118">
        <w:rPr>
          <w:rFonts w:cs="Arial"/>
          <w:sz w:val="28"/>
          <w:szCs w:val="28"/>
          <w:lang w:val="es-MX"/>
        </w:rPr>
        <w:t>de la Constitución</w:t>
      </w:r>
      <w:r w:rsidR="001C4C7C">
        <w:rPr>
          <w:rFonts w:cs="Arial"/>
          <w:sz w:val="28"/>
          <w:szCs w:val="28"/>
          <w:lang w:val="es-MX"/>
        </w:rPr>
        <w:t xml:space="preserve"> puede no encontrarse enunciado de forma </w:t>
      </w:r>
      <w:r w:rsidR="00664118">
        <w:rPr>
          <w:rFonts w:cs="Arial"/>
          <w:sz w:val="28"/>
          <w:szCs w:val="28"/>
          <w:lang w:val="es-MX"/>
        </w:rPr>
        <w:t xml:space="preserve">literal un mandato para legislar en determinado sentido, </w:t>
      </w:r>
      <w:r w:rsidR="00385CC1">
        <w:rPr>
          <w:rFonts w:cs="Arial"/>
          <w:sz w:val="28"/>
          <w:szCs w:val="28"/>
          <w:lang w:val="es-MX"/>
        </w:rPr>
        <w:t xml:space="preserve">lo cierto es que </w:t>
      </w:r>
      <w:r w:rsidR="00845A9A">
        <w:rPr>
          <w:rFonts w:cs="Arial"/>
          <w:sz w:val="28"/>
          <w:szCs w:val="28"/>
          <w:lang w:val="es-MX"/>
        </w:rPr>
        <w:t xml:space="preserve">debe darse una lectura armónica a la propia Constitución Política del país y entender de manera correcta la naturaleza de las leyes generales en nuestro sistema jurídico para dilucidar si existe </w:t>
      </w:r>
      <w:r w:rsidR="00F64325">
        <w:rPr>
          <w:rFonts w:cs="Arial"/>
          <w:sz w:val="28"/>
          <w:szCs w:val="28"/>
          <w:lang w:val="es-MX"/>
        </w:rPr>
        <w:t xml:space="preserve">una obligación precisa y clara a cargo </w:t>
      </w:r>
      <w:r w:rsidR="001405DF">
        <w:rPr>
          <w:rFonts w:cs="Arial"/>
          <w:sz w:val="28"/>
          <w:szCs w:val="28"/>
          <w:lang w:val="es-MX"/>
        </w:rPr>
        <w:t>de los congresos</w:t>
      </w:r>
      <w:r w:rsidR="00F64325">
        <w:rPr>
          <w:rFonts w:cs="Arial"/>
          <w:sz w:val="28"/>
          <w:szCs w:val="28"/>
          <w:lang w:val="es-MX"/>
        </w:rPr>
        <w:t xml:space="preserve"> para </w:t>
      </w:r>
      <w:r w:rsidR="009900DB">
        <w:rPr>
          <w:rFonts w:cs="Arial"/>
          <w:sz w:val="28"/>
          <w:szCs w:val="28"/>
          <w:lang w:val="es-MX"/>
        </w:rPr>
        <w:t>actuar en determinado sentido.</w:t>
      </w:r>
    </w:p>
    <w:p w14:paraId="423A681B" w14:textId="48D2968C" w:rsidR="001405DF" w:rsidRDefault="001405DF" w:rsidP="00F6597E">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En ese caso específico, esta Primera Sala analizó si el Congreso del Estado de Michoacán tenía una obligación de legislar en materia de Declaración Especial de Ausencia y </w:t>
      </w:r>
      <w:r w:rsidR="00A70250">
        <w:rPr>
          <w:rFonts w:cs="Arial"/>
          <w:sz w:val="28"/>
          <w:szCs w:val="28"/>
          <w:lang w:val="es-MX"/>
        </w:rPr>
        <w:t xml:space="preserve">de </w:t>
      </w:r>
      <w:r w:rsidR="0022296A">
        <w:rPr>
          <w:rFonts w:cs="Arial"/>
          <w:sz w:val="28"/>
          <w:szCs w:val="28"/>
          <w:lang w:val="es-MX"/>
        </w:rPr>
        <w:t>armonizar la legislación que result</w:t>
      </w:r>
      <w:r w:rsidR="00A70250">
        <w:rPr>
          <w:rFonts w:cs="Arial"/>
          <w:sz w:val="28"/>
          <w:szCs w:val="28"/>
          <w:lang w:val="es-MX"/>
        </w:rPr>
        <w:t xml:space="preserve">ara </w:t>
      </w:r>
      <w:r w:rsidR="0022296A">
        <w:rPr>
          <w:rFonts w:cs="Arial"/>
          <w:sz w:val="28"/>
          <w:szCs w:val="28"/>
          <w:lang w:val="es-MX"/>
        </w:rPr>
        <w:t xml:space="preserve">necesaria en torno a esa materia. Para ello, precisamente realizó una lectura armónica de la </w:t>
      </w:r>
      <w:r w:rsidR="000B2EC8">
        <w:rPr>
          <w:rFonts w:cs="Arial"/>
          <w:sz w:val="28"/>
          <w:szCs w:val="28"/>
          <w:lang w:val="es-MX"/>
        </w:rPr>
        <w:t>Constitución Política del País</w:t>
      </w:r>
      <w:r w:rsidR="0062025B">
        <w:rPr>
          <w:rFonts w:cs="Arial"/>
          <w:sz w:val="28"/>
          <w:szCs w:val="28"/>
          <w:lang w:val="es-MX"/>
        </w:rPr>
        <w:t xml:space="preserve"> y la Ley General en Materia de Desaparición Forzada de Personas, Desaparición Cometida por Particulares y del Sistema Nacional de Búsqueda de Personas</w:t>
      </w:r>
      <w:r w:rsidR="009900DB">
        <w:rPr>
          <w:rFonts w:cs="Arial"/>
          <w:sz w:val="28"/>
          <w:szCs w:val="28"/>
          <w:lang w:val="es-MX"/>
        </w:rPr>
        <w:t>,</w:t>
      </w:r>
      <w:r w:rsidR="0062025B">
        <w:rPr>
          <w:rFonts w:cs="Arial"/>
          <w:sz w:val="28"/>
          <w:szCs w:val="28"/>
          <w:lang w:val="es-MX"/>
        </w:rPr>
        <w:t xml:space="preserve"> </w:t>
      </w:r>
      <w:r w:rsidR="00977459">
        <w:rPr>
          <w:rFonts w:cs="Arial"/>
          <w:sz w:val="28"/>
          <w:szCs w:val="28"/>
          <w:lang w:val="es-MX"/>
        </w:rPr>
        <w:t>para concluir que sí existe un mandato constitucional preciso y claro para que el congreso local referido armonice su legislación en materia de Declaración Especial de Ausencia dentro de un plazo fijado con claridad.</w:t>
      </w:r>
    </w:p>
    <w:p w14:paraId="46DB5EA4" w14:textId="4C1FA13C" w:rsidR="00977459" w:rsidRDefault="00977459" w:rsidP="00F6597E">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De no entender así la reforma al artículo 73, fracción XXII, inciso a) de la Constitución Política del país, señaló esta Primera Sala en el precedente de referencia, se frustraría su objeto y operatividad en </w:t>
      </w:r>
      <w:r>
        <w:rPr>
          <w:rFonts w:cs="Arial"/>
          <w:sz w:val="28"/>
          <w:szCs w:val="28"/>
          <w:lang w:val="es-MX"/>
        </w:rPr>
        <w:lastRenderedPageBreak/>
        <w:t xml:space="preserve">relación con la regulación de la figura de Declaración Especial de Ausencia. </w:t>
      </w:r>
    </w:p>
    <w:p w14:paraId="6D9D701F" w14:textId="72FFE386" w:rsidR="00742C0E" w:rsidRPr="00F6597E" w:rsidRDefault="00F24311" w:rsidP="00F6597E">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Con base </w:t>
      </w:r>
      <w:r w:rsidR="00915267">
        <w:rPr>
          <w:rFonts w:cs="Arial"/>
          <w:sz w:val="28"/>
          <w:szCs w:val="28"/>
          <w:lang w:val="es-MX"/>
        </w:rPr>
        <w:t xml:space="preserve">en </w:t>
      </w:r>
      <w:r>
        <w:rPr>
          <w:rFonts w:cs="Arial"/>
          <w:sz w:val="28"/>
          <w:szCs w:val="28"/>
          <w:lang w:val="es-MX"/>
        </w:rPr>
        <w:t>ello</w:t>
      </w:r>
      <w:r w:rsidR="00742C0E">
        <w:rPr>
          <w:rFonts w:cs="Arial"/>
          <w:sz w:val="28"/>
          <w:szCs w:val="28"/>
          <w:lang w:val="es-MX"/>
        </w:rPr>
        <w:t>,</w:t>
      </w:r>
      <w:r>
        <w:rPr>
          <w:rFonts w:cs="Arial"/>
          <w:sz w:val="28"/>
          <w:szCs w:val="28"/>
          <w:lang w:val="es-MX"/>
        </w:rPr>
        <w:t xml:space="preserve"> es posible afirmar que</w:t>
      </w:r>
      <w:r w:rsidR="00742C0E">
        <w:rPr>
          <w:rFonts w:cs="Arial"/>
          <w:sz w:val="28"/>
          <w:szCs w:val="28"/>
          <w:lang w:val="es-MX"/>
        </w:rPr>
        <w:t xml:space="preserve"> la evolución de la doctrina de esta Primera Sala </w:t>
      </w:r>
      <w:r w:rsidR="00E847DF">
        <w:rPr>
          <w:rFonts w:cs="Arial"/>
          <w:sz w:val="28"/>
          <w:szCs w:val="28"/>
          <w:lang w:val="es-MX"/>
        </w:rPr>
        <w:t xml:space="preserve">respecto de la relevancia de las omisiones legislativas para efectos del juicio de amparo ha llevado a concluir que los deberes para legislar en </w:t>
      </w:r>
      <w:r w:rsidR="004309EB">
        <w:rPr>
          <w:rFonts w:cs="Arial"/>
          <w:sz w:val="28"/>
          <w:szCs w:val="28"/>
          <w:lang w:val="es-MX"/>
        </w:rPr>
        <w:t>cierto</w:t>
      </w:r>
      <w:r w:rsidR="00E847DF">
        <w:rPr>
          <w:rFonts w:cs="Arial"/>
          <w:sz w:val="28"/>
          <w:szCs w:val="28"/>
          <w:lang w:val="es-MX"/>
        </w:rPr>
        <w:t xml:space="preserve"> sentido </w:t>
      </w:r>
      <w:r w:rsidR="001D1D36">
        <w:rPr>
          <w:rFonts w:cs="Arial"/>
          <w:sz w:val="28"/>
          <w:szCs w:val="28"/>
          <w:lang w:val="es-MX"/>
        </w:rPr>
        <w:t xml:space="preserve">y plazo </w:t>
      </w:r>
      <w:r w:rsidR="00E847DF">
        <w:rPr>
          <w:rFonts w:cs="Arial"/>
          <w:sz w:val="28"/>
          <w:szCs w:val="28"/>
          <w:lang w:val="es-MX"/>
        </w:rPr>
        <w:t xml:space="preserve">pueden estar contenidos, por ejemplo, en normas generales que fueron emitidas para cumplir con el objeto y darle operatividad a una </w:t>
      </w:r>
      <w:r w:rsidR="000030DE">
        <w:rPr>
          <w:rFonts w:cs="Arial"/>
          <w:sz w:val="28"/>
          <w:szCs w:val="28"/>
          <w:lang w:val="es-MX"/>
        </w:rPr>
        <w:t xml:space="preserve">disposición de la Constitución Política del país; por lo que su incumplimiento </w:t>
      </w:r>
      <w:r w:rsidR="001D1D36">
        <w:rPr>
          <w:rFonts w:cs="Arial"/>
          <w:sz w:val="28"/>
          <w:szCs w:val="28"/>
          <w:lang w:val="es-MX"/>
        </w:rPr>
        <w:t xml:space="preserve">puede ser efectivamente reclamado a través del juicio de amparo, pues considerar lo contrario desproveería a la </w:t>
      </w:r>
      <w:r w:rsidR="002044A8">
        <w:rPr>
          <w:rFonts w:cs="Arial"/>
          <w:sz w:val="28"/>
          <w:szCs w:val="28"/>
          <w:lang w:val="es-MX"/>
        </w:rPr>
        <w:t xml:space="preserve">norma constitucional de efecto útil. </w:t>
      </w:r>
    </w:p>
    <w:p w14:paraId="7721423B" w14:textId="1D2DAF23" w:rsidR="00F86593" w:rsidRDefault="002044A8"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Dicho lo anterior, </w:t>
      </w:r>
      <w:r w:rsidR="003F67C8">
        <w:rPr>
          <w:rFonts w:cs="Arial"/>
          <w:sz w:val="28"/>
          <w:szCs w:val="28"/>
          <w:lang w:val="es-MX"/>
        </w:rPr>
        <w:t xml:space="preserve">debe recordarse que, </w:t>
      </w:r>
      <w:r w:rsidR="003F67C8" w:rsidRPr="00537A57">
        <w:rPr>
          <w:rFonts w:cs="Arial"/>
          <w:sz w:val="28"/>
          <w:szCs w:val="28"/>
          <w:lang w:val="es-MX"/>
        </w:rPr>
        <w:t>e</w:t>
      </w:r>
      <w:r w:rsidR="00A30D59" w:rsidRPr="00537A57">
        <w:rPr>
          <w:rFonts w:cs="Arial"/>
          <w:sz w:val="28"/>
          <w:szCs w:val="28"/>
          <w:lang w:val="es-MX"/>
        </w:rPr>
        <w:t>n el caso específico,</w:t>
      </w:r>
      <w:r w:rsidR="00A30D59">
        <w:rPr>
          <w:rFonts w:cs="Arial"/>
          <w:sz w:val="28"/>
          <w:szCs w:val="28"/>
          <w:lang w:val="es-MX"/>
        </w:rPr>
        <w:t xml:space="preserve"> </w:t>
      </w:r>
      <w:r w:rsidR="00B45756">
        <w:rPr>
          <w:rFonts w:cs="Arial"/>
          <w:sz w:val="28"/>
          <w:szCs w:val="28"/>
          <w:lang w:val="es-MX"/>
        </w:rPr>
        <w:t>la parte quejos</w:t>
      </w:r>
      <w:r w:rsidR="008A4B9B">
        <w:rPr>
          <w:rFonts w:cs="Arial"/>
          <w:sz w:val="28"/>
          <w:szCs w:val="28"/>
          <w:lang w:val="es-MX"/>
        </w:rPr>
        <w:t>a</w:t>
      </w:r>
      <w:r w:rsidR="000031EE">
        <w:rPr>
          <w:rFonts w:cs="Arial"/>
          <w:sz w:val="28"/>
          <w:szCs w:val="28"/>
          <w:lang w:val="es-MX"/>
        </w:rPr>
        <w:t xml:space="preserve"> señaló como actos reclamados las omisiones administrativas por parte del </w:t>
      </w:r>
      <w:r w:rsidR="00CF7886">
        <w:rPr>
          <w:rFonts w:cs="Arial"/>
          <w:sz w:val="28"/>
          <w:szCs w:val="28"/>
          <w:lang w:val="es-MX"/>
        </w:rPr>
        <w:t>Gobernador</w:t>
      </w:r>
      <w:r w:rsidR="000E33B5">
        <w:rPr>
          <w:rFonts w:cs="Arial"/>
          <w:sz w:val="28"/>
          <w:szCs w:val="28"/>
          <w:lang w:val="es-MX"/>
        </w:rPr>
        <w:t xml:space="preserve">, </w:t>
      </w:r>
      <w:r w:rsidR="00916C8C">
        <w:rPr>
          <w:rFonts w:cs="Arial"/>
          <w:sz w:val="28"/>
          <w:szCs w:val="28"/>
          <w:lang w:val="es-MX"/>
        </w:rPr>
        <w:t>de l</w:t>
      </w:r>
      <w:r w:rsidR="00CF7886">
        <w:rPr>
          <w:rFonts w:cs="Arial"/>
          <w:sz w:val="28"/>
          <w:szCs w:val="28"/>
          <w:lang w:val="es-MX"/>
        </w:rPr>
        <w:t xml:space="preserve">a titular de la Fiscalía General </w:t>
      </w:r>
      <w:r w:rsidR="008A4B9B">
        <w:rPr>
          <w:rFonts w:cs="Arial"/>
          <w:sz w:val="28"/>
          <w:szCs w:val="28"/>
          <w:lang w:val="es-MX"/>
        </w:rPr>
        <w:t xml:space="preserve">de Justicia </w:t>
      </w:r>
      <w:r w:rsidR="000E33B5">
        <w:rPr>
          <w:rFonts w:cs="Arial"/>
          <w:sz w:val="28"/>
          <w:szCs w:val="28"/>
          <w:lang w:val="es-MX"/>
        </w:rPr>
        <w:t xml:space="preserve">y </w:t>
      </w:r>
      <w:r w:rsidR="00916C8C">
        <w:rPr>
          <w:rFonts w:cs="Arial"/>
          <w:sz w:val="28"/>
          <w:szCs w:val="28"/>
          <w:lang w:val="es-MX"/>
        </w:rPr>
        <w:t>d</w:t>
      </w:r>
      <w:r w:rsidR="000E33B5">
        <w:rPr>
          <w:rFonts w:cs="Arial"/>
          <w:sz w:val="28"/>
          <w:szCs w:val="28"/>
          <w:lang w:val="es-MX"/>
        </w:rPr>
        <w:t xml:space="preserve">el Presidente de la Comisión de Derechos Humanos, todas autoridades </w:t>
      </w:r>
      <w:r w:rsidR="00CF7886">
        <w:rPr>
          <w:rFonts w:cs="Arial"/>
          <w:sz w:val="28"/>
          <w:szCs w:val="28"/>
          <w:lang w:val="es-MX"/>
        </w:rPr>
        <w:t>del Estado de Durango para</w:t>
      </w:r>
      <w:r w:rsidR="006E5808">
        <w:rPr>
          <w:rFonts w:cs="Arial"/>
          <w:sz w:val="28"/>
          <w:szCs w:val="28"/>
          <w:lang w:val="es-MX"/>
        </w:rPr>
        <w:t xml:space="preserve"> que, en el ámbito de sus competencias, </w:t>
      </w:r>
      <w:r w:rsidR="00F3034E">
        <w:rPr>
          <w:rFonts w:cs="Arial"/>
          <w:sz w:val="28"/>
          <w:szCs w:val="28"/>
          <w:lang w:val="es-MX"/>
        </w:rPr>
        <w:t>realizar</w:t>
      </w:r>
      <w:r w:rsidR="006E5808">
        <w:rPr>
          <w:rFonts w:cs="Arial"/>
          <w:sz w:val="28"/>
          <w:szCs w:val="28"/>
          <w:lang w:val="es-MX"/>
        </w:rPr>
        <w:t>an</w:t>
      </w:r>
      <w:r w:rsidR="00F3034E">
        <w:rPr>
          <w:rFonts w:cs="Arial"/>
          <w:sz w:val="28"/>
          <w:szCs w:val="28"/>
          <w:lang w:val="es-MX"/>
        </w:rPr>
        <w:t xml:space="preserve"> las acciones necesarias para crear una fiscalía especializada para la investigación de los delitos de tortura. Además, reclamó </w:t>
      </w:r>
      <w:r w:rsidR="00104E99">
        <w:rPr>
          <w:rFonts w:cs="Arial"/>
          <w:sz w:val="28"/>
          <w:szCs w:val="28"/>
          <w:lang w:val="es-MX"/>
        </w:rPr>
        <w:t xml:space="preserve">lo que consideró </w:t>
      </w:r>
      <w:r w:rsidR="00F3034E">
        <w:rPr>
          <w:rFonts w:cs="Arial"/>
          <w:sz w:val="28"/>
          <w:szCs w:val="28"/>
          <w:lang w:val="es-MX"/>
        </w:rPr>
        <w:t>una omisión legislativa</w:t>
      </w:r>
      <w:r w:rsidR="00104E99">
        <w:rPr>
          <w:rFonts w:cs="Arial"/>
          <w:sz w:val="28"/>
          <w:szCs w:val="28"/>
          <w:lang w:val="es-MX"/>
        </w:rPr>
        <w:t xml:space="preserve"> absoluta de competencias de ejercicio obligatorio</w:t>
      </w:r>
      <w:r w:rsidR="00F3034E">
        <w:rPr>
          <w:rFonts w:cs="Arial"/>
          <w:sz w:val="28"/>
          <w:szCs w:val="28"/>
          <w:lang w:val="es-MX"/>
        </w:rPr>
        <w:t xml:space="preserve"> </w:t>
      </w:r>
      <w:r w:rsidR="000E33B5">
        <w:rPr>
          <w:rFonts w:cs="Arial"/>
          <w:sz w:val="28"/>
          <w:szCs w:val="28"/>
          <w:lang w:val="es-MX"/>
        </w:rPr>
        <w:t xml:space="preserve">que atribuyó al Congreso de dicha entidad </w:t>
      </w:r>
      <w:r w:rsidR="00931B7B">
        <w:rPr>
          <w:rFonts w:cs="Arial"/>
          <w:sz w:val="28"/>
          <w:szCs w:val="28"/>
          <w:lang w:val="es-MX"/>
        </w:rPr>
        <w:t>consistente</w:t>
      </w:r>
      <w:r w:rsidR="00F67163">
        <w:rPr>
          <w:rFonts w:cs="Arial"/>
          <w:sz w:val="28"/>
          <w:szCs w:val="28"/>
          <w:lang w:val="es-MX"/>
        </w:rPr>
        <w:t xml:space="preserve"> en la abstención </w:t>
      </w:r>
      <w:r w:rsidR="005541FE">
        <w:rPr>
          <w:rFonts w:cs="Arial"/>
          <w:sz w:val="28"/>
          <w:szCs w:val="28"/>
          <w:lang w:val="es-MX"/>
        </w:rPr>
        <w:t xml:space="preserve">de legislar para crear la fiscalía especializada referida. </w:t>
      </w:r>
      <w:r w:rsidR="00104E99">
        <w:rPr>
          <w:rFonts w:cs="Arial"/>
          <w:sz w:val="28"/>
          <w:szCs w:val="28"/>
          <w:lang w:val="es-MX"/>
        </w:rPr>
        <w:t xml:space="preserve"> </w:t>
      </w:r>
      <w:r w:rsidR="00931B7B">
        <w:rPr>
          <w:rFonts w:cs="Arial"/>
          <w:sz w:val="28"/>
          <w:szCs w:val="28"/>
          <w:lang w:val="es-MX"/>
        </w:rPr>
        <w:t xml:space="preserve"> </w:t>
      </w:r>
    </w:p>
    <w:p w14:paraId="045F5158" w14:textId="2EB286DC" w:rsidR="00F86593" w:rsidRDefault="005541FE"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En consecuencia, </w:t>
      </w:r>
      <w:r w:rsidR="00C94900">
        <w:rPr>
          <w:rFonts w:cs="Arial"/>
          <w:sz w:val="28"/>
          <w:szCs w:val="28"/>
          <w:lang w:val="es-MX"/>
        </w:rPr>
        <w:t xml:space="preserve">para efecto </w:t>
      </w:r>
      <w:r w:rsidR="00EA1ED0">
        <w:rPr>
          <w:rFonts w:cs="Arial"/>
          <w:sz w:val="28"/>
          <w:szCs w:val="28"/>
          <w:lang w:val="es-MX"/>
        </w:rPr>
        <w:t xml:space="preserve">de acreditar la existencia de los actos reclamados, </w:t>
      </w:r>
      <w:r>
        <w:rPr>
          <w:rFonts w:cs="Arial"/>
          <w:sz w:val="28"/>
          <w:szCs w:val="28"/>
          <w:lang w:val="es-MX"/>
        </w:rPr>
        <w:t xml:space="preserve">esta Primera Sala debe </w:t>
      </w:r>
      <w:r w:rsidR="004D2094">
        <w:rPr>
          <w:rFonts w:cs="Arial"/>
          <w:sz w:val="28"/>
          <w:szCs w:val="28"/>
          <w:lang w:val="es-MX"/>
        </w:rPr>
        <w:t xml:space="preserve">ahora </w:t>
      </w:r>
      <w:r w:rsidR="00C23085">
        <w:rPr>
          <w:rFonts w:cs="Arial"/>
          <w:sz w:val="28"/>
          <w:szCs w:val="28"/>
          <w:lang w:val="es-MX"/>
        </w:rPr>
        <w:t xml:space="preserve">dilucidar si </w:t>
      </w:r>
      <w:r w:rsidR="005D788E">
        <w:rPr>
          <w:rFonts w:cs="Arial"/>
          <w:sz w:val="28"/>
          <w:szCs w:val="28"/>
          <w:lang w:val="es-MX"/>
        </w:rPr>
        <w:t>la</w:t>
      </w:r>
      <w:r w:rsidR="00C94900">
        <w:rPr>
          <w:rFonts w:cs="Arial"/>
          <w:sz w:val="28"/>
          <w:szCs w:val="28"/>
          <w:lang w:val="es-MX"/>
        </w:rPr>
        <w:t xml:space="preserve">s </w:t>
      </w:r>
      <w:r w:rsidR="005D788E">
        <w:rPr>
          <w:rFonts w:cs="Arial"/>
          <w:sz w:val="28"/>
          <w:szCs w:val="28"/>
          <w:lang w:val="es-MX"/>
        </w:rPr>
        <w:t>omisi</w:t>
      </w:r>
      <w:r w:rsidR="00C94900">
        <w:rPr>
          <w:rFonts w:cs="Arial"/>
          <w:sz w:val="28"/>
          <w:szCs w:val="28"/>
          <w:lang w:val="es-MX"/>
        </w:rPr>
        <w:t>ones</w:t>
      </w:r>
      <w:r w:rsidR="005D788E">
        <w:rPr>
          <w:rFonts w:cs="Arial"/>
          <w:sz w:val="28"/>
          <w:szCs w:val="28"/>
          <w:lang w:val="es-MX"/>
        </w:rPr>
        <w:t xml:space="preserve"> </w:t>
      </w:r>
      <w:r w:rsidR="00EA1ED0">
        <w:rPr>
          <w:rFonts w:cs="Arial"/>
          <w:sz w:val="28"/>
          <w:szCs w:val="28"/>
          <w:lang w:val="es-MX"/>
        </w:rPr>
        <w:t>atribuidas a las autoridades responsables</w:t>
      </w:r>
      <w:r w:rsidR="005D788E">
        <w:rPr>
          <w:rFonts w:cs="Arial"/>
          <w:sz w:val="28"/>
          <w:szCs w:val="28"/>
          <w:lang w:val="es-MX"/>
        </w:rPr>
        <w:t xml:space="preserve"> </w:t>
      </w:r>
      <w:r w:rsidR="008D6A88">
        <w:rPr>
          <w:rFonts w:cs="Arial"/>
          <w:sz w:val="28"/>
          <w:szCs w:val="28"/>
          <w:lang w:val="es-MX"/>
        </w:rPr>
        <w:t>tiene</w:t>
      </w:r>
      <w:r w:rsidR="00C94900">
        <w:rPr>
          <w:rFonts w:cs="Arial"/>
          <w:sz w:val="28"/>
          <w:szCs w:val="28"/>
          <w:lang w:val="es-MX"/>
        </w:rPr>
        <w:t>n</w:t>
      </w:r>
      <w:r w:rsidR="008D6A88">
        <w:rPr>
          <w:rFonts w:cs="Arial"/>
          <w:sz w:val="28"/>
          <w:szCs w:val="28"/>
          <w:lang w:val="es-MX"/>
        </w:rPr>
        <w:t xml:space="preserve"> su origen en el incumplimiento de un deber establecido en la Constitución Política del país para </w:t>
      </w:r>
      <w:r w:rsidR="00B35505">
        <w:rPr>
          <w:rFonts w:cs="Arial"/>
          <w:sz w:val="28"/>
          <w:szCs w:val="28"/>
          <w:lang w:val="es-MX"/>
        </w:rPr>
        <w:t xml:space="preserve">actuar y legislar en un determinado sentido. </w:t>
      </w:r>
    </w:p>
    <w:p w14:paraId="557AB47B" w14:textId="581DADE1" w:rsidR="00F86593" w:rsidRPr="00B35505" w:rsidRDefault="00B35505" w:rsidP="00B35505">
      <w:pPr>
        <w:pStyle w:val="corte4fondo"/>
        <w:numPr>
          <w:ilvl w:val="0"/>
          <w:numId w:val="13"/>
        </w:numPr>
        <w:spacing w:before="480" w:after="480"/>
        <w:ind w:right="51"/>
        <w:jc w:val="center"/>
        <w:rPr>
          <w:rFonts w:cs="Arial"/>
          <w:b/>
          <w:bCs/>
          <w:sz w:val="28"/>
          <w:szCs w:val="28"/>
          <w:lang w:val="es-MX"/>
        </w:rPr>
      </w:pPr>
      <w:r>
        <w:rPr>
          <w:rFonts w:cs="Arial"/>
          <w:b/>
          <w:bCs/>
          <w:sz w:val="28"/>
          <w:szCs w:val="28"/>
          <w:lang w:val="es-MX"/>
        </w:rPr>
        <w:lastRenderedPageBreak/>
        <w:t xml:space="preserve">La </w:t>
      </w:r>
      <w:r w:rsidRPr="00B35505">
        <w:rPr>
          <w:rFonts w:cs="Arial"/>
          <w:b/>
          <w:bCs/>
          <w:sz w:val="28"/>
          <w:szCs w:val="28"/>
          <w:lang w:val="es-MX"/>
        </w:rPr>
        <w:t>creación de la</w:t>
      </w:r>
      <w:r w:rsidR="00A54548" w:rsidRPr="00A54548">
        <w:t xml:space="preserve"> </w:t>
      </w:r>
      <w:r w:rsidR="00A54548" w:rsidRPr="00A54548">
        <w:rPr>
          <w:rFonts w:cs="Arial"/>
          <w:b/>
          <w:bCs/>
          <w:sz w:val="28"/>
          <w:szCs w:val="28"/>
          <w:lang w:val="es-MX"/>
        </w:rPr>
        <w:t>Ley General para Prevenir, Investigar y Sancionar la Tortura y otros Tratos o Penas Crueles, Inhumanos o Degradantes</w:t>
      </w:r>
      <w:r w:rsidRPr="00B35505">
        <w:rPr>
          <w:rFonts w:cs="Arial"/>
          <w:b/>
          <w:bCs/>
          <w:sz w:val="28"/>
          <w:szCs w:val="28"/>
          <w:lang w:val="es-MX"/>
        </w:rPr>
        <w:t xml:space="preserve"> y la obligación de crear fiscalías especializadas para la investigación y persecución de los delitos previstos en esa ley</w:t>
      </w:r>
    </w:p>
    <w:p w14:paraId="7EEEE9B2" w14:textId="10D9A3FE" w:rsidR="00C94900" w:rsidRDefault="00C94900"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Como fue precisado </w:t>
      </w:r>
      <w:r w:rsidR="001F6BCA">
        <w:rPr>
          <w:rFonts w:cs="Arial"/>
          <w:sz w:val="28"/>
          <w:szCs w:val="28"/>
          <w:lang w:val="es-MX"/>
        </w:rPr>
        <w:t xml:space="preserve">en los antecedentes de esta resolución, </w:t>
      </w:r>
      <w:r w:rsidR="009D02C1">
        <w:rPr>
          <w:rFonts w:cs="Arial"/>
          <w:sz w:val="28"/>
          <w:szCs w:val="28"/>
          <w:lang w:val="es-MX"/>
        </w:rPr>
        <w:t>el diez de julio de dos mil quince fue publicad</w:t>
      </w:r>
      <w:r w:rsidR="00564EE8">
        <w:rPr>
          <w:rFonts w:cs="Arial"/>
          <w:sz w:val="28"/>
          <w:szCs w:val="28"/>
          <w:lang w:val="es-MX"/>
        </w:rPr>
        <w:t>o</w:t>
      </w:r>
      <w:r w:rsidR="009D02C1">
        <w:rPr>
          <w:rFonts w:cs="Arial"/>
          <w:sz w:val="28"/>
          <w:szCs w:val="28"/>
          <w:lang w:val="es-MX"/>
        </w:rPr>
        <w:t xml:space="preserve"> en el Diario Oficial de la Federació</w:t>
      </w:r>
      <w:r w:rsidR="00564EE8">
        <w:rPr>
          <w:rFonts w:cs="Arial"/>
          <w:sz w:val="28"/>
          <w:szCs w:val="28"/>
          <w:lang w:val="es-MX"/>
        </w:rPr>
        <w:t>n un decreto por el que se reformó el inciso a), de la fracción XXI, del artículo 73 de la Constitución Política del País</w:t>
      </w:r>
      <w:r w:rsidR="001954C0">
        <w:rPr>
          <w:rFonts w:cs="Arial"/>
          <w:sz w:val="28"/>
          <w:szCs w:val="28"/>
          <w:lang w:val="es-MX"/>
        </w:rPr>
        <w:t xml:space="preserve">, para establecer que el Congreso tiene la facultad de expedir, entre otras leyes generales, una que establezca como mínimo los tipos penales y sus sanciones en materia de tortura. </w:t>
      </w:r>
    </w:p>
    <w:p w14:paraId="17810ECD" w14:textId="2A00DA93" w:rsidR="002A4CC2" w:rsidRDefault="0098022B" w:rsidP="002A4CC2">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De una de las iniciativas </w:t>
      </w:r>
      <w:r w:rsidR="00334F32">
        <w:rPr>
          <w:rFonts w:cs="Arial"/>
          <w:sz w:val="28"/>
          <w:szCs w:val="28"/>
          <w:lang w:val="es-MX"/>
        </w:rPr>
        <w:t>que di</w:t>
      </w:r>
      <w:r w:rsidR="00BB0D12">
        <w:rPr>
          <w:rFonts w:cs="Arial"/>
          <w:sz w:val="28"/>
          <w:szCs w:val="28"/>
          <w:lang w:val="es-MX"/>
        </w:rPr>
        <w:t>eron</w:t>
      </w:r>
      <w:r w:rsidR="00334F32">
        <w:rPr>
          <w:rFonts w:cs="Arial"/>
          <w:sz w:val="28"/>
          <w:szCs w:val="28"/>
          <w:lang w:val="es-MX"/>
        </w:rPr>
        <w:t xml:space="preserve"> origen a esa reforma</w:t>
      </w:r>
      <w:r w:rsidR="003C389D">
        <w:rPr>
          <w:rFonts w:cs="Arial"/>
          <w:sz w:val="28"/>
          <w:szCs w:val="28"/>
          <w:lang w:val="es-MX"/>
        </w:rPr>
        <w:t xml:space="preserve">, es posible </w:t>
      </w:r>
      <w:r w:rsidR="002A5684">
        <w:rPr>
          <w:rFonts w:cs="Arial"/>
          <w:sz w:val="28"/>
          <w:szCs w:val="28"/>
          <w:lang w:val="es-MX"/>
        </w:rPr>
        <w:t>advertir que</w:t>
      </w:r>
      <w:r w:rsidR="00AB3E91">
        <w:rPr>
          <w:rFonts w:cs="Arial"/>
          <w:sz w:val="28"/>
          <w:szCs w:val="28"/>
          <w:lang w:val="es-MX"/>
        </w:rPr>
        <w:t xml:space="preserve">, para proponerla, </w:t>
      </w:r>
      <w:r w:rsidR="00553B11">
        <w:rPr>
          <w:rFonts w:cs="Arial"/>
          <w:sz w:val="28"/>
          <w:szCs w:val="28"/>
          <w:lang w:val="es-MX"/>
        </w:rPr>
        <w:t xml:space="preserve">el legislador tuvo </w:t>
      </w:r>
      <w:r w:rsidR="00D77DB2">
        <w:rPr>
          <w:rFonts w:cs="Arial"/>
          <w:sz w:val="28"/>
          <w:szCs w:val="28"/>
          <w:lang w:val="es-MX"/>
        </w:rPr>
        <w:t>en consideración</w:t>
      </w:r>
      <w:r w:rsidR="00AB3E91">
        <w:rPr>
          <w:rFonts w:cs="Arial"/>
          <w:sz w:val="28"/>
          <w:szCs w:val="28"/>
          <w:lang w:val="es-MX"/>
        </w:rPr>
        <w:t xml:space="preserve"> </w:t>
      </w:r>
      <w:r w:rsidR="00E57C5B">
        <w:rPr>
          <w:rFonts w:cs="Arial"/>
          <w:sz w:val="28"/>
          <w:szCs w:val="28"/>
          <w:lang w:val="es-MX"/>
        </w:rPr>
        <w:t>que las acusaciones sobre tortura han sido un tema recurrente desde hace varios años en el país</w:t>
      </w:r>
      <w:r w:rsidR="00DF6C6D">
        <w:rPr>
          <w:rFonts w:cs="Arial"/>
          <w:sz w:val="28"/>
          <w:szCs w:val="28"/>
          <w:lang w:val="es-MX"/>
        </w:rPr>
        <w:t xml:space="preserve"> y que, derivado de un proceso de audiencias públicas en materia de seguridad y justicia, diversas personas expertas </w:t>
      </w:r>
      <w:r w:rsidR="00162AEF">
        <w:rPr>
          <w:rFonts w:cs="Arial"/>
          <w:sz w:val="28"/>
          <w:szCs w:val="28"/>
          <w:lang w:val="es-MX"/>
        </w:rPr>
        <w:t xml:space="preserve">en derechos humanos coincidieron en la necesidad de ordenar el sistema de competencias penales, con énfasis en los delitos de desaparición forzada y </w:t>
      </w:r>
      <w:r w:rsidR="002A4CC2">
        <w:rPr>
          <w:rFonts w:cs="Arial"/>
          <w:sz w:val="28"/>
          <w:szCs w:val="28"/>
          <w:lang w:val="es-MX"/>
        </w:rPr>
        <w:t>tortura, por lo que se consideró “urgente facultar al Congreso de la Unión para emitir una ley única a nivel nacional contra la tortura, una ley en la que se establezcan los tipos penales, las sanciones y las acciones para prevenirla”</w:t>
      </w:r>
      <w:r w:rsidR="002A4CC2">
        <w:rPr>
          <w:rStyle w:val="Refdenotaalpie"/>
          <w:rFonts w:cs="Arial"/>
          <w:sz w:val="28"/>
          <w:szCs w:val="28"/>
          <w:lang w:val="es-MX"/>
        </w:rPr>
        <w:footnoteReference w:id="29"/>
      </w:r>
      <w:r w:rsidR="002A4CC2">
        <w:rPr>
          <w:rFonts w:cs="Arial"/>
          <w:sz w:val="28"/>
          <w:szCs w:val="28"/>
          <w:lang w:val="es-MX"/>
        </w:rPr>
        <w:t>.</w:t>
      </w:r>
    </w:p>
    <w:p w14:paraId="1D853A79" w14:textId="04228D3D" w:rsidR="00AB3E91" w:rsidRPr="002A4CC2" w:rsidRDefault="00D0399D" w:rsidP="002A4CC2">
      <w:pPr>
        <w:pStyle w:val="corte4fondo"/>
        <w:numPr>
          <w:ilvl w:val="0"/>
          <w:numId w:val="1"/>
        </w:numPr>
        <w:spacing w:before="480" w:after="480"/>
        <w:ind w:left="0" w:right="51" w:hanging="709"/>
        <w:rPr>
          <w:rFonts w:cs="Arial"/>
          <w:sz w:val="28"/>
          <w:szCs w:val="28"/>
          <w:lang w:val="es-MX"/>
        </w:rPr>
      </w:pPr>
      <w:r>
        <w:rPr>
          <w:rFonts w:cs="Arial"/>
          <w:sz w:val="28"/>
          <w:szCs w:val="28"/>
          <w:lang w:val="es-MX"/>
        </w:rPr>
        <w:lastRenderedPageBreak/>
        <w:t xml:space="preserve">Asimismo, </w:t>
      </w:r>
      <w:r w:rsidR="00811393">
        <w:rPr>
          <w:rFonts w:cs="Arial"/>
          <w:sz w:val="28"/>
          <w:szCs w:val="28"/>
          <w:lang w:val="es-MX"/>
        </w:rPr>
        <w:t xml:space="preserve">desde el mismo proceso de dictaminación </w:t>
      </w:r>
      <w:r w:rsidR="00390E3A">
        <w:rPr>
          <w:rFonts w:cs="Arial"/>
          <w:sz w:val="28"/>
          <w:szCs w:val="28"/>
          <w:lang w:val="es-MX"/>
        </w:rPr>
        <w:t xml:space="preserve">de diversas iniciativas, </w:t>
      </w:r>
      <w:r w:rsidR="009D01E1">
        <w:rPr>
          <w:rFonts w:cs="Arial"/>
          <w:sz w:val="28"/>
          <w:szCs w:val="28"/>
          <w:lang w:val="es-MX"/>
        </w:rPr>
        <w:t xml:space="preserve">se señaló con claridad que la ley general que habría de emitirse en materia de tortura debía establecer como mínimo, entre otras cuestiones, </w:t>
      </w:r>
      <w:r w:rsidR="00D50180">
        <w:rPr>
          <w:rFonts w:cs="Arial"/>
          <w:sz w:val="28"/>
          <w:szCs w:val="28"/>
          <w:lang w:val="es-MX"/>
        </w:rPr>
        <w:t>la independencia de los peri</w:t>
      </w:r>
      <w:r w:rsidR="00405DAF">
        <w:rPr>
          <w:rFonts w:cs="Arial"/>
          <w:sz w:val="28"/>
          <w:szCs w:val="28"/>
          <w:lang w:val="es-MX"/>
        </w:rPr>
        <w:t>t</w:t>
      </w:r>
      <w:r w:rsidR="00D50180">
        <w:rPr>
          <w:rFonts w:cs="Arial"/>
          <w:sz w:val="28"/>
          <w:szCs w:val="28"/>
          <w:lang w:val="es-MX"/>
        </w:rPr>
        <w:t>os que califiquen la existencia o no de la tortura, así como el deber de investigar todas las denuncias de estos delitos de manera exhaustiva</w:t>
      </w:r>
      <w:r w:rsidR="00B04A19">
        <w:rPr>
          <w:rStyle w:val="Refdenotaalpie"/>
          <w:rFonts w:cs="Arial"/>
          <w:sz w:val="28"/>
          <w:szCs w:val="28"/>
          <w:lang w:val="es-MX"/>
        </w:rPr>
        <w:footnoteReference w:id="30"/>
      </w:r>
      <w:r w:rsidR="00D50180">
        <w:rPr>
          <w:rFonts w:cs="Arial"/>
          <w:sz w:val="28"/>
          <w:szCs w:val="28"/>
          <w:lang w:val="es-MX"/>
        </w:rPr>
        <w:t>.</w:t>
      </w:r>
    </w:p>
    <w:p w14:paraId="20A717EB" w14:textId="645C592C" w:rsidR="002C68A2" w:rsidRPr="00A402FE" w:rsidRDefault="00FB7115" w:rsidP="00052B17">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Ahora bien, d</w:t>
      </w:r>
      <w:r w:rsidR="00532CDC" w:rsidRPr="00A402FE">
        <w:rPr>
          <w:rFonts w:cs="Arial"/>
          <w:sz w:val="28"/>
          <w:szCs w:val="28"/>
          <w:lang w:val="es-MX"/>
        </w:rPr>
        <w:t xml:space="preserve">el artículo segundo del régimen transitorio de la reforma constitucional de referencia, es posible advertir que </w:t>
      </w:r>
      <w:r w:rsidR="00D5349D" w:rsidRPr="00A402FE">
        <w:rPr>
          <w:rFonts w:cs="Arial"/>
          <w:sz w:val="28"/>
          <w:szCs w:val="28"/>
          <w:lang w:val="es-MX"/>
        </w:rPr>
        <w:t xml:space="preserve">el Congreso de la Unión tenía a su cargo el deber de expedir la legislación general en materia de tortura dentro de los ciento ochenta días siguientes a </w:t>
      </w:r>
      <w:r w:rsidR="002C68A2" w:rsidRPr="00A402FE">
        <w:rPr>
          <w:rFonts w:cs="Arial"/>
          <w:sz w:val="28"/>
          <w:szCs w:val="28"/>
          <w:lang w:val="es-MX"/>
        </w:rPr>
        <w:t>la entrada en vigor de la propia reforma</w:t>
      </w:r>
      <w:r w:rsidR="00162043">
        <w:rPr>
          <w:rStyle w:val="Refdenotaalpie"/>
          <w:rFonts w:cs="Arial"/>
          <w:sz w:val="28"/>
          <w:szCs w:val="28"/>
          <w:lang w:val="es-MX"/>
        </w:rPr>
        <w:footnoteReference w:id="31"/>
      </w:r>
      <w:r w:rsidR="00162043" w:rsidRPr="00A402FE">
        <w:rPr>
          <w:rFonts w:cs="Arial"/>
          <w:sz w:val="28"/>
          <w:szCs w:val="28"/>
          <w:lang w:val="es-MX"/>
        </w:rPr>
        <w:t>.</w:t>
      </w:r>
    </w:p>
    <w:p w14:paraId="4DED767E" w14:textId="1211DEFC" w:rsidR="00162043" w:rsidRPr="00A750D4" w:rsidRDefault="0043010F" w:rsidP="0043010F">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 xml:space="preserve">En ese contexto, el </w:t>
      </w:r>
      <w:r w:rsidR="00C00505">
        <w:rPr>
          <w:rFonts w:cs="Arial"/>
          <w:sz w:val="28"/>
          <w:szCs w:val="28"/>
          <w:lang w:val="es-MX"/>
        </w:rPr>
        <w:t>legislador federal</w:t>
      </w:r>
      <w:r>
        <w:rPr>
          <w:rFonts w:cs="Arial"/>
          <w:sz w:val="28"/>
          <w:szCs w:val="28"/>
          <w:lang w:val="es-MX"/>
        </w:rPr>
        <w:t xml:space="preserve"> expidió la Ley General para Prevenir, Investigar y Sancionar </w:t>
      </w:r>
      <w:r w:rsidR="00162043">
        <w:rPr>
          <w:rFonts w:cs="Arial"/>
          <w:sz w:val="28"/>
          <w:szCs w:val="28"/>
          <w:lang w:val="es-MX"/>
        </w:rPr>
        <w:t>la Tortura y otros Tratos o Penas Crueles, Inhumanos o Degradantes</w:t>
      </w:r>
      <w:r>
        <w:rPr>
          <w:rFonts w:cs="Arial"/>
          <w:sz w:val="28"/>
          <w:szCs w:val="28"/>
          <w:lang w:val="es-MX"/>
        </w:rPr>
        <w:t xml:space="preserve">, a través del decreto que fue publicado </w:t>
      </w:r>
      <w:r w:rsidR="00162043">
        <w:rPr>
          <w:rFonts w:cs="Arial"/>
          <w:sz w:val="28"/>
          <w:szCs w:val="28"/>
          <w:lang w:val="es-MX"/>
        </w:rPr>
        <w:t xml:space="preserve">el </w:t>
      </w:r>
      <w:r w:rsidR="00162043" w:rsidRPr="00AF605F">
        <w:rPr>
          <w:rFonts w:cs="Arial"/>
          <w:sz w:val="28"/>
          <w:szCs w:val="28"/>
          <w:lang w:val="es-MX"/>
        </w:rPr>
        <w:t>veintiséis de junio de dos mil diecisiete</w:t>
      </w:r>
      <w:r w:rsidR="00162043">
        <w:rPr>
          <w:rFonts w:cs="Arial"/>
          <w:sz w:val="28"/>
          <w:szCs w:val="28"/>
          <w:lang w:val="es-MX"/>
        </w:rPr>
        <w:t xml:space="preserve"> en el Diario Oficial de la Federación.</w:t>
      </w:r>
    </w:p>
    <w:p w14:paraId="29E7AEF8" w14:textId="406A0262" w:rsidR="00162043" w:rsidRPr="00BE5598" w:rsidRDefault="00A9562B" w:rsidP="00162043">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En términos de su artículo 2, la ley general de referencia</w:t>
      </w:r>
      <w:r w:rsidR="00162043">
        <w:rPr>
          <w:rFonts w:cs="Arial"/>
          <w:sz w:val="28"/>
          <w:szCs w:val="28"/>
          <w:lang w:val="es-MX"/>
        </w:rPr>
        <w:t xml:space="preserve"> </w:t>
      </w:r>
      <w:r>
        <w:rPr>
          <w:rFonts w:cs="Arial"/>
          <w:sz w:val="28"/>
          <w:szCs w:val="28"/>
          <w:lang w:val="es-MX"/>
        </w:rPr>
        <w:t>tiene</w:t>
      </w:r>
      <w:r w:rsidR="00162043">
        <w:rPr>
          <w:rFonts w:cs="Arial"/>
          <w:sz w:val="28"/>
          <w:szCs w:val="28"/>
          <w:lang w:val="es-MX"/>
        </w:rPr>
        <w:t xml:space="preserve"> por objeto establecer la distribución de competencias y la forma de coordinación entre las autoridades de las tres esferas de gobierno para prevenir, investigar, juzgar y sancionar tales delitos, establecer sus tipos penales, </w:t>
      </w:r>
      <w:r w:rsidR="00162043">
        <w:rPr>
          <w:rFonts w:cs="Arial"/>
          <w:sz w:val="28"/>
          <w:szCs w:val="28"/>
          <w:lang w:val="es-MX"/>
        </w:rPr>
        <w:lastRenderedPageBreak/>
        <w:t>sanciones y las medidas específicas de apoyo, protección y reparación a las respectivas víctimas</w:t>
      </w:r>
      <w:r w:rsidR="00552BB7">
        <w:rPr>
          <w:rStyle w:val="Refdenotaalpie"/>
          <w:rFonts w:cs="Arial"/>
          <w:sz w:val="28"/>
          <w:szCs w:val="28"/>
          <w:lang w:val="es-MX"/>
        </w:rPr>
        <w:footnoteReference w:id="32"/>
      </w:r>
      <w:r w:rsidR="00162043">
        <w:rPr>
          <w:rFonts w:cs="Arial"/>
          <w:sz w:val="28"/>
          <w:szCs w:val="28"/>
          <w:lang w:val="es-MX"/>
        </w:rPr>
        <w:t>.</w:t>
      </w:r>
    </w:p>
    <w:p w14:paraId="0EAC8799" w14:textId="11D65F0F" w:rsidR="000962F3" w:rsidRPr="000962F3" w:rsidRDefault="000962F3" w:rsidP="00162043">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 xml:space="preserve">Ahora bien, respecto de dicha ley general es importante destacar que el </w:t>
      </w:r>
      <w:r w:rsidR="0093298A">
        <w:rPr>
          <w:rFonts w:cs="Arial"/>
          <w:sz w:val="28"/>
          <w:szCs w:val="28"/>
          <w:lang w:val="es-MX"/>
        </w:rPr>
        <w:t>Congreso de la Unión</w:t>
      </w:r>
      <w:r w:rsidR="00F95782">
        <w:rPr>
          <w:rFonts w:cs="Arial"/>
          <w:sz w:val="28"/>
          <w:szCs w:val="28"/>
          <w:lang w:val="es-MX"/>
        </w:rPr>
        <w:t xml:space="preserve"> </w:t>
      </w:r>
      <w:r w:rsidR="00E11A4A">
        <w:rPr>
          <w:rFonts w:cs="Arial"/>
          <w:sz w:val="28"/>
          <w:szCs w:val="28"/>
          <w:lang w:val="es-MX"/>
        </w:rPr>
        <w:t>concibió que la investigación de este tipo de delitos debía ser llevada a cabo por fiscalías especializadas</w:t>
      </w:r>
      <w:r w:rsidR="00842925">
        <w:rPr>
          <w:rFonts w:cs="Arial"/>
          <w:sz w:val="28"/>
          <w:szCs w:val="28"/>
          <w:lang w:val="es-MX"/>
        </w:rPr>
        <w:t xml:space="preserve">. De ello da cuenta, por ejemplo </w:t>
      </w:r>
      <w:r w:rsidR="00F10A96">
        <w:rPr>
          <w:rFonts w:cs="Arial"/>
          <w:sz w:val="28"/>
          <w:szCs w:val="28"/>
          <w:lang w:val="es-MX"/>
        </w:rPr>
        <w:t>la fracción IX, del artículo 5, de la propia ley, que define a las fiscalías especializadas como las instituciones especializadas en la investigación de</w:t>
      </w:r>
      <w:r w:rsidR="00910374">
        <w:rPr>
          <w:rFonts w:cs="Arial"/>
          <w:sz w:val="28"/>
          <w:szCs w:val="28"/>
          <w:lang w:val="es-MX"/>
        </w:rPr>
        <w:t>l</w:t>
      </w:r>
      <w:r w:rsidR="00F10A96">
        <w:rPr>
          <w:rFonts w:cs="Arial"/>
          <w:sz w:val="28"/>
          <w:szCs w:val="28"/>
          <w:lang w:val="es-MX"/>
        </w:rPr>
        <w:t xml:space="preserve"> delito de tortura de las Instituciones de Procuración de Justicia Federal y de las entidades federativas</w:t>
      </w:r>
      <w:r w:rsidR="00F10A96">
        <w:rPr>
          <w:rStyle w:val="Refdenotaalpie"/>
          <w:rFonts w:cs="Arial"/>
          <w:sz w:val="28"/>
          <w:szCs w:val="28"/>
          <w:lang w:val="es-MX"/>
        </w:rPr>
        <w:footnoteReference w:id="33"/>
      </w:r>
      <w:r w:rsidR="00F10A96">
        <w:rPr>
          <w:rFonts w:cs="Arial"/>
          <w:sz w:val="28"/>
          <w:szCs w:val="28"/>
          <w:lang w:val="es-MX"/>
        </w:rPr>
        <w:t xml:space="preserve">. </w:t>
      </w:r>
    </w:p>
    <w:p w14:paraId="5D13639F" w14:textId="6C22D3F8" w:rsidR="000962F3" w:rsidRPr="000962F3" w:rsidRDefault="00DA6E09" w:rsidP="00162043">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En efecto, de una lectura integral de la</w:t>
      </w:r>
      <w:r w:rsidR="00AB5F8B" w:rsidRPr="00AB5F8B">
        <w:t xml:space="preserve"> </w:t>
      </w:r>
      <w:r w:rsidR="00AB5F8B" w:rsidRPr="00AB5F8B">
        <w:rPr>
          <w:rFonts w:cs="Arial"/>
          <w:sz w:val="28"/>
          <w:szCs w:val="28"/>
          <w:lang w:val="es-MX"/>
        </w:rPr>
        <w:t>Ley General para Prevenir, Investigar y Sancionar la Tortura y otros Tratos o Penas Crueles, Inhumanos o Degradantes</w:t>
      </w:r>
      <w:r>
        <w:rPr>
          <w:rFonts w:cs="Arial"/>
          <w:sz w:val="28"/>
          <w:szCs w:val="28"/>
          <w:lang w:val="es-MX"/>
        </w:rPr>
        <w:t xml:space="preserve"> es posible advertir con claridad que el diseño que el Congreso de la Unión previó </w:t>
      </w:r>
      <w:r w:rsidR="00F07C62">
        <w:rPr>
          <w:rFonts w:cs="Arial"/>
          <w:sz w:val="28"/>
          <w:szCs w:val="28"/>
          <w:lang w:val="es-MX"/>
        </w:rPr>
        <w:t>para las autoridades que deben llevar a cabo la investigación y persecución de este tipo de delitos contempl</w:t>
      </w:r>
      <w:r w:rsidR="009E4716">
        <w:rPr>
          <w:rFonts w:cs="Arial"/>
          <w:sz w:val="28"/>
          <w:szCs w:val="28"/>
          <w:lang w:val="es-MX"/>
        </w:rPr>
        <w:t xml:space="preserve">a </w:t>
      </w:r>
      <w:r w:rsidR="00FC008C">
        <w:rPr>
          <w:rFonts w:cs="Arial"/>
          <w:sz w:val="28"/>
          <w:szCs w:val="28"/>
          <w:lang w:val="es-MX"/>
        </w:rPr>
        <w:t>su</w:t>
      </w:r>
      <w:r w:rsidR="009E4716">
        <w:rPr>
          <w:rFonts w:cs="Arial"/>
          <w:sz w:val="28"/>
          <w:szCs w:val="28"/>
          <w:lang w:val="es-MX"/>
        </w:rPr>
        <w:t xml:space="preserve"> </w:t>
      </w:r>
      <w:r w:rsidR="00236B62">
        <w:rPr>
          <w:rFonts w:cs="Arial"/>
          <w:sz w:val="28"/>
          <w:szCs w:val="28"/>
          <w:lang w:val="es-MX"/>
        </w:rPr>
        <w:t>conducción</w:t>
      </w:r>
      <w:r w:rsidR="00FC008C">
        <w:rPr>
          <w:rFonts w:cs="Arial"/>
          <w:sz w:val="28"/>
          <w:szCs w:val="28"/>
          <w:lang w:val="es-MX"/>
        </w:rPr>
        <w:t xml:space="preserve"> a través</w:t>
      </w:r>
      <w:r w:rsidR="009E4716">
        <w:rPr>
          <w:rFonts w:cs="Arial"/>
          <w:sz w:val="28"/>
          <w:szCs w:val="28"/>
          <w:lang w:val="es-MX"/>
        </w:rPr>
        <w:t xml:space="preserve"> de fiscalías especiales, a las que </w:t>
      </w:r>
      <w:r w:rsidR="009E4716">
        <w:rPr>
          <w:rFonts w:cs="Arial"/>
          <w:sz w:val="28"/>
          <w:szCs w:val="28"/>
          <w:lang w:val="es-MX"/>
        </w:rPr>
        <w:lastRenderedPageBreak/>
        <w:t>dotó</w:t>
      </w:r>
      <w:r w:rsidR="00A95073">
        <w:rPr>
          <w:rFonts w:cs="Arial"/>
          <w:sz w:val="28"/>
          <w:szCs w:val="28"/>
          <w:lang w:val="es-MX"/>
        </w:rPr>
        <w:t>, por ejemplo, de obligaciones específicas de actuación cuando tengan conocimiento de la probable comisión del delito de tortura</w:t>
      </w:r>
      <w:r w:rsidR="00A95073">
        <w:rPr>
          <w:rStyle w:val="Refdenotaalpie"/>
          <w:rFonts w:cs="Arial"/>
          <w:sz w:val="28"/>
          <w:szCs w:val="28"/>
          <w:lang w:val="es-MX"/>
        </w:rPr>
        <w:footnoteReference w:id="34"/>
      </w:r>
      <w:r w:rsidR="00A95073">
        <w:rPr>
          <w:rFonts w:cs="Arial"/>
          <w:sz w:val="28"/>
          <w:szCs w:val="28"/>
          <w:lang w:val="es-MX"/>
        </w:rPr>
        <w:t xml:space="preserve">. </w:t>
      </w:r>
    </w:p>
    <w:p w14:paraId="383028DA" w14:textId="729DAEA7" w:rsidR="00162043" w:rsidRPr="006E1640" w:rsidRDefault="00262254" w:rsidP="00262254">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La obligatoriedad para la adopción de dicho diseño institucional quedó plasmada en la redacción del artículo 55 de la</w:t>
      </w:r>
      <w:r w:rsidR="00162043">
        <w:rPr>
          <w:rFonts w:cs="Arial"/>
          <w:sz w:val="28"/>
          <w:szCs w:val="28"/>
          <w:lang w:val="es-MX"/>
        </w:rPr>
        <w:t xml:space="preserve"> </w:t>
      </w:r>
      <w:r w:rsidR="00AB5F8B">
        <w:rPr>
          <w:rFonts w:cs="Arial"/>
          <w:sz w:val="28"/>
          <w:szCs w:val="28"/>
          <w:lang w:val="es-MX"/>
        </w:rPr>
        <w:t xml:space="preserve">citada </w:t>
      </w:r>
      <w:r w:rsidR="00162043">
        <w:rPr>
          <w:rFonts w:cs="Arial"/>
          <w:sz w:val="28"/>
          <w:szCs w:val="28"/>
          <w:lang w:val="es-MX"/>
        </w:rPr>
        <w:t>L</w:t>
      </w:r>
      <w:r w:rsidR="00AB5F8B">
        <w:rPr>
          <w:rFonts w:cs="Arial"/>
          <w:sz w:val="28"/>
          <w:szCs w:val="28"/>
          <w:lang w:val="es-MX"/>
        </w:rPr>
        <w:t>ey General</w:t>
      </w:r>
      <w:r w:rsidR="00162043">
        <w:rPr>
          <w:rFonts w:cs="Arial"/>
          <w:sz w:val="28"/>
          <w:szCs w:val="28"/>
          <w:lang w:val="es-MX"/>
        </w:rPr>
        <w:t>,</w:t>
      </w:r>
      <w:r>
        <w:rPr>
          <w:rFonts w:cs="Arial"/>
          <w:sz w:val="28"/>
          <w:szCs w:val="28"/>
          <w:lang w:val="es-MX"/>
        </w:rPr>
        <w:t xml:space="preserve"> en el que el Congreso de la Unión </w:t>
      </w:r>
      <w:r w:rsidR="00C253C8">
        <w:rPr>
          <w:rFonts w:cs="Arial"/>
          <w:sz w:val="28"/>
          <w:szCs w:val="28"/>
          <w:lang w:val="es-MX"/>
        </w:rPr>
        <w:t>determinó</w:t>
      </w:r>
      <w:r w:rsidR="00162043">
        <w:rPr>
          <w:rFonts w:cs="Arial"/>
          <w:sz w:val="28"/>
          <w:szCs w:val="28"/>
          <w:lang w:val="es-MX"/>
        </w:rPr>
        <w:t xml:space="preserve"> que las instituciones de procuración de justicia de las entidades federativas y la federación deberán crear fiscalías especializadas con </w:t>
      </w:r>
      <w:r w:rsidR="00162043" w:rsidRPr="00C253C8">
        <w:rPr>
          <w:rFonts w:cs="Arial"/>
          <w:b/>
          <w:bCs/>
          <w:sz w:val="28"/>
          <w:szCs w:val="28"/>
          <w:lang w:val="es-MX"/>
        </w:rPr>
        <w:t xml:space="preserve">plena autonomía técnica y operativa para cumplir con el objeto de la </w:t>
      </w:r>
      <w:r w:rsidR="00C253C8">
        <w:rPr>
          <w:rFonts w:cs="Arial"/>
          <w:b/>
          <w:bCs/>
          <w:sz w:val="28"/>
          <w:szCs w:val="28"/>
          <w:lang w:val="es-MX"/>
        </w:rPr>
        <w:t>propia ley</w:t>
      </w:r>
      <w:r w:rsidR="00C253C8">
        <w:rPr>
          <w:rFonts w:cs="Arial"/>
          <w:sz w:val="28"/>
          <w:szCs w:val="28"/>
          <w:lang w:val="es-MX"/>
        </w:rPr>
        <w:t>. Además, dispuso que esas fiscalías</w:t>
      </w:r>
      <w:r w:rsidR="00162043">
        <w:rPr>
          <w:rFonts w:cs="Arial"/>
          <w:sz w:val="28"/>
          <w:szCs w:val="28"/>
          <w:lang w:val="es-MX"/>
        </w:rPr>
        <w:t xml:space="preserve"> deberán contar con agentes del Ministerio Público, policías, servicios periciales y técnicos especializados; y estar dotadas de los recursos humanos, financieros y materiales requeridos para su efectiva operación</w:t>
      </w:r>
      <w:r w:rsidR="00162043">
        <w:rPr>
          <w:rStyle w:val="Refdenotaalpie"/>
          <w:rFonts w:cs="Arial"/>
          <w:sz w:val="28"/>
          <w:szCs w:val="28"/>
          <w:lang w:val="es-MX"/>
        </w:rPr>
        <w:footnoteReference w:id="35"/>
      </w:r>
      <w:r w:rsidR="00162043">
        <w:rPr>
          <w:rFonts w:cs="Arial"/>
          <w:sz w:val="28"/>
          <w:szCs w:val="28"/>
          <w:lang w:val="es-MX"/>
        </w:rPr>
        <w:t xml:space="preserve">. </w:t>
      </w:r>
    </w:p>
    <w:p w14:paraId="636BA62E" w14:textId="6BC06BBB" w:rsidR="00F81D05" w:rsidRPr="00F81D05" w:rsidRDefault="00F81D05" w:rsidP="00162043">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lastRenderedPageBreak/>
        <w:t xml:space="preserve">Dicha obligación no puede ser entendida como un mero formalismo de la ley, desprovista de justificación e intencionalidad alguna. Por el contrario, </w:t>
      </w:r>
      <w:r w:rsidR="006D4F34">
        <w:rPr>
          <w:rFonts w:cs="Arial"/>
          <w:sz w:val="28"/>
          <w:szCs w:val="28"/>
          <w:lang w:val="es-MX"/>
        </w:rPr>
        <w:t xml:space="preserve">del proceso legislativo respectivo es posible advertir </w:t>
      </w:r>
      <w:r w:rsidR="003E4A28">
        <w:rPr>
          <w:rFonts w:cs="Arial"/>
          <w:sz w:val="28"/>
          <w:szCs w:val="28"/>
          <w:lang w:val="es-MX"/>
        </w:rPr>
        <w:t xml:space="preserve">que el </w:t>
      </w:r>
      <w:r w:rsidR="00894234">
        <w:rPr>
          <w:rFonts w:cs="Arial"/>
          <w:sz w:val="28"/>
          <w:szCs w:val="28"/>
          <w:lang w:val="es-MX"/>
        </w:rPr>
        <w:t>Congreso</w:t>
      </w:r>
      <w:r w:rsidR="003E4A28">
        <w:rPr>
          <w:rFonts w:cs="Arial"/>
          <w:sz w:val="28"/>
          <w:szCs w:val="28"/>
          <w:lang w:val="es-MX"/>
        </w:rPr>
        <w:t xml:space="preserve"> </w:t>
      </w:r>
      <w:r w:rsidR="00021A0A">
        <w:rPr>
          <w:rFonts w:cs="Arial"/>
          <w:sz w:val="28"/>
          <w:szCs w:val="28"/>
          <w:lang w:val="es-MX"/>
        </w:rPr>
        <w:t xml:space="preserve">de la Unión </w:t>
      </w:r>
      <w:r w:rsidR="003E4A28">
        <w:rPr>
          <w:rFonts w:cs="Arial"/>
          <w:sz w:val="28"/>
          <w:szCs w:val="28"/>
          <w:lang w:val="es-MX"/>
        </w:rPr>
        <w:t xml:space="preserve">entendió que el prever desde la ley la creación de fiscalías especializadas </w:t>
      </w:r>
      <w:r w:rsidR="001707B3">
        <w:rPr>
          <w:rFonts w:cs="Arial"/>
          <w:sz w:val="28"/>
          <w:szCs w:val="28"/>
          <w:lang w:val="es-MX"/>
        </w:rPr>
        <w:t>es</w:t>
      </w:r>
      <w:r w:rsidR="003E4A28">
        <w:rPr>
          <w:rFonts w:cs="Arial"/>
          <w:sz w:val="28"/>
          <w:szCs w:val="28"/>
          <w:lang w:val="es-MX"/>
        </w:rPr>
        <w:t xml:space="preserve"> </w:t>
      </w:r>
      <w:r w:rsidR="009B4313">
        <w:rPr>
          <w:rFonts w:cs="Arial"/>
          <w:sz w:val="28"/>
          <w:szCs w:val="28"/>
          <w:lang w:val="es-MX"/>
        </w:rPr>
        <w:t xml:space="preserve">una </w:t>
      </w:r>
      <w:r w:rsidR="00503A51">
        <w:rPr>
          <w:rFonts w:cs="Arial"/>
          <w:sz w:val="28"/>
          <w:szCs w:val="28"/>
          <w:lang w:val="es-MX"/>
        </w:rPr>
        <w:t xml:space="preserve">medida importante en la lucha contra </w:t>
      </w:r>
      <w:r w:rsidR="00201EC0">
        <w:rPr>
          <w:rFonts w:cs="Arial"/>
          <w:sz w:val="28"/>
          <w:szCs w:val="28"/>
          <w:lang w:val="es-MX"/>
        </w:rPr>
        <w:t xml:space="preserve">la impunidad relacionada con </w:t>
      </w:r>
      <w:r w:rsidR="00503A51">
        <w:rPr>
          <w:rFonts w:cs="Arial"/>
          <w:sz w:val="28"/>
          <w:szCs w:val="28"/>
          <w:lang w:val="es-MX"/>
        </w:rPr>
        <w:t>el delito de tortura</w:t>
      </w:r>
      <w:r w:rsidR="00B0090A">
        <w:rPr>
          <w:rFonts w:cs="Arial"/>
          <w:sz w:val="28"/>
          <w:szCs w:val="28"/>
          <w:lang w:val="es-MX"/>
        </w:rPr>
        <w:t xml:space="preserve">, pues la </w:t>
      </w:r>
      <w:r w:rsidR="00921C2C">
        <w:rPr>
          <w:rFonts w:cs="Arial"/>
          <w:sz w:val="28"/>
          <w:szCs w:val="28"/>
          <w:lang w:val="es-MX"/>
        </w:rPr>
        <w:t>existencia</w:t>
      </w:r>
      <w:r w:rsidR="00A336CA">
        <w:rPr>
          <w:rFonts w:cs="Arial"/>
          <w:sz w:val="28"/>
          <w:szCs w:val="28"/>
          <w:lang w:val="es-MX"/>
        </w:rPr>
        <w:t xml:space="preserve"> de ese tipo de instituciones </w:t>
      </w:r>
      <w:r w:rsidR="00921C2C">
        <w:rPr>
          <w:rFonts w:cs="Arial"/>
          <w:sz w:val="28"/>
          <w:szCs w:val="28"/>
          <w:lang w:val="es-MX"/>
        </w:rPr>
        <w:t>implicaría contar con pers</w:t>
      </w:r>
      <w:r w:rsidR="00B15E56">
        <w:rPr>
          <w:rFonts w:cs="Arial"/>
          <w:sz w:val="28"/>
          <w:szCs w:val="28"/>
          <w:lang w:val="es-MX"/>
        </w:rPr>
        <w:t xml:space="preserve">onas servidoras públicas especializadas </w:t>
      </w:r>
      <w:r w:rsidR="003559AF">
        <w:rPr>
          <w:rFonts w:cs="Arial"/>
          <w:sz w:val="28"/>
          <w:szCs w:val="28"/>
          <w:lang w:val="es-MX"/>
        </w:rPr>
        <w:t xml:space="preserve">en la atención de este tipo de casos </w:t>
      </w:r>
      <w:r w:rsidR="00B15E56">
        <w:rPr>
          <w:rFonts w:cs="Arial"/>
          <w:sz w:val="28"/>
          <w:szCs w:val="28"/>
          <w:lang w:val="es-MX"/>
        </w:rPr>
        <w:t xml:space="preserve">y </w:t>
      </w:r>
      <w:r w:rsidR="00921C2C">
        <w:rPr>
          <w:rFonts w:cs="Arial"/>
          <w:sz w:val="28"/>
          <w:szCs w:val="28"/>
          <w:lang w:val="es-MX"/>
        </w:rPr>
        <w:t>en el establecimiento de</w:t>
      </w:r>
      <w:r w:rsidR="00B15E56">
        <w:rPr>
          <w:rFonts w:cs="Arial"/>
          <w:sz w:val="28"/>
          <w:szCs w:val="28"/>
          <w:lang w:val="es-MX"/>
        </w:rPr>
        <w:t xml:space="preserve"> una nueva estructura orgánica permanente y estable</w:t>
      </w:r>
      <w:r w:rsidR="00201EC0">
        <w:rPr>
          <w:rFonts w:cs="Arial"/>
          <w:sz w:val="28"/>
          <w:szCs w:val="28"/>
          <w:lang w:val="es-MX"/>
        </w:rPr>
        <w:t xml:space="preserve">. Con dicha medida </w:t>
      </w:r>
      <w:r w:rsidR="009B4313">
        <w:rPr>
          <w:rFonts w:cs="Arial"/>
          <w:sz w:val="28"/>
          <w:szCs w:val="28"/>
          <w:lang w:val="es-MX"/>
        </w:rPr>
        <w:t>busc</w:t>
      </w:r>
      <w:r w:rsidR="003559AF">
        <w:rPr>
          <w:rFonts w:cs="Arial"/>
          <w:sz w:val="28"/>
          <w:szCs w:val="28"/>
          <w:lang w:val="es-MX"/>
        </w:rPr>
        <w:t>ó, además,</w:t>
      </w:r>
      <w:r w:rsidR="009B4313">
        <w:rPr>
          <w:rFonts w:cs="Arial"/>
          <w:sz w:val="28"/>
          <w:szCs w:val="28"/>
          <w:lang w:val="es-MX"/>
        </w:rPr>
        <w:t xml:space="preserve"> evitar que las investigaciones en esta materia se vieran retrasadas o delegadas y</w:t>
      </w:r>
      <w:r w:rsidR="00BF23FD">
        <w:rPr>
          <w:rFonts w:cs="Arial"/>
          <w:sz w:val="28"/>
          <w:szCs w:val="28"/>
          <w:lang w:val="es-MX"/>
        </w:rPr>
        <w:t xml:space="preserve"> que, en su lugar, privaran la </w:t>
      </w:r>
      <w:r w:rsidR="00BF23FD" w:rsidRPr="00921C2C">
        <w:rPr>
          <w:rFonts w:cs="Arial"/>
          <w:b/>
          <w:bCs/>
          <w:sz w:val="28"/>
          <w:szCs w:val="28"/>
          <w:lang w:val="es-MX"/>
        </w:rPr>
        <w:t>independencia</w:t>
      </w:r>
      <w:r w:rsidR="00BF23FD">
        <w:rPr>
          <w:rFonts w:cs="Arial"/>
          <w:sz w:val="28"/>
          <w:szCs w:val="28"/>
          <w:lang w:val="es-MX"/>
        </w:rPr>
        <w:t>, celeridad y efectividad en su desarrollo y juzgamiento</w:t>
      </w:r>
      <w:r w:rsidR="00C93451">
        <w:rPr>
          <w:rStyle w:val="Refdenotaalpie"/>
          <w:rFonts w:cs="Arial"/>
          <w:sz w:val="28"/>
          <w:szCs w:val="28"/>
          <w:lang w:val="es-MX"/>
        </w:rPr>
        <w:footnoteReference w:id="36"/>
      </w:r>
      <w:r w:rsidR="00201EC0">
        <w:rPr>
          <w:rFonts w:cs="Arial"/>
          <w:sz w:val="28"/>
          <w:szCs w:val="28"/>
          <w:lang w:val="es-MX"/>
        </w:rPr>
        <w:t>.</w:t>
      </w:r>
    </w:p>
    <w:p w14:paraId="480A500B" w14:textId="4732AC4B" w:rsidR="00F81D05" w:rsidRPr="00FB5497" w:rsidRDefault="00C93451" w:rsidP="00162043">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 xml:space="preserve">El propio Congreso de la Unión tuvo en </w:t>
      </w:r>
      <w:r w:rsidR="00233E5A">
        <w:rPr>
          <w:rFonts w:cs="Arial"/>
          <w:sz w:val="28"/>
          <w:szCs w:val="28"/>
          <w:lang w:val="es-MX"/>
        </w:rPr>
        <w:t>consideración</w:t>
      </w:r>
      <w:r>
        <w:rPr>
          <w:rFonts w:cs="Arial"/>
          <w:sz w:val="28"/>
          <w:szCs w:val="28"/>
          <w:lang w:val="es-MX"/>
        </w:rPr>
        <w:t xml:space="preserve"> que la creación de fiscalías especializadas no era una práctica extraña en el país</w:t>
      </w:r>
      <w:r w:rsidR="00FB5497">
        <w:rPr>
          <w:rFonts w:cs="Arial"/>
          <w:sz w:val="28"/>
          <w:szCs w:val="28"/>
          <w:lang w:val="es-MX"/>
        </w:rPr>
        <w:t xml:space="preserve"> pues, a manera de ejemplo, </w:t>
      </w:r>
      <w:r w:rsidR="007C646E">
        <w:rPr>
          <w:rFonts w:cs="Arial"/>
          <w:sz w:val="28"/>
          <w:szCs w:val="28"/>
          <w:lang w:val="es-MX"/>
        </w:rPr>
        <w:t xml:space="preserve">dio cuenta </w:t>
      </w:r>
      <w:r w:rsidR="00200931">
        <w:rPr>
          <w:rFonts w:cs="Arial"/>
          <w:sz w:val="28"/>
          <w:szCs w:val="28"/>
          <w:lang w:val="es-MX"/>
        </w:rPr>
        <w:t>de la creación de</w:t>
      </w:r>
      <w:r w:rsidR="00FB5497">
        <w:rPr>
          <w:rFonts w:cs="Arial"/>
          <w:sz w:val="28"/>
          <w:szCs w:val="28"/>
          <w:lang w:val="es-MX"/>
        </w:rPr>
        <w:t xml:space="preserve"> fiscalías especializadas para la atención de delitos contra la libertad de expresión o de violencia contra las mujeres y trata de personas</w:t>
      </w:r>
      <w:r w:rsidR="00200931">
        <w:rPr>
          <w:rStyle w:val="Refdenotaalpie"/>
          <w:rFonts w:cs="Arial"/>
          <w:sz w:val="28"/>
          <w:szCs w:val="28"/>
          <w:lang w:val="es-MX"/>
        </w:rPr>
        <w:footnoteReference w:id="37"/>
      </w:r>
      <w:r w:rsidR="00FB5497">
        <w:rPr>
          <w:rFonts w:cs="Arial"/>
          <w:sz w:val="28"/>
          <w:szCs w:val="28"/>
          <w:lang w:val="es-MX"/>
        </w:rPr>
        <w:t>.</w:t>
      </w:r>
    </w:p>
    <w:p w14:paraId="2D58BA00" w14:textId="0B8BC472" w:rsidR="00FB5497" w:rsidRPr="00962CDB" w:rsidRDefault="006634E3" w:rsidP="00162043">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Aún</w:t>
      </w:r>
      <w:r w:rsidR="00FB5497">
        <w:rPr>
          <w:rFonts w:cs="Arial"/>
          <w:sz w:val="28"/>
          <w:szCs w:val="28"/>
          <w:lang w:val="es-MX"/>
        </w:rPr>
        <w:t xml:space="preserve"> más, </w:t>
      </w:r>
      <w:r>
        <w:rPr>
          <w:rFonts w:cs="Arial"/>
          <w:sz w:val="28"/>
          <w:szCs w:val="28"/>
          <w:lang w:val="es-MX"/>
        </w:rPr>
        <w:t>las</w:t>
      </w:r>
      <w:r>
        <w:rPr>
          <w:sz w:val="24"/>
          <w:szCs w:val="24"/>
        </w:rPr>
        <w:t xml:space="preserve"> </w:t>
      </w:r>
      <w:r w:rsidRPr="006634E3">
        <w:rPr>
          <w:sz w:val="28"/>
          <w:szCs w:val="28"/>
        </w:rPr>
        <w:t>Comisiones Unidas de Derechos Humanos y de Justicia de la Cámara de Diputados</w:t>
      </w:r>
      <w:r>
        <w:rPr>
          <w:rFonts w:cs="Arial"/>
          <w:sz w:val="28"/>
          <w:szCs w:val="28"/>
          <w:lang w:val="es-MX"/>
        </w:rPr>
        <w:t xml:space="preserve"> tuvieron</w:t>
      </w:r>
      <w:r w:rsidR="00F600B8">
        <w:rPr>
          <w:rFonts w:cs="Arial"/>
          <w:sz w:val="28"/>
          <w:szCs w:val="28"/>
          <w:lang w:val="es-MX"/>
        </w:rPr>
        <w:t xml:space="preserve"> también en cuenta que la creación de fiscalías especiales para investigar los delitos de tortura</w:t>
      </w:r>
      <w:r w:rsidR="00E727F3">
        <w:rPr>
          <w:rFonts w:cs="Arial"/>
          <w:sz w:val="28"/>
          <w:szCs w:val="28"/>
          <w:lang w:val="es-MX"/>
        </w:rPr>
        <w:t xml:space="preserve"> coadyuvaría a cumplir diversas recomendaciones y observaciones formuladas a </w:t>
      </w:r>
      <w:r w:rsidR="00E727F3">
        <w:rPr>
          <w:rFonts w:cs="Arial"/>
          <w:sz w:val="28"/>
          <w:szCs w:val="28"/>
          <w:lang w:val="es-MX"/>
        </w:rPr>
        <w:lastRenderedPageBreak/>
        <w:t xml:space="preserve">México por </w:t>
      </w:r>
      <w:r w:rsidR="00962CDB">
        <w:rPr>
          <w:rFonts w:cs="Arial"/>
          <w:sz w:val="28"/>
          <w:szCs w:val="28"/>
          <w:lang w:val="es-MX"/>
        </w:rPr>
        <w:t xml:space="preserve">diversas instancias, </w:t>
      </w:r>
      <w:r w:rsidR="002C377A">
        <w:rPr>
          <w:rFonts w:cs="Arial"/>
          <w:sz w:val="28"/>
          <w:szCs w:val="28"/>
          <w:lang w:val="es-MX"/>
        </w:rPr>
        <w:t xml:space="preserve">en las que se destacó la necesidad de contar con autoridades que pudieran realizar </w:t>
      </w:r>
      <w:r w:rsidR="00F81900">
        <w:rPr>
          <w:rFonts w:cs="Arial"/>
          <w:sz w:val="28"/>
          <w:szCs w:val="28"/>
          <w:lang w:val="es-MX"/>
        </w:rPr>
        <w:t xml:space="preserve">investigaciones </w:t>
      </w:r>
      <w:r w:rsidR="00F81900">
        <w:rPr>
          <w:rFonts w:cs="Arial"/>
          <w:b/>
          <w:bCs/>
          <w:sz w:val="28"/>
          <w:szCs w:val="28"/>
          <w:lang w:val="es-MX"/>
        </w:rPr>
        <w:t>independientes e</w:t>
      </w:r>
      <w:r w:rsidR="00F81900" w:rsidRPr="00F81900">
        <w:rPr>
          <w:rFonts w:cs="Arial"/>
          <w:b/>
          <w:bCs/>
          <w:sz w:val="28"/>
          <w:szCs w:val="28"/>
          <w:lang w:val="es-MX"/>
        </w:rPr>
        <w:t xml:space="preserve"> imparciales</w:t>
      </w:r>
      <w:r w:rsidR="00F81900">
        <w:rPr>
          <w:rFonts w:cs="Arial"/>
          <w:sz w:val="28"/>
          <w:szCs w:val="28"/>
          <w:lang w:val="es-MX"/>
        </w:rPr>
        <w:t xml:space="preserve">. Dichas recomendaciones son, en síntesis, </w:t>
      </w:r>
      <w:r w:rsidR="00962CDB">
        <w:rPr>
          <w:rFonts w:cs="Arial"/>
          <w:sz w:val="28"/>
          <w:szCs w:val="28"/>
          <w:lang w:val="es-MX"/>
        </w:rPr>
        <w:t>las siguientes</w:t>
      </w:r>
      <w:r>
        <w:rPr>
          <w:rStyle w:val="Refdenotaalpie"/>
          <w:rFonts w:cs="Arial"/>
          <w:sz w:val="28"/>
          <w:szCs w:val="28"/>
          <w:lang w:val="es-MX"/>
        </w:rPr>
        <w:footnoteReference w:id="38"/>
      </w:r>
      <w:r w:rsidR="00962CDB">
        <w:rPr>
          <w:rFonts w:cs="Arial"/>
          <w:sz w:val="28"/>
          <w:szCs w:val="28"/>
          <w:lang w:val="es-MX"/>
        </w:rPr>
        <w:t>:</w:t>
      </w:r>
    </w:p>
    <w:p w14:paraId="773AB67A" w14:textId="0E748A0E" w:rsidR="0068362C" w:rsidRDefault="002F25C5" w:rsidP="00962CDB">
      <w:pPr>
        <w:pStyle w:val="corte4fondo"/>
        <w:numPr>
          <w:ilvl w:val="0"/>
          <w:numId w:val="14"/>
        </w:numPr>
        <w:spacing w:before="480" w:after="480" w:line="276" w:lineRule="auto"/>
        <w:ind w:right="51"/>
        <w:rPr>
          <w:rFonts w:cs="Arial"/>
          <w:sz w:val="28"/>
          <w:szCs w:val="28"/>
          <w:lang w:val="es-MX"/>
        </w:rPr>
      </w:pPr>
      <w:r>
        <w:rPr>
          <w:rFonts w:cs="Arial"/>
          <w:sz w:val="28"/>
          <w:szCs w:val="28"/>
          <w:lang w:val="es-MX"/>
        </w:rPr>
        <w:t>La realizada por el</w:t>
      </w:r>
      <w:r w:rsidR="009D5823">
        <w:rPr>
          <w:rFonts w:cs="Arial"/>
          <w:sz w:val="28"/>
          <w:szCs w:val="28"/>
          <w:lang w:val="es-MX"/>
        </w:rPr>
        <w:t xml:space="preserve"> </w:t>
      </w:r>
      <w:r>
        <w:rPr>
          <w:rFonts w:cs="Arial"/>
          <w:sz w:val="28"/>
          <w:szCs w:val="28"/>
          <w:lang w:val="es-MX"/>
        </w:rPr>
        <w:t>Relator Especial sobre tortura y otros tratos o penas, crueles, inhumanos o degradantes</w:t>
      </w:r>
      <w:r w:rsidR="0068362C">
        <w:rPr>
          <w:rFonts w:cs="Arial"/>
          <w:sz w:val="28"/>
          <w:szCs w:val="28"/>
          <w:lang w:val="es-MX"/>
        </w:rPr>
        <w:t>,</w:t>
      </w:r>
      <w:r>
        <w:rPr>
          <w:rFonts w:cs="Arial"/>
          <w:sz w:val="28"/>
          <w:szCs w:val="28"/>
          <w:lang w:val="es-MX"/>
        </w:rPr>
        <w:t xml:space="preserve"> a propósito de la visita que realizó</w:t>
      </w:r>
      <w:r w:rsidR="00FD3C26">
        <w:rPr>
          <w:rFonts w:cs="Arial"/>
          <w:sz w:val="28"/>
          <w:szCs w:val="28"/>
          <w:lang w:val="es-MX"/>
        </w:rPr>
        <w:t xml:space="preserve"> a México del veintiuno de abril al dos de mayo de dos mil catorce, en el que precisamente recomendó expedir una ley general </w:t>
      </w:r>
      <w:r w:rsidR="00D36632">
        <w:rPr>
          <w:rFonts w:cs="Arial"/>
          <w:sz w:val="28"/>
          <w:szCs w:val="28"/>
          <w:lang w:val="es-MX"/>
        </w:rPr>
        <w:t xml:space="preserve">que contemplara, entre otras obligaciones derivadas de la prohibición absoluta de la tortura, la de investigar, juzgar y sancionar de forma pronta, </w:t>
      </w:r>
      <w:r w:rsidR="00D36632">
        <w:rPr>
          <w:rFonts w:cs="Arial"/>
          <w:b/>
          <w:bCs/>
          <w:sz w:val="28"/>
          <w:szCs w:val="28"/>
          <w:lang w:val="es-MX"/>
        </w:rPr>
        <w:t>independiente</w:t>
      </w:r>
      <w:r w:rsidR="0068362C">
        <w:rPr>
          <w:rFonts w:cs="Arial"/>
          <w:b/>
          <w:bCs/>
          <w:sz w:val="28"/>
          <w:szCs w:val="28"/>
          <w:lang w:val="es-MX"/>
        </w:rPr>
        <w:t>, imparcial y exhaustiva</w:t>
      </w:r>
      <w:r w:rsidR="0068362C">
        <w:rPr>
          <w:rFonts w:cs="Arial"/>
          <w:sz w:val="28"/>
          <w:szCs w:val="28"/>
          <w:lang w:val="es-MX"/>
        </w:rPr>
        <w:t xml:space="preserve"> la comisión de este tipo de delitos</w:t>
      </w:r>
      <w:r w:rsidR="00960E5F">
        <w:rPr>
          <w:rStyle w:val="Refdenotaalpie"/>
          <w:rFonts w:cs="Arial"/>
          <w:sz w:val="28"/>
          <w:szCs w:val="28"/>
          <w:lang w:val="es-MX"/>
        </w:rPr>
        <w:footnoteReference w:id="39"/>
      </w:r>
      <w:r w:rsidR="0068362C">
        <w:rPr>
          <w:rFonts w:cs="Arial"/>
          <w:sz w:val="28"/>
          <w:szCs w:val="28"/>
          <w:lang w:val="es-MX"/>
        </w:rPr>
        <w:t>.</w:t>
      </w:r>
    </w:p>
    <w:p w14:paraId="44C36C3A" w14:textId="337622CE" w:rsidR="00962CDB" w:rsidRDefault="00D520D7" w:rsidP="00962CDB">
      <w:pPr>
        <w:pStyle w:val="corte4fondo"/>
        <w:numPr>
          <w:ilvl w:val="0"/>
          <w:numId w:val="14"/>
        </w:numPr>
        <w:spacing w:before="480" w:after="480" w:line="276" w:lineRule="auto"/>
        <w:ind w:right="51"/>
        <w:rPr>
          <w:rFonts w:cs="Arial"/>
          <w:sz w:val="28"/>
          <w:szCs w:val="28"/>
          <w:lang w:val="es-MX"/>
        </w:rPr>
      </w:pPr>
      <w:r>
        <w:rPr>
          <w:rFonts w:cs="Arial"/>
          <w:sz w:val="28"/>
          <w:szCs w:val="28"/>
          <w:lang w:val="es-MX"/>
        </w:rPr>
        <w:t>La recomendación del</w:t>
      </w:r>
      <w:r w:rsidR="0010402E">
        <w:rPr>
          <w:rFonts w:cs="Arial"/>
          <w:sz w:val="28"/>
          <w:szCs w:val="28"/>
          <w:lang w:val="es-MX"/>
        </w:rPr>
        <w:t xml:space="preserve"> Relator Especial sobre las ejecuciones extrajudiciales, sumarias o arbitrarias de la ONU, en su Informe de Misión a México, derivado de la visita que realizó del veintidós de abril al dos de mayo de dos mil trece, en la que hizo particular hincapié en la necesidad de poner fin a la impunidad</w:t>
      </w:r>
      <w:r w:rsidR="0010402E">
        <w:rPr>
          <w:rStyle w:val="Refdenotaalpie"/>
          <w:rFonts w:cs="Arial"/>
          <w:sz w:val="28"/>
          <w:szCs w:val="28"/>
          <w:lang w:val="es-MX"/>
        </w:rPr>
        <w:footnoteReference w:id="40"/>
      </w:r>
      <w:r w:rsidR="0010402E">
        <w:rPr>
          <w:rFonts w:cs="Arial"/>
          <w:sz w:val="28"/>
          <w:szCs w:val="28"/>
          <w:lang w:val="es-MX"/>
        </w:rPr>
        <w:t>.</w:t>
      </w:r>
    </w:p>
    <w:p w14:paraId="74489B5A" w14:textId="02C61CE1" w:rsidR="001B54B0" w:rsidRDefault="009F6444" w:rsidP="00962CDB">
      <w:pPr>
        <w:pStyle w:val="corte4fondo"/>
        <w:numPr>
          <w:ilvl w:val="0"/>
          <w:numId w:val="14"/>
        </w:numPr>
        <w:spacing w:before="480" w:after="480" w:line="276" w:lineRule="auto"/>
        <w:ind w:right="51"/>
        <w:rPr>
          <w:rFonts w:cs="Arial"/>
          <w:sz w:val="28"/>
          <w:szCs w:val="28"/>
          <w:lang w:val="es-MX"/>
        </w:rPr>
      </w:pPr>
      <w:r>
        <w:rPr>
          <w:rFonts w:cs="Arial"/>
          <w:sz w:val="28"/>
          <w:szCs w:val="28"/>
          <w:lang w:val="es-MX"/>
        </w:rPr>
        <w:t>L</w:t>
      </w:r>
      <w:r w:rsidR="00AC62A9">
        <w:rPr>
          <w:rFonts w:cs="Arial"/>
          <w:sz w:val="28"/>
          <w:szCs w:val="28"/>
          <w:lang w:val="es-MX"/>
        </w:rPr>
        <w:t>as observaciones finales a los</w:t>
      </w:r>
      <w:r>
        <w:rPr>
          <w:rFonts w:cs="Arial"/>
          <w:sz w:val="28"/>
          <w:szCs w:val="28"/>
          <w:lang w:val="es-MX"/>
        </w:rPr>
        <w:t xml:space="preserve"> informes periódicos </w:t>
      </w:r>
      <w:r w:rsidR="00AC62A9">
        <w:rPr>
          <w:rFonts w:cs="Arial"/>
          <w:sz w:val="28"/>
          <w:szCs w:val="28"/>
          <w:lang w:val="es-MX"/>
        </w:rPr>
        <w:t>q</w:t>
      </w:r>
      <w:r>
        <w:rPr>
          <w:rFonts w:cs="Arial"/>
          <w:sz w:val="28"/>
          <w:szCs w:val="28"/>
          <w:lang w:val="es-MX"/>
        </w:rPr>
        <w:t xml:space="preserve">uinto y </w:t>
      </w:r>
      <w:r w:rsidR="00AC62A9">
        <w:rPr>
          <w:rFonts w:cs="Arial"/>
          <w:sz w:val="28"/>
          <w:szCs w:val="28"/>
          <w:lang w:val="es-MX"/>
        </w:rPr>
        <w:t>s</w:t>
      </w:r>
      <w:r>
        <w:rPr>
          <w:rFonts w:cs="Arial"/>
          <w:sz w:val="28"/>
          <w:szCs w:val="28"/>
          <w:lang w:val="es-MX"/>
        </w:rPr>
        <w:t>exto combinados de México, adoptad</w:t>
      </w:r>
      <w:r w:rsidR="00AC62A9">
        <w:rPr>
          <w:rFonts w:cs="Arial"/>
          <w:sz w:val="28"/>
          <w:szCs w:val="28"/>
          <w:lang w:val="es-MX"/>
        </w:rPr>
        <w:t>a</w:t>
      </w:r>
      <w:r>
        <w:rPr>
          <w:rFonts w:cs="Arial"/>
          <w:sz w:val="28"/>
          <w:szCs w:val="28"/>
          <w:lang w:val="es-MX"/>
        </w:rPr>
        <w:t xml:space="preserve">s por el Comité contra la Tortura en su </w:t>
      </w:r>
      <w:r w:rsidR="001324ED">
        <w:rPr>
          <w:rFonts w:cs="Arial"/>
          <w:sz w:val="28"/>
          <w:szCs w:val="28"/>
          <w:lang w:val="es-MX"/>
        </w:rPr>
        <w:t xml:space="preserve">cuadragésimo noveno periodo de sesiones, en los que recomendó al Estado mexicano establecer un sistema de denuncias </w:t>
      </w:r>
      <w:r w:rsidR="001324ED" w:rsidRPr="00165174">
        <w:rPr>
          <w:rFonts w:cs="Arial"/>
          <w:b/>
          <w:bCs/>
          <w:sz w:val="28"/>
          <w:szCs w:val="28"/>
          <w:lang w:val="es-MX"/>
        </w:rPr>
        <w:t>eficaz, independiente y accesible</w:t>
      </w:r>
      <w:r w:rsidR="001324ED">
        <w:rPr>
          <w:rFonts w:cs="Arial"/>
          <w:sz w:val="28"/>
          <w:szCs w:val="28"/>
          <w:lang w:val="es-MX"/>
        </w:rPr>
        <w:t xml:space="preserve"> que garantice la investigación pronta, exhaustiva e imparcial de las denuncias de tortura</w:t>
      </w:r>
      <w:r w:rsidR="00165174">
        <w:rPr>
          <w:rStyle w:val="Refdenotaalpie"/>
          <w:rFonts w:cs="Arial"/>
          <w:sz w:val="28"/>
          <w:szCs w:val="28"/>
          <w:lang w:val="es-MX"/>
        </w:rPr>
        <w:footnoteReference w:id="41"/>
      </w:r>
      <w:r w:rsidR="001324ED">
        <w:rPr>
          <w:rFonts w:cs="Arial"/>
          <w:sz w:val="28"/>
          <w:szCs w:val="28"/>
          <w:lang w:val="es-MX"/>
        </w:rPr>
        <w:t>.</w:t>
      </w:r>
    </w:p>
    <w:p w14:paraId="4BF161DF" w14:textId="32D0AE91" w:rsidR="00165174" w:rsidRDefault="00A7693A" w:rsidP="00F53024">
      <w:pPr>
        <w:pStyle w:val="corte4fondo"/>
        <w:numPr>
          <w:ilvl w:val="0"/>
          <w:numId w:val="14"/>
        </w:numPr>
        <w:spacing w:before="480" w:after="480" w:line="276" w:lineRule="auto"/>
        <w:ind w:right="51"/>
        <w:rPr>
          <w:rFonts w:cs="Arial"/>
          <w:sz w:val="28"/>
          <w:szCs w:val="28"/>
          <w:lang w:val="es-MX"/>
        </w:rPr>
      </w:pPr>
      <w:r>
        <w:rPr>
          <w:rFonts w:cs="Arial"/>
          <w:sz w:val="28"/>
          <w:szCs w:val="28"/>
          <w:lang w:val="es-MX"/>
        </w:rPr>
        <w:lastRenderedPageBreak/>
        <w:t>La Observación General 3 del Comité de referencia</w:t>
      </w:r>
      <w:r w:rsidR="0074712E">
        <w:rPr>
          <w:rFonts w:cs="Arial"/>
          <w:sz w:val="28"/>
          <w:szCs w:val="28"/>
          <w:lang w:val="es-MX"/>
        </w:rPr>
        <w:t xml:space="preserve">, en la que se estableció que, para garantizar el derecho de la víctima a la reparación, las autoridades competentes del Estado parte deben proceder a una </w:t>
      </w:r>
      <w:r w:rsidR="0074712E" w:rsidRPr="00165174">
        <w:rPr>
          <w:rFonts w:cs="Arial"/>
          <w:b/>
          <w:bCs/>
          <w:sz w:val="28"/>
          <w:szCs w:val="28"/>
          <w:lang w:val="es-MX"/>
        </w:rPr>
        <w:t xml:space="preserve">investigación, pronta, efectiva e imparcial </w:t>
      </w:r>
      <w:r w:rsidR="0074712E">
        <w:rPr>
          <w:rFonts w:cs="Arial"/>
          <w:sz w:val="28"/>
          <w:szCs w:val="28"/>
          <w:lang w:val="es-MX"/>
        </w:rPr>
        <w:t>y examinar todos los casos en que se denuncie haber sido víctima de tortura</w:t>
      </w:r>
      <w:r w:rsidR="00165174">
        <w:rPr>
          <w:rStyle w:val="Refdenotaalpie"/>
          <w:rFonts w:cs="Arial"/>
          <w:sz w:val="28"/>
          <w:szCs w:val="28"/>
          <w:lang w:val="es-MX"/>
        </w:rPr>
        <w:footnoteReference w:id="42"/>
      </w:r>
      <w:r w:rsidR="00165174">
        <w:rPr>
          <w:rFonts w:cs="Arial"/>
          <w:sz w:val="28"/>
          <w:szCs w:val="28"/>
          <w:lang w:val="es-MX"/>
        </w:rPr>
        <w:t>.</w:t>
      </w:r>
    </w:p>
    <w:p w14:paraId="1978011D" w14:textId="2F945BEC" w:rsidR="00F95100" w:rsidRPr="00F53024" w:rsidRDefault="00F95100" w:rsidP="00F53024">
      <w:pPr>
        <w:pStyle w:val="corte4fondo"/>
        <w:numPr>
          <w:ilvl w:val="0"/>
          <w:numId w:val="14"/>
        </w:numPr>
        <w:spacing w:before="480" w:after="480" w:line="276" w:lineRule="auto"/>
        <w:ind w:right="51"/>
        <w:rPr>
          <w:rFonts w:cs="Arial"/>
          <w:sz w:val="28"/>
          <w:szCs w:val="28"/>
          <w:lang w:val="es-MX"/>
        </w:rPr>
      </w:pPr>
      <w:r>
        <w:rPr>
          <w:rFonts w:cs="Arial"/>
          <w:sz w:val="28"/>
          <w:szCs w:val="28"/>
          <w:lang w:val="es-MX"/>
        </w:rPr>
        <w:t>El</w:t>
      </w:r>
      <w:r w:rsidR="007334E4">
        <w:rPr>
          <w:rFonts w:cs="Arial"/>
          <w:sz w:val="28"/>
          <w:szCs w:val="28"/>
          <w:lang w:val="es-MX"/>
        </w:rPr>
        <w:t xml:space="preserve"> Informe Sobre la Situación de Derechos Humanos en México, de la Comisión Interamericana de Derechos Humanos</w:t>
      </w:r>
      <w:r w:rsidR="00FB6A86">
        <w:rPr>
          <w:rFonts w:cs="Arial"/>
          <w:sz w:val="28"/>
          <w:szCs w:val="28"/>
          <w:lang w:val="es-MX"/>
        </w:rPr>
        <w:t xml:space="preserve"> del año dos mil quince</w:t>
      </w:r>
      <w:r w:rsidR="007334E4">
        <w:rPr>
          <w:rFonts w:cs="Arial"/>
          <w:sz w:val="28"/>
          <w:szCs w:val="28"/>
          <w:lang w:val="es-MX"/>
        </w:rPr>
        <w:t xml:space="preserve">, organismo </w:t>
      </w:r>
      <w:r w:rsidR="00FB6A86">
        <w:rPr>
          <w:rFonts w:cs="Arial"/>
          <w:sz w:val="28"/>
          <w:szCs w:val="28"/>
          <w:lang w:val="es-MX"/>
        </w:rPr>
        <w:t xml:space="preserve">internacional </w:t>
      </w:r>
      <w:r w:rsidR="007334E4">
        <w:rPr>
          <w:rFonts w:cs="Arial"/>
          <w:sz w:val="28"/>
          <w:szCs w:val="28"/>
          <w:lang w:val="es-MX"/>
        </w:rPr>
        <w:t xml:space="preserve">que recomendó </w:t>
      </w:r>
      <w:r w:rsidR="00FB6A86">
        <w:rPr>
          <w:rFonts w:cs="Arial"/>
          <w:sz w:val="28"/>
          <w:szCs w:val="28"/>
          <w:lang w:val="es-MX"/>
        </w:rPr>
        <w:t>a México adoptar una ley general sobre tortura</w:t>
      </w:r>
      <w:r w:rsidR="00654BAE">
        <w:rPr>
          <w:rFonts w:cs="Arial"/>
          <w:sz w:val="28"/>
          <w:szCs w:val="28"/>
          <w:lang w:val="es-MX"/>
        </w:rPr>
        <w:t xml:space="preserve"> y fortalecer a las procuradurías en el país en materia de capacitación técnica e independencia, con el fin de garantizar una debida investigación</w:t>
      </w:r>
      <w:r w:rsidR="00CA4CC0">
        <w:rPr>
          <w:rStyle w:val="Refdenotaalpie"/>
          <w:rFonts w:cs="Arial"/>
          <w:sz w:val="28"/>
          <w:szCs w:val="28"/>
          <w:lang w:val="es-MX"/>
        </w:rPr>
        <w:footnoteReference w:id="43"/>
      </w:r>
      <w:r w:rsidR="00654BAE">
        <w:rPr>
          <w:rFonts w:cs="Arial"/>
          <w:sz w:val="28"/>
          <w:szCs w:val="28"/>
          <w:lang w:val="es-MX"/>
        </w:rPr>
        <w:t xml:space="preserve">. </w:t>
      </w:r>
    </w:p>
    <w:p w14:paraId="59C36610" w14:textId="07CA2CA0" w:rsidR="00814F3F" w:rsidRPr="00814F3F" w:rsidRDefault="0059349F" w:rsidP="00F33C3C">
      <w:pPr>
        <w:pStyle w:val="corte4fondo"/>
        <w:numPr>
          <w:ilvl w:val="0"/>
          <w:numId w:val="1"/>
        </w:numPr>
        <w:spacing w:before="480" w:after="480"/>
        <w:ind w:left="0" w:right="51" w:hanging="709"/>
        <w:rPr>
          <w:rFonts w:cs="Arial"/>
          <w:b/>
          <w:bCs/>
          <w:sz w:val="28"/>
          <w:szCs w:val="28"/>
          <w:lang w:val="es-MX"/>
        </w:rPr>
      </w:pPr>
      <w:r w:rsidRPr="00814F3F">
        <w:rPr>
          <w:rFonts w:cs="Arial"/>
          <w:sz w:val="28"/>
          <w:szCs w:val="28"/>
          <w:lang w:val="es-MX"/>
        </w:rPr>
        <w:t>A la luz de lo anterior el Congreso de la Unión entendió que</w:t>
      </w:r>
      <w:r w:rsidR="00110241">
        <w:rPr>
          <w:rFonts w:cs="Arial"/>
          <w:sz w:val="28"/>
          <w:szCs w:val="28"/>
          <w:lang w:val="es-MX"/>
        </w:rPr>
        <w:t>,</w:t>
      </w:r>
      <w:r w:rsidRPr="00814F3F">
        <w:rPr>
          <w:rFonts w:cs="Arial"/>
          <w:sz w:val="28"/>
          <w:szCs w:val="28"/>
          <w:lang w:val="es-MX"/>
        </w:rPr>
        <w:t xml:space="preserve"> con la creación de las fiscalías especiales para investigar los delitos de tortura, el país </w:t>
      </w:r>
      <w:r w:rsidR="00110241">
        <w:rPr>
          <w:rFonts w:cs="Arial"/>
          <w:sz w:val="28"/>
          <w:szCs w:val="28"/>
          <w:lang w:val="es-MX"/>
        </w:rPr>
        <w:t>daría</w:t>
      </w:r>
      <w:r w:rsidRPr="00814F3F">
        <w:rPr>
          <w:rFonts w:cs="Arial"/>
          <w:sz w:val="28"/>
          <w:szCs w:val="28"/>
          <w:lang w:val="es-MX"/>
        </w:rPr>
        <w:t xml:space="preserve"> un paso hacia el cumplimiento de dichas recomendaciones y gene</w:t>
      </w:r>
      <w:r w:rsidR="00110241">
        <w:rPr>
          <w:rFonts w:cs="Arial"/>
          <w:sz w:val="28"/>
          <w:szCs w:val="28"/>
          <w:lang w:val="es-MX"/>
        </w:rPr>
        <w:t>raría</w:t>
      </w:r>
      <w:r w:rsidRPr="00814F3F">
        <w:rPr>
          <w:rFonts w:cs="Arial"/>
          <w:sz w:val="28"/>
          <w:szCs w:val="28"/>
          <w:lang w:val="es-MX"/>
        </w:rPr>
        <w:t xml:space="preserve"> la creación de instituciones que permit</w:t>
      </w:r>
      <w:r w:rsidR="00110241">
        <w:rPr>
          <w:rFonts w:cs="Arial"/>
          <w:sz w:val="28"/>
          <w:szCs w:val="28"/>
          <w:lang w:val="es-MX"/>
        </w:rPr>
        <w:t>ieran</w:t>
      </w:r>
      <w:r w:rsidRPr="00814F3F">
        <w:rPr>
          <w:rFonts w:cs="Arial"/>
          <w:sz w:val="28"/>
          <w:szCs w:val="28"/>
          <w:lang w:val="es-MX"/>
        </w:rPr>
        <w:t xml:space="preserve"> fortalecer la aplicación del Protocolo de Estambul, por poseer precisamente competencias para realizar investigaciones </w:t>
      </w:r>
      <w:r w:rsidRPr="00814F3F">
        <w:rPr>
          <w:rFonts w:cs="Arial"/>
          <w:b/>
          <w:bCs/>
          <w:sz w:val="28"/>
          <w:szCs w:val="28"/>
          <w:lang w:val="es-MX"/>
        </w:rPr>
        <w:t>independientes</w:t>
      </w:r>
      <w:r w:rsidRPr="00814F3F">
        <w:rPr>
          <w:rFonts w:cs="Arial"/>
          <w:sz w:val="28"/>
          <w:szCs w:val="28"/>
          <w:lang w:val="es-MX"/>
        </w:rPr>
        <w:t>, prontas y exhaustivas</w:t>
      </w:r>
      <w:r w:rsidR="007B17D4" w:rsidRPr="00814F3F">
        <w:rPr>
          <w:rFonts w:cs="Arial"/>
          <w:sz w:val="28"/>
          <w:szCs w:val="28"/>
          <w:lang w:val="es-MX"/>
        </w:rPr>
        <w:t>; lo cual ayudar</w:t>
      </w:r>
      <w:r w:rsidR="00110241">
        <w:rPr>
          <w:rFonts w:cs="Arial"/>
          <w:sz w:val="28"/>
          <w:szCs w:val="28"/>
          <w:lang w:val="es-MX"/>
        </w:rPr>
        <w:t>ía</w:t>
      </w:r>
      <w:r w:rsidR="007B17D4" w:rsidRPr="00814F3F">
        <w:rPr>
          <w:rFonts w:cs="Arial"/>
          <w:sz w:val="28"/>
          <w:szCs w:val="28"/>
          <w:lang w:val="es-MX"/>
        </w:rPr>
        <w:t xml:space="preserve"> a reducir los índices de impunidad </w:t>
      </w:r>
      <w:r w:rsidR="00531DC0" w:rsidRPr="00814F3F">
        <w:rPr>
          <w:rFonts w:cs="Arial"/>
          <w:sz w:val="28"/>
          <w:szCs w:val="28"/>
          <w:lang w:val="es-MX"/>
        </w:rPr>
        <w:t xml:space="preserve">y a evitar </w:t>
      </w:r>
      <w:r w:rsidR="00531DC0" w:rsidRPr="00814F3F">
        <w:rPr>
          <w:rFonts w:cs="Arial"/>
          <w:b/>
          <w:bCs/>
          <w:sz w:val="28"/>
          <w:szCs w:val="28"/>
          <w:lang w:val="es-MX"/>
        </w:rPr>
        <w:t>que las víctimas tengan que denunciar la comisión de estos delitos ante las mismas autoridades a las que acusan de cometerlos o permitirlos</w:t>
      </w:r>
      <w:r w:rsidR="0043668F" w:rsidRPr="003C53E4">
        <w:rPr>
          <w:rStyle w:val="Refdenotaalpie"/>
          <w:rFonts w:cs="Arial"/>
          <w:sz w:val="28"/>
          <w:szCs w:val="28"/>
          <w:lang w:val="es-MX"/>
        </w:rPr>
        <w:footnoteReference w:id="44"/>
      </w:r>
      <w:r w:rsidR="00531DC0" w:rsidRPr="00814F3F">
        <w:rPr>
          <w:rFonts w:cs="Arial"/>
          <w:sz w:val="28"/>
          <w:szCs w:val="28"/>
          <w:lang w:val="es-MX"/>
        </w:rPr>
        <w:t>.</w:t>
      </w:r>
    </w:p>
    <w:p w14:paraId="696E0032" w14:textId="07AB6393" w:rsidR="00814F3F" w:rsidRDefault="004852E3" w:rsidP="00F33C3C">
      <w:pPr>
        <w:pStyle w:val="corte4fondo"/>
        <w:numPr>
          <w:ilvl w:val="0"/>
          <w:numId w:val="1"/>
        </w:numPr>
        <w:spacing w:before="480" w:after="480"/>
        <w:ind w:left="0" w:right="51" w:hanging="709"/>
        <w:rPr>
          <w:rFonts w:cs="Arial"/>
          <w:b/>
          <w:bCs/>
          <w:sz w:val="28"/>
          <w:szCs w:val="28"/>
          <w:lang w:val="es-MX"/>
        </w:rPr>
      </w:pPr>
      <w:r w:rsidRPr="00814F3F">
        <w:rPr>
          <w:rFonts w:cs="Arial"/>
          <w:sz w:val="28"/>
          <w:szCs w:val="28"/>
          <w:lang w:val="es-MX"/>
        </w:rPr>
        <w:lastRenderedPageBreak/>
        <w:t>Esta última idea es</w:t>
      </w:r>
      <w:r w:rsidR="00EE5124" w:rsidRPr="00814F3F">
        <w:rPr>
          <w:rFonts w:cs="Arial"/>
          <w:sz w:val="28"/>
          <w:szCs w:val="28"/>
          <w:lang w:val="es-MX"/>
        </w:rPr>
        <w:t xml:space="preserve"> fundamental para entender la relevancia de la creación de este tipo de </w:t>
      </w:r>
      <w:r w:rsidR="00B94234">
        <w:rPr>
          <w:rFonts w:cs="Arial"/>
          <w:sz w:val="28"/>
          <w:szCs w:val="28"/>
          <w:lang w:val="es-MX"/>
        </w:rPr>
        <w:t>instituciones</w:t>
      </w:r>
      <w:r w:rsidR="00EE5124" w:rsidRPr="00814F3F">
        <w:rPr>
          <w:rFonts w:cs="Arial"/>
          <w:sz w:val="28"/>
          <w:szCs w:val="28"/>
          <w:lang w:val="es-MX"/>
        </w:rPr>
        <w:t xml:space="preserve">, el </w:t>
      </w:r>
      <w:r w:rsidR="009E5F08">
        <w:rPr>
          <w:rFonts w:cs="Arial"/>
          <w:sz w:val="28"/>
          <w:szCs w:val="28"/>
          <w:lang w:val="es-MX"/>
        </w:rPr>
        <w:t>Congreso de la Unión</w:t>
      </w:r>
      <w:r w:rsidR="00EE5124" w:rsidRPr="00814F3F">
        <w:rPr>
          <w:rFonts w:cs="Arial"/>
          <w:sz w:val="28"/>
          <w:szCs w:val="28"/>
          <w:lang w:val="es-MX"/>
        </w:rPr>
        <w:t xml:space="preserve"> </w:t>
      </w:r>
      <w:r w:rsidRPr="00814F3F">
        <w:rPr>
          <w:rFonts w:cs="Arial"/>
          <w:sz w:val="28"/>
          <w:szCs w:val="28"/>
          <w:lang w:val="es-MX"/>
        </w:rPr>
        <w:t xml:space="preserve">consideró necesario </w:t>
      </w:r>
      <w:r w:rsidR="002B77B7">
        <w:rPr>
          <w:rFonts w:cs="Arial"/>
          <w:sz w:val="28"/>
          <w:szCs w:val="28"/>
          <w:lang w:val="es-MX"/>
        </w:rPr>
        <w:t>extraer</w:t>
      </w:r>
      <w:r w:rsidRPr="00814F3F">
        <w:rPr>
          <w:rFonts w:cs="Arial"/>
          <w:sz w:val="28"/>
          <w:szCs w:val="28"/>
          <w:lang w:val="es-MX"/>
        </w:rPr>
        <w:t xml:space="preserve"> de </w:t>
      </w:r>
      <w:r w:rsidR="00B57302" w:rsidRPr="00814F3F">
        <w:rPr>
          <w:rFonts w:cs="Arial"/>
          <w:sz w:val="28"/>
          <w:szCs w:val="28"/>
          <w:lang w:val="es-MX"/>
        </w:rPr>
        <w:t xml:space="preserve">la estructura jerárquica central de las fiscalías generales </w:t>
      </w:r>
      <w:r w:rsidR="005D7875">
        <w:rPr>
          <w:rFonts w:cs="Arial"/>
          <w:sz w:val="28"/>
          <w:szCs w:val="28"/>
          <w:lang w:val="es-MX"/>
        </w:rPr>
        <w:t>las investigaciones sobre</w:t>
      </w:r>
      <w:r w:rsidR="00B57302" w:rsidRPr="00814F3F">
        <w:rPr>
          <w:rFonts w:cs="Arial"/>
          <w:sz w:val="28"/>
          <w:szCs w:val="28"/>
          <w:lang w:val="es-MX"/>
        </w:rPr>
        <w:t xml:space="preserve"> tortura</w:t>
      </w:r>
      <w:r w:rsidR="00814F3F">
        <w:rPr>
          <w:rFonts w:cs="Arial"/>
          <w:sz w:val="28"/>
          <w:szCs w:val="28"/>
          <w:lang w:val="es-MX"/>
        </w:rPr>
        <w:t>, con el objeto de procurar la independencia</w:t>
      </w:r>
      <w:r w:rsidR="009E5F08">
        <w:rPr>
          <w:rFonts w:cs="Arial"/>
          <w:sz w:val="28"/>
          <w:szCs w:val="28"/>
          <w:lang w:val="es-MX"/>
        </w:rPr>
        <w:t xml:space="preserve"> técnica y operativa, así como la</w:t>
      </w:r>
      <w:r w:rsidR="00814F3F">
        <w:rPr>
          <w:rFonts w:cs="Arial"/>
          <w:sz w:val="28"/>
          <w:szCs w:val="28"/>
          <w:lang w:val="es-MX"/>
        </w:rPr>
        <w:t xml:space="preserve"> imparcialidad de las personas servidoras públicas a cargo de </w:t>
      </w:r>
      <w:r w:rsidR="00E261C3">
        <w:rPr>
          <w:rFonts w:cs="Arial"/>
          <w:sz w:val="28"/>
          <w:szCs w:val="28"/>
          <w:lang w:val="es-MX"/>
        </w:rPr>
        <w:t>é</w:t>
      </w:r>
      <w:r w:rsidR="00814F3F">
        <w:rPr>
          <w:rFonts w:cs="Arial"/>
          <w:sz w:val="28"/>
          <w:szCs w:val="28"/>
          <w:lang w:val="es-MX"/>
        </w:rPr>
        <w:t>stas</w:t>
      </w:r>
      <w:r w:rsidR="005D7875">
        <w:rPr>
          <w:rFonts w:cs="Arial"/>
          <w:sz w:val="28"/>
          <w:szCs w:val="28"/>
          <w:lang w:val="es-MX"/>
        </w:rPr>
        <w:t>,</w:t>
      </w:r>
      <w:r w:rsidR="002B77B7">
        <w:rPr>
          <w:rFonts w:cs="Arial"/>
          <w:sz w:val="28"/>
          <w:szCs w:val="28"/>
          <w:lang w:val="es-MX"/>
        </w:rPr>
        <w:t xml:space="preserve"> para asegurar </w:t>
      </w:r>
      <w:r w:rsidR="005D7875">
        <w:rPr>
          <w:rFonts w:cs="Arial"/>
          <w:sz w:val="28"/>
          <w:szCs w:val="28"/>
          <w:lang w:val="es-MX"/>
        </w:rPr>
        <w:t>que cumplan</w:t>
      </w:r>
      <w:r w:rsidR="00B17C86">
        <w:rPr>
          <w:rFonts w:cs="Arial"/>
          <w:sz w:val="28"/>
          <w:szCs w:val="28"/>
          <w:lang w:val="es-MX"/>
        </w:rPr>
        <w:t xml:space="preserve"> efectivamente</w:t>
      </w:r>
      <w:r w:rsidR="005D7875">
        <w:rPr>
          <w:rFonts w:cs="Arial"/>
          <w:sz w:val="28"/>
          <w:szCs w:val="28"/>
          <w:lang w:val="es-MX"/>
        </w:rPr>
        <w:t xml:space="preserve"> con su objeto. </w:t>
      </w:r>
      <w:r w:rsidR="00814F3F">
        <w:rPr>
          <w:rFonts w:cs="Arial"/>
          <w:sz w:val="28"/>
          <w:szCs w:val="28"/>
          <w:lang w:val="es-MX"/>
        </w:rPr>
        <w:t xml:space="preserve"> </w:t>
      </w:r>
    </w:p>
    <w:p w14:paraId="2B32876A" w14:textId="6DD3BE66" w:rsidR="006952DF" w:rsidRPr="00814F3F" w:rsidRDefault="00DD71FF" w:rsidP="00F33C3C">
      <w:pPr>
        <w:pStyle w:val="corte4fondo"/>
        <w:numPr>
          <w:ilvl w:val="0"/>
          <w:numId w:val="1"/>
        </w:numPr>
        <w:spacing w:before="480" w:after="480"/>
        <w:ind w:left="0" w:right="51" w:hanging="709"/>
        <w:rPr>
          <w:rFonts w:cs="Arial"/>
          <w:b/>
          <w:bCs/>
          <w:sz w:val="28"/>
          <w:szCs w:val="28"/>
          <w:lang w:val="es-MX"/>
        </w:rPr>
      </w:pPr>
      <w:r w:rsidRPr="00814F3F">
        <w:rPr>
          <w:rFonts w:cs="Arial"/>
          <w:sz w:val="28"/>
          <w:szCs w:val="28"/>
          <w:lang w:val="es-MX"/>
        </w:rPr>
        <w:t xml:space="preserve">Una vez que ha </w:t>
      </w:r>
      <w:r w:rsidR="000C13A0" w:rsidRPr="00814F3F">
        <w:rPr>
          <w:rFonts w:cs="Arial"/>
          <w:sz w:val="28"/>
          <w:szCs w:val="28"/>
          <w:lang w:val="es-MX"/>
        </w:rPr>
        <w:t xml:space="preserve">quedado clara la intencionalidad del </w:t>
      </w:r>
      <w:r w:rsidR="00B94234">
        <w:rPr>
          <w:rFonts w:cs="Arial"/>
          <w:sz w:val="28"/>
          <w:szCs w:val="28"/>
          <w:lang w:val="es-MX"/>
        </w:rPr>
        <w:t>Congreso de la Unión</w:t>
      </w:r>
      <w:r w:rsidR="000C13A0" w:rsidRPr="00814F3F">
        <w:rPr>
          <w:rFonts w:cs="Arial"/>
          <w:sz w:val="28"/>
          <w:szCs w:val="28"/>
          <w:lang w:val="es-MX"/>
        </w:rPr>
        <w:t xml:space="preserve"> para </w:t>
      </w:r>
      <w:r w:rsidR="00F76CD2">
        <w:rPr>
          <w:rFonts w:cs="Arial"/>
          <w:sz w:val="28"/>
          <w:szCs w:val="28"/>
          <w:lang w:val="es-MX"/>
        </w:rPr>
        <w:t>instaurar</w:t>
      </w:r>
      <w:r w:rsidR="000C13A0" w:rsidRPr="00814F3F">
        <w:rPr>
          <w:rFonts w:cs="Arial"/>
          <w:sz w:val="28"/>
          <w:szCs w:val="28"/>
          <w:lang w:val="es-MX"/>
        </w:rPr>
        <w:t xml:space="preserve"> una obligación a cargo de las autoridades de la Federación y de las entidades federativas </w:t>
      </w:r>
      <w:r w:rsidR="00D4206F" w:rsidRPr="00814F3F">
        <w:rPr>
          <w:rFonts w:cs="Arial"/>
          <w:sz w:val="28"/>
          <w:szCs w:val="28"/>
          <w:lang w:val="es-MX"/>
        </w:rPr>
        <w:t>para</w:t>
      </w:r>
      <w:r w:rsidR="00D6605A" w:rsidRPr="00814F3F">
        <w:rPr>
          <w:rFonts w:cs="Arial"/>
          <w:sz w:val="28"/>
          <w:szCs w:val="28"/>
          <w:lang w:val="es-MX"/>
        </w:rPr>
        <w:t xml:space="preserve"> </w:t>
      </w:r>
      <w:r w:rsidR="00D4206F" w:rsidRPr="00814F3F">
        <w:rPr>
          <w:rFonts w:cs="Arial"/>
          <w:sz w:val="28"/>
          <w:szCs w:val="28"/>
          <w:lang w:val="es-MX"/>
        </w:rPr>
        <w:t xml:space="preserve">crear fiscalías especializadas </w:t>
      </w:r>
      <w:r w:rsidR="008A54E6" w:rsidRPr="00814F3F">
        <w:rPr>
          <w:rFonts w:cs="Arial"/>
          <w:sz w:val="28"/>
          <w:szCs w:val="28"/>
          <w:lang w:val="es-MX"/>
        </w:rPr>
        <w:t>dotadas de</w:t>
      </w:r>
      <w:r w:rsidR="00471AF0" w:rsidRPr="00814F3F">
        <w:rPr>
          <w:rFonts w:cs="Arial"/>
          <w:sz w:val="28"/>
          <w:szCs w:val="28"/>
          <w:lang w:val="es-MX"/>
        </w:rPr>
        <w:t xml:space="preserve"> </w:t>
      </w:r>
      <w:r w:rsidR="00471AF0" w:rsidRPr="00814F3F">
        <w:rPr>
          <w:rFonts w:cs="Arial"/>
          <w:b/>
          <w:bCs/>
          <w:sz w:val="28"/>
          <w:szCs w:val="28"/>
          <w:lang w:val="es-MX"/>
        </w:rPr>
        <w:t>plena autonomía técnica y operativa</w:t>
      </w:r>
      <w:r w:rsidR="00471AF0" w:rsidRPr="00814F3F">
        <w:rPr>
          <w:rFonts w:cs="Arial"/>
          <w:sz w:val="28"/>
          <w:szCs w:val="28"/>
          <w:lang w:val="es-MX"/>
        </w:rPr>
        <w:t xml:space="preserve"> </w:t>
      </w:r>
      <w:r w:rsidR="00D4206F" w:rsidRPr="00814F3F">
        <w:rPr>
          <w:rFonts w:cs="Arial"/>
          <w:sz w:val="28"/>
          <w:szCs w:val="28"/>
          <w:lang w:val="es-MX"/>
        </w:rPr>
        <w:t>para la investigación de los delitos de tortura</w:t>
      </w:r>
      <w:r w:rsidR="00C3733E" w:rsidRPr="00814F3F">
        <w:rPr>
          <w:rFonts w:cs="Arial"/>
          <w:sz w:val="28"/>
          <w:szCs w:val="28"/>
          <w:lang w:val="es-MX"/>
        </w:rPr>
        <w:t xml:space="preserve">, debe también señalarse que en </w:t>
      </w:r>
      <w:r w:rsidR="00D6605A" w:rsidRPr="00814F3F">
        <w:rPr>
          <w:rFonts w:cs="Arial"/>
          <w:sz w:val="28"/>
          <w:szCs w:val="28"/>
          <w:lang w:val="es-MX"/>
        </w:rPr>
        <w:t>los artículos sexto y octavo del</w:t>
      </w:r>
      <w:r w:rsidR="00C3733E" w:rsidRPr="00814F3F">
        <w:rPr>
          <w:rFonts w:cs="Arial"/>
          <w:sz w:val="28"/>
          <w:szCs w:val="28"/>
          <w:lang w:val="es-MX"/>
        </w:rPr>
        <w:t xml:space="preserve"> régimen transitorio de la propia L</w:t>
      </w:r>
      <w:r w:rsidR="00E261C3">
        <w:rPr>
          <w:rFonts w:cs="Arial"/>
          <w:sz w:val="28"/>
          <w:szCs w:val="28"/>
          <w:lang w:val="es-MX"/>
        </w:rPr>
        <w:t>ey General</w:t>
      </w:r>
      <w:r w:rsidR="00D6605A" w:rsidRPr="00814F3F">
        <w:rPr>
          <w:rFonts w:cs="Arial"/>
          <w:sz w:val="28"/>
          <w:szCs w:val="28"/>
          <w:lang w:val="es-MX"/>
        </w:rPr>
        <w:t xml:space="preserve"> </w:t>
      </w:r>
      <w:r w:rsidR="00E261C3">
        <w:rPr>
          <w:rFonts w:cs="Arial"/>
          <w:sz w:val="28"/>
          <w:szCs w:val="28"/>
          <w:lang w:val="es-MX"/>
        </w:rPr>
        <w:t xml:space="preserve">se </w:t>
      </w:r>
      <w:r w:rsidR="00C3733E" w:rsidRPr="00814F3F">
        <w:rPr>
          <w:rFonts w:cs="Arial"/>
          <w:sz w:val="28"/>
          <w:szCs w:val="28"/>
          <w:lang w:val="es-MX"/>
        </w:rPr>
        <w:t xml:space="preserve">estableció </w:t>
      </w:r>
      <w:r w:rsidR="006952DF" w:rsidRPr="00814F3F">
        <w:rPr>
          <w:rFonts w:cs="Arial"/>
          <w:sz w:val="28"/>
          <w:szCs w:val="28"/>
          <w:lang w:val="es-MX"/>
        </w:rPr>
        <w:t>cómo debía cumplirse con ese mandato</w:t>
      </w:r>
      <w:r w:rsidR="006952DF">
        <w:rPr>
          <w:rStyle w:val="Refdenotaalpie"/>
          <w:rFonts w:cs="Arial"/>
          <w:sz w:val="28"/>
          <w:szCs w:val="28"/>
          <w:lang w:val="es-MX"/>
        </w:rPr>
        <w:footnoteReference w:id="45"/>
      </w:r>
      <w:r w:rsidR="006952DF" w:rsidRPr="00814F3F">
        <w:rPr>
          <w:rFonts w:cs="Arial"/>
          <w:sz w:val="28"/>
          <w:szCs w:val="28"/>
          <w:lang w:val="es-MX"/>
        </w:rPr>
        <w:t>.</w:t>
      </w:r>
    </w:p>
    <w:p w14:paraId="2A9BF4FC" w14:textId="5F7F58B0" w:rsidR="00162043" w:rsidRPr="00F3019A" w:rsidRDefault="006952DF" w:rsidP="00456A42">
      <w:pPr>
        <w:pStyle w:val="corte4fondo"/>
        <w:numPr>
          <w:ilvl w:val="0"/>
          <w:numId w:val="1"/>
        </w:numPr>
        <w:spacing w:before="480" w:after="480"/>
        <w:ind w:left="0" w:right="51" w:hanging="709"/>
        <w:rPr>
          <w:rFonts w:cs="Arial"/>
          <w:b/>
          <w:bCs/>
          <w:sz w:val="28"/>
          <w:szCs w:val="28"/>
          <w:lang w:val="es-MX"/>
        </w:rPr>
      </w:pPr>
      <w:r w:rsidRPr="00F3019A">
        <w:rPr>
          <w:rFonts w:cs="Arial"/>
          <w:sz w:val="28"/>
          <w:szCs w:val="28"/>
          <w:lang w:val="es-MX"/>
        </w:rPr>
        <w:t xml:space="preserve">En efecto, en el artículo sexto </w:t>
      </w:r>
      <w:r w:rsidR="00F828B4">
        <w:rPr>
          <w:rFonts w:cs="Arial"/>
          <w:sz w:val="28"/>
          <w:szCs w:val="28"/>
          <w:lang w:val="es-MX"/>
        </w:rPr>
        <w:t>transitorio se</w:t>
      </w:r>
      <w:r w:rsidRPr="00F3019A">
        <w:rPr>
          <w:rFonts w:cs="Arial"/>
          <w:sz w:val="28"/>
          <w:szCs w:val="28"/>
          <w:lang w:val="es-MX"/>
        </w:rPr>
        <w:t xml:space="preserve"> dispuso que la obligación de crear fiscalías especializadas </w:t>
      </w:r>
      <w:r w:rsidR="00162043" w:rsidRPr="00F3019A">
        <w:rPr>
          <w:rFonts w:cs="Arial"/>
          <w:sz w:val="28"/>
          <w:szCs w:val="28"/>
          <w:lang w:val="es-MX"/>
        </w:rPr>
        <w:t xml:space="preserve">debía cumplirse en un plazo de </w:t>
      </w:r>
      <w:r w:rsidR="00162043" w:rsidRPr="00A51F05">
        <w:rPr>
          <w:rFonts w:cs="Arial"/>
          <w:b/>
          <w:bCs/>
          <w:sz w:val="28"/>
          <w:szCs w:val="28"/>
          <w:lang w:val="es-MX"/>
        </w:rPr>
        <w:t>noventa días</w:t>
      </w:r>
      <w:r w:rsidR="00162043" w:rsidRPr="00F3019A">
        <w:rPr>
          <w:rFonts w:cs="Arial"/>
          <w:sz w:val="28"/>
          <w:szCs w:val="28"/>
          <w:lang w:val="es-MX"/>
        </w:rPr>
        <w:t xml:space="preserve"> posteriores a la entrada en vigor de la</w:t>
      </w:r>
      <w:r w:rsidR="00C3733E" w:rsidRPr="00F3019A">
        <w:rPr>
          <w:rFonts w:cs="Arial"/>
          <w:sz w:val="28"/>
          <w:szCs w:val="28"/>
          <w:lang w:val="es-MX"/>
        </w:rPr>
        <w:t xml:space="preserve"> propia ley</w:t>
      </w:r>
      <w:r w:rsidR="00162043" w:rsidRPr="00F3019A">
        <w:rPr>
          <w:rFonts w:cs="Arial"/>
          <w:sz w:val="28"/>
          <w:szCs w:val="28"/>
          <w:lang w:val="es-MX"/>
        </w:rPr>
        <w:t>;</w:t>
      </w:r>
      <w:r w:rsidRPr="00F3019A">
        <w:rPr>
          <w:rFonts w:cs="Arial"/>
          <w:sz w:val="28"/>
          <w:szCs w:val="28"/>
          <w:lang w:val="es-MX"/>
        </w:rPr>
        <w:t xml:space="preserve"> mientras que en el artículo octavo transitorio </w:t>
      </w:r>
      <w:r w:rsidR="00F828B4">
        <w:rPr>
          <w:rFonts w:cs="Arial"/>
          <w:sz w:val="28"/>
          <w:szCs w:val="28"/>
          <w:lang w:val="es-MX"/>
        </w:rPr>
        <w:t xml:space="preserve">se </w:t>
      </w:r>
      <w:r w:rsidR="00F3019A" w:rsidRPr="00F3019A">
        <w:rPr>
          <w:rFonts w:cs="Arial"/>
          <w:sz w:val="28"/>
          <w:szCs w:val="28"/>
          <w:lang w:val="es-MX"/>
        </w:rPr>
        <w:t xml:space="preserve">estableció que las autoridades de los tres órdenes de gobierno, </w:t>
      </w:r>
      <w:r w:rsidR="00162043" w:rsidRPr="00F3019A">
        <w:rPr>
          <w:rFonts w:cs="Arial"/>
          <w:sz w:val="28"/>
          <w:szCs w:val="28"/>
          <w:lang w:val="es-MX"/>
        </w:rPr>
        <w:t xml:space="preserve">en el ámbito de sus atribuciones, debían realizar las gestiones necesarias y llevar a cabo los actos </w:t>
      </w:r>
      <w:r w:rsidR="00162043" w:rsidRPr="00F3019A">
        <w:rPr>
          <w:rFonts w:cs="Arial"/>
          <w:sz w:val="28"/>
          <w:szCs w:val="28"/>
          <w:lang w:val="es-MX"/>
        </w:rPr>
        <w:lastRenderedPageBreak/>
        <w:t>jurídicos y administrativos necesarios para proporcionar a las fiscalías la estructura orgánica y ocupacional necesaria para el cumplimiento de la propia ley.</w:t>
      </w:r>
    </w:p>
    <w:p w14:paraId="3C122D75" w14:textId="46DE0BC4" w:rsidR="00162043" w:rsidRPr="00BD1728" w:rsidRDefault="000A04FA" w:rsidP="00162043">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 xml:space="preserve">Por otro lado, en </w:t>
      </w:r>
      <w:r w:rsidR="00A51F05">
        <w:rPr>
          <w:rFonts w:cs="Arial"/>
          <w:sz w:val="28"/>
          <w:szCs w:val="28"/>
          <w:lang w:val="es-MX"/>
        </w:rPr>
        <w:t xml:space="preserve">el artículo sexto </w:t>
      </w:r>
      <w:r w:rsidR="004F1F88">
        <w:rPr>
          <w:rFonts w:cs="Arial"/>
          <w:sz w:val="28"/>
          <w:szCs w:val="28"/>
          <w:lang w:val="es-MX"/>
        </w:rPr>
        <w:t>transitorio</w:t>
      </w:r>
      <w:r>
        <w:rPr>
          <w:rFonts w:cs="Arial"/>
          <w:sz w:val="28"/>
          <w:szCs w:val="28"/>
          <w:lang w:val="es-MX"/>
        </w:rPr>
        <w:t xml:space="preserve"> se destacó </w:t>
      </w:r>
      <w:r w:rsidR="00A51F05">
        <w:rPr>
          <w:rFonts w:cs="Arial"/>
          <w:sz w:val="28"/>
          <w:szCs w:val="28"/>
          <w:lang w:val="es-MX"/>
        </w:rPr>
        <w:t>que</w:t>
      </w:r>
      <w:r w:rsidR="00A51F05" w:rsidRPr="00F35F0F">
        <w:rPr>
          <w:rFonts w:cs="Arial"/>
          <w:b/>
          <w:bCs/>
          <w:sz w:val="28"/>
          <w:szCs w:val="28"/>
          <w:lang w:val="es-MX"/>
        </w:rPr>
        <w:t xml:space="preserve"> la </w:t>
      </w:r>
      <w:r w:rsidR="00162043" w:rsidRPr="00F35F0F">
        <w:rPr>
          <w:rFonts w:cs="Arial"/>
          <w:b/>
          <w:bCs/>
          <w:sz w:val="28"/>
          <w:szCs w:val="28"/>
          <w:lang w:val="es-MX"/>
        </w:rPr>
        <w:t xml:space="preserve">única excepción </w:t>
      </w:r>
      <w:r w:rsidR="00A51F05" w:rsidRPr="00F35F0F">
        <w:rPr>
          <w:rFonts w:cs="Arial"/>
          <w:b/>
          <w:bCs/>
          <w:sz w:val="28"/>
          <w:szCs w:val="28"/>
          <w:lang w:val="es-MX"/>
        </w:rPr>
        <w:t>para</w:t>
      </w:r>
      <w:r w:rsidR="005B085C" w:rsidRPr="00F35F0F">
        <w:rPr>
          <w:rFonts w:cs="Arial"/>
          <w:b/>
          <w:bCs/>
          <w:sz w:val="28"/>
          <w:szCs w:val="28"/>
          <w:lang w:val="es-MX"/>
        </w:rPr>
        <w:t xml:space="preserve"> no </w:t>
      </w:r>
      <w:r w:rsidR="00F36899" w:rsidRPr="00F35F0F">
        <w:rPr>
          <w:rFonts w:cs="Arial"/>
          <w:b/>
          <w:bCs/>
          <w:sz w:val="28"/>
          <w:szCs w:val="28"/>
          <w:lang w:val="es-MX"/>
        </w:rPr>
        <w:t>acatar</w:t>
      </w:r>
      <w:r w:rsidR="005B085C" w:rsidRPr="00F35F0F">
        <w:rPr>
          <w:rFonts w:cs="Arial"/>
          <w:b/>
          <w:bCs/>
          <w:sz w:val="28"/>
          <w:szCs w:val="28"/>
          <w:lang w:val="es-MX"/>
        </w:rPr>
        <w:t xml:space="preserve"> esa </w:t>
      </w:r>
      <w:r w:rsidR="00436A43" w:rsidRPr="00F35F0F">
        <w:rPr>
          <w:rFonts w:cs="Arial"/>
          <w:b/>
          <w:bCs/>
          <w:sz w:val="28"/>
          <w:szCs w:val="28"/>
          <w:lang w:val="es-MX"/>
        </w:rPr>
        <w:t>obligación</w:t>
      </w:r>
      <w:r w:rsidR="005B085C">
        <w:rPr>
          <w:rFonts w:cs="Arial"/>
          <w:sz w:val="28"/>
          <w:szCs w:val="28"/>
          <w:lang w:val="es-MX"/>
        </w:rPr>
        <w:t xml:space="preserve"> sería el </w:t>
      </w:r>
      <w:r w:rsidR="00BD687A">
        <w:rPr>
          <w:rFonts w:cs="Arial"/>
          <w:sz w:val="28"/>
          <w:szCs w:val="28"/>
          <w:lang w:val="es-MX"/>
        </w:rPr>
        <w:t xml:space="preserve">caso en el que, por </w:t>
      </w:r>
      <w:r w:rsidR="00BD687A" w:rsidRPr="00F35F0F">
        <w:rPr>
          <w:rFonts w:cs="Arial"/>
          <w:b/>
          <w:bCs/>
          <w:sz w:val="28"/>
          <w:szCs w:val="28"/>
          <w:lang w:val="es-MX"/>
        </w:rPr>
        <w:t>falta de recursos suficientes</w:t>
      </w:r>
      <w:r w:rsidR="00BD687A">
        <w:rPr>
          <w:rFonts w:cs="Arial"/>
          <w:sz w:val="28"/>
          <w:szCs w:val="28"/>
          <w:lang w:val="es-MX"/>
        </w:rPr>
        <w:t xml:space="preserve">, las denuncias sobre actos de tortura </w:t>
      </w:r>
      <w:r w:rsidR="00F36899">
        <w:rPr>
          <w:rFonts w:cs="Arial"/>
          <w:sz w:val="28"/>
          <w:szCs w:val="28"/>
          <w:lang w:val="es-MX"/>
        </w:rPr>
        <w:t>debieran ser atendidas</w:t>
      </w:r>
      <w:r w:rsidR="00162043">
        <w:rPr>
          <w:rFonts w:cs="Arial"/>
          <w:sz w:val="28"/>
          <w:szCs w:val="28"/>
          <w:lang w:val="es-MX"/>
        </w:rPr>
        <w:t xml:space="preserve"> </w:t>
      </w:r>
      <w:r w:rsidR="00F36899">
        <w:rPr>
          <w:rFonts w:cs="Arial"/>
          <w:sz w:val="28"/>
          <w:szCs w:val="28"/>
          <w:lang w:val="es-MX"/>
        </w:rPr>
        <w:t>por alguna</w:t>
      </w:r>
      <w:r w:rsidR="00162043">
        <w:rPr>
          <w:rFonts w:cs="Arial"/>
          <w:sz w:val="28"/>
          <w:szCs w:val="28"/>
          <w:lang w:val="es-MX"/>
        </w:rPr>
        <w:t xml:space="preserve"> unidad administrativa especializada </w:t>
      </w:r>
      <w:r w:rsidR="00F36899">
        <w:rPr>
          <w:rFonts w:cs="Arial"/>
          <w:sz w:val="28"/>
          <w:szCs w:val="28"/>
          <w:lang w:val="es-MX"/>
        </w:rPr>
        <w:t xml:space="preserve">que </w:t>
      </w:r>
      <w:r w:rsidR="00162043">
        <w:rPr>
          <w:rFonts w:cs="Arial"/>
          <w:sz w:val="28"/>
          <w:szCs w:val="28"/>
          <w:lang w:val="es-MX"/>
        </w:rPr>
        <w:t>pudiera ejercer las atribuciones de una fiscalía</w:t>
      </w:r>
      <w:r w:rsidR="00F217F8">
        <w:rPr>
          <w:rFonts w:cs="Arial"/>
          <w:sz w:val="28"/>
          <w:szCs w:val="28"/>
          <w:lang w:val="es-MX"/>
        </w:rPr>
        <w:t xml:space="preserve">. </w:t>
      </w:r>
    </w:p>
    <w:p w14:paraId="335062E4" w14:textId="77777777" w:rsidR="00CE5975" w:rsidRDefault="00F9086E"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De todo lo anterior, es posible concluir que </w:t>
      </w:r>
      <w:r w:rsidR="000C1F09">
        <w:rPr>
          <w:rFonts w:cs="Arial"/>
          <w:sz w:val="28"/>
          <w:szCs w:val="28"/>
          <w:lang w:val="es-MX"/>
        </w:rPr>
        <w:t>el</w:t>
      </w:r>
      <w:r w:rsidR="00755FD8">
        <w:rPr>
          <w:rFonts w:cs="Arial"/>
          <w:sz w:val="28"/>
          <w:szCs w:val="28"/>
          <w:lang w:val="es-MX"/>
        </w:rPr>
        <w:t xml:space="preserve"> poder reformador de la Constitución estableció un mandato </w:t>
      </w:r>
      <w:r w:rsidR="00406BD3">
        <w:rPr>
          <w:rFonts w:cs="Arial"/>
          <w:sz w:val="28"/>
          <w:szCs w:val="28"/>
          <w:lang w:val="es-MX"/>
        </w:rPr>
        <w:t xml:space="preserve">específico para que el Congreso de la Unión </w:t>
      </w:r>
      <w:r w:rsidR="00321871">
        <w:rPr>
          <w:rFonts w:cs="Arial"/>
          <w:sz w:val="28"/>
          <w:szCs w:val="28"/>
          <w:lang w:val="es-MX"/>
        </w:rPr>
        <w:t xml:space="preserve">creara una ley general con el objeto de </w:t>
      </w:r>
      <w:r w:rsidR="002D6E20">
        <w:rPr>
          <w:rFonts w:cs="Arial"/>
          <w:sz w:val="28"/>
          <w:szCs w:val="28"/>
          <w:lang w:val="es-MX"/>
        </w:rPr>
        <w:t>atender de manera urgente una práctica tan grave como la tortura</w:t>
      </w:r>
      <w:r w:rsidR="002E5B67">
        <w:rPr>
          <w:rFonts w:cs="Arial"/>
          <w:sz w:val="28"/>
          <w:szCs w:val="28"/>
          <w:lang w:val="es-MX"/>
        </w:rPr>
        <w:t xml:space="preserve">. </w:t>
      </w:r>
      <w:r w:rsidR="00F35F0F">
        <w:rPr>
          <w:rFonts w:cs="Arial"/>
          <w:sz w:val="28"/>
          <w:szCs w:val="28"/>
          <w:lang w:val="es-MX"/>
        </w:rPr>
        <w:t xml:space="preserve">Así, </w:t>
      </w:r>
      <w:r w:rsidR="002E5B67">
        <w:rPr>
          <w:rFonts w:cs="Arial"/>
          <w:sz w:val="28"/>
          <w:szCs w:val="28"/>
          <w:lang w:val="es-MX"/>
        </w:rPr>
        <w:t xml:space="preserve">el legislador federal </w:t>
      </w:r>
      <w:r w:rsidR="00912620">
        <w:rPr>
          <w:rFonts w:cs="Arial"/>
          <w:sz w:val="28"/>
          <w:szCs w:val="28"/>
          <w:lang w:val="es-MX"/>
        </w:rPr>
        <w:t xml:space="preserve">emitió la </w:t>
      </w:r>
      <w:r w:rsidR="00F35F0F" w:rsidRPr="00F35F0F">
        <w:rPr>
          <w:rFonts w:cs="Arial"/>
          <w:sz w:val="28"/>
          <w:szCs w:val="28"/>
          <w:lang w:val="es-MX"/>
        </w:rPr>
        <w:t>Ley General para Prevenir, Investigar y Sancionar la Tortura y otros Tratos o Penas Crueles, Inhumanos o Degradantes</w:t>
      </w:r>
      <w:r w:rsidR="00912620">
        <w:rPr>
          <w:rFonts w:cs="Arial"/>
          <w:sz w:val="28"/>
          <w:szCs w:val="28"/>
          <w:lang w:val="es-MX"/>
        </w:rPr>
        <w:t xml:space="preserve">, en la que impuso </w:t>
      </w:r>
      <w:r w:rsidR="00A443B5">
        <w:rPr>
          <w:rFonts w:cs="Arial"/>
          <w:sz w:val="28"/>
          <w:szCs w:val="28"/>
          <w:lang w:val="es-MX"/>
        </w:rPr>
        <w:t xml:space="preserve">a la Federación y a las entidades federativas la obligación de crear fiscalías especializadas para la investigación y sanción de este tipo de delitos, </w:t>
      </w:r>
      <w:r w:rsidR="00A443B5" w:rsidRPr="00CE5975">
        <w:rPr>
          <w:rFonts w:cs="Arial"/>
          <w:b/>
          <w:bCs/>
          <w:sz w:val="28"/>
          <w:szCs w:val="28"/>
          <w:u w:val="single"/>
          <w:lang w:val="es-MX"/>
        </w:rPr>
        <w:t xml:space="preserve">ello en un plazo de noventa días posteriores a su entrada en vigor, </w:t>
      </w:r>
      <w:r w:rsidR="00366548" w:rsidRPr="00CE5975">
        <w:rPr>
          <w:rFonts w:cs="Arial"/>
          <w:b/>
          <w:bCs/>
          <w:sz w:val="28"/>
          <w:szCs w:val="28"/>
          <w:u w:val="single"/>
          <w:lang w:val="es-MX"/>
        </w:rPr>
        <w:t xml:space="preserve">es decir, </w:t>
      </w:r>
      <w:r w:rsidR="00326044" w:rsidRPr="00CE5975">
        <w:rPr>
          <w:rFonts w:cs="Arial"/>
          <w:b/>
          <w:bCs/>
          <w:sz w:val="28"/>
          <w:szCs w:val="28"/>
          <w:u w:val="single"/>
          <w:lang w:val="es-MX"/>
        </w:rPr>
        <w:t>a partir del veintisiete de junio de dos mil diecisiete</w:t>
      </w:r>
      <w:r w:rsidR="00326044">
        <w:rPr>
          <w:rFonts w:cs="Arial"/>
          <w:sz w:val="28"/>
          <w:szCs w:val="28"/>
          <w:lang w:val="es-MX"/>
        </w:rPr>
        <w:t>.</w:t>
      </w:r>
    </w:p>
    <w:p w14:paraId="6E385ABD" w14:textId="08B21806" w:rsidR="00C94900" w:rsidRDefault="00326044"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Por lo que resulta claro que</w:t>
      </w:r>
      <w:r w:rsidR="00346420">
        <w:rPr>
          <w:rFonts w:cs="Arial"/>
          <w:sz w:val="28"/>
          <w:szCs w:val="28"/>
          <w:lang w:val="es-MX"/>
        </w:rPr>
        <w:t>, desde ese entonces,</w:t>
      </w:r>
      <w:r>
        <w:rPr>
          <w:rFonts w:cs="Arial"/>
          <w:sz w:val="28"/>
          <w:szCs w:val="28"/>
          <w:lang w:val="es-MX"/>
        </w:rPr>
        <w:t xml:space="preserve"> existe a cargo de las autoridades </w:t>
      </w:r>
      <w:r w:rsidR="00346420">
        <w:rPr>
          <w:rFonts w:cs="Arial"/>
          <w:sz w:val="28"/>
          <w:szCs w:val="28"/>
          <w:lang w:val="es-MX"/>
        </w:rPr>
        <w:t xml:space="preserve">aquí señaladas como </w:t>
      </w:r>
      <w:r>
        <w:rPr>
          <w:rFonts w:cs="Arial"/>
          <w:sz w:val="28"/>
          <w:szCs w:val="28"/>
          <w:lang w:val="es-MX"/>
        </w:rPr>
        <w:t xml:space="preserve">responsables una obligación de actuar y legislar </w:t>
      </w:r>
      <w:r w:rsidR="00346420">
        <w:rPr>
          <w:rFonts w:cs="Arial"/>
          <w:sz w:val="28"/>
          <w:szCs w:val="28"/>
          <w:lang w:val="es-MX"/>
        </w:rPr>
        <w:t xml:space="preserve">en ese sentido. </w:t>
      </w:r>
    </w:p>
    <w:p w14:paraId="3A9D4DFF" w14:textId="77777777" w:rsidR="00CB5F60" w:rsidRDefault="00CB5F60" w:rsidP="00CB5F60">
      <w:pPr>
        <w:pStyle w:val="corte4fondo"/>
        <w:spacing w:before="480" w:after="480"/>
        <w:ind w:right="51" w:firstLine="0"/>
        <w:rPr>
          <w:rFonts w:cs="Arial"/>
          <w:sz w:val="28"/>
          <w:szCs w:val="28"/>
          <w:lang w:val="es-MX"/>
        </w:rPr>
      </w:pPr>
    </w:p>
    <w:p w14:paraId="33C8D4A2" w14:textId="77777777" w:rsidR="00CE5975" w:rsidRDefault="00CE5975" w:rsidP="00CB5F60">
      <w:pPr>
        <w:pStyle w:val="corte4fondo"/>
        <w:spacing w:before="480" w:after="480"/>
        <w:ind w:right="51" w:firstLine="0"/>
        <w:rPr>
          <w:rFonts w:cs="Arial"/>
          <w:sz w:val="28"/>
          <w:szCs w:val="28"/>
          <w:lang w:val="es-MX"/>
        </w:rPr>
      </w:pPr>
    </w:p>
    <w:p w14:paraId="65EDC561" w14:textId="2BBDCDA9" w:rsidR="00C94900" w:rsidRPr="00664600" w:rsidRDefault="00664600" w:rsidP="00664600">
      <w:pPr>
        <w:pStyle w:val="corte4fondo"/>
        <w:numPr>
          <w:ilvl w:val="0"/>
          <w:numId w:val="13"/>
        </w:numPr>
        <w:spacing w:before="480" w:after="480"/>
        <w:ind w:right="51"/>
        <w:jc w:val="center"/>
        <w:rPr>
          <w:rFonts w:cs="Arial"/>
          <w:b/>
          <w:bCs/>
          <w:sz w:val="28"/>
          <w:szCs w:val="28"/>
          <w:lang w:val="es-MX"/>
        </w:rPr>
      </w:pPr>
      <w:r>
        <w:rPr>
          <w:rFonts w:cs="Arial"/>
          <w:b/>
          <w:bCs/>
          <w:sz w:val="28"/>
          <w:szCs w:val="28"/>
          <w:lang w:val="es-MX"/>
        </w:rPr>
        <w:lastRenderedPageBreak/>
        <w:t>Determinación sobre la existencia de las omisiones reclamadas a las autoridades responsables</w:t>
      </w:r>
    </w:p>
    <w:p w14:paraId="417ACC78" w14:textId="21F36F1E" w:rsidR="001B51F4" w:rsidRDefault="00664600"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Habiéndose </w:t>
      </w:r>
      <w:r w:rsidR="007855C2">
        <w:rPr>
          <w:rFonts w:cs="Arial"/>
          <w:sz w:val="28"/>
          <w:szCs w:val="28"/>
          <w:lang w:val="es-MX"/>
        </w:rPr>
        <w:t>acreditado</w:t>
      </w:r>
      <w:r w:rsidR="00AB4A89">
        <w:rPr>
          <w:rFonts w:cs="Arial"/>
          <w:sz w:val="28"/>
          <w:szCs w:val="28"/>
          <w:lang w:val="es-MX"/>
        </w:rPr>
        <w:t xml:space="preserve"> </w:t>
      </w:r>
      <w:r w:rsidR="005605F0">
        <w:rPr>
          <w:rFonts w:cs="Arial"/>
          <w:sz w:val="28"/>
          <w:szCs w:val="28"/>
          <w:lang w:val="es-MX"/>
        </w:rPr>
        <w:t>que</w:t>
      </w:r>
      <w:r w:rsidR="007855C2">
        <w:rPr>
          <w:rFonts w:cs="Arial"/>
          <w:sz w:val="28"/>
          <w:szCs w:val="28"/>
          <w:lang w:val="es-MX"/>
        </w:rPr>
        <w:t>, derivado de un mandato constitucional expreso,</w:t>
      </w:r>
      <w:r w:rsidR="005605F0">
        <w:rPr>
          <w:rFonts w:cs="Arial"/>
          <w:sz w:val="28"/>
          <w:szCs w:val="28"/>
          <w:lang w:val="es-MX"/>
        </w:rPr>
        <w:t xml:space="preserve"> la </w:t>
      </w:r>
      <w:r w:rsidR="00CE5975" w:rsidRPr="00CE5975">
        <w:rPr>
          <w:rFonts w:cs="Arial"/>
          <w:sz w:val="28"/>
          <w:szCs w:val="28"/>
          <w:lang w:val="es-MX"/>
        </w:rPr>
        <w:t xml:space="preserve">Ley General para Prevenir, Investigar y Sancionar la Tortura y otros Tratos o Penas Crueles, Inhumanos o Degradantes </w:t>
      </w:r>
      <w:r w:rsidR="00CE5975">
        <w:rPr>
          <w:rFonts w:cs="Arial"/>
          <w:sz w:val="28"/>
          <w:szCs w:val="28"/>
          <w:lang w:val="es-MX"/>
        </w:rPr>
        <w:t>fij</w:t>
      </w:r>
      <w:r w:rsidR="00AE742E">
        <w:rPr>
          <w:rFonts w:cs="Arial"/>
          <w:sz w:val="28"/>
          <w:szCs w:val="28"/>
          <w:lang w:val="es-MX"/>
        </w:rPr>
        <w:t xml:space="preserve">ó </w:t>
      </w:r>
      <w:r w:rsidR="00AB4A89">
        <w:rPr>
          <w:rFonts w:cs="Arial"/>
          <w:sz w:val="28"/>
          <w:szCs w:val="28"/>
          <w:lang w:val="es-MX"/>
        </w:rPr>
        <w:t>una obligación a cargo de las autoridades responsables</w:t>
      </w:r>
      <w:r w:rsidR="00AE742E">
        <w:rPr>
          <w:rFonts w:cs="Arial"/>
          <w:sz w:val="28"/>
          <w:szCs w:val="28"/>
          <w:lang w:val="es-MX"/>
        </w:rPr>
        <w:t xml:space="preserve"> para crear una fiscalía especializada </w:t>
      </w:r>
      <w:r w:rsidR="00090D48">
        <w:rPr>
          <w:rFonts w:cs="Arial"/>
          <w:sz w:val="28"/>
          <w:szCs w:val="28"/>
          <w:lang w:val="es-MX"/>
        </w:rPr>
        <w:t>para la investigación y sanción de los delitos de tortura</w:t>
      </w:r>
      <w:r w:rsidR="00AB4A89">
        <w:rPr>
          <w:rFonts w:cs="Arial"/>
          <w:sz w:val="28"/>
          <w:szCs w:val="28"/>
          <w:lang w:val="es-MX"/>
        </w:rPr>
        <w:t xml:space="preserve">, lo conducente ahora </w:t>
      </w:r>
      <w:r w:rsidR="005605F0">
        <w:rPr>
          <w:rFonts w:cs="Arial"/>
          <w:sz w:val="28"/>
          <w:szCs w:val="28"/>
          <w:lang w:val="es-MX"/>
        </w:rPr>
        <w:t xml:space="preserve">es </w:t>
      </w:r>
      <w:r w:rsidR="00090D48">
        <w:rPr>
          <w:rFonts w:cs="Arial"/>
          <w:sz w:val="28"/>
          <w:szCs w:val="28"/>
          <w:lang w:val="es-MX"/>
        </w:rPr>
        <w:t xml:space="preserve">analizar </w:t>
      </w:r>
      <w:r w:rsidR="00A67DBB">
        <w:rPr>
          <w:rFonts w:cs="Arial"/>
          <w:sz w:val="28"/>
          <w:szCs w:val="28"/>
          <w:lang w:val="es-MX"/>
        </w:rPr>
        <w:t>el agravio formulado por la</w:t>
      </w:r>
      <w:r w:rsidR="00090D48">
        <w:rPr>
          <w:rFonts w:cs="Arial"/>
          <w:sz w:val="28"/>
          <w:szCs w:val="28"/>
          <w:lang w:val="es-MX"/>
        </w:rPr>
        <w:t xml:space="preserve"> parte recurrente, </w:t>
      </w:r>
      <w:r w:rsidR="00CE5975">
        <w:rPr>
          <w:rFonts w:cs="Arial"/>
          <w:sz w:val="28"/>
          <w:szCs w:val="28"/>
          <w:lang w:val="es-MX"/>
        </w:rPr>
        <w:t>en el</w:t>
      </w:r>
      <w:r w:rsidR="003040BF">
        <w:rPr>
          <w:rFonts w:cs="Arial"/>
          <w:sz w:val="28"/>
          <w:szCs w:val="28"/>
          <w:lang w:val="es-MX"/>
        </w:rPr>
        <w:t xml:space="preserve"> </w:t>
      </w:r>
      <w:r w:rsidR="00090D48">
        <w:rPr>
          <w:rFonts w:cs="Arial"/>
          <w:sz w:val="28"/>
          <w:szCs w:val="28"/>
          <w:lang w:val="es-MX"/>
        </w:rPr>
        <w:t xml:space="preserve">que combate la determinación del Juez de Distrito </w:t>
      </w:r>
      <w:r w:rsidR="00CE5975">
        <w:rPr>
          <w:rFonts w:cs="Arial"/>
          <w:sz w:val="28"/>
          <w:szCs w:val="28"/>
          <w:lang w:val="es-MX"/>
        </w:rPr>
        <w:t>de</w:t>
      </w:r>
      <w:r w:rsidR="001B51F4">
        <w:rPr>
          <w:rFonts w:cs="Arial"/>
          <w:sz w:val="28"/>
          <w:szCs w:val="28"/>
          <w:lang w:val="es-MX"/>
        </w:rPr>
        <w:t xml:space="preserve"> sobreseer en el juicio de amparo ante la inexistencia del acto reclamado, </w:t>
      </w:r>
      <w:r w:rsidR="00893680">
        <w:rPr>
          <w:rFonts w:cs="Arial"/>
          <w:sz w:val="28"/>
          <w:szCs w:val="28"/>
          <w:lang w:val="es-MX"/>
        </w:rPr>
        <w:t>toda vez que desde el mes de abril de dos mil dieciocho fue instaurada una unidad especializada para tal fin</w:t>
      </w:r>
      <w:r w:rsidR="002F789D">
        <w:rPr>
          <w:rFonts w:cs="Arial"/>
          <w:sz w:val="28"/>
          <w:szCs w:val="28"/>
          <w:lang w:val="es-MX"/>
        </w:rPr>
        <w:t>,</w:t>
      </w:r>
      <w:r w:rsidR="00893680">
        <w:rPr>
          <w:rFonts w:cs="Arial"/>
          <w:sz w:val="28"/>
          <w:szCs w:val="28"/>
          <w:lang w:val="es-MX"/>
        </w:rPr>
        <w:t xml:space="preserve"> dependiente de la Vicefiscalía de Protección a los Derechos Humanos, Atención a las Víctimas de Delito, Protección a Periodistas y Personas Defensoras de Derechos Humanos, de la Fiscalía del Estado de Durango.</w:t>
      </w:r>
    </w:p>
    <w:p w14:paraId="169A299A" w14:textId="78C018C8" w:rsidR="003040BF" w:rsidRDefault="00330A1B"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L</w:t>
      </w:r>
      <w:r w:rsidR="002F789D">
        <w:rPr>
          <w:rFonts w:cs="Arial"/>
          <w:sz w:val="28"/>
          <w:szCs w:val="28"/>
          <w:lang w:val="es-MX"/>
        </w:rPr>
        <w:t>a parte recurrente</w:t>
      </w:r>
      <w:r w:rsidR="003040BF">
        <w:rPr>
          <w:rFonts w:cs="Arial"/>
          <w:sz w:val="28"/>
          <w:szCs w:val="28"/>
          <w:lang w:val="es-MX"/>
        </w:rPr>
        <w:t xml:space="preserve"> </w:t>
      </w:r>
      <w:r w:rsidR="00D67995">
        <w:rPr>
          <w:rFonts w:cs="Arial"/>
          <w:sz w:val="28"/>
          <w:szCs w:val="28"/>
          <w:lang w:val="es-MX"/>
        </w:rPr>
        <w:t>considera</w:t>
      </w:r>
      <w:r w:rsidR="003A0E15">
        <w:rPr>
          <w:rFonts w:cs="Arial"/>
          <w:sz w:val="28"/>
          <w:szCs w:val="28"/>
          <w:lang w:val="es-MX"/>
        </w:rPr>
        <w:t xml:space="preserve">, en esencia, </w:t>
      </w:r>
      <w:r w:rsidR="00D67995">
        <w:rPr>
          <w:rFonts w:cs="Arial"/>
          <w:sz w:val="28"/>
          <w:szCs w:val="28"/>
          <w:lang w:val="es-MX"/>
        </w:rPr>
        <w:t xml:space="preserve">que </w:t>
      </w:r>
      <w:r>
        <w:rPr>
          <w:rFonts w:cs="Arial"/>
          <w:sz w:val="28"/>
          <w:szCs w:val="28"/>
          <w:lang w:val="es-MX"/>
        </w:rPr>
        <w:t xml:space="preserve">dicha </w:t>
      </w:r>
      <w:r w:rsidR="00606C8E">
        <w:rPr>
          <w:rFonts w:cs="Arial"/>
          <w:sz w:val="28"/>
          <w:szCs w:val="28"/>
          <w:lang w:val="es-MX"/>
        </w:rPr>
        <w:t>decisión</w:t>
      </w:r>
      <w:r>
        <w:rPr>
          <w:rFonts w:cs="Arial"/>
          <w:sz w:val="28"/>
          <w:szCs w:val="28"/>
          <w:lang w:val="es-MX"/>
        </w:rPr>
        <w:t xml:space="preserve"> es ilegal </w:t>
      </w:r>
      <w:r w:rsidR="00D67995">
        <w:rPr>
          <w:rFonts w:cs="Arial"/>
          <w:sz w:val="28"/>
          <w:szCs w:val="28"/>
          <w:lang w:val="es-MX"/>
        </w:rPr>
        <w:t>porque la crea</w:t>
      </w:r>
      <w:r w:rsidR="001332D8">
        <w:rPr>
          <w:rFonts w:cs="Arial"/>
          <w:sz w:val="28"/>
          <w:szCs w:val="28"/>
          <w:lang w:val="es-MX"/>
        </w:rPr>
        <w:t xml:space="preserve">ción de la unidad especializada de referencia no cumple con la obligación </w:t>
      </w:r>
      <w:r w:rsidR="006668C2">
        <w:rPr>
          <w:rFonts w:cs="Arial"/>
          <w:sz w:val="28"/>
          <w:szCs w:val="28"/>
          <w:lang w:val="es-MX"/>
        </w:rPr>
        <w:t xml:space="preserve">derivada de la </w:t>
      </w:r>
      <w:r w:rsidR="006668C2" w:rsidRPr="00814F3F">
        <w:rPr>
          <w:rFonts w:cs="Arial"/>
          <w:sz w:val="28"/>
          <w:szCs w:val="28"/>
          <w:lang w:val="es-MX"/>
        </w:rPr>
        <w:t>L</w:t>
      </w:r>
      <w:r w:rsidR="00672B6F">
        <w:rPr>
          <w:rFonts w:cs="Arial"/>
          <w:sz w:val="28"/>
          <w:szCs w:val="28"/>
          <w:lang w:val="es-MX"/>
        </w:rPr>
        <w:t>ey General</w:t>
      </w:r>
      <w:r w:rsidR="006668C2">
        <w:rPr>
          <w:rFonts w:cs="Arial"/>
          <w:sz w:val="28"/>
          <w:szCs w:val="28"/>
          <w:lang w:val="es-MX"/>
        </w:rPr>
        <w:t xml:space="preserve"> </w:t>
      </w:r>
      <w:r w:rsidR="00672B6F">
        <w:rPr>
          <w:rFonts w:cs="Arial"/>
          <w:sz w:val="28"/>
          <w:szCs w:val="28"/>
          <w:lang w:val="es-MX"/>
        </w:rPr>
        <w:t>de crear</w:t>
      </w:r>
      <w:r w:rsidR="006668C2">
        <w:rPr>
          <w:rFonts w:cs="Arial"/>
          <w:sz w:val="28"/>
          <w:szCs w:val="28"/>
          <w:lang w:val="es-MX"/>
        </w:rPr>
        <w:t xml:space="preserve"> una fiscalía especializada</w:t>
      </w:r>
      <w:r w:rsidR="00E7214C">
        <w:rPr>
          <w:rFonts w:cs="Arial"/>
          <w:sz w:val="28"/>
          <w:szCs w:val="28"/>
          <w:lang w:val="es-MX"/>
        </w:rPr>
        <w:t xml:space="preserve"> en un plazo</w:t>
      </w:r>
      <w:r w:rsidR="00D778CC">
        <w:rPr>
          <w:rFonts w:cs="Arial"/>
          <w:sz w:val="28"/>
          <w:szCs w:val="28"/>
          <w:lang w:val="es-MX"/>
        </w:rPr>
        <w:t xml:space="preserve"> de </w:t>
      </w:r>
      <w:r w:rsidR="00D778CC" w:rsidRPr="00D778CC">
        <w:rPr>
          <w:rFonts w:cs="Arial"/>
          <w:sz w:val="28"/>
          <w:szCs w:val="28"/>
          <w:lang w:val="es-MX"/>
        </w:rPr>
        <w:t>noventa días</w:t>
      </w:r>
      <w:r w:rsidR="00D778CC" w:rsidRPr="00F3019A">
        <w:rPr>
          <w:rFonts w:cs="Arial"/>
          <w:sz w:val="28"/>
          <w:szCs w:val="28"/>
          <w:lang w:val="es-MX"/>
        </w:rPr>
        <w:t xml:space="preserve"> posteriores a la entrada en vigor de la propia le</w:t>
      </w:r>
      <w:r w:rsidR="00D778CC">
        <w:rPr>
          <w:rFonts w:cs="Arial"/>
          <w:sz w:val="28"/>
          <w:szCs w:val="28"/>
          <w:lang w:val="es-MX"/>
        </w:rPr>
        <w:t>y</w:t>
      </w:r>
      <w:r w:rsidR="000A006B">
        <w:rPr>
          <w:rFonts w:cs="Arial"/>
          <w:sz w:val="28"/>
          <w:szCs w:val="28"/>
          <w:lang w:val="es-MX"/>
        </w:rPr>
        <w:t xml:space="preserve">, por lo que subsiste la omisión reclamada. </w:t>
      </w:r>
    </w:p>
    <w:p w14:paraId="6AF7A654" w14:textId="398E44F3" w:rsidR="00DD181B" w:rsidRDefault="00CC165E"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Como fue adelantado </w:t>
      </w:r>
      <w:r w:rsidR="00291763">
        <w:rPr>
          <w:rFonts w:cs="Arial"/>
          <w:sz w:val="28"/>
          <w:szCs w:val="28"/>
          <w:lang w:val="es-MX"/>
        </w:rPr>
        <w:t>al inicio del presente apartado,</w:t>
      </w:r>
      <w:r w:rsidR="000A006B">
        <w:rPr>
          <w:rFonts w:cs="Arial"/>
          <w:sz w:val="28"/>
          <w:szCs w:val="28"/>
          <w:lang w:val="es-MX"/>
        </w:rPr>
        <w:t xml:space="preserve"> esta Primera Sala considera </w:t>
      </w:r>
      <w:r w:rsidR="00483A9D">
        <w:rPr>
          <w:rFonts w:cs="Arial"/>
          <w:sz w:val="28"/>
          <w:szCs w:val="28"/>
          <w:lang w:val="es-MX"/>
        </w:rPr>
        <w:t xml:space="preserve">que dicho agravio es </w:t>
      </w:r>
      <w:r w:rsidR="00483A9D">
        <w:rPr>
          <w:rFonts w:cs="Arial"/>
          <w:b/>
          <w:bCs/>
          <w:sz w:val="28"/>
          <w:szCs w:val="28"/>
          <w:lang w:val="es-MX"/>
        </w:rPr>
        <w:t>fundado</w:t>
      </w:r>
      <w:r w:rsidR="00BB66CC">
        <w:rPr>
          <w:rFonts w:cs="Arial"/>
          <w:sz w:val="28"/>
          <w:szCs w:val="28"/>
          <w:lang w:val="es-MX"/>
        </w:rPr>
        <w:t xml:space="preserve"> pues, </w:t>
      </w:r>
      <w:r w:rsidR="000D1FC6">
        <w:rPr>
          <w:rFonts w:cs="Arial"/>
          <w:sz w:val="28"/>
          <w:szCs w:val="28"/>
          <w:lang w:val="es-MX"/>
        </w:rPr>
        <w:t>de l</w:t>
      </w:r>
      <w:r w:rsidR="002F0517">
        <w:rPr>
          <w:rFonts w:cs="Arial"/>
          <w:sz w:val="28"/>
          <w:szCs w:val="28"/>
          <w:lang w:val="es-MX"/>
        </w:rPr>
        <w:t>os informes rendidos por las autoridades responsables y de la omisión en la que incurrió el Congreso del Estado de Durango</w:t>
      </w:r>
      <w:r w:rsidR="00483A9D">
        <w:rPr>
          <w:rFonts w:cs="Arial"/>
          <w:sz w:val="28"/>
          <w:szCs w:val="28"/>
          <w:lang w:val="es-MX"/>
        </w:rPr>
        <w:t>,</w:t>
      </w:r>
      <w:r w:rsidR="002F0517">
        <w:rPr>
          <w:rFonts w:cs="Arial"/>
          <w:sz w:val="28"/>
          <w:szCs w:val="28"/>
          <w:lang w:val="es-MX"/>
        </w:rPr>
        <w:t xml:space="preserve"> </w:t>
      </w:r>
      <w:r w:rsidR="00E9128B">
        <w:rPr>
          <w:rFonts w:cs="Arial"/>
          <w:sz w:val="28"/>
          <w:szCs w:val="28"/>
          <w:lang w:val="es-MX"/>
        </w:rPr>
        <w:t xml:space="preserve">es posible </w:t>
      </w:r>
      <w:r w:rsidR="005B010D">
        <w:rPr>
          <w:rFonts w:cs="Arial"/>
          <w:sz w:val="28"/>
          <w:szCs w:val="28"/>
          <w:lang w:val="es-MX"/>
        </w:rPr>
        <w:t>concluir</w:t>
      </w:r>
      <w:r w:rsidR="00E9128B">
        <w:rPr>
          <w:rFonts w:cs="Arial"/>
          <w:sz w:val="28"/>
          <w:szCs w:val="28"/>
          <w:lang w:val="es-MX"/>
        </w:rPr>
        <w:t xml:space="preserve"> que al momento de la presentación de la demanda, e incluso en la actualidad, </w:t>
      </w:r>
      <w:r w:rsidR="00E9128B" w:rsidRPr="007679C6">
        <w:rPr>
          <w:rFonts w:cs="Arial"/>
          <w:b/>
          <w:bCs/>
          <w:sz w:val="28"/>
          <w:szCs w:val="28"/>
          <w:lang w:val="es-MX"/>
        </w:rPr>
        <w:t>existe la omisión reclamada</w:t>
      </w:r>
      <w:r w:rsidR="00E9128B">
        <w:rPr>
          <w:rFonts w:cs="Arial"/>
          <w:sz w:val="28"/>
          <w:szCs w:val="28"/>
          <w:lang w:val="es-MX"/>
        </w:rPr>
        <w:t xml:space="preserve">, </w:t>
      </w:r>
      <w:r w:rsidR="006605BC">
        <w:rPr>
          <w:rFonts w:cs="Arial"/>
          <w:sz w:val="28"/>
          <w:szCs w:val="28"/>
          <w:lang w:val="es-MX"/>
        </w:rPr>
        <w:t>ya que</w:t>
      </w:r>
      <w:r w:rsidR="00EC016E">
        <w:rPr>
          <w:rFonts w:cs="Arial"/>
          <w:sz w:val="28"/>
          <w:szCs w:val="28"/>
          <w:lang w:val="es-MX"/>
        </w:rPr>
        <w:t xml:space="preserve"> no </w:t>
      </w:r>
      <w:r w:rsidR="00483A9D">
        <w:rPr>
          <w:rFonts w:cs="Arial"/>
          <w:sz w:val="28"/>
          <w:szCs w:val="28"/>
          <w:lang w:val="es-MX"/>
        </w:rPr>
        <w:t>ha sido creada</w:t>
      </w:r>
      <w:r w:rsidR="00EC016E">
        <w:rPr>
          <w:rFonts w:cs="Arial"/>
          <w:sz w:val="28"/>
          <w:szCs w:val="28"/>
          <w:lang w:val="es-MX"/>
        </w:rPr>
        <w:t xml:space="preserve"> en </w:t>
      </w:r>
      <w:r w:rsidR="00E62E52">
        <w:rPr>
          <w:rFonts w:cs="Arial"/>
          <w:sz w:val="28"/>
          <w:szCs w:val="28"/>
          <w:lang w:val="es-MX"/>
        </w:rPr>
        <w:t>esa</w:t>
      </w:r>
      <w:r w:rsidR="00EC016E">
        <w:rPr>
          <w:rFonts w:cs="Arial"/>
          <w:sz w:val="28"/>
          <w:szCs w:val="28"/>
          <w:lang w:val="es-MX"/>
        </w:rPr>
        <w:t xml:space="preserve"> entidad federativa una fiscalía especializada </w:t>
      </w:r>
      <w:r w:rsidR="000F3741">
        <w:rPr>
          <w:rFonts w:cs="Arial"/>
          <w:sz w:val="28"/>
          <w:szCs w:val="28"/>
          <w:lang w:val="es-MX"/>
        </w:rPr>
        <w:t xml:space="preserve">en los términos que señala el </w:t>
      </w:r>
      <w:r w:rsidR="000F3741">
        <w:rPr>
          <w:rFonts w:cs="Arial"/>
          <w:sz w:val="28"/>
          <w:szCs w:val="28"/>
          <w:lang w:val="es-MX"/>
        </w:rPr>
        <w:lastRenderedPageBreak/>
        <w:t xml:space="preserve">artículo 55 de la </w:t>
      </w:r>
      <w:r w:rsidR="007679C6" w:rsidRPr="007679C6">
        <w:rPr>
          <w:rFonts w:cs="Arial"/>
          <w:sz w:val="28"/>
          <w:szCs w:val="28"/>
          <w:lang w:val="es-MX"/>
        </w:rPr>
        <w:t>Ley General para Prevenir, Investigar y Sancionar la Tortura y otros Tratos o Penas Crueles, Inhumanos o Degradantes</w:t>
      </w:r>
      <w:r w:rsidR="00950FF7">
        <w:rPr>
          <w:rFonts w:cs="Arial"/>
          <w:sz w:val="28"/>
          <w:szCs w:val="28"/>
          <w:lang w:val="es-MX"/>
        </w:rPr>
        <w:t>, a pesar de que ha transcurrido en exceso el plazo para tal fin, en términos del artículo sexto transitorio de la misma ley</w:t>
      </w:r>
      <w:r w:rsidR="00950FF7">
        <w:rPr>
          <w:rStyle w:val="Refdenotaalpie"/>
          <w:rFonts w:cs="Arial"/>
          <w:sz w:val="28"/>
          <w:szCs w:val="28"/>
          <w:lang w:val="es-MX"/>
        </w:rPr>
        <w:footnoteReference w:id="46"/>
      </w:r>
      <w:r w:rsidR="000F3741">
        <w:rPr>
          <w:rFonts w:cs="Arial"/>
          <w:sz w:val="28"/>
          <w:szCs w:val="28"/>
          <w:lang w:val="es-MX"/>
        </w:rPr>
        <w:t>.</w:t>
      </w:r>
    </w:p>
    <w:p w14:paraId="4F450205" w14:textId="45E19F5D" w:rsidR="00F54DCB" w:rsidRDefault="00F54DCB"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En efecto,</w:t>
      </w:r>
      <w:r w:rsidR="007E1F66">
        <w:rPr>
          <w:rFonts w:cs="Arial"/>
          <w:sz w:val="28"/>
          <w:szCs w:val="28"/>
          <w:lang w:val="es-MX"/>
        </w:rPr>
        <w:t xml:space="preserve"> a pesar de que en su informe justificado el Gobernador del Estado de Durango negó la existencia del acto reclamado, </w:t>
      </w:r>
      <w:r w:rsidR="00B366BF">
        <w:rPr>
          <w:rFonts w:cs="Arial"/>
          <w:sz w:val="28"/>
          <w:szCs w:val="28"/>
          <w:lang w:val="es-MX"/>
        </w:rPr>
        <w:t xml:space="preserve">del contenido de dicho documento es posible advertir que acepta </w:t>
      </w:r>
      <w:r w:rsidR="00D2196F">
        <w:rPr>
          <w:rFonts w:cs="Arial"/>
          <w:sz w:val="28"/>
          <w:szCs w:val="28"/>
          <w:lang w:val="es-MX"/>
        </w:rPr>
        <w:t xml:space="preserve">expresamente </w:t>
      </w:r>
      <w:r w:rsidR="00B366BF">
        <w:rPr>
          <w:rFonts w:cs="Arial"/>
          <w:sz w:val="28"/>
          <w:szCs w:val="28"/>
          <w:lang w:val="es-MX"/>
        </w:rPr>
        <w:t xml:space="preserve">la existencia </w:t>
      </w:r>
      <w:r w:rsidR="001745A7">
        <w:rPr>
          <w:rFonts w:cs="Arial"/>
          <w:sz w:val="28"/>
          <w:szCs w:val="28"/>
          <w:lang w:val="es-MX"/>
        </w:rPr>
        <w:t>de este</w:t>
      </w:r>
      <w:r w:rsidR="00B366BF">
        <w:rPr>
          <w:rFonts w:cs="Arial"/>
          <w:sz w:val="28"/>
          <w:szCs w:val="28"/>
          <w:lang w:val="es-MX"/>
        </w:rPr>
        <w:t xml:space="preserve">, pues reconoce que </w:t>
      </w:r>
      <w:r w:rsidR="00481C3E">
        <w:rPr>
          <w:rFonts w:cs="Arial"/>
          <w:sz w:val="28"/>
          <w:szCs w:val="28"/>
          <w:lang w:val="es-MX"/>
        </w:rPr>
        <w:t>publicó en el Periódico Oficial del Gobierno del Estado de Durang</w:t>
      </w:r>
      <w:r w:rsidR="00E05433">
        <w:rPr>
          <w:rFonts w:cs="Arial"/>
          <w:sz w:val="28"/>
          <w:szCs w:val="28"/>
          <w:lang w:val="es-MX"/>
        </w:rPr>
        <w:t>o</w:t>
      </w:r>
      <w:r w:rsidR="00481C3E">
        <w:rPr>
          <w:rFonts w:cs="Arial"/>
          <w:sz w:val="28"/>
          <w:szCs w:val="28"/>
          <w:lang w:val="es-MX"/>
        </w:rPr>
        <w:t xml:space="preserve"> un acuerdo a través del cual se creó una unidad especializada al interior de la Fiscalía General del Estado </w:t>
      </w:r>
      <w:r w:rsidR="00D2196F">
        <w:rPr>
          <w:rFonts w:cs="Arial"/>
          <w:sz w:val="28"/>
          <w:szCs w:val="28"/>
          <w:lang w:val="es-MX"/>
        </w:rPr>
        <w:t>para investigar los delitos de tortura</w:t>
      </w:r>
      <w:r w:rsidR="001745A7">
        <w:rPr>
          <w:rFonts w:cs="Arial"/>
          <w:sz w:val="28"/>
          <w:szCs w:val="28"/>
          <w:lang w:val="es-MX"/>
        </w:rPr>
        <w:t>. Lo cual es precisamente el objeto del reclamo formulado en la demanda de amparo.</w:t>
      </w:r>
    </w:p>
    <w:p w14:paraId="2E82E868" w14:textId="63249154" w:rsidR="001745A7" w:rsidRDefault="001745A7"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Lo mismo acontece con </w:t>
      </w:r>
      <w:r w:rsidR="00201BE4">
        <w:rPr>
          <w:rFonts w:cs="Arial"/>
          <w:sz w:val="28"/>
          <w:szCs w:val="28"/>
          <w:lang w:val="es-MX"/>
        </w:rPr>
        <w:t xml:space="preserve">lo plasmado en el informe rendido por la Fiscalía General del Estado de Durango, en el que </w:t>
      </w:r>
      <w:r w:rsidR="00EB4B02">
        <w:rPr>
          <w:rFonts w:cs="Arial"/>
          <w:sz w:val="28"/>
          <w:szCs w:val="28"/>
          <w:lang w:val="es-MX"/>
        </w:rPr>
        <w:t xml:space="preserve">dicha autoridad incluso hace la aclaración de que </w:t>
      </w:r>
      <w:r w:rsidR="008B5FB7">
        <w:rPr>
          <w:rFonts w:cs="Arial"/>
          <w:sz w:val="28"/>
          <w:szCs w:val="28"/>
          <w:lang w:val="es-MX"/>
        </w:rPr>
        <w:t>e</w:t>
      </w:r>
      <w:r w:rsidR="00EB4B02">
        <w:rPr>
          <w:rFonts w:cs="Arial"/>
          <w:sz w:val="28"/>
          <w:szCs w:val="28"/>
          <w:lang w:val="es-MX"/>
        </w:rPr>
        <w:t xml:space="preserve">sa </w:t>
      </w:r>
      <w:r w:rsidR="003E0195">
        <w:rPr>
          <w:rFonts w:cs="Arial"/>
          <w:sz w:val="28"/>
          <w:szCs w:val="28"/>
          <w:lang w:val="es-MX"/>
        </w:rPr>
        <w:t>institución</w:t>
      </w:r>
      <w:r w:rsidR="008B5FB7">
        <w:rPr>
          <w:rFonts w:cs="Arial"/>
          <w:sz w:val="28"/>
          <w:szCs w:val="28"/>
          <w:lang w:val="es-MX"/>
        </w:rPr>
        <w:t xml:space="preserve"> </w:t>
      </w:r>
      <w:r w:rsidR="00EB4B02">
        <w:rPr>
          <w:rFonts w:cs="Arial"/>
          <w:sz w:val="28"/>
          <w:szCs w:val="28"/>
          <w:lang w:val="es-MX"/>
        </w:rPr>
        <w:t>no cuenta con una fiscalía especializada en la investigación del delito de tortura y delitos vinculados, conforme a lo establecido</w:t>
      </w:r>
      <w:r w:rsidR="00910374">
        <w:rPr>
          <w:rFonts w:cs="Arial"/>
          <w:sz w:val="28"/>
          <w:szCs w:val="28"/>
          <w:lang w:val="es-MX"/>
        </w:rPr>
        <w:t xml:space="preserve"> en</w:t>
      </w:r>
      <w:r w:rsidR="00EB4B02">
        <w:rPr>
          <w:rFonts w:cs="Arial"/>
          <w:sz w:val="28"/>
          <w:szCs w:val="28"/>
          <w:lang w:val="es-MX"/>
        </w:rPr>
        <w:t xml:space="preserve"> L</w:t>
      </w:r>
      <w:r w:rsidR="00D33F72">
        <w:rPr>
          <w:rFonts w:cs="Arial"/>
          <w:sz w:val="28"/>
          <w:szCs w:val="28"/>
          <w:lang w:val="es-MX"/>
        </w:rPr>
        <w:t>ey General</w:t>
      </w:r>
      <w:r w:rsidR="003E0195">
        <w:rPr>
          <w:rFonts w:cs="Arial"/>
          <w:sz w:val="28"/>
          <w:szCs w:val="28"/>
          <w:lang w:val="es-MX"/>
        </w:rPr>
        <w:t xml:space="preserve"> y señaló</w:t>
      </w:r>
      <w:r w:rsidR="00ED4F65">
        <w:rPr>
          <w:rFonts w:cs="Arial"/>
          <w:sz w:val="28"/>
          <w:szCs w:val="28"/>
          <w:lang w:val="es-MX"/>
        </w:rPr>
        <w:t xml:space="preserve"> textualmente</w:t>
      </w:r>
      <w:r w:rsidR="008B5FB7">
        <w:rPr>
          <w:rFonts w:cs="Arial"/>
          <w:sz w:val="28"/>
          <w:szCs w:val="28"/>
          <w:lang w:val="es-MX"/>
        </w:rPr>
        <w:t xml:space="preserve"> </w:t>
      </w:r>
      <w:r w:rsidR="00ED4F65">
        <w:rPr>
          <w:rFonts w:cs="Arial"/>
          <w:sz w:val="28"/>
          <w:szCs w:val="28"/>
          <w:lang w:val="es-MX"/>
        </w:rPr>
        <w:t>“</w:t>
      </w:r>
      <w:r w:rsidR="004A3A6F">
        <w:rPr>
          <w:rFonts w:cs="Arial"/>
          <w:sz w:val="28"/>
          <w:szCs w:val="28"/>
          <w:lang w:val="es-MX"/>
        </w:rPr>
        <w:t>tal y como lo manifiesta la parte quejosa en su escrito de demanda</w:t>
      </w:r>
      <w:r w:rsidR="00ED4F65">
        <w:rPr>
          <w:rFonts w:cs="Arial"/>
          <w:sz w:val="28"/>
          <w:szCs w:val="28"/>
          <w:lang w:val="es-MX"/>
        </w:rPr>
        <w:t>”</w:t>
      </w:r>
      <w:r w:rsidR="001565C7">
        <w:rPr>
          <w:rStyle w:val="Refdenotaalpie"/>
          <w:rFonts w:cs="Arial"/>
          <w:sz w:val="28"/>
          <w:szCs w:val="28"/>
          <w:lang w:val="es-MX"/>
        </w:rPr>
        <w:footnoteReference w:id="47"/>
      </w:r>
      <w:r w:rsidR="004A3A6F">
        <w:rPr>
          <w:rFonts w:cs="Arial"/>
          <w:sz w:val="28"/>
          <w:szCs w:val="28"/>
          <w:lang w:val="es-MX"/>
        </w:rPr>
        <w:t xml:space="preserve">. </w:t>
      </w:r>
    </w:p>
    <w:p w14:paraId="59C806F3" w14:textId="2E44A03B" w:rsidR="004A3A6F" w:rsidRDefault="004A3A6F" w:rsidP="00F54DCB">
      <w:pPr>
        <w:pStyle w:val="corte4fondo"/>
        <w:numPr>
          <w:ilvl w:val="0"/>
          <w:numId w:val="1"/>
        </w:numPr>
        <w:spacing w:before="480" w:after="480"/>
        <w:ind w:left="0" w:right="51" w:hanging="709"/>
        <w:rPr>
          <w:rFonts w:cs="Arial"/>
          <w:sz w:val="28"/>
          <w:szCs w:val="28"/>
          <w:lang w:val="es-MX"/>
        </w:rPr>
      </w:pPr>
      <w:r>
        <w:rPr>
          <w:rFonts w:cs="Arial"/>
          <w:sz w:val="28"/>
          <w:szCs w:val="28"/>
          <w:lang w:val="es-MX"/>
        </w:rPr>
        <w:t>En el mismo sentido, el Presidente de la Comisión Estatal de Derechos Humanos inform</w:t>
      </w:r>
      <w:r w:rsidR="001011DE">
        <w:rPr>
          <w:rFonts w:cs="Arial"/>
          <w:sz w:val="28"/>
          <w:szCs w:val="28"/>
          <w:lang w:val="es-MX"/>
        </w:rPr>
        <w:t xml:space="preserve">ó que desde el </w:t>
      </w:r>
      <w:r w:rsidR="001144B4">
        <w:rPr>
          <w:rFonts w:cs="Arial"/>
          <w:sz w:val="28"/>
          <w:szCs w:val="28"/>
          <w:lang w:val="es-MX"/>
        </w:rPr>
        <w:t>trece</w:t>
      </w:r>
      <w:r w:rsidR="001011DE">
        <w:rPr>
          <w:rFonts w:cs="Arial"/>
          <w:sz w:val="28"/>
          <w:szCs w:val="28"/>
          <w:lang w:val="es-MX"/>
        </w:rPr>
        <w:t xml:space="preserve"> de julio de dos mil dieciocho la Fiscalía General del Estado de Durango creó </w:t>
      </w:r>
      <w:r w:rsidR="00167992">
        <w:rPr>
          <w:rFonts w:cs="Arial"/>
          <w:sz w:val="28"/>
          <w:szCs w:val="28"/>
          <w:lang w:val="es-MX"/>
        </w:rPr>
        <w:t>la Unidad especializada de Desaparición y Búsqueda de Personas, Trata de Personas y Tortura</w:t>
      </w:r>
      <w:r w:rsidR="00FC526C">
        <w:rPr>
          <w:rFonts w:cs="Arial"/>
          <w:sz w:val="28"/>
          <w:szCs w:val="28"/>
          <w:lang w:val="es-MX"/>
        </w:rPr>
        <w:t xml:space="preserve">, </w:t>
      </w:r>
      <w:r w:rsidR="00FC526C">
        <w:rPr>
          <w:rFonts w:cs="Arial"/>
          <w:sz w:val="28"/>
          <w:szCs w:val="28"/>
          <w:lang w:val="es-MX"/>
        </w:rPr>
        <w:lastRenderedPageBreak/>
        <w:t xml:space="preserve">lo que a su juicio volvía inverosímil que se reclamara la omisión de crear una fiscalía especializada a dicha autoridad. </w:t>
      </w:r>
    </w:p>
    <w:p w14:paraId="4F034278" w14:textId="6EE0531C" w:rsidR="00FC526C" w:rsidRPr="00AD11A9" w:rsidRDefault="005F2086" w:rsidP="00AD11A9">
      <w:pPr>
        <w:pStyle w:val="corte4fondo"/>
        <w:numPr>
          <w:ilvl w:val="0"/>
          <w:numId w:val="1"/>
        </w:numPr>
        <w:spacing w:before="480" w:after="480"/>
        <w:ind w:left="0" w:right="51" w:hanging="709"/>
        <w:rPr>
          <w:rFonts w:cs="Arial"/>
          <w:sz w:val="28"/>
          <w:szCs w:val="28"/>
          <w:lang w:val="es-MX"/>
        </w:rPr>
      </w:pPr>
      <w:r>
        <w:rPr>
          <w:rFonts w:cs="Arial"/>
          <w:sz w:val="28"/>
          <w:szCs w:val="28"/>
          <w:lang w:val="es-MX"/>
        </w:rPr>
        <w:t>Así, del contenido de los tres informes justificados referidos es posible advertir que las autoridades responsables fueron todas c</w:t>
      </w:r>
      <w:r w:rsidR="00895284">
        <w:rPr>
          <w:rFonts w:cs="Arial"/>
          <w:sz w:val="28"/>
          <w:szCs w:val="28"/>
          <w:lang w:val="es-MX"/>
        </w:rPr>
        <w:t xml:space="preserve">onsistentes en reconocer de manera expresa la existencia </w:t>
      </w:r>
      <w:r w:rsidR="00E00614">
        <w:rPr>
          <w:rFonts w:cs="Arial"/>
          <w:sz w:val="28"/>
          <w:szCs w:val="28"/>
          <w:lang w:val="es-MX"/>
        </w:rPr>
        <w:t>de la omisión reclamada</w:t>
      </w:r>
      <w:r w:rsidR="00AD11A9">
        <w:rPr>
          <w:rFonts w:cs="Arial"/>
          <w:sz w:val="28"/>
          <w:szCs w:val="28"/>
          <w:lang w:val="es-MX"/>
        </w:rPr>
        <w:t xml:space="preserve">. Ello porque todas coincidieron en que efectivamente no existe una fiscalía especializada, sino una unidad administrativa </w:t>
      </w:r>
      <w:r w:rsidR="00DC2575">
        <w:rPr>
          <w:rFonts w:cs="Arial"/>
          <w:sz w:val="28"/>
          <w:szCs w:val="28"/>
          <w:lang w:val="es-MX"/>
        </w:rPr>
        <w:t xml:space="preserve">creada para </w:t>
      </w:r>
      <w:r w:rsidR="00D3512C">
        <w:rPr>
          <w:rFonts w:cs="Arial"/>
          <w:sz w:val="28"/>
          <w:szCs w:val="28"/>
          <w:lang w:val="es-MX"/>
        </w:rPr>
        <w:t xml:space="preserve">la investigación </w:t>
      </w:r>
      <w:r w:rsidR="00E00614">
        <w:rPr>
          <w:rFonts w:cs="Arial"/>
          <w:sz w:val="28"/>
          <w:szCs w:val="28"/>
          <w:lang w:val="es-MX"/>
        </w:rPr>
        <w:t>de los delitos de tortura</w:t>
      </w:r>
      <w:r w:rsidR="00EE3FC0">
        <w:rPr>
          <w:rFonts w:cs="Arial"/>
          <w:sz w:val="28"/>
          <w:szCs w:val="28"/>
          <w:lang w:val="es-MX"/>
        </w:rPr>
        <w:t>.</w:t>
      </w:r>
    </w:p>
    <w:p w14:paraId="67208419" w14:textId="5A58790C" w:rsidR="007B20B1" w:rsidRDefault="00DC2575" w:rsidP="00F91821">
      <w:pPr>
        <w:pStyle w:val="corte4fondo"/>
        <w:numPr>
          <w:ilvl w:val="0"/>
          <w:numId w:val="1"/>
        </w:numPr>
        <w:spacing w:before="480" w:after="480"/>
        <w:ind w:left="0" w:right="51" w:hanging="709"/>
        <w:rPr>
          <w:rFonts w:cs="Arial"/>
          <w:sz w:val="28"/>
          <w:szCs w:val="28"/>
          <w:lang w:val="es-MX"/>
        </w:rPr>
      </w:pPr>
      <w:r>
        <w:rPr>
          <w:rFonts w:cs="Arial"/>
          <w:sz w:val="28"/>
          <w:szCs w:val="28"/>
          <w:lang w:val="es-MX"/>
        </w:rPr>
        <w:t>Esa conclusión se robustece</w:t>
      </w:r>
      <w:r w:rsidR="00EA3052">
        <w:rPr>
          <w:rFonts w:cs="Arial"/>
          <w:sz w:val="28"/>
          <w:szCs w:val="28"/>
          <w:lang w:val="es-MX"/>
        </w:rPr>
        <w:t xml:space="preserve"> con el hecho</w:t>
      </w:r>
      <w:r w:rsidR="00902A07">
        <w:rPr>
          <w:rFonts w:cs="Arial"/>
          <w:sz w:val="28"/>
          <w:szCs w:val="28"/>
          <w:lang w:val="es-MX"/>
        </w:rPr>
        <w:t xml:space="preserve"> de que el Congreso del Estado de Durango no rindió su informe justificado, a pesar de que </w:t>
      </w:r>
      <w:r w:rsidR="00B37272">
        <w:rPr>
          <w:rFonts w:cs="Arial"/>
          <w:sz w:val="28"/>
          <w:szCs w:val="28"/>
          <w:lang w:val="es-MX"/>
        </w:rPr>
        <w:t>el Juez de Distrito le concedió</w:t>
      </w:r>
      <w:r w:rsidR="00902A07">
        <w:rPr>
          <w:rFonts w:cs="Arial"/>
          <w:sz w:val="28"/>
          <w:szCs w:val="28"/>
          <w:lang w:val="es-MX"/>
        </w:rPr>
        <w:t xml:space="preserve"> una prórroga para tal fin, por lo que </w:t>
      </w:r>
      <w:r w:rsidR="0010295C">
        <w:rPr>
          <w:rFonts w:cs="Arial"/>
          <w:sz w:val="28"/>
          <w:szCs w:val="28"/>
          <w:lang w:val="es-MX"/>
        </w:rPr>
        <w:t>con fundamento en lo establecido en el artículo 117, cuarto párrafo, de la Ley de Amparo, debe presumirse como cierto el acto reclamado</w:t>
      </w:r>
      <w:r w:rsidR="0088532F">
        <w:rPr>
          <w:rStyle w:val="Refdenotaalpie"/>
          <w:rFonts w:cs="Arial"/>
          <w:sz w:val="28"/>
          <w:szCs w:val="28"/>
          <w:lang w:val="es-MX"/>
        </w:rPr>
        <w:footnoteReference w:id="48"/>
      </w:r>
      <w:r w:rsidR="0088532F">
        <w:rPr>
          <w:rFonts w:cs="Arial"/>
          <w:sz w:val="28"/>
          <w:szCs w:val="28"/>
          <w:lang w:val="es-MX"/>
        </w:rPr>
        <w:t>.</w:t>
      </w:r>
    </w:p>
    <w:p w14:paraId="4D5C8C36" w14:textId="4658AE75" w:rsidR="00B30D57" w:rsidRPr="00BE08A5" w:rsidRDefault="00CE5B18" w:rsidP="00B30D57">
      <w:pPr>
        <w:pStyle w:val="corte4fondo"/>
        <w:numPr>
          <w:ilvl w:val="0"/>
          <w:numId w:val="1"/>
        </w:numPr>
        <w:spacing w:before="480" w:after="480"/>
        <w:ind w:left="0" w:right="51" w:hanging="709"/>
        <w:rPr>
          <w:rFonts w:cs="Arial"/>
          <w:sz w:val="28"/>
          <w:szCs w:val="28"/>
          <w:lang w:val="es-MX"/>
        </w:rPr>
      </w:pPr>
      <w:r>
        <w:rPr>
          <w:rFonts w:cs="Arial"/>
          <w:sz w:val="28"/>
          <w:szCs w:val="28"/>
          <w:lang w:val="es-MX"/>
        </w:rPr>
        <w:t>En esas condiciones, lo procedente</w:t>
      </w:r>
      <w:r w:rsidR="00D73D83">
        <w:rPr>
          <w:rFonts w:cs="Arial"/>
          <w:sz w:val="28"/>
          <w:szCs w:val="28"/>
          <w:lang w:val="es-MX"/>
        </w:rPr>
        <w:t xml:space="preserve"> en este punto</w:t>
      </w:r>
      <w:r>
        <w:rPr>
          <w:rFonts w:cs="Arial"/>
          <w:sz w:val="28"/>
          <w:szCs w:val="28"/>
          <w:lang w:val="es-MX"/>
        </w:rPr>
        <w:t xml:space="preserve"> es </w:t>
      </w:r>
      <w:r w:rsidRPr="00925B54">
        <w:rPr>
          <w:rFonts w:cs="Arial"/>
          <w:b/>
          <w:bCs/>
          <w:sz w:val="28"/>
          <w:szCs w:val="28"/>
          <w:lang w:val="es-MX"/>
        </w:rPr>
        <w:t>revocar la sentencia recurrida</w:t>
      </w:r>
      <w:r w:rsidR="008124BB" w:rsidRPr="00925B54">
        <w:rPr>
          <w:rFonts w:cs="Arial"/>
          <w:b/>
          <w:bCs/>
          <w:sz w:val="28"/>
          <w:szCs w:val="28"/>
          <w:lang w:val="es-MX"/>
        </w:rPr>
        <w:t xml:space="preserve"> y el sobreseimiento decretado en el juicio</w:t>
      </w:r>
      <w:r w:rsidR="00910374">
        <w:rPr>
          <w:rFonts w:cs="Arial"/>
          <w:b/>
          <w:bCs/>
          <w:sz w:val="28"/>
          <w:szCs w:val="28"/>
          <w:lang w:val="es-MX"/>
        </w:rPr>
        <w:t xml:space="preserve"> de</w:t>
      </w:r>
      <w:r w:rsidR="00B208A2" w:rsidRPr="00925B54">
        <w:rPr>
          <w:rFonts w:cs="Arial"/>
          <w:b/>
          <w:bCs/>
          <w:sz w:val="28"/>
          <w:szCs w:val="28"/>
          <w:lang w:val="es-MX"/>
        </w:rPr>
        <w:t xml:space="preserve"> amparo</w:t>
      </w:r>
      <w:r w:rsidR="008124BB">
        <w:rPr>
          <w:rFonts w:cs="Arial"/>
          <w:sz w:val="28"/>
          <w:szCs w:val="28"/>
          <w:lang w:val="es-MX"/>
        </w:rPr>
        <w:t xml:space="preserve">, porque </w:t>
      </w:r>
      <w:r w:rsidR="008124BB" w:rsidRPr="007239C6">
        <w:rPr>
          <w:rFonts w:cs="Arial"/>
          <w:b/>
          <w:bCs/>
          <w:sz w:val="28"/>
          <w:szCs w:val="28"/>
          <w:lang w:val="es-MX"/>
        </w:rPr>
        <w:t xml:space="preserve">ha </w:t>
      </w:r>
      <w:r w:rsidR="008124BB" w:rsidRPr="00925B54">
        <w:rPr>
          <w:rFonts w:cs="Arial"/>
          <w:b/>
          <w:bCs/>
          <w:sz w:val="28"/>
          <w:szCs w:val="28"/>
          <w:lang w:val="es-MX"/>
        </w:rPr>
        <w:t>queda</w:t>
      </w:r>
      <w:r w:rsidR="00C243F7" w:rsidRPr="00925B54">
        <w:rPr>
          <w:rFonts w:cs="Arial"/>
          <w:b/>
          <w:bCs/>
          <w:sz w:val="28"/>
          <w:szCs w:val="28"/>
          <w:lang w:val="es-MX"/>
        </w:rPr>
        <w:t>do acreditada la existencia de la omisión reclamada</w:t>
      </w:r>
      <w:r w:rsidR="00C243F7">
        <w:rPr>
          <w:rFonts w:cs="Arial"/>
          <w:sz w:val="28"/>
          <w:szCs w:val="28"/>
          <w:lang w:val="es-MX"/>
        </w:rPr>
        <w:t xml:space="preserve"> por la parte quejosa</w:t>
      </w:r>
      <w:r w:rsidR="002C72FF">
        <w:rPr>
          <w:rFonts w:cs="Arial"/>
          <w:sz w:val="28"/>
          <w:szCs w:val="28"/>
          <w:lang w:val="es-MX"/>
        </w:rPr>
        <w:t xml:space="preserve"> pues</w:t>
      </w:r>
      <w:r w:rsidR="007E48B9">
        <w:rPr>
          <w:rFonts w:cs="Arial"/>
          <w:sz w:val="28"/>
          <w:szCs w:val="28"/>
          <w:lang w:val="es-MX"/>
        </w:rPr>
        <w:t>,</w:t>
      </w:r>
      <w:r w:rsidR="002C72FF">
        <w:rPr>
          <w:rFonts w:cs="Arial"/>
          <w:sz w:val="28"/>
          <w:szCs w:val="28"/>
          <w:lang w:val="es-MX"/>
        </w:rPr>
        <w:t xml:space="preserve"> al momento de la presentación de la demanda</w:t>
      </w:r>
      <w:r w:rsidR="007E48B9">
        <w:rPr>
          <w:rFonts w:cs="Arial"/>
          <w:sz w:val="28"/>
          <w:szCs w:val="28"/>
          <w:lang w:val="es-MX"/>
        </w:rPr>
        <w:t xml:space="preserve"> e incluso actualmente, </w:t>
      </w:r>
      <w:r w:rsidR="009E6D10">
        <w:rPr>
          <w:rFonts w:cs="Arial"/>
          <w:sz w:val="28"/>
          <w:szCs w:val="28"/>
          <w:lang w:val="es-MX"/>
        </w:rPr>
        <w:t xml:space="preserve">el gobierno del Estado de Durango en su conjunto no ha creado una fiscalía especializada para la investigación de los delitos de tortura en los términos </w:t>
      </w:r>
      <w:r w:rsidR="00F54212">
        <w:rPr>
          <w:rFonts w:cs="Arial"/>
          <w:sz w:val="28"/>
          <w:szCs w:val="28"/>
          <w:lang w:val="es-MX"/>
        </w:rPr>
        <w:t xml:space="preserve">a los que se </w:t>
      </w:r>
      <w:r w:rsidR="00F54212">
        <w:rPr>
          <w:rFonts w:cs="Arial"/>
          <w:sz w:val="28"/>
          <w:szCs w:val="28"/>
          <w:lang w:val="es-MX"/>
        </w:rPr>
        <w:lastRenderedPageBreak/>
        <w:t>refiere el artículo 55 de la L</w:t>
      </w:r>
      <w:r w:rsidR="00B30D57">
        <w:rPr>
          <w:rFonts w:cs="Arial"/>
          <w:sz w:val="28"/>
          <w:szCs w:val="28"/>
          <w:lang w:val="es-MX"/>
        </w:rPr>
        <w:t>ey General</w:t>
      </w:r>
      <w:r w:rsidR="00F54212">
        <w:rPr>
          <w:rStyle w:val="Refdenotaalpie"/>
          <w:rFonts w:cs="Arial"/>
          <w:sz w:val="28"/>
          <w:szCs w:val="28"/>
          <w:lang w:val="es-MX"/>
        </w:rPr>
        <w:footnoteReference w:id="49"/>
      </w:r>
      <w:r w:rsidR="00B208A2">
        <w:rPr>
          <w:rFonts w:cs="Arial"/>
          <w:sz w:val="28"/>
          <w:szCs w:val="28"/>
          <w:lang w:val="es-MX"/>
        </w:rPr>
        <w:t xml:space="preserve">, ello a pesar de que dicha </w:t>
      </w:r>
      <w:r w:rsidR="00B208A2" w:rsidRPr="00BE08A5">
        <w:rPr>
          <w:rFonts w:cs="Arial"/>
          <w:sz w:val="28"/>
          <w:szCs w:val="28"/>
          <w:lang w:val="es-MX"/>
        </w:rPr>
        <w:t>obliga</w:t>
      </w:r>
      <w:r w:rsidR="00A001E2" w:rsidRPr="00BE08A5">
        <w:rPr>
          <w:rFonts w:cs="Arial"/>
          <w:sz w:val="28"/>
          <w:szCs w:val="28"/>
          <w:lang w:val="es-MX"/>
        </w:rPr>
        <w:t>ción deriva de un mandato de rango constitucional</w:t>
      </w:r>
      <w:r w:rsidR="00B30D57" w:rsidRPr="00BE08A5">
        <w:rPr>
          <w:rFonts w:cs="Arial"/>
          <w:sz w:val="28"/>
          <w:szCs w:val="28"/>
          <w:lang w:val="es-MX"/>
        </w:rPr>
        <w:t>.</w:t>
      </w:r>
    </w:p>
    <w:p w14:paraId="1EE03D1A" w14:textId="586BE856" w:rsidR="00A229B3" w:rsidRPr="00BE08A5" w:rsidRDefault="002D0AEA" w:rsidP="00A229B3">
      <w:pPr>
        <w:pStyle w:val="corte4fondo"/>
        <w:numPr>
          <w:ilvl w:val="0"/>
          <w:numId w:val="1"/>
        </w:numPr>
        <w:spacing w:before="480" w:after="480"/>
        <w:ind w:left="0" w:right="51" w:hanging="709"/>
        <w:rPr>
          <w:rFonts w:cs="Arial"/>
          <w:b/>
          <w:bCs/>
          <w:sz w:val="28"/>
          <w:szCs w:val="28"/>
          <w:lang w:val="es-MX"/>
        </w:rPr>
      </w:pPr>
      <w:r w:rsidRPr="00BE08A5">
        <w:rPr>
          <w:rFonts w:cs="Arial"/>
          <w:sz w:val="28"/>
          <w:szCs w:val="28"/>
          <w:lang w:val="es-MX"/>
        </w:rPr>
        <w:t>Finalmente</w:t>
      </w:r>
      <w:r w:rsidR="00A229B3" w:rsidRPr="00BE08A5">
        <w:rPr>
          <w:rFonts w:cs="Arial"/>
          <w:sz w:val="28"/>
          <w:szCs w:val="28"/>
          <w:lang w:val="es-MX"/>
        </w:rPr>
        <w:t xml:space="preserve">, como una consideración adicional sobre la procedencia del presente juicio de amparo, esta Suprema Corte de Justicia de la Nación considera necesario hacer algunas precisiones sobre la naturaleza de la autoridad a la que </w:t>
      </w:r>
      <w:r w:rsidR="00846092" w:rsidRPr="00BE08A5">
        <w:rPr>
          <w:rFonts w:cs="Arial"/>
          <w:sz w:val="28"/>
          <w:szCs w:val="28"/>
          <w:lang w:val="es-MX"/>
        </w:rPr>
        <w:t>se le ha reconocido</w:t>
      </w:r>
      <w:r w:rsidR="00A229B3" w:rsidRPr="00BE08A5">
        <w:rPr>
          <w:rFonts w:cs="Arial"/>
          <w:sz w:val="28"/>
          <w:szCs w:val="28"/>
          <w:lang w:val="es-MX"/>
        </w:rPr>
        <w:t xml:space="preserve"> el carácter de parte quejosa</w:t>
      </w:r>
      <w:r w:rsidRPr="00BE08A5">
        <w:rPr>
          <w:rFonts w:cs="Arial"/>
          <w:sz w:val="28"/>
          <w:szCs w:val="28"/>
          <w:lang w:val="es-MX"/>
        </w:rPr>
        <w:t xml:space="preserve">. </w:t>
      </w:r>
    </w:p>
    <w:p w14:paraId="1B94D9E4" w14:textId="3889177E" w:rsidR="00A229B3" w:rsidRPr="00BE08A5" w:rsidRDefault="00A229B3" w:rsidP="00A229B3">
      <w:pPr>
        <w:pStyle w:val="corte4fondo"/>
        <w:numPr>
          <w:ilvl w:val="0"/>
          <w:numId w:val="1"/>
        </w:numPr>
        <w:spacing w:before="480" w:after="480"/>
        <w:ind w:left="0" w:right="51" w:hanging="709"/>
        <w:rPr>
          <w:rFonts w:cs="Arial"/>
          <w:b/>
          <w:bCs/>
          <w:sz w:val="28"/>
          <w:szCs w:val="28"/>
          <w:lang w:val="es-MX"/>
        </w:rPr>
      </w:pPr>
      <w:r w:rsidRPr="00BE08A5">
        <w:rPr>
          <w:rFonts w:cs="Arial"/>
          <w:sz w:val="28"/>
          <w:szCs w:val="28"/>
          <w:lang w:val="es-MX"/>
        </w:rPr>
        <w:t xml:space="preserve">Para ello, es necesario retomar algunas de las consideraciones que se </w:t>
      </w:r>
      <w:r w:rsidR="00846092" w:rsidRPr="00BE08A5">
        <w:rPr>
          <w:rFonts w:cs="Arial"/>
          <w:sz w:val="28"/>
          <w:szCs w:val="28"/>
          <w:lang w:val="es-MX"/>
        </w:rPr>
        <w:t>expresaron</w:t>
      </w:r>
      <w:r w:rsidRPr="00BE08A5">
        <w:rPr>
          <w:rFonts w:cs="Arial"/>
          <w:sz w:val="28"/>
          <w:szCs w:val="28"/>
          <w:lang w:val="es-MX"/>
        </w:rPr>
        <w:t xml:space="preserve"> al resolver la contradicción de criterios 356/2021</w:t>
      </w:r>
      <w:r w:rsidRPr="00BE08A5">
        <w:rPr>
          <w:rStyle w:val="Refdenotaalpie"/>
          <w:rFonts w:cs="Arial"/>
          <w:sz w:val="28"/>
          <w:szCs w:val="28"/>
          <w:lang w:val="es-MX"/>
        </w:rPr>
        <w:footnoteReference w:id="50"/>
      </w:r>
      <w:r w:rsidRPr="00BE08A5">
        <w:rPr>
          <w:rFonts w:cs="Arial"/>
          <w:sz w:val="28"/>
          <w:szCs w:val="28"/>
          <w:lang w:val="es-MX"/>
        </w:rPr>
        <w:t xml:space="preserve">, en donde se concluyó que la Secretaría Técnica de Combate a la Tortura, Tratos Crueles e Inhumanos de la Dirección General del Instituto Federal de Defensoría Pública sí tiene interés legítimo para acudir al juicio de amparo para reclamar actos relacionados con la debida diligencia en la investigación de posibles actos de tortura cometidos en contra de personas privadas de su libertad, </w:t>
      </w:r>
      <w:r w:rsidRPr="00BE08A5">
        <w:rPr>
          <w:rFonts w:cs="Arial"/>
          <w:b/>
          <w:bCs/>
          <w:sz w:val="28"/>
          <w:szCs w:val="28"/>
          <w:lang w:val="es-MX"/>
        </w:rPr>
        <w:t>pues una eventual concesión del amparo generaría un beneficio específico a esa autoridad, ya que le daría la posibilidad de ejercer y cumplir de manera libre el objeto por el que fue creada</w:t>
      </w:r>
      <w:r w:rsidRPr="00BE08A5">
        <w:rPr>
          <w:rStyle w:val="Refdenotaalpie"/>
          <w:rFonts w:cs="Arial"/>
          <w:b/>
          <w:bCs/>
          <w:sz w:val="28"/>
          <w:szCs w:val="28"/>
          <w:lang w:val="es-MX"/>
        </w:rPr>
        <w:footnoteReference w:id="51"/>
      </w:r>
      <w:r w:rsidRPr="00BE08A5">
        <w:rPr>
          <w:rFonts w:cs="Arial"/>
          <w:sz w:val="28"/>
          <w:szCs w:val="28"/>
          <w:lang w:val="es-MX"/>
        </w:rPr>
        <w:t xml:space="preserve">. </w:t>
      </w:r>
    </w:p>
    <w:p w14:paraId="3877C70C" w14:textId="3EF64451" w:rsidR="00A229B3" w:rsidRPr="00B04825" w:rsidRDefault="00A229B3" w:rsidP="00A229B3">
      <w:pPr>
        <w:pStyle w:val="corte4fondo"/>
        <w:numPr>
          <w:ilvl w:val="0"/>
          <w:numId w:val="1"/>
        </w:numPr>
        <w:spacing w:before="480" w:after="480"/>
        <w:ind w:left="0" w:right="51" w:hanging="709"/>
        <w:rPr>
          <w:rFonts w:cs="Arial"/>
          <w:b/>
          <w:bCs/>
          <w:sz w:val="28"/>
          <w:szCs w:val="28"/>
          <w:lang w:val="es-MX"/>
        </w:rPr>
      </w:pPr>
      <w:r w:rsidRPr="00B04825">
        <w:rPr>
          <w:rFonts w:cs="Arial"/>
          <w:sz w:val="28"/>
          <w:szCs w:val="28"/>
          <w:lang w:val="es-MX"/>
        </w:rPr>
        <w:lastRenderedPageBreak/>
        <w:t>En dicho precedente, se recordó que, en ejercicio de sus atribuciones, el Director General del Instituto Federal de Defensoría Pública emitió la Circular 14/2019, mediante la cual comunicó la creación de la Secretaría Técnica de referencia, ante la apremiante necesidad de coordinar e impulsar esfuerzos institucionales para el combate a la tortura y</w:t>
      </w:r>
      <w:r w:rsidR="00910374">
        <w:rPr>
          <w:rFonts w:cs="Arial"/>
          <w:sz w:val="28"/>
          <w:szCs w:val="28"/>
          <w:lang w:val="es-MX"/>
        </w:rPr>
        <w:t xml:space="preserve"> otros</w:t>
      </w:r>
      <w:r w:rsidRPr="00B04825">
        <w:rPr>
          <w:rFonts w:cs="Arial"/>
          <w:sz w:val="28"/>
          <w:szCs w:val="28"/>
          <w:lang w:val="es-MX"/>
        </w:rPr>
        <w:t xml:space="preserve"> tratos o penas crueles, inhumanos y degradantes cometidos en perjuicio de las personas representadas por el IFDP. </w:t>
      </w:r>
    </w:p>
    <w:p w14:paraId="661BF6EE" w14:textId="77777777" w:rsidR="00A229B3" w:rsidRPr="00B04825" w:rsidRDefault="00A229B3" w:rsidP="00A229B3">
      <w:pPr>
        <w:pStyle w:val="corte4fondo"/>
        <w:numPr>
          <w:ilvl w:val="0"/>
          <w:numId w:val="1"/>
        </w:numPr>
        <w:spacing w:before="480" w:after="480"/>
        <w:ind w:left="0" w:right="51" w:hanging="709"/>
        <w:rPr>
          <w:rFonts w:cs="Arial"/>
          <w:b/>
          <w:bCs/>
          <w:sz w:val="28"/>
          <w:szCs w:val="28"/>
          <w:lang w:val="es-MX"/>
        </w:rPr>
      </w:pPr>
      <w:r w:rsidRPr="00B04825">
        <w:rPr>
          <w:rFonts w:cs="Arial"/>
          <w:sz w:val="28"/>
          <w:szCs w:val="28"/>
          <w:lang w:val="es-MX"/>
        </w:rPr>
        <w:t xml:space="preserve">Asimismo, en la mencionada circular se estableció que entre las funciones de la Secretaría Técnica estaría la de </w:t>
      </w:r>
      <w:r w:rsidRPr="00B04825">
        <w:rPr>
          <w:rFonts w:cs="Arial"/>
          <w:sz w:val="28"/>
          <w:szCs w:val="28"/>
        </w:rPr>
        <w:t xml:space="preserve">dar seguimiento a informes, recomendaciones y sentencias sobre tortura; coordinar y trabajar junto con los defensores públicos adscritos a las Delegaciones del Instituto, especialmente con aquellos adscritos a agencias de investigación y demás representaciones de la Fiscalía General de la República, para identificar y documentar posibles actos de tortura o tratos crueles, inhumanos o degradantes; </w:t>
      </w:r>
      <w:r w:rsidRPr="00B04825">
        <w:rPr>
          <w:rFonts w:cs="Arial"/>
          <w:b/>
          <w:bCs/>
          <w:sz w:val="28"/>
          <w:szCs w:val="28"/>
        </w:rPr>
        <w:t>e impulsar su investigación y eventual sanción y reparación</w:t>
      </w:r>
      <w:r w:rsidRPr="00B04825">
        <w:rPr>
          <w:rFonts w:cs="Arial"/>
          <w:sz w:val="28"/>
          <w:szCs w:val="28"/>
        </w:rPr>
        <w:t>, conforme a los más altos estándares nacionales e internacionales en materia de derechos humanos.</w:t>
      </w:r>
    </w:p>
    <w:p w14:paraId="59DCE944" w14:textId="77777777" w:rsidR="00A229B3" w:rsidRPr="00B04825" w:rsidRDefault="00A229B3" w:rsidP="00A229B3">
      <w:pPr>
        <w:pStyle w:val="corte4fondo"/>
        <w:numPr>
          <w:ilvl w:val="0"/>
          <w:numId w:val="1"/>
        </w:numPr>
        <w:spacing w:before="480" w:after="480"/>
        <w:ind w:left="0" w:right="51" w:hanging="709"/>
        <w:rPr>
          <w:rFonts w:cs="Arial"/>
          <w:b/>
          <w:bCs/>
          <w:sz w:val="28"/>
          <w:szCs w:val="28"/>
          <w:lang w:val="es-MX"/>
        </w:rPr>
      </w:pPr>
      <w:r w:rsidRPr="00B04825">
        <w:rPr>
          <w:rFonts w:cs="Arial"/>
          <w:sz w:val="28"/>
          <w:szCs w:val="28"/>
        </w:rPr>
        <w:t>Además, en la circular aludida, el Director General del IFDP solicitó a los titulares de las Delegaciones elaborar informes en los que se incluyeran todos aquellos casos en los que se presuma que pudo haberse cometido algún acto de tortura o tratos crueles e inhumanos o degradantes en contra de personas representadas por defensores públicos del Instituto en comento, que continúen en cualquier etapa del proceso penal o en etapa de ejecución de sentencia.</w:t>
      </w:r>
    </w:p>
    <w:p w14:paraId="0AEDC99F" w14:textId="77777777" w:rsidR="00A229B3" w:rsidRPr="00B04825" w:rsidRDefault="00A229B3" w:rsidP="00A229B3">
      <w:pPr>
        <w:pStyle w:val="corte4fondo"/>
        <w:numPr>
          <w:ilvl w:val="0"/>
          <w:numId w:val="1"/>
        </w:numPr>
        <w:spacing w:before="480" w:after="480"/>
        <w:ind w:left="0" w:right="51" w:hanging="709"/>
        <w:rPr>
          <w:rFonts w:cs="Arial"/>
          <w:b/>
          <w:bCs/>
          <w:sz w:val="28"/>
          <w:szCs w:val="28"/>
          <w:lang w:val="es-MX"/>
        </w:rPr>
      </w:pPr>
      <w:r w:rsidRPr="00B04825">
        <w:rPr>
          <w:rFonts w:cs="Arial"/>
          <w:sz w:val="28"/>
          <w:szCs w:val="28"/>
        </w:rPr>
        <w:lastRenderedPageBreak/>
        <w:t>A lo anterior, el Director General le dio el carácter de prioritario, con el objeto de coordinar las acciones legales correspondientes sin mayor dilación. Al mismo tiempo, emitió los “</w:t>
      </w:r>
      <w:r w:rsidRPr="00B04825">
        <w:rPr>
          <w:rFonts w:cs="Arial"/>
          <w:i/>
          <w:iCs/>
          <w:sz w:val="28"/>
          <w:szCs w:val="28"/>
        </w:rPr>
        <w:t xml:space="preserve">Lineamientos para la elaboración y actualización de la base de datos de expedientes relacionados con actos de tortura y otros tratos o penas crueles, inhumanos o degradantes de la </w:t>
      </w:r>
      <w:bookmarkStart w:id="8" w:name="_Hlk148426909"/>
      <w:r w:rsidRPr="00B04825">
        <w:rPr>
          <w:rFonts w:cs="Arial"/>
          <w:i/>
          <w:iCs/>
          <w:sz w:val="28"/>
          <w:szCs w:val="28"/>
        </w:rPr>
        <w:t>Secretaría Técnica de Combate a la Tortura, Tratos Crueles e Inhumanos</w:t>
      </w:r>
      <w:bookmarkEnd w:id="8"/>
      <w:r w:rsidRPr="00B04825">
        <w:rPr>
          <w:rFonts w:cs="Arial"/>
          <w:sz w:val="28"/>
          <w:szCs w:val="28"/>
        </w:rPr>
        <w:t>”, en los cuales previó que las Delegaciones del Instituto Federal de Defensoría Pública deben rendir el informe actualizado de casos relacionados con actos de tortura durante los primeros cinco días de cada mes</w:t>
      </w:r>
      <w:r w:rsidRPr="00B04825">
        <w:rPr>
          <w:rStyle w:val="Refdenotaalpie"/>
          <w:sz w:val="28"/>
          <w:szCs w:val="28"/>
        </w:rPr>
        <w:footnoteReference w:id="52"/>
      </w:r>
      <w:r w:rsidRPr="00B04825">
        <w:rPr>
          <w:rFonts w:cs="Arial"/>
          <w:sz w:val="28"/>
          <w:szCs w:val="28"/>
        </w:rPr>
        <w:t>.</w:t>
      </w:r>
    </w:p>
    <w:p w14:paraId="5F5C8C29" w14:textId="77777777" w:rsidR="00A229B3" w:rsidRPr="00DD506E" w:rsidRDefault="00A229B3" w:rsidP="00A229B3">
      <w:pPr>
        <w:pStyle w:val="corte4fondo"/>
        <w:numPr>
          <w:ilvl w:val="0"/>
          <w:numId w:val="1"/>
        </w:numPr>
        <w:spacing w:before="480" w:after="480"/>
        <w:ind w:left="0" w:right="51" w:hanging="709"/>
        <w:rPr>
          <w:rFonts w:cs="Arial"/>
          <w:b/>
          <w:bCs/>
          <w:sz w:val="28"/>
          <w:szCs w:val="28"/>
          <w:lang w:val="es-MX"/>
        </w:rPr>
      </w:pPr>
      <w:r w:rsidRPr="00B04825">
        <w:rPr>
          <w:rFonts w:cs="Arial"/>
          <w:sz w:val="28"/>
          <w:szCs w:val="28"/>
        </w:rPr>
        <w:t xml:space="preserve">Tomando como base esos elementos, así como el marco jurídico del que deriva y en el que está inmersa la Secretaría Técnica, esta Primera Sala concluyó que dicha autoridad se encuentra en una especial situación frente al orden jurídico que la legitima para acudir al juicio de amparo para combatir omisiones relacionadas con el deber de investigar diligentemente actos de tortura cometidos en contra de </w:t>
      </w:r>
      <w:r w:rsidRPr="00DD506E">
        <w:rPr>
          <w:rFonts w:cs="Arial"/>
          <w:sz w:val="28"/>
          <w:szCs w:val="28"/>
        </w:rPr>
        <w:t>personas representadas por el IFDP.</w:t>
      </w:r>
    </w:p>
    <w:p w14:paraId="0AFCCA0E" w14:textId="48784376" w:rsidR="00A229B3" w:rsidRPr="00DD506E" w:rsidRDefault="00A229B3" w:rsidP="00A229B3">
      <w:pPr>
        <w:pStyle w:val="corte4fondo"/>
        <w:numPr>
          <w:ilvl w:val="0"/>
          <w:numId w:val="1"/>
        </w:numPr>
        <w:spacing w:before="480" w:after="480"/>
        <w:ind w:left="0" w:right="51" w:hanging="709"/>
        <w:rPr>
          <w:rFonts w:cs="Arial"/>
          <w:b/>
          <w:bCs/>
          <w:sz w:val="28"/>
          <w:szCs w:val="28"/>
          <w:lang w:val="es-MX"/>
        </w:rPr>
      </w:pPr>
      <w:r w:rsidRPr="00DD506E">
        <w:rPr>
          <w:rFonts w:cs="Arial"/>
          <w:sz w:val="28"/>
          <w:szCs w:val="28"/>
        </w:rPr>
        <w:t xml:space="preserve">Dicha conclusión se justificó, en la citada contradicción de criterios 356/2021, entre otras cuestiones, en que debe tenerse en cuenta que la promoción de este tipo de juicios de amparo está vinculada con la prohibición de la tortura, misma que ha sido reconocida por esta Primera Sala como derecho absoluto, protegido como </w:t>
      </w:r>
      <w:r w:rsidRPr="00DD506E">
        <w:rPr>
          <w:rFonts w:cs="Arial"/>
          <w:i/>
          <w:iCs/>
          <w:sz w:val="28"/>
          <w:szCs w:val="28"/>
        </w:rPr>
        <w:t>jus cogens</w:t>
      </w:r>
      <w:r w:rsidRPr="00DD506E">
        <w:rPr>
          <w:rStyle w:val="Refdenotaalpie"/>
          <w:rFonts w:cs="Arial"/>
          <w:i/>
          <w:iCs/>
          <w:sz w:val="28"/>
          <w:szCs w:val="28"/>
        </w:rPr>
        <w:footnoteReference w:id="53"/>
      </w:r>
      <w:r w:rsidRPr="00DD506E">
        <w:rPr>
          <w:rFonts w:cs="Arial"/>
          <w:sz w:val="28"/>
          <w:szCs w:val="28"/>
        </w:rPr>
        <w:t xml:space="preserve">; por </w:t>
      </w:r>
      <w:r w:rsidRPr="00DD506E">
        <w:rPr>
          <w:rFonts w:cs="Arial"/>
          <w:sz w:val="28"/>
          <w:szCs w:val="28"/>
        </w:rPr>
        <w:lastRenderedPageBreak/>
        <w:t>lo que la comisión de este tipo de prácticas debe siempre ameritar una investigación oficiosa, inmediata, imparcial, independiente, minuciosa y llevada a cabo con la debida diligencia</w:t>
      </w:r>
      <w:r w:rsidRPr="00DD506E">
        <w:rPr>
          <w:rStyle w:val="Refdenotaalpie"/>
          <w:rFonts w:cs="Arial"/>
          <w:sz w:val="28"/>
          <w:szCs w:val="28"/>
        </w:rPr>
        <w:footnoteReference w:id="54"/>
      </w:r>
      <w:r w:rsidRPr="00DD506E">
        <w:rPr>
          <w:rFonts w:cs="Arial"/>
          <w:sz w:val="28"/>
          <w:szCs w:val="28"/>
        </w:rPr>
        <w:t>.</w:t>
      </w:r>
    </w:p>
    <w:p w14:paraId="1A695E3E" w14:textId="64C1024C" w:rsidR="00812D73" w:rsidRPr="00DD506E" w:rsidRDefault="00812D73" w:rsidP="00A229B3">
      <w:pPr>
        <w:pStyle w:val="corte4fondo"/>
        <w:numPr>
          <w:ilvl w:val="0"/>
          <w:numId w:val="1"/>
        </w:numPr>
        <w:spacing w:before="480" w:after="480"/>
        <w:ind w:left="0" w:right="51" w:hanging="709"/>
        <w:rPr>
          <w:rFonts w:cs="Arial"/>
          <w:b/>
          <w:bCs/>
          <w:sz w:val="28"/>
          <w:szCs w:val="28"/>
          <w:lang w:val="es-MX"/>
        </w:rPr>
      </w:pPr>
      <w:r w:rsidRPr="00DD506E">
        <w:rPr>
          <w:rFonts w:cs="Arial"/>
          <w:sz w:val="28"/>
          <w:szCs w:val="28"/>
        </w:rPr>
        <w:t xml:space="preserve">Con base </w:t>
      </w:r>
      <w:r w:rsidR="009B3F22" w:rsidRPr="00DD506E">
        <w:rPr>
          <w:rFonts w:cs="Arial"/>
          <w:sz w:val="28"/>
          <w:szCs w:val="28"/>
        </w:rPr>
        <w:t xml:space="preserve">en dichas consideraciones, esta Primera Sala observa que la Secretaría Técnica de Combate a la Tortura, Tratos Crueles e Inhumanos referida, sí cuenta con interés legítimo </w:t>
      </w:r>
      <w:r w:rsidR="00692098" w:rsidRPr="00DD506E">
        <w:rPr>
          <w:rFonts w:cs="Arial"/>
          <w:sz w:val="28"/>
          <w:szCs w:val="28"/>
        </w:rPr>
        <w:t>en este asunto pues promovió el presente juicio de amparo para reclamar diversas omisiones que,</w:t>
      </w:r>
      <w:r w:rsidR="00363F09" w:rsidRPr="00DD506E">
        <w:rPr>
          <w:rFonts w:cs="Arial"/>
          <w:sz w:val="28"/>
          <w:szCs w:val="28"/>
        </w:rPr>
        <w:t xml:space="preserve"> según aduce, interfieren con el adecuado cumplimiento de su obligación de combatir efectivamente la tortura. </w:t>
      </w:r>
    </w:p>
    <w:p w14:paraId="766DE38D" w14:textId="54BAF5D7" w:rsidR="003E02FD" w:rsidRDefault="00363F09" w:rsidP="00F25544">
      <w:pPr>
        <w:pStyle w:val="corte4fondo"/>
        <w:numPr>
          <w:ilvl w:val="0"/>
          <w:numId w:val="1"/>
        </w:numPr>
        <w:spacing w:before="480" w:after="480"/>
        <w:ind w:left="0" w:right="51" w:hanging="709"/>
        <w:rPr>
          <w:rFonts w:cs="Arial"/>
          <w:sz w:val="28"/>
          <w:szCs w:val="28"/>
          <w:lang w:val="es-MX"/>
        </w:rPr>
      </w:pPr>
      <w:r w:rsidRPr="00DD506E">
        <w:rPr>
          <w:rFonts w:cs="Arial"/>
          <w:sz w:val="28"/>
          <w:szCs w:val="28"/>
          <w:lang w:val="es-MX"/>
        </w:rPr>
        <w:t>En las relatadas condiciones</w:t>
      </w:r>
      <w:r w:rsidR="00D40E66" w:rsidRPr="00DD506E">
        <w:rPr>
          <w:rFonts w:cs="Arial"/>
          <w:sz w:val="28"/>
          <w:szCs w:val="28"/>
          <w:lang w:val="es-MX"/>
        </w:rPr>
        <w:t xml:space="preserve">, </w:t>
      </w:r>
      <w:r w:rsidR="004F5CE7" w:rsidRPr="00DD506E">
        <w:rPr>
          <w:rFonts w:cs="Arial"/>
          <w:sz w:val="28"/>
          <w:szCs w:val="28"/>
          <w:lang w:val="es-MX"/>
        </w:rPr>
        <w:t>s</w:t>
      </w:r>
      <w:r w:rsidR="004F5CE7" w:rsidRPr="00B30D57">
        <w:rPr>
          <w:rFonts w:cs="Arial"/>
          <w:sz w:val="28"/>
          <w:szCs w:val="28"/>
          <w:lang w:val="es-MX"/>
        </w:rPr>
        <w:t xml:space="preserve">in que se advierta la actualización de alguna causa de improcedencia, </w:t>
      </w:r>
      <w:r w:rsidR="00B30D57" w:rsidRPr="00B30D57">
        <w:rPr>
          <w:rFonts w:cs="Arial"/>
          <w:b/>
          <w:sz w:val="28"/>
          <w:szCs w:val="28"/>
          <w:lang w:eastAsia="es-ES"/>
        </w:rPr>
        <w:t>con fundamento en el artículo 93, fracción V, de la Ley de Amparo</w:t>
      </w:r>
      <w:r w:rsidR="00B30D57" w:rsidRPr="007E004A">
        <w:rPr>
          <w:rStyle w:val="Refdenotaalpie"/>
          <w:rFonts w:cs="Arial"/>
          <w:bCs/>
          <w:sz w:val="28"/>
          <w:szCs w:val="28"/>
          <w:lang w:eastAsia="es-ES"/>
        </w:rPr>
        <w:footnoteReference w:id="55"/>
      </w:r>
      <w:r w:rsidR="00B30D57" w:rsidRPr="00B30D57">
        <w:rPr>
          <w:rFonts w:cs="Arial"/>
          <w:bCs/>
          <w:sz w:val="28"/>
          <w:szCs w:val="28"/>
          <w:lang w:eastAsia="es-ES"/>
        </w:rPr>
        <w:t xml:space="preserve">, </w:t>
      </w:r>
      <w:r>
        <w:rPr>
          <w:rFonts w:cs="Arial"/>
          <w:bCs/>
          <w:sz w:val="28"/>
          <w:szCs w:val="28"/>
          <w:lang w:eastAsia="es-ES"/>
        </w:rPr>
        <w:t xml:space="preserve">lo procedente es </w:t>
      </w:r>
      <w:r w:rsidR="00B30D57" w:rsidRPr="00B30D57">
        <w:rPr>
          <w:rFonts w:cs="Arial"/>
          <w:bCs/>
          <w:sz w:val="28"/>
          <w:szCs w:val="28"/>
          <w:lang w:eastAsia="es-ES"/>
        </w:rPr>
        <w:t xml:space="preserve">analizar directamente y con </w:t>
      </w:r>
      <w:r w:rsidR="00B30D57" w:rsidRPr="00B30D57">
        <w:rPr>
          <w:rFonts w:cs="Arial"/>
          <w:b/>
          <w:sz w:val="28"/>
          <w:szCs w:val="28"/>
          <w:lang w:eastAsia="es-ES"/>
        </w:rPr>
        <w:t>plenitud de jurisdicción</w:t>
      </w:r>
      <w:r w:rsidR="00B30D57" w:rsidRPr="00B30D57">
        <w:rPr>
          <w:rFonts w:cs="Arial"/>
          <w:bCs/>
          <w:sz w:val="28"/>
          <w:szCs w:val="28"/>
          <w:lang w:eastAsia="es-ES"/>
        </w:rPr>
        <w:t xml:space="preserve"> los conceptos de violación, cuyo estudio fue omitido por el juzgador federal.</w:t>
      </w:r>
      <w:r w:rsidR="00F25544">
        <w:rPr>
          <w:rFonts w:cs="Arial"/>
          <w:sz w:val="28"/>
          <w:szCs w:val="28"/>
          <w:lang w:val="es-MX"/>
        </w:rPr>
        <w:t xml:space="preserve"> </w:t>
      </w:r>
    </w:p>
    <w:p w14:paraId="1A8579D5" w14:textId="237609DD" w:rsidR="00D40E66" w:rsidRDefault="00F25544" w:rsidP="00F25544">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Lo anterior, </w:t>
      </w:r>
      <w:r w:rsidR="00D40E66" w:rsidRPr="00F25544">
        <w:rPr>
          <w:rFonts w:cs="Arial"/>
          <w:sz w:val="28"/>
          <w:szCs w:val="28"/>
          <w:lang w:val="es-MX"/>
        </w:rPr>
        <w:t xml:space="preserve">con el objeto de dilucidar si </w:t>
      </w:r>
      <w:r w:rsidR="003E02FD">
        <w:rPr>
          <w:rFonts w:cs="Arial"/>
          <w:sz w:val="28"/>
          <w:szCs w:val="28"/>
          <w:lang w:val="es-MX"/>
        </w:rPr>
        <w:t>l</w:t>
      </w:r>
      <w:r w:rsidR="00D40E66" w:rsidRPr="00F25544">
        <w:rPr>
          <w:rFonts w:cs="Arial"/>
          <w:sz w:val="28"/>
          <w:szCs w:val="28"/>
          <w:lang w:val="es-MX"/>
        </w:rPr>
        <w:t>a omisión</w:t>
      </w:r>
      <w:r w:rsidR="00AF4100" w:rsidRPr="00F25544">
        <w:rPr>
          <w:rFonts w:cs="Arial"/>
          <w:sz w:val="28"/>
          <w:szCs w:val="28"/>
          <w:lang w:val="es-MX"/>
        </w:rPr>
        <w:t xml:space="preserve"> </w:t>
      </w:r>
      <w:r w:rsidR="003E02FD">
        <w:rPr>
          <w:rFonts w:cs="Arial"/>
          <w:sz w:val="28"/>
          <w:szCs w:val="28"/>
          <w:lang w:val="es-MX"/>
        </w:rPr>
        <w:t xml:space="preserve">reclamada </w:t>
      </w:r>
      <w:r w:rsidR="003E4AD3" w:rsidRPr="00F25544">
        <w:rPr>
          <w:rFonts w:cs="Arial"/>
          <w:sz w:val="28"/>
          <w:szCs w:val="28"/>
          <w:lang w:val="es-MX"/>
        </w:rPr>
        <w:t>obstaculiza que la</w:t>
      </w:r>
      <w:r w:rsidR="003E02FD">
        <w:rPr>
          <w:rFonts w:cs="Arial"/>
          <w:sz w:val="28"/>
          <w:szCs w:val="28"/>
          <w:lang w:val="es-MX"/>
        </w:rPr>
        <w:t xml:space="preserve"> Secretaría Técnica</w:t>
      </w:r>
      <w:r w:rsidR="003E4AD3" w:rsidRPr="00F25544">
        <w:rPr>
          <w:rFonts w:cs="Arial"/>
          <w:sz w:val="28"/>
          <w:szCs w:val="28"/>
          <w:lang w:val="es-MX"/>
        </w:rPr>
        <w:t xml:space="preserve"> quejosa cumpla adecuadamente con su objeto de combatir efectivamente el delito de tortura.</w:t>
      </w:r>
    </w:p>
    <w:p w14:paraId="7B3B279A" w14:textId="77777777" w:rsidR="00363F09" w:rsidRPr="00F25544" w:rsidRDefault="00363F09" w:rsidP="00363F09">
      <w:pPr>
        <w:pStyle w:val="corte4fondo"/>
        <w:spacing w:before="480" w:after="480"/>
        <w:ind w:right="51" w:firstLine="0"/>
        <w:rPr>
          <w:rFonts w:cs="Arial"/>
          <w:sz w:val="28"/>
          <w:szCs w:val="28"/>
          <w:lang w:val="es-MX"/>
        </w:rPr>
      </w:pPr>
    </w:p>
    <w:p w14:paraId="6094E3B1" w14:textId="686CE7C3" w:rsidR="00133089" w:rsidRPr="00133089" w:rsidRDefault="00133089" w:rsidP="00133089">
      <w:pPr>
        <w:pStyle w:val="corte4fondo"/>
        <w:spacing w:before="480" w:after="480"/>
        <w:ind w:right="51" w:firstLine="0"/>
        <w:jc w:val="center"/>
        <w:rPr>
          <w:rFonts w:cs="Arial"/>
          <w:b/>
          <w:bCs/>
          <w:sz w:val="28"/>
          <w:szCs w:val="28"/>
          <w:lang w:val="es-MX"/>
        </w:rPr>
      </w:pPr>
      <w:bookmarkStart w:id="10" w:name="_Hlk147260620"/>
      <w:r w:rsidRPr="00133089">
        <w:rPr>
          <w:rFonts w:cs="Arial"/>
          <w:b/>
          <w:bCs/>
          <w:sz w:val="28"/>
          <w:szCs w:val="28"/>
        </w:rPr>
        <w:lastRenderedPageBreak/>
        <w:t>VI</w:t>
      </w:r>
      <w:r w:rsidR="006617A7">
        <w:rPr>
          <w:rFonts w:cs="Arial"/>
          <w:b/>
          <w:bCs/>
          <w:sz w:val="28"/>
          <w:szCs w:val="28"/>
        </w:rPr>
        <w:t>I</w:t>
      </w:r>
      <w:r w:rsidRPr="00133089">
        <w:rPr>
          <w:rFonts w:cs="Arial"/>
          <w:b/>
          <w:bCs/>
          <w:sz w:val="28"/>
          <w:szCs w:val="28"/>
        </w:rPr>
        <w:t>. ESTUDIO DE FONDO</w:t>
      </w:r>
    </w:p>
    <w:bookmarkEnd w:id="10"/>
    <w:p w14:paraId="37DAC80F" w14:textId="432D5520" w:rsidR="006E7FD4" w:rsidRPr="004D66B2" w:rsidRDefault="001667DD" w:rsidP="004D66B2">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En su demanda de amparo, e</w:t>
      </w:r>
      <w:r w:rsidR="00757E9A">
        <w:rPr>
          <w:rFonts w:cs="Arial"/>
          <w:sz w:val="28"/>
          <w:szCs w:val="28"/>
          <w:lang w:val="es-MX"/>
        </w:rPr>
        <w:t>l entonces titular de la Secretaría Técnic</w:t>
      </w:r>
      <w:r w:rsidR="004D66B2">
        <w:rPr>
          <w:rFonts w:cs="Arial"/>
          <w:sz w:val="28"/>
          <w:szCs w:val="28"/>
          <w:lang w:val="es-MX"/>
        </w:rPr>
        <w:t xml:space="preserve">a </w:t>
      </w:r>
      <w:r w:rsidR="004D66B2" w:rsidRPr="004D66B2">
        <w:rPr>
          <w:rFonts w:cs="Arial"/>
          <w:sz w:val="28"/>
          <w:szCs w:val="28"/>
          <w:lang w:val="es-MX"/>
        </w:rPr>
        <w:t>de Combate a la Tortura, Tratos Crueles e Inhumanos de la Dirección General del Instituto Federal de Defensoría Pública</w:t>
      </w:r>
      <w:r w:rsidR="004D66B2">
        <w:rPr>
          <w:rFonts w:cs="Arial"/>
          <w:b/>
          <w:bCs/>
          <w:sz w:val="28"/>
          <w:szCs w:val="28"/>
          <w:lang w:val="es-MX"/>
        </w:rPr>
        <w:t xml:space="preserve"> </w:t>
      </w:r>
      <w:r w:rsidR="0074312A" w:rsidRPr="004D66B2">
        <w:rPr>
          <w:rFonts w:cs="Arial"/>
          <w:sz w:val="28"/>
          <w:szCs w:val="28"/>
          <w:lang w:val="es-MX"/>
        </w:rPr>
        <w:t>formuló un único concepto de violación en el que</w:t>
      </w:r>
      <w:r w:rsidR="00D143CA">
        <w:rPr>
          <w:rFonts w:cs="Arial"/>
          <w:sz w:val="28"/>
          <w:szCs w:val="28"/>
          <w:lang w:val="es-MX"/>
        </w:rPr>
        <w:t xml:space="preserve"> </w:t>
      </w:r>
      <w:r w:rsidR="006423F1" w:rsidRPr="004D66B2">
        <w:rPr>
          <w:rFonts w:cs="Arial"/>
          <w:sz w:val="28"/>
          <w:szCs w:val="28"/>
          <w:lang w:val="es-MX"/>
        </w:rPr>
        <w:t>argument</w:t>
      </w:r>
      <w:r w:rsidR="00871338">
        <w:rPr>
          <w:rFonts w:cs="Arial"/>
          <w:sz w:val="28"/>
          <w:szCs w:val="28"/>
          <w:lang w:val="es-MX"/>
        </w:rPr>
        <w:t>ó</w:t>
      </w:r>
      <w:r w:rsidR="006423F1" w:rsidRPr="004D66B2">
        <w:rPr>
          <w:rFonts w:cs="Arial"/>
          <w:sz w:val="28"/>
          <w:szCs w:val="28"/>
          <w:lang w:val="es-MX"/>
        </w:rPr>
        <w:t xml:space="preserve"> que las omisiones que </w:t>
      </w:r>
      <w:r w:rsidR="006E7FD4" w:rsidRPr="004D66B2">
        <w:rPr>
          <w:rFonts w:cs="Arial"/>
          <w:sz w:val="28"/>
          <w:szCs w:val="28"/>
          <w:lang w:val="es-MX"/>
        </w:rPr>
        <w:t xml:space="preserve">reclamó violan </w:t>
      </w:r>
      <w:r w:rsidR="00884A43" w:rsidRPr="004D66B2">
        <w:rPr>
          <w:rFonts w:cs="Arial"/>
          <w:sz w:val="28"/>
          <w:szCs w:val="28"/>
          <w:lang w:val="es-MX"/>
        </w:rPr>
        <w:t>el derecho a que una autoridad competente investigue, de manera diligente y en un plazo razonable, las denuncias de tortura.</w:t>
      </w:r>
    </w:p>
    <w:p w14:paraId="1D764095" w14:textId="000AC947" w:rsidR="00417009" w:rsidRPr="00417009" w:rsidRDefault="00DB076B" w:rsidP="00A52EE9">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T</w:t>
      </w:r>
      <w:r w:rsidR="00417009">
        <w:rPr>
          <w:rFonts w:cs="Arial"/>
          <w:sz w:val="28"/>
          <w:szCs w:val="28"/>
          <w:lang w:val="es-MX"/>
        </w:rPr>
        <w:t>ambién</w:t>
      </w:r>
      <w:r>
        <w:rPr>
          <w:rFonts w:cs="Arial"/>
          <w:sz w:val="28"/>
          <w:szCs w:val="28"/>
          <w:lang w:val="es-MX"/>
        </w:rPr>
        <w:t xml:space="preserve"> señaló</w:t>
      </w:r>
      <w:r w:rsidR="00417009">
        <w:rPr>
          <w:rFonts w:cs="Arial"/>
          <w:sz w:val="28"/>
          <w:szCs w:val="28"/>
          <w:lang w:val="es-MX"/>
        </w:rPr>
        <w:t xml:space="preserve"> que en México existe un elevado de número de casos de tortura o malos tratos en el sistema de procuración de justici</w:t>
      </w:r>
      <w:r w:rsidR="00106A49">
        <w:rPr>
          <w:rFonts w:cs="Arial"/>
          <w:sz w:val="28"/>
          <w:szCs w:val="28"/>
          <w:lang w:val="es-MX"/>
        </w:rPr>
        <w:t xml:space="preserve">a y que varios organismos internacionales han externado su preocupación sobre los altos índices de impunidad en esta materia. </w:t>
      </w:r>
      <w:r w:rsidR="00C61321">
        <w:rPr>
          <w:rFonts w:cs="Arial"/>
          <w:sz w:val="28"/>
          <w:szCs w:val="28"/>
          <w:lang w:val="es-MX"/>
        </w:rPr>
        <w:t xml:space="preserve">Dicha impunidad, asevera, se ve reforzada por la falta de independencia, imparcialidad y eficacia de las personas a cargo de investigar las denuncias. </w:t>
      </w:r>
    </w:p>
    <w:p w14:paraId="7197C751" w14:textId="525BB849" w:rsidR="00884A43" w:rsidRPr="00A97A6A" w:rsidRDefault="00C61321" w:rsidP="00A52EE9">
      <w:pPr>
        <w:pStyle w:val="corte4fondo"/>
        <w:numPr>
          <w:ilvl w:val="0"/>
          <w:numId w:val="1"/>
        </w:numPr>
        <w:spacing w:before="480" w:after="480"/>
        <w:ind w:left="0" w:right="51" w:hanging="709"/>
        <w:rPr>
          <w:rFonts w:cs="Arial"/>
          <w:b/>
          <w:bCs/>
          <w:sz w:val="28"/>
          <w:szCs w:val="28"/>
          <w:lang w:val="es-MX"/>
        </w:rPr>
      </w:pPr>
      <w:r w:rsidRPr="00451F9E">
        <w:rPr>
          <w:rFonts w:cs="Arial"/>
          <w:sz w:val="28"/>
          <w:szCs w:val="28"/>
          <w:lang w:val="es-MX"/>
        </w:rPr>
        <w:t>Finalmente</w:t>
      </w:r>
      <w:r w:rsidR="00884A43" w:rsidRPr="00451F9E">
        <w:rPr>
          <w:rFonts w:cs="Arial"/>
          <w:sz w:val="28"/>
          <w:szCs w:val="28"/>
          <w:lang w:val="es-MX"/>
        </w:rPr>
        <w:t xml:space="preserve">, </w:t>
      </w:r>
      <w:r w:rsidR="00830904" w:rsidRPr="00451F9E">
        <w:rPr>
          <w:rFonts w:cs="Arial"/>
          <w:sz w:val="28"/>
          <w:szCs w:val="28"/>
          <w:lang w:val="es-MX"/>
        </w:rPr>
        <w:t>consider</w:t>
      </w:r>
      <w:r w:rsidR="00D143CA" w:rsidRPr="00451F9E">
        <w:rPr>
          <w:rFonts w:cs="Arial"/>
          <w:sz w:val="28"/>
          <w:szCs w:val="28"/>
          <w:lang w:val="es-MX"/>
        </w:rPr>
        <w:t>ó</w:t>
      </w:r>
      <w:r w:rsidR="00830904" w:rsidRPr="00451F9E">
        <w:rPr>
          <w:rFonts w:cs="Arial"/>
          <w:sz w:val="28"/>
          <w:szCs w:val="28"/>
          <w:lang w:val="es-MX"/>
        </w:rPr>
        <w:t xml:space="preserve"> que la naturaleza de la investigación del delito de tortura amerita</w:t>
      </w:r>
      <w:r w:rsidR="00DC6DE0" w:rsidRPr="00451F9E">
        <w:rPr>
          <w:rFonts w:cs="Arial"/>
          <w:sz w:val="28"/>
          <w:szCs w:val="28"/>
          <w:lang w:val="es-MX"/>
        </w:rPr>
        <w:t xml:space="preserve"> que sea </w:t>
      </w:r>
      <w:r w:rsidR="0076725F" w:rsidRPr="00451F9E">
        <w:rPr>
          <w:rFonts w:cs="Arial"/>
          <w:sz w:val="28"/>
          <w:szCs w:val="28"/>
          <w:lang w:val="es-MX"/>
        </w:rPr>
        <w:t>realizada</w:t>
      </w:r>
      <w:r w:rsidR="00DC6DE0" w:rsidRPr="00451F9E">
        <w:rPr>
          <w:rFonts w:cs="Arial"/>
          <w:sz w:val="28"/>
          <w:szCs w:val="28"/>
          <w:lang w:val="es-MX"/>
        </w:rPr>
        <w:t xml:space="preserve"> por una institución que </w:t>
      </w:r>
      <w:r w:rsidR="008B04C0" w:rsidRPr="00451F9E">
        <w:rPr>
          <w:rFonts w:cs="Arial"/>
          <w:sz w:val="28"/>
          <w:szCs w:val="28"/>
          <w:lang w:val="es-MX"/>
        </w:rPr>
        <w:t>cuente</w:t>
      </w:r>
      <w:r w:rsidR="00DC6DE0" w:rsidRPr="00451F9E">
        <w:rPr>
          <w:rFonts w:cs="Arial"/>
          <w:sz w:val="28"/>
          <w:szCs w:val="28"/>
          <w:lang w:val="es-MX"/>
        </w:rPr>
        <w:t xml:space="preserve"> con suficientes recursos humanos especializados, financieros y materiales</w:t>
      </w:r>
      <w:r w:rsidR="00225850" w:rsidRPr="00451F9E">
        <w:rPr>
          <w:rFonts w:cs="Arial"/>
          <w:sz w:val="28"/>
          <w:szCs w:val="28"/>
          <w:lang w:val="es-MX"/>
        </w:rPr>
        <w:t xml:space="preserve">, además de dos elementos que una unidad especializada no tiene: </w:t>
      </w:r>
      <w:r w:rsidR="00225850" w:rsidRPr="00A97A6A">
        <w:rPr>
          <w:rFonts w:cs="Arial"/>
          <w:sz w:val="28"/>
          <w:szCs w:val="28"/>
          <w:lang w:val="es-MX"/>
        </w:rPr>
        <w:t xml:space="preserve">autonomía técnica y operativa. </w:t>
      </w:r>
    </w:p>
    <w:p w14:paraId="40BB2884" w14:textId="60D124CE" w:rsidR="008F6C56" w:rsidRPr="00A97A6A" w:rsidRDefault="00031D97" w:rsidP="00A52EE9">
      <w:pPr>
        <w:pStyle w:val="corte4fondo"/>
        <w:numPr>
          <w:ilvl w:val="0"/>
          <w:numId w:val="1"/>
        </w:numPr>
        <w:spacing w:before="480" w:after="480"/>
        <w:ind w:left="0" w:right="51" w:hanging="709"/>
        <w:rPr>
          <w:rFonts w:cs="Arial"/>
          <w:sz w:val="28"/>
          <w:szCs w:val="28"/>
          <w:lang w:val="es-MX"/>
        </w:rPr>
      </w:pPr>
      <w:r w:rsidRPr="00A97A6A">
        <w:rPr>
          <w:rFonts w:cs="Arial"/>
          <w:sz w:val="28"/>
          <w:szCs w:val="28"/>
          <w:lang w:val="es-MX"/>
        </w:rPr>
        <w:t>A</w:t>
      </w:r>
      <w:r w:rsidR="00B234A5" w:rsidRPr="00A97A6A">
        <w:rPr>
          <w:rFonts w:cs="Arial"/>
          <w:sz w:val="28"/>
          <w:szCs w:val="28"/>
          <w:lang w:val="es-MX"/>
        </w:rPr>
        <w:t>sí</w:t>
      </w:r>
      <w:r w:rsidR="007954CB" w:rsidRPr="00A97A6A">
        <w:rPr>
          <w:rFonts w:cs="Arial"/>
          <w:sz w:val="28"/>
          <w:szCs w:val="28"/>
          <w:lang w:val="es-MX"/>
        </w:rPr>
        <w:t xml:space="preserve">, teniendo en </w:t>
      </w:r>
      <w:r w:rsidR="00F61E49" w:rsidRPr="00A97A6A">
        <w:rPr>
          <w:rFonts w:cs="Arial"/>
          <w:sz w:val="28"/>
          <w:szCs w:val="28"/>
          <w:lang w:val="es-MX"/>
        </w:rPr>
        <w:t>consideración</w:t>
      </w:r>
      <w:r w:rsidR="00F160D8" w:rsidRPr="00A97A6A">
        <w:rPr>
          <w:rFonts w:cs="Arial"/>
          <w:sz w:val="28"/>
          <w:szCs w:val="28"/>
          <w:lang w:val="es-MX"/>
        </w:rPr>
        <w:t xml:space="preserve"> </w:t>
      </w:r>
      <w:r w:rsidR="007954CB" w:rsidRPr="00A97A6A">
        <w:rPr>
          <w:rFonts w:cs="Arial"/>
          <w:sz w:val="28"/>
          <w:szCs w:val="28"/>
          <w:lang w:val="es-MX"/>
        </w:rPr>
        <w:t>que</w:t>
      </w:r>
      <w:r w:rsidR="00AE129D" w:rsidRPr="00A97A6A">
        <w:rPr>
          <w:rFonts w:cs="Arial"/>
          <w:sz w:val="28"/>
          <w:szCs w:val="28"/>
          <w:lang w:val="es-MX"/>
        </w:rPr>
        <w:t>, en términos de la citada jurisprudencia 1a./J. 66/2022</w:t>
      </w:r>
      <w:r w:rsidR="00AE129D" w:rsidRPr="00A97A6A">
        <w:rPr>
          <w:rStyle w:val="Refdenotaalpie"/>
          <w:rFonts w:cs="Arial"/>
          <w:sz w:val="28"/>
          <w:szCs w:val="28"/>
          <w:lang w:val="es-MX"/>
        </w:rPr>
        <w:footnoteReference w:id="56"/>
      </w:r>
      <w:r w:rsidR="00AE129D" w:rsidRPr="00A97A6A">
        <w:rPr>
          <w:rFonts w:cs="Arial"/>
          <w:sz w:val="28"/>
          <w:szCs w:val="28"/>
          <w:lang w:val="es-MX"/>
        </w:rPr>
        <w:t xml:space="preserve">, </w:t>
      </w:r>
      <w:r w:rsidR="007954CB" w:rsidRPr="00A97A6A">
        <w:rPr>
          <w:rFonts w:cs="Arial"/>
          <w:sz w:val="28"/>
          <w:szCs w:val="28"/>
          <w:lang w:val="es-MX"/>
        </w:rPr>
        <w:t>la auto</w:t>
      </w:r>
      <w:r w:rsidR="008122C2" w:rsidRPr="00A97A6A">
        <w:rPr>
          <w:rFonts w:cs="Arial"/>
          <w:sz w:val="28"/>
          <w:szCs w:val="28"/>
          <w:lang w:val="es-MX"/>
        </w:rPr>
        <w:t>ridad quejosa</w:t>
      </w:r>
      <w:r w:rsidR="00F61E49" w:rsidRPr="00A97A6A">
        <w:rPr>
          <w:rFonts w:cs="Arial"/>
          <w:sz w:val="28"/>
          <w:szCs w:val="28"/>
          <w:lang w:val="es-MX"/>
        </w:rPr>
        <w:t xml:space="preserve"> sí</w:t>
      </w:r>
      <w:r w:rsidR="008122C2" w:rsidRPr="00A97A6A">
        <w:rPr>
          <w:rFonts w:cs="Arial"/>
          <w:sz w:val="28"/>
          <w:szCs w:val="28"/>
          <w:lang w:val="es-MX"/>
        </w:rPr>
        <w:t xml:space="preserve"> podría beneficiarse de una eventual concesión de amparo </w:t>
      </w:r>
      <w:r w:rsidR="006478C7" w:rsidRPr="00A97A6A">
        <w:rPr>
          <w:rFonts w:cs="Arial"/>
          <w:sz w:val="28"/>
          <w:szCs w:val="28"/>
          <w:lang w:val="es-MX"/>
        </w:rPr>
        <w:t xml:space="preserve">en el caso de que con esa decisión se le permita ejercer de manera libre con su objeto de combatir efectivamente </w:t>
      </w:r>
      <w:r w:rsidR="006A729E" w:rsidRPr="00A97A6A">
        <w:rPr>
          <w:rFonts w:cs="Arial"/>
          <w:sz w:val="28"/>
          <w:szCs w:val="28"/>
          <w:lang w:val="es-MX"/>
        </w:rPr>
        <w:t xml:space="preserve">la tortura, debe ahora analizarse si las </w:t>
      </w:r>
      <w:r w:rsidR="006A729E" w:rsidRPr="00A97A6A">
        <w:rPr>
          <w:rFonts w:cs="Arial"/>
          <w:sz w:val="28"/>
          <w:szCs w:val="28"/>
          <w:lang w:val="es-MX"/>
        </w:rPr>
        <w:lastRenderedPageBreak/>
        <w:t>omisiones reclamadas interfieren injustificadamente con el cumplimiento de ese deber</w:t>
      </w:r>
      <w:r w:rsidR="008F6C56" w:rsidRPr="00A97A6A">
        <w:rPr>
          <w:rFonts w:cs="Arial"/>
          <w:sz w:val="28"/>
          <w:szCs w:val="28"/>
          <w:lang w:val="es-MX"/>
        </w:rPr>
        <w:t>.</w:t>
      </w:r>
    </w:p>
    <w:p w14:paraId="07A73516" w14:textId="3CC8C2C4" w:rsidR="005450BE" w:rsidRPr="005450BE" w:rsidRDefault="008F6C56" w:rsidP="00A52EE9">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Para ello,</w:t>
      </w:r>
      <w:r w:rsidR="0006585F">
        <w:rPr>
          <w:rFonts w:cs="Arial"/>
          <w:sz w:val="28"/>
          <w:szCs w:val="28"/>
          <w:lang w:val="es-MX"/>
        </w:rPr>
        <w:t xml:space="preserve"> resulta pertinente </w:t>
      </w:r>
      <w:r w:rsidR="001A35E2">
        <w:rPr>
          <w:rFonts w:cs="Arial"/>
          <w:sz w:val="28"/>
          <w:szCs w:val="28"/>
          <w:lang w:val="es-MX"/>
        </w:rPr>
        <w:t xml:space="preserve">establecer cuáles </w:t>
      </w:r>
      <w:r w:rsidR="004C7FDE">
        <w:rPr>
          <w:rFonts w:cs="Arial"/>
          <w:sz w:val="28"/>
          <w:szCs w:val="28"/>
          <w:lang w:val="es-MX"/>
        </w:rPr>
        <w:t>son l</w:t>
      </w:r>
      <w:r w:rsidR="005450BE">
        <w:rPr>
          <w:rFonts w:cs="Arial"/>
          <w:sz w:val="28"/>
          <w:szCs w:val="28"/>
          <w:lang w:val="es-MX"/>
        </w:rPr>
        <w:t>os elementos</w:t>
      </w:r>
      <w:r w:rsidR="00557546">
        <w:rPr>
          <w:rFonts w:cs="Arial"/>
          <w:sz w:val="28"/>
          <w:szCs w:val="28"/>
          <w:lang w:val="es-MX"/>
        </w:rPr>
        <w:t xml:space="preserve"> que una investigación relacionada con el delito de tortura debe cumplir </w:t>
      </w:r>
      <w:r w:rsidR="00F90C5C">
        <w:rPr>
          <w:rFonts w:cs="Arial"/>
          <w:sz w:val="28"/>
          <w:szCs w:val="28"/>
          <w:lang w:val="es-MX"/>
        </w:rPr>
        <w:t>de conformidad con el marco constitucional</w:t>
      </w:r>
      <w:r w:rsidR="00AE50AF">
        <w:rPr>
          <w:rFonts w:cs="Arial"/>
          <w:sz w:val="28"/>
          <w:szCs w:val="28"/>
          <w:lang w:val="es-MX"/>
        </w:rPr>
        <w:t xml:space="preserve">, convencional </w:t>
      </w:r>
      <w:r w:rsidR="00F90C5C">
        <w:rPr>
          <w:rFonts w:cs="Arial"/>
          <w:sz w:val="28"/>
          <w:szCs w:val="28"/>
          <w:lang w:val="es-MX"/>
        </w:rPr>
        <w:t xml:space="preserve">y legal </w:t>
      </w:r>
      <w:r w:rsidR="00557546">
        <w:rPr>
          <w:rFonts w:cs="Arial"/>
          <w:sz w:val="28"/>
          <w:szCs w:val="28"/>
          <w:lang w:val="es-MX"/>
        </w:rPr>
        <w:t xml:space="preserve">para, a partir de </w:t>
      </w:r>
      <w:r>
        <w:rPr>
          <w:rFonts w:cs="Arial"/>
          <w:sz w:val="28"/>
          <w:szCs w:val="28"/>
          <w:lang w:val="es-MX"/>
        </w:rPr>
        <w:t>estos</w:t>
      </w:r>
      <w:r w:rsidR="00557546">
        <w:rPr>
          <w:rFonts w:cs="Arial"/>
          <w:sz w:val="28"/>
          <w:szCs w:val="28"/>
          <w:lang w:val="es-MX"/>
        </w:rPr>
        <w:t xml:space="preserve">, determinar </w:t>
      </w:r>
      <w:r>
        <w:rPr>
          <w:rFonts w:cs="Arial"/>
          <w:sz w:val="28"/>
          <w:szCs w:val="28"/>
          <w:lang w:val="es-MX"/>
        </w:rPr>
        <w:t>si la Unidad Especializada en Investigación de Delitos de Tortura, dependiente de la Vicefiscalía de Protección a los Derechos Humanos, Atención a las Víctimas de Delito, Protección a Periodistas y Personas Defensoras de Derechos Humanos</w:t>
      </w:r>
      <w:r w:rsidR="00F90C5C">
        <w:rPr>
          <w:rFonts w:cs="Arial"/>
          <w:sz w:val="28"/>
          <w:szCs w:val="28"/>
          <w:lang w:val="es-MX"/>
        </w:rPr>
        <w:t>, de la Fiscalía General de Justicia del Estado de Durango</w:t>
      </w:r>
      <w:r w:rsidR="00AE50AF">
        <w:rPr>
          <w:rFonts w:cs="Arial"/>
          <w:sz w:val="28"/>
          <w:szCs w:val="28"/>
          <w:lang w:val="es-MX"/>
        </w:rPr>
        <w:t xml:space="preserve">, </w:t>
      </w:r>
      <w:r w:rsidR="00C11B11">
        <w:rPr>
          <w:rFonts w:cs="Arial"/>
          <w:sz w:val="28"/>
          <w:szCs w:val="28"/>
          <w:lang w:val="es-MX"/>
        </w:rPr>
        <w:t xml:space="preserve">está en aptitud de </w:t>
      </w:r>
      <w:r w:rsidR="008760E2">
        <w:rPr>
          <w:rFonts w:cs="Arial"/>
          <w:sz w:val="28"/>
          <w:szCs w:val="28"/>
          <w:lang w:val="es-MX"/>
        </w:rPr>
        <w:t>realizar investigaciones que cumplan con dichas exigencias o</w:t>
      </w:r>
      <w:r w:rsidR="001A44B7">
        <w:rPr>
          <w:rFonts w:cs="Arial"/>
          <w:sz w:val="28"/>
          <w:szCs w:val="28"/>
          <w:lang w:val="es-MX"/>
        </w:rPr>
        <w:t xml:space="preserve">, en caso contrario, si una indagatoria con esas características únicamente puede ser realizada por una fiscalía especializada. </w:t>
      </w:r>
    </w:p>
    <w:p w14:paraId="5BC0BD4F" w14:textId="54FF81F6" w:rsidR="0053022B" w:rsidRPr="005701CE" w:rsidRDefault="0058195C" w:rsidP="00A52EE9">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Esta Primera Sala ya ha tenido oportunidad de pronunciarse sobre el tema de referencia</w:t>
      </w:r>
      <w:r w:rsidR="00780912">
        <w:rPr>
          <w:rFonts w:cs="Arial"/>
          <w:sz w:val="28"/>
          <w:szCs w:val="28"/>
          <w:lang w:val="es-MX"/>
        </w:rPr>
        <w:t xml:space="preserve">, por ejemplo, al resolver la contradicción de criterios </w:t>
      </w:r>
      <w:r w:rsidR="00196767">
        <w:rPr>
          <w:rFonts w:cs="Arial"/>
          <w:sz w:val="28"/>
          <w:szCs w:val="28"/>
        </w:rPr>
        <w:t>31/2021</w:t>
      </w:r>
      <w:r w:rsidR="00196767">
        <w:rPr>
          <w:rStyle w:val="Refdenotaalpie"/>
          <w:sz w:val="28"/>
          <w:szCs w:val="28"/>
        </w:rPr>
        <w:footnoteReference w:id="57"/>
      </w:r>
      <w:r w:rsidR="00691D19">
        <w:rPr>
          <w:rFonts w:cs="Arial"/>
          <w:sz w:val="28"/>
          <w:szCs w:val="28"/>
        </w:rPr>
        <w:t xml:space="preserve">. En esa ocasión </w:t>
      </w:r>
      <w:r w:rsidR="00425392">
        <w:rPr>
          <w:rFonts w:cs="Arial"/>
          <w:sz w:val="28"/>
          <w:szCs w:val="28"/>
        </w:rPr>
        <w:t xml:space="preserve">se recordó que la tortura es uno de los actos prohibidos por el artículo 22 de la Constitución Política del país, </w:t>
      </w:r>
      <w:r w:rsidR="00477C2A">
        <w:rPr>
          <w:rFonts w:cs="Arial"/>
          <w:sz w:val="28"/>
          <w:szCs w:val="28"/>
        </w:rPr>
        <w:t xml:space="preserve">cuya prohibición ha alcanzado el rango de </w:t>
      </w:r>
      <w:r w:rsidR="00477C2A">
        <w:rPr>
          <w:rFonts w:cs="Arial"/>
          <w:i/>
          <w:iCs/>
          <w:sz w:val="28"/>
          <w:szCs w:val="28"/>
        </w:rPr>
        <w:t>jus cogens</w:t>
      </w:r>
      <w:r w:rsidR="00477C2A">
        <w:rPr>
          <w:rFonts w:cs="Arial"/>
          <w:sz w:val="28"/>
          <w:szCs w:val="28"/>
        </w:rPr>
        <w:t>,</w:t>
      </w:r>
      <w:r w:rsidR="00381613">
        <w:rPr>
          <w:rFonts w:cs="Arial"/>
          <w:sz w:val="28"/>
          <w:szCs w:val="28"/>
        </w:rPr>
        <w:t xml:space="preserve"> es decir, es absoluta e inderogable, aun en las circunstancias más difíciles, tales como la guerra, amenaza de guerra, lucha contra el terrorismo y cualesquiera otros delitos, estado de sitio o de emergencia, conmoción o conflicto interior, suspensión de garantías constitucionales, inestabilidad política interna u otras emergencias o calamidades públicas</w:t>
      </w:r>
      <w:r w:rsidR="00381613">
        <w:rPr>
          <w:rStyle w:val="Refdenotaalpie"/>
          <w:rFonts w:cs="Arial"/>
          <w:sz w:val="28"/>
          <w:szCs w:val="28"/>
        </w:rPr>
        <w:footnoteReference w:id="58"/>
      </w:r>
      <w:r w:rsidR="00381613">
        <w:rPr>
          <w:rFonts w:cs="Arial"/>
          <w:sz w:val="28"/>
          <w:szCs w:val="28"/>
        </w:rPr>
        <w:t>.</w:t>
      </w:r>
    </w:p>
    <w:p w14:paraId="2B9C8143" w14:textId="77777777" w:rsidR="006E501E" w:rsidRPr="006E501E" w:rsidRDefault="00710793" w:rsidP="006E501E">
      <w:pPr>
        <w:pStyle w:val="corte4fondo"/>
        <w:numPr>
          <w:ilvl w:val="0"/>
          <w:numId w:val="1"/>
        </w:numPr>
        <w:spacing w:before="480" w:after="480"/>
        <w:ind w:left="0" w:right="51" w:hanging="709"/>
        <w:rPr>
          <w:rFonts w:cs="Arial"/>
          <w:b/>
          <w:bCs/>
          <w:sz w:val="28"/>
          <w:szCs w:val="28"/>
          <w:lang w:val="es-MX"/>
        </w:rPr>
      </w:pPr>
      <w:r>
        <w:rPr>
          <w:rFonts w:cs="Arial"/>
          <w:sz w:val="28"/>
          <w:szCs w:val="28"/>
        </w:rPr>
        <w:lastRenderedPageBreak/>
        <w:t>En relación con lo anterior, la Corte Interamericana de Derechos Humanos ha entendido que, de conformidad con el artículo 1.1 de la Convención Americana sobre Derechos Humanos, la obligación de garantizar el derecho a la integridad personal implica el deber del Estado de investigar posibles actos de tortura u otros tratos</w:t>
      </w:r>
      <w:r w:rsidR="002D1E1D">
        <w:rPr>
          <w:rFonts w:cs="Arial"/>
          <w:sz w:val="28"/>
          <w:szCs w:val="28"/>
        </w:rPr>
        <w:t xml:space="preserve"> crueles, inhumanos o degradantes y que dicha obligación se ve reforzada por lo dispuesto en la Convención contra la Tortura</w:t>
      </w:r>
      <w:r w:rsidR="00A81523">
        <w:rPr>
          <w:rFonts w:cs="Arial"/>
          <w:sz w:val="28"/>
          <w:szCs w:val="28"/>
        </w:rPr>
        <w:t xml:space="preserve">, </w:t>
      </w:r>
      <w:r w:rsidR="00DF5385">
        <w:rPr>
          <w:rFonts w:cs="Arial"/>
          <w:sz w:val="28"/>
          <w:szCs w:val="28"/>
        </w:rPr>
        <w:t>la cual</w:t>
      </w:r>
      <w:r w:rsidR="00A81523">
        <w:rPr>
          <w:rFonts w:cs="Arial"/>
          <w:sz w:val="28"/>
          <w:szCs w:val="28"/>
        </w:rPr>
        <w:t xml:space="preserve"> obliga al Estado a tomar medidas efectivas para prevenir</w:t>
      </w:r>
      <w:r w:rsidR="00E367FD">
        <w:rPr>
          <w:rFonts w:cs="Arial"/>
          <w:sz w:val="28"/>
          <w:szCs w:val="28"/>
        </w:rPr>
        <w:t xml:space="preserve"> este tipo de prácticas</w:t>
      </w:r>
      <w:r w:rsidR="00DF5385">
        <w:rPr>
          <w:rFonts w:cs="Arial"/>
          <w:sz w:val="28"/>
          <w:szCs w:val="28"/>
        </w:rPr>
        <w:t>,</w:t>
      </w:r>
      <w:r w:rsidR="00E367FD">
        <w:rPr>
          <w:rFonts w:cs="Arial"/>
          <w:sz w:val="28"/>
          <w:szCs w:val="28"/>
        </w:rPr>
        <w:t xml:space="preserve"> así</w:t>
      </w:r>
      <w:r w:rsidR="00DF5385">
        <w:rPr>
          <w:rFonts w:cs="Arial"/>
          <w:sz w:val="28"/>
          <w:szCs w:val="28"/>
        </w:rPr>
        <w:t xml:space="preserve"> </w:t>
      </w:r>
      <w:r w:rsidR="00A81523">
        <w:rPr>
          <w:rFonts w:cs="Arial"/>
          <w:sz w:val="28"/>
          <w:szCs w:val="28"/>
        </w:rPr>
        <w:t xml:space="preserve">como </w:t>
      </w:r>
      <w:r w:rsidR="00DD5E9E">
        <w:rPr>
          <w:rFonts w:cs="Arial"/>
          <w:sz w:val="28"/>
          <w:szCs w:val="28"/>
        </w:rPr>
        <w:t>a realizar una investigación imparcial</w:t>
      </w:r>
      <w:r w:rsidR="00E367FD">
        <w:rPr>
          <w:rFonts w:cs="Arial"/>
          <w:sz w:val="28"/>
          <w:szCs w:val="28"/>
        </w:rPr>
        <w:t xml:space="preserve"> y sancionar su comisión</w:t>
      </w:r>
      <w:r w:rsidR="00DD5E9E">
        <w:rPr>
          <w:rStyle w:val="Refdenotaalpie"/>
          <w:rFonts w:cs="Arial"/>
          <w:sz w:val="28"/>
          <w:szCs w:val="28"/>
        </w:rPr>
        <w:footnoteReference w:id="59"/>
      </w:r>
      <w:r w:rsidR="00DD5E9E">
        <w:rPr>
          <w:rFonts w:cs="Arial"/>
          <w:sz w:val="28"/>
          <w:szCs w:val="28"/>
        </w:rPr>
        <w:t>.</w:t>
      </w:r>
    </w:p>
    <w:p w14:paraId="580DF01A" w14:textId="115E6807" w:rsidR="006E501E" w:rsidRPr="006E501E" w:rsidRDefault="00FD34B7" w:rsidP="006E501E">
      <w:pPr>
        <w:pStyle w:val="corte4fondo"/>
        <w:numPr>
          <w:ilvl w:val="0"/>
          <w:numId w:val="1"/>
        </w:numPr>
        <w:spacing w:before="480" w:after="480"/>
        <w:ind w:left="0" w:right="51" w:hanging="709"/>
        <w:rPr>
          <w:rFonts w:cs="Arial"/>
          <w:b/>
          <w:bCs/>
          <w:sz w:val="28"/>
          <w:szCs w:val="28"/>
          <w:lang w:val="es-MX"/>
        </w:rPr>
      </w:pPr>
      <w:r w:rsidRPr="006E501E">
        <w:rPr>
          <w:rFonts w:cs="Arial"/>
          <w:sz w:val="28"/>
          <w:szCs w:val="28"/>
          <w:lang w:val="es-MX"/>
        </w:rPr>
        <w:t>Ad</w:t>
      </w:r>
      <w:r w:rsidR="001131F4">
        <w:rPr>
          <w:rFonts w:cs="Arial"/>
          <w:sz w:val="28"/>
          <w:szCs w:val="28"/>
          <w:lang w:val="es-MX"/>
        </w:rPr>
        <w:t>emás</w:t>
      </w:r>
      <w:r w:rsidRPr="006E501E">
        <w:rPr>
          <w:rFonts w:cs="Arial"/>
          <w:sz w:val="28"/>
          <w:szCs w:val="28"/>
          <w:lang w:val="es-MX"/>
        </w:rPr>
        <w:t xml:space="preserve">, el tribunal internacional de referencia ha considerado que el deber del Estado de investigar adecuadamente posibles actos de tortura implica que, durante la investigación y documentación de ésta, se cumplan </w:t>
      </w:r>
      <w:r w:rsidR="006E501E" w:rsidRPr="006E501E">
        <w:rPr>
          <w:rFonts w:cs="Arial"/>
          <w:sz w:val="28"/>
          <w:szCs w:val="28"/>
          <w:lang w:val="es-ES"/>
        </w:rPr>
        <w:t>y apliquen los siguientes principios: independencia, imparcialidad, competencia, diligencia y acuciosidad</w:t>
      </w:r>
      <w:r w:rsidR="006E501E" w:rsidRPr="006E501E">
        <w:rPr>
          <w:rFonts w:cs="Arial"/>
          <w:sz w:val="28"/>
          <w:szCs w:val="28"/>
          <w:vertAlign w:val="superscript"/>
        </w:rPr>
        <w:t xml:space="preserve"> </w:t>
      </w:r>
      <w:r w:rsidR="006E501E" w:rsidRPr="00724FB2">
        <w:rPr>
          <w:vertAlign w:val="superscript"/>
        </w:rPr>
        <w:footnoteReference w:id="60"/>
      </w:r>
      <w:r w:rsidR="006E501E">
        <w:rPr>
          <w:rFonts w:cs="Arial"/>
          <w:sz w:val="28"/>
          <w:szCs w:val="28"/>
          <w:lang w:val="es-ES"/>
        </w:rPr>
        <w:t>.</w:t>
      </w:r>
    </w:p>
    <w:p w14:paraId="0B0AD9B5" w14:textId="70A38D7E" w:rsidR="00C54E5F" w:rsidRPr="00C32839" w:rsidRDefault="00BA67B0" w:rsidP="00A52EE9">
      <w:pPr>
        <w:pStyle w:val="corte4fondo"/>
        <w:numPr>
          <w:ilvl w:val="0"/>
          <w:numId w:val="1"/>
        </w:numPr>
        <w:spacing w:before="480" w:after="480"/>
        <w:ind w:left="0" w:right="51" w:hanging="709"/>
        <w:rPr>
          <w:rFonts w:cs="Arial"/>
          <w:b/>
          <w:bCs/>
          <w:sz w:val="28"/>
          <w:szCs w:val="28"/>
          <w:lang w:val="es-MX"/>
        </w:rPr>
      </w:pPr>
      <w:r>
        <w:rPr>
          <w:rFonts w:cs="Arial"/>
          <w:sz w:val="28"/>
          <w:szCs w:val="28"/>
          <w:lang w:val="es-MX"/>
        </w:rPr>
        <w:t>En el mismo sentido, esta Primera Sala también ha establecido que, ante cualquier tipo de denuncia de t</w:t>
      </w:r>
      <w:r w:rsidR="00501AEC">
        <w:rPr>
          <w:rFonts w:cs="Arial"/>
          <w:sz w:val="28"/>
          <w:szCs w:val="28"/>
          <w:lang w:val="es-MX"/>
        </w:rPr>
        <w:t xml:space="preserve">ortura, el Estado, a través de las personas funcionarias públicas correspondientes, se encuentra en la obligación de iniciar una </w:t>
      </w:r>
      <w:r w:rsidR="00501AEC">
        <w:rPr>
          <w:rFonts w:cs="Arial"/>
          <w:b/>
          <w:bCs/>
          <w:sz w:val="28"/>
          <w:szCs w:val="28"/>
          <w:lang w:val="es-MX"/>
        </w:rPr>
        <w:t>investigación imparcial</w:t>
      </w:r>
      <w:r w:rsidR="00501AEC">
        <w:rPr>
          <w:rFonts w:cs="Arial"/>
          <w:sz w:val="28"/>
          <w:szCs w:val="28"/>
          <w:lang w:val="es-MX"/>
        </w:rPr>
        <w:t xml:space="preserve"> de forma inmediata cuando </w:t>
      </w:r>
      <w:r w:rsidR="00492DF1">
        <w:rPr>
          <w:rFonts w:cs="Arial"/>
          <w:sz w:val="28"/>
          <w:szCs w:val="28"/>
          <w:lang w:val="es-MX"/>
        </w:rPr>
        <w:t>exista una</w:t>
      </w:r>
      <w:r w:rsidR="003F252F">
        <w:rPr>
          <w:rFonts w:cs="Arial"/>
          <w:sz w:val="28"/>
          <w:szCs w:val="28"/>
          <w:lang w:val="es-MX"/>
        </w:rPr>
        <w:t xml:space="preserve"> denuncia, o de oficio, </w:t>
      </w:r>
      <w:r w:rsidR="00575C6A">
        <w:rPr>
          <w:rFonts w:cs="Arial"/>
          <w:sz w:val="28"/>
          <w:szCs w:val="28"/>
          <w:lang w:val="es-MX"/>
        </w:rPr>
        <w:t>en el supuesto de que</w:t>
      </w:r>
      <w:r w:rsidR="003F252F">
        <w:rPr>
          <w:rFonts w:cs="Arial"/>
          <w:sz w:val="28"/>
          <w:szCs w:val="28"/>
          <w:lang w:val="es-MX"/>
        </w:rPr>
        <w:t xml:space="preserve"> exista razón fundada para creer que se ha cometido un acto de esta naturaleza en el ámbito de su jurisdicción</w:t>
      </w:r>
      <w:r w:rsidR="003F252F">
        <w:rPr>
          <w:rStyle w:val="Refdenotaalpie"/>
          <w:rFonts w:cs="Arial"/>
          <w:sz w:val="28"/>
          <w:szCs w:val="28"/>
          <w:lang w:val="es-MX"/>
        </w:rPr>
        <w:footnoteReference w:id="61"/>
      </w:r>
      <w:r w:rsidR="003F252F">
        <w:rPr>
          <w:rFonts w:cs="Arial"/>
          <w:sz w:val="28"/>
          <w:szCs w:val="28"/>
          <w:lang w:val="es-MX"/>
        </w:rPr>
        <w:t>.</w:t>
      </w:r>
    </w:p>
    <w:p w14:paraId="3FB9B1E7" w14:textId="5631FFE3" w:rsidR="003622B2" w:rsidRPr="009F7B42" w:rsidRDefault="00157A1C" w:rsidP="004130C4">
      <w:pPr>
        <w:pStyle w:val="corte4fondo"/>
        <w:numPr>
          <w:ilvl w:val="0"/>
          <w:numId w:val="1"/>
        </w:numPr>
        <w:spacing w:before="480" w:after="480"/>
        <w:ind w:left="0" w:right="51" w:hanging="709"/>
        <w:rPr>
          <w:rFonts w:cs="Arial"/>
          <w:sz w:val="28"/>
          <w:szCs w:val="28"/>
          <w:lang w:val="es-MX"/>
        </w:rPr>
      </w:pPr>
      <w:r>
        <w:rPr>
          <w:rFonts w:cs="Arial"/>
          <w:sz w:val="28"/>
          <w:szCs w:val="28"/>
          <w:lang w:val="es-MX"/>
        </w:rPr>
        <w:lastRenderedPageBreak/>
        <w:t xml:space="preserve">A la luz de lo </w:t>
      </w:r>
      <w:r w:rsidR="00563FEC">
        <w:rPr>
          <w:rFonts w:cs="Arial"/>
          <w:sz w:val="28"/>
          <w:szCs w:val="28"/>
          <w:lang w:val="es-MX"/>
        </w:rPr>
        <w:t>anterior</w:t>
      </w:r>
      <w:r w:rsidR="00F371A6">
        <w:rPr>
          <w:rFonts w:cs="Arial"/>
          <w:sz w:val="28"/>
          <w:szCs w:val="28"/>
          <w:lang w:val="es-MX"/>
        </w:rPr>
        <w:t xml:space="preserve"> y del contenido del Protocolo de Estambul</w:t>
      </w:r>
      <w:r w:rsidR="00C32839">
        <w:rPr>
          <w:rFonts w:cs="Arial"/>
          <w:sz w:val="28"/>
          <w:szCs w:val="28"/>
          <w:lang w:val="es-MX"/>
        </w:rPr>
        <w:t xml:space="preserve">, en la citada contradicción de criterios </w:t>
      </w:r>
      <w:r w:rsidR="00C32839">
        <w:rPr>
          <w:rFonts w:cs="Arial"/>
          <w:sz w:val="28"/>
          <w:szCs w:val="28"/>
        </w:rPr>
        <w:t xml:space="preserve">31/2021, esta Primera Sala </w:t>
      </w:r>
      <w:r w:rsidR="00FB47A3">
        <w:rPr>
          <w:rFonts w:cs="Arial"/>
          <w:sz w:val="28"/>
          <w:szCs w:val="28"/>
        </w:rPr>
        <w:t>entendió</w:t>
      </w:r>
      <w:r w:rsidR="00007975" w:rsidRPr="00A450DC">
        <w:rPr>
          <w:rFonts w:cs="Arial"/>
          <w:sz w:val="28"/>
          <w:szCs w:val="28"/>
          <w:lang w:val="es-ES"/>
        </w:rPr>
        <w:t xml:space="preserve"> que, </w:t>
      </w:r>
      <w:r w:rsidR="00F371A6">
        <w:rPr>
          <w:rFonts w:cs="Arial"/>
          <w:sz w:val="28"/>
          <w:szCs w:val="28"/>
          <w:lang w:val="es-ES"/>
        </w:rPr>
        <w:t>para que</w:t>
      </w:r>
      <w:r w:rsidR="00007975" w:rsidRPr="00A450DC">
        <w:rPr>
          <w:rFonts w:cs="Arial"/>
          <w:sz w:val="28"/>
          <w:szCs w:val="28"/>
          <w:lang w:val="es-ES"/>
        </w:rPr>
        <w:t xml:space="preserve"> una investigación relacionada con un presunto caso de tortura </w:t>
      </w:r>
      <w:r w:rsidR="008D785F">
        <w:rPr>
          <w:rFonts w:cs="Arial"/>
          <w:sz w:val="28"/>
          <w:szCs w:val="28"/>
          <w:lang w:val="es-ES"/>
        </w:rPr>
        <w:t xml:space="preserve">esté en condiciones de </w:t>
      </w:r>
      <w:r w:rsidR="00D648D5">
        <w:rPr>
          <w:rFonts w:cs="Arial"/>
          <w:sz w:val="28"/>
          <w:szCs w:val="28"/>
          <w:lang w:val="es-ES"/>
        </w:rPr>
        <w:t>lograr</w:t>
      </w:r>
      <w:r w:rsidR="008D785F">
        <w:rPr>
          <w:rFonts w:cs="Arial"/>
          <w:sz w:val="28"/>
          <w:szCs w:val="28"/>
          <w:lang w:val="es-ES"/>
        </w:rPr>
        <w:t xml:space="preserve"> diligentemente su objeto</w:t>
      </w:r>
      <w:r w:rsidR="00007975" w:rsidRPr="00A450DC">
        <w:rPr>
          <w:rFonts w:cs="Arial"/>
          <w:sz w:val="28"/>
          <w:szCs w:val="28"/>
          <w:lang w:val="es-ES"/>
        </w:rPr>
        <w:t xml:space="preserve">, debe </w:t>
      </w:r>
      <w:r w:rsidR="00A450DC" w:rsidRPr="00A450DC">
        <w:rPr>
          <w:rFonts w:cs="Arial"/>
          <w:sz w:val="28"/>
          <w:szCs w:val="28"/>
          <w:lang w:val="es-ES"/>
        </w:rPr>
        <w:t>cumplir</w:t>
      </w:r>
      <w:r w:rsidR="004130C4">
        <w:rPr>
          <w:rFonts w:cs="Arial"/>
          <w:sz w:val="28"/>
          <w:szCs w:val="28"/>
          <w:lang w:val="es-ES"/>
        </w:rPr>
        <w:t xml:space="preserve"> con diversos requisitos, entre ellos, </w:t>
      </w:r>
      <w:r w:rsidR="004130C4" w:rsidRPr="00342B77">
        <w:rPr>
          <w:rFonts w:cs="Arial"/>
          <w:b/>
          <w:bCs/>
          <w:sz w:val="28"/>
          <w:szCs w:val="28"/>
          <w:lang w:val="es-ES"/>
        </w:rPr>
        <w:t>el que sea realizada por una fiscalía especializada</w:t>
      </w:r>
      <w:r w:rsidR="00342B77">
        <w:rPr>
          <w:rFonts w:cs="Arial"/>
          <w:b/>
          <w:bCs/>
          <w:sz w:val="28"/>
          <w:szCs w:val="28"/>
          <w:lang w:val="es-ES"/>
        </w:rPr>
        <w:t xml:space="preserve">, con el objeto </w:t>
      </w:r>
      <w:r w:rsidR="00D648D5">
        <w:rPr>
          <w:rFonts w:cs="Arial"/>
          <w:b/>
          <w:bCs/>
          <w:sz w:val="28"/>
          <w:szCs w:val="28"/>
          <w:lang w:val="es-ES"/>
        </w:rPr>
        <w:t>atender a los</w:t>
      </w:r>
      <w:r w:rsidR="00084FEC" w:rsidRPr="00342B77">
        <w:rPr>
          <w:rFonts w:cs="Arial"/>
          <w:b/>
          <w:bCs/>
          <w:sz w:val="28"/>
          <w:szCs w:val="28"/>
          <w:lang w:val="es-ES"/>
        </w:rPr>
        <w:t xml:space="preserve"> principios de independencia, imparcialidad, competencia, diligencia, prontitud y acuciosidad</w:t>
      </w:r>
      <w:r w:rsidR="00084FEC">
        <w:rPr>
          <w:rFonts w:cs="Arial"/>
          <w:sz w:val="28"/>
          <w:szCs w:val="28"/>
          <w:lang w:val="es-ES"/>
        </w:rPr>
        <w:t>.</w:t>
      </w:r>
    </w:p>
    <w:p w14:paraId="18E7EBE0" w14:textId="7E716411" w:rsidR="009F7B42" w:rsidRPr="00C75AD1" w:rsidRDefault="009F7B42" w:rsidP="004130C4">
      <w:pPr>
        <w:pStyle w:val="corte4fondo"/>
        <w:numPr>
          <w:ilvl w:val="0"/>
          <w:numId w:val="1"/>
        </w:numPr>
        <w:spacing w:before="480" w:after="480"/>
        <w:ind w:left="0" w:right="51" w:hanging="709"/>
        <w:rPr>
          <w:rFonts w:cs="Arial"/>
          <w:sz w:val="28"/>
          <w:szCs w:val="28"/>
          <w:lang w:val="es-MX"/>
        </w:rPr>
      </w:pPr>
      <w:r>
        <w:rPr>
          <w:rFonts w:cs="Arial"/>
          <w:sz w:val="28"/>
          <w:szCs w:val="28"/>
          <w:lang w:val="es-ES"/>
        </w:rPr>
        <w:t xml:space="preserve">Dicha conclusión tuvo como sustento, </w:t>
      </w:r>
      <w:r w:rsidR="00B26DDC">
        <w:rPr>
          <w:rFonts w:cs="Arial"/>
          <w:sz w:val="28"/>
          <w:szCs w:val="28"/>
          <w:lang w:val="es-ES"/>
        </w:rPr>
        <w:t xml:space="preserve">además de lo establecido en el Protocolo de Estambul, </w:t>
      </w:r>
      <w:r w:rsidR="003D580E">
        <w:rPr>
          <w:rFonts w:cs="Arial"/>
          <w:sz w:val="28"/>
          <w:szCs w:val="28"/>
          <w:lang w:val="es-ES"/>
        </w:rPr>
        <w:t xml:space="preserve">el contenido de los artículos 12 </w:t>
      </w:r>
      <w:r w:rsidR="001D1246">
        <w:rPr>
          <w:rFonts w:cs="Arial"/>
          <w:sz w:val="28"/>
          <w:szCs w:val="28"/>
          <w:lang w:val="es-ES"/>
        </w:rPr>
        <w:t xml:space="preserve">y 13 </w:t>
      </w:r>
      <w:r w:rsidR="00D11ACC" w:rsidRPr="00724FB2">
        <w:rPr>
          <w:rFonts w:cs="Arial"/>
          <w:sz w:val="28"/>
          <w:szCs w:val="28"/>
          <w:lang w:val="es-ES"/>
        </w:rPr>
        <w:t>de la Convención contra la Tortura y Otros Tratos o Penas Crueles, Inhumanos o Degradantes</w:t>
      </w:r>
      <w:r w:rsidR="00D11ACC" w:rsidRPr="00724FB2">
        <w:rPr>
          <w:rFonts w:cs="Arial"/>
          <w:sz w:val="20"/>
          <w:szCs w:val="28"/>
          <w:vertAlign w:val="superscript"/>
          <w:lang w:val="es-ES"/>
        </w:rPr>
        <w:footnoteReference w:id="62"/>
      </w:r>
      <w:r w:rsidR="00D11ACC">
        <w:rPr>
          <w:rFonts w:cs="Arial"/>
          <w:sz w:val="28"/>
          <w:szCs w:val="28"/>
          <w:lang w:val="es-ES"/>
        </w:rPr>
        <w:t>,</w:t>
      </w:r>
      <w:r w:rsidR="00D11ACC" w:rsidRPr="00724FB2">
        <w:rPr>
          <w:rFonts w:cs="Arial"/>
          <w:sz w:val="28"/>
          <w:szCs w:val="28"/>
          <w:lang w:val="es-ES"/>
        </w:rPr>
        <w:t xml:space="preserve"> el numeral 8 de la Convención Interamericana para Prevenir y Sancionar la Tortura</w:t>
      </w:r>
      <w:r w:rsidR="00D11ACC" w:rsidRPr="00724FB2">
        <w:rPr>
          <w:rFonts w:cs="Arial"/>
          <w:sz w:val="20"/>
          <w:szCs w:val="28"/>
          <w:vertAlign w:val="superscript"/>
          <w:lang w:val="es-ES"/>
        </w:rPr>
        <w:footnoteReference w:id="63"/>
      </w:r>
      <w:r w:rsidR="00D11ACC">
        <w:rPr>
          <w:rFonts w:cs="Arial"/>
          <w:sz w:val="28"/>
          <w:szCs w:val="28"/>
          <w:lang w:val="es-ES"/>
        </w:rPr>
        <w:t>, así como diversos preceptos de la</w:t>
      </w:r>
      <w:r w:rsidR="006A4C90" w:rsidRPr="006A4C90">
        <w:t xml:space="preserve"> </w:t>
      </w:r>
      <w:r w:rsidR="006A4C90" w:rsidRPr="006A4C90">
        <w:rPr>
          <w:rFonts w:cs="Arial"/>
          <w:sz w:val="28"/>
          <w:szCs w:val="28"/>
          <w:lang w:val="es-ES"/>
        </w:rPr>
        <w:t>Ley General para Prevenir, Investigar y Sancionar la Tortura y Otros Tratos o Penas Crueles, Inhumanos o Degradantes</w:t>
      </w:r>
      <w:r w:rsidR="00D11ACC">
        <w:rPr>
          <w:rFonts w:cs="Arial"/>
          <w:sz w:val="28"/>
          <w:szCs w:val="28"/>
          <w:lang w:val="es-ES"/>
        </w:rPr>
        <w:t>.</w:t>
      </w:r>
    </w:p>
    <w:p w14:paraId="7087B442" w14:textId="0558297B" w:rsidR="00C75AD1" w:rsidRPr="0099038A" w:rsidRDefault="00C75AD1" w:rsidP="004130C4">
      <w:pPr>
        <w:pStyle w:val="corte4fondo"/>
        <w:numPr>
          <w:ilvl w:val="0"/>
          <w:numId w:val="1"/>
        </w:numPr>
        <w:spacing w:before="480" w:after="480"/>
        <w:ind w:left="0" w:right="51" w:hanging="709"/>
        <w:rPr>
          <w:rFonts w:cs="Arial"/>
          <w:sz w:val="28"/>
          <w:szCs w:val="28"/>
          <w:lang w:val="es-MX"/>
        </w:rPr>
      </w:pPr>
      <w:r>
        <w:rPr>
          <w:rFonts w:cs="Arial"/>
          <w:sz w:val="28"/>
          <w:szCs w:val="28"/>
          <w:lang w:val="es-ES"/>
        </w:rPr>
        <w:t>L</w:t>
      </w:r>
      <w:r w:rsidR="007B74E9">
        <w:rPr>
          <w:rFonts w:cs="Arial"/>
          <w:sz w:val="28"/>
          <w:szCs w:val="28"/>
          <w:lang w:val="es-ES"/>
        </w:rPr>
        <w:t>o anterior</w:t>
      </w:r>
      <w:r>
        <w:rPr>
          <w:rFonts w:cs="Arial"/>
          <w:sz w:val="28"/>
          <w:szCs w:val="28"/>
          <w:lang w:val="es-ES"/>
        </w:rPr>
        <w:t xml:space="preserve"> es coincidente con lo que ha sido señalado en el apartado de estudio de la</w:t>
      </w:r>
      <w:r w:rsidR="00506E22">
        <w:rPr>
          <w:rFonts w:cs="Arial"/>
          <w:sz w:val="28"/>
          <w:szCs w:val="28"/>
          <w:lang w:val="es-ES"/>
        </w:rPr>
        <w:t xml:space="preserve"> procedencia del juicio de amparo en la presente resolución, en el sentido de que el Congreso de la Unión previó la creación de fiscalías especializadas para investigar y sancionar los </w:t>
      </w:r>
      <w:r w:rsidR="00506E22">
        <w:rPr>
          <w:rFonts w:cs="Arial"/>
          <w:sz w:val="28"/>
          <w:szCs w:val="28"/>
          <w:lang w:val="es-ES"/>
        </w:rPr>
        <w:lastRenderedPageBreak/>
        <w:t xml:space="preserve">posibles actos de tortura </w:t>
      </w:r>
      <w:r w:rsidR="00FF071A">
        <w:rPr>
          <w:rFonts w:cs="Arial"/>
          <w:sz w:val="28"/>
          <w:szCs w:val="28"/>
          <w:lang w:val="es-ES"/>
        </w:rPr>
        <w:t>como un elemento central para el cumplimiento del objeto de la</w:t>
      </w:r>
      <w:r w:rsidR="00506E22">
        <w:rPr>
          <w:rFonts w:cs="Arial"/>
          <w:sz w:val="28"/>
          <w:szCs w:val="28"/>
          <w:lang w:val="es-ES"/>
        </w:rPr>
        <w:t xml:space="preserve"> L</w:t>
      </w:r>
      <w:r w:rsidR="0058075E">
        <w:rPr>
          <w:rFonts w:cs="Arial"/>
          <w:sz w:val="28"/>
          <w:szCs w:val="28"/>
          <w:lang w:val="es-ES"/>
        </w:rPr>
        <w:t>ey General</w:t>
      </w:r>
      <w:r w:rsidR="001601E3">
        <w:rPr>
          <w:rFonts w:cs="Arial"/>
          <w:sz w:val="28"/>
          <w:szCs w:val="28"/>
          <w:lang w:val="es-ES"/>
        </w:rPr>
        <w:t xml:space="preserve">, pues una institución de dicha naturaleza debe contar con </w:t>
      </w:r>
      <w:r w:rsidR="001601E3">
        <w:rPr>
          <w:rFonts w:cs="Arial"/>
          <w:b/>
          <w:bCs/>
          <w:sz w:val="28"/>
          <w:szCs w:val="28"/>
          <w:lang w:val="es-ES"/>
        </w:rPr>
        <w:t xml:space="preserve">plena </w:t>
      </w:r>
      <w:r w:rsidR="0099038A">
        <w:rPr>
          <w:rFonts w:cs="Arial"/>
          <w:b/>
          <w:bCs/>
          <w:sz w:val="28"/>
          <w:szCs w:val="28"/>
          <w:lang w:val="es-ES"/>
        </w:rPr>
        <w:t xml:space="preserve">independencia, imparcialidad, </w:t>
      </w:r>
      <w:r w:rsidR="001601E3">
        <w:rPr>
          <w:rFonts w:cs="Arial"/>
          <w:b/>
          <w:bCs/>
          <w:sz w:val="28"/>
          <w:szCs w:val="28"/>
          <w:lang w:val="es-ES"/>
        </w:rPr>
        <w:t>autonomía técnica y operativa</w:t>
      </w:r>
      <w:r w:rsidR="00796950">
        <w:rPr>
          <w:rFonts w:cs="Arial"/>
          <w:b/>
          <w:bCs/>
          <w:sz w:val="28"/>
          <w:szCs w:val="28"/>
          <w:lang w:val="es-ES"/>
        </w:rPr>
        <w:t xml:space="preserve">, así como personal investigador, policial, de servicios periciales y técnicos especializados </w:t>
      </w:r>
      <w:r w:rsidR="00796950">
        <w:rPr>
          <w:rFonts w:cs="Arial"/>
          <w:sz w:val="28"/>
          <w:szCs w:val="28"/>
          <w:lang w:val="es-ES"/>
        </w:rPr>
        <w:t xml:space="preserve">para </w:t>
      </w:r>
      <w:r w:rsidR="0099038A">
        <w:rPr>
          <w:rFonts w:cs="Arial"/>
          <w:sz w:val="28"/>
          <w:szCs w:val="28"/>
          <w:lang w:val="es-ES"/>
        </w:rPr>
        <w:t>estar</w:t>
      </w:r>
      <w:r w:rsidR="00910374">
        <w:rPr>
          <w:rFonts w:cs="Arial"/>
          <w:sz w:val="28"/>
          <w:szCs w:val="28"/>
          <w:lang w:val="es-ES"/>
        </w:rPr>
        <w:t xml:space="preserve"> en</w:t>
      </w:r>
      <w:r w:rsidR="0099038A">
        <w:rPr>
          <w:rFonts w:cs="Arial"/>
          <w:sz w:val="28"/>
          <w:szCs w:val="28"/>
          <w:lang w:val="es-ES"/>
        </w:rPr>
        <w:t xml:space="preserve"> condiciones de reducir los índices de impunidad, a través de evitar que las víctimas tengan que denunciar la comisión de estos delitos ante las mismas autoridades a las que acusan de haberlos cometido o tolerado.</w:t>
      </w:r>
    </w:p>
    <w:p w14:paraId="1024D957" w14:textId="3721730C" w:rsidR="0099038A" w:rsidRDefault="00AC62BF" w:rsidP="004130C4">
      <w:pPr>
        <w:pStyle w:val="corte4fondo"/>
        <w:numPr>
          <w:ilvl w:val="0"/>
          <w:numId w:val="1"/>
        </w:numPr>
        <w:spacing w:before="480" w:after="480"/>
        <w:ind w:left="0" w:right="51" w:hanging="709"/>
        <w:rPr>
          <w:rFonts w:cs="Arial"/>
          <w:sz w:val="28"/>
          <w:szCs w:val="28"/>
          <w:lang w:val="es-MX"/>
        </w:rPr>
      </w:pPr>
      <w:r>
        <w:rPr>
          <w:rFonts w:cs="Arial"/>
          <w:sz w:val="28"/>
          <w:szCs w:val="28"/>
          <w:lang w:val="es-MX"/>
        </w:rPr>
        <w:t>Con base en lo anterior</w:t>
      </w:r>
      <w:r w:rsidR="00BF508F">
        <w:rPr>
          <w:rFonts w:cs="Arial"/>
          <w:sz w:val="28"/>
          <w:szCs w:val="28"/>
          <w:lang w:val="es-MX"/>
        </w:rPr>
        <w:t xml:space="preserve">, esta Primera Sala considera que es </w:t>
      </w:r>
      <w:r w:rsidR="00BF508F">
        <w:rPr>
          <w:rFonts w:cs="Arial"/>
          <w:b/>
          <w:bCs/>
          <w:sz w:val="28"/>
          <w:szCs w:val="28"/>
          <w:lang w:val="es-MX"/>
        </w:rPr>
        <w:t xml:space="preserve">fundado </w:t>
      </w:r>
      <w:r w:rsidR="00BF508F">
        <w:rPr>
          <w:rFonts w:cs="Arial"/>
          <w:sz w:val="28"/>
          <w:szCs w:val="28"/>
          <w:lang w:val="es-MX"/>
        </w:rPr>
        <w:t xml:space="preserve">el concepto de violación hecho valer por la parte quejosa, toda vez que las omisiones reclamadas </w:t>
      </w:r>
      <w:r w:rsidR="00627441">
        <w:rPr>
          <w:rFonts w:cs="Arial"/>
          <w:sz w:val="28"/>
          <w:szCs w:val="28"/>
          <w:lang w:val="es-MX"/>
        </w:rPr>
        <w:t xml:space="preserve">interfieren </w:t>
      </w:r>
      <w:r w:rsidR="00F01233">
        <w:rPr>
          <w:rFonts w:cs="Arial"/>
          <w:sz w:val="28"/>
          <w:szCs w:val="28"/>
          <w:lang w:val="es-MX"/>
        </w:rPr>
        <w:t xml:space="preserve">injustificadamente </w:t>
      </w:r>
      <w:r w:rsidR="00627441">
        <w:rPr>
          <w:rFonts w:cs="Arial"/>
          <w:sz w:val="28"/>
          <w:szCs w:val="28"/>
          <w:lang w:val="es-MX"/>
        </w:rPr>
        <w:t xml:space="preserve">con el derecho de que las denuncias relacionadas con la comisión de posibles actos de tortura sean investigadas por una autoridad competente, </w:t>
      </w:r>
      <w:r w:rsidR="00CF6B61">
        <w:rPr>
          <w:rFonts w:cs="Arial"/>
          <w:sz w:val="28"/>
          <w:szCs w:val="28"/>
          <w:lang w:val="es-MX"/>
        </w:rPr>
        <w:t>independiente e imparcial, que goce de autonomía técnica y operativa, toda vez que</w:t>
      </w:r>
      <w:r w:rsidR="000C613C">
        <w:rPr>
          <w:rFonts w:cs="Arial"/>
          <w:sz w:val="28"/>
          <w:szCs w:val="28"/>
          <w:lang w:val="es-MX"/>
        </w:rPr>
        <w:t>, si bien es cierto que a través del Decreto</w:t>
      </w:r>
      <w:r w:rsidR="008B2BDE">
        <w:rPr>
          <w:rFonts w:cs="Arial"/>
          <w:sz w:val="28"/>
          <w:szCs w:val="28"/>
          <w:lang w:val="es-MX"/>
        </w:rPr>
        <w:t xml:space="preserve"> número treinta, publicado en el Periódico Oficial del Gobierno del Estado de Durango el quince de abril de dos mil dieciocho, fue publicado </w:t>
      </w:r>
      <w:r w:rsidR="00C66D3A">
        <w:rPr>
          <w:rFonts w:cs="Arial"/>
          <w:sz w:val="28"/>
          <w:szCs w:val="28"/>
          <w:lang w:val="es-MX"/>
        </w:rPr>
        <w:t>un acuerdo</w:t>
      </w:r>
      <w:r w:rsidR="00612D2F">
        <w:rPr>
          <w:rFonts w:cs="Arial"/>
          <w:sz w:val="28"/>
          <w:szCs w:val="28"/>
          <w:lang w:val="es-MX"/>
        </w:rPr>
        <w:t xml:space="preserve"> por el que</w:t>
      </w:r>
      <w:r w:rsidR="00C66D3A">
        <w:rPr>
          <w:rFonts w:cs="Arial"/>
          <w:sz w:val="28"/>
          <w:szCs w:val="28"/>
          <w:lang w:val="es-MX"/>
        </w:rPr>
        <w:t xml:space="preserve"> la Fiscalía General de Justicia del Estado de Durango creó la Unidad Especializada en Investigación de Delitos de Tortura</w:t>
      </w:r>
      <w:r w:rsidR="00DE0C5C">
        <w:rPr>
          <w:rFonts w:cs="Arial"/>
          <w:sz w:val="28"/>
          <w:szCs w:val="28"/>
          <w:lang w:val="es-MX"/>
        </w:rPr>
        <w:t xml:space="preserve">, </w:t>
      </w:r>
      <w:r w:rsidR="00695CBC">
        <w:rPr>
          <w:rFonts w:cs="Arial"/>
          <w:sz w:val="28"/>
          <w:szCs w:val="28"/>
          <w:lang w:val="es-MX"/>
        </w:rPr>
        <w:t>también lo es que dicha institución no cumple con las exigencias que el marco constitucional, convencional y legal dispone</w:t>
      </w:r>
      <w:r w:rsidR="00B00BF8">
        <w:rPr>
          <w:rFonts w:cs="Arial"/>
          <w:sz w:val="28"/>
          <w:szCs w:val="28"/>
          <w:lang w:val="es-MX"/>
        </w:rPr>
        <w:t xml:space="preserve"> para las autoridades que deben llevar a cabo este tipo de investigaciones. </w:t>
      </w:r>
    </w:p>
    <w:p w14:paraId="3FF12A27" w14:textId="19475526" w:rsidR="00B00BF8" w:rsidRDefault="00550F3C" w:rsidP="004130C4">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En efecto, </w:t>
      </w:r>
      <w:r w:rsidR="007A1648">
        <w:rPr>
          <w:rFonts w:cs="Arial"/>
          <w:sz w:val="28"/>
          <w:szCs w:val="28"/>
          <w:lang w:val="es-MX"/>
        </w:rPr>
        <w:t xml:space="preserve">del </w:t>
      </w:r>
      <w:r w:rsidR="003F0856">
        <w:rPr>
          <w:rFonts w:cs="Arial"/>
          <w:sz w:val="28"/>
          <w:szCs w:val="28"/>
          <w:lang w:val="es-MX"/>
        </w:rPr>
        <w:t xml:space="preserve">contenido del </w:t>
      </w:r>
      <w:r w:rsidR="007A1648">
        <w:rPr>
          <w:rFonts w:cs="Arial"/>
          <w:sz w:val="28"/>
          <w:szCs w:val="28"/>
          <w:lang w:val="es-MX"/>
        </w:rPr>
        <w:t xml:space="preserve">artículo tercero </w:t>
      </w:r>
      <w:r w:rsidR="003F0856">
        <w:rPr>
          <w:rFonts w:cs="Arial"/>
          <w:sz w:val="28"/>
          <w:szCs w:val="28"/>
          <w:lang w:val="es-MX"/>
        </w:rPr>
        <w:t>del decreto referido resulta evidente que dicha unidad especializada</w:t>
      </w:r>
      <w:r w:rsidR="00C61BD8">
        <w:rPr>
          <w:rFonts w:cs="Arial"/>
          <w:sz w:val="28"/>
          <w:szCs w:val="28"/>
          <w:lang w:val="es-MX"/>
        </w:rPr>
        <w:t xml:space="preserve"> depende directamente de la Titular de la Vicefiscalía de Derechos Humanos y Atención a Víctimas </w:t>
      </w:r>
      <w:r w:rsidR="00C61BD8">
        <w:rPr>
          <w:rFonts w:cs="Arial"/>
          <w:sz w:val="28"/>
          <w:szCs w:val="28"/>
          <w:lang w:val="es-MX"/>
        </w:rPr>
        <w:lastRenderedPageBreak/>
        <w:t>u Ofendidos de la Fiscalía General del Estado</w:t>
      </w:r>
      <w:r w:rsidR="00D41566">
        <w:rPr>
          <w:rStyle w:val="Refdenotaalpie"/>
          <w:rFonts w:cs="Arial"/>
          <w:sz w:val="28"/>
          <w:szCs w:val="28"/>
          <w:lang w:val="es-MX"/>
        </w:rPr>
        <w:footnoteReference w:id="64"/>
      </w:r>
      <w:r w:rsidR="006B0277">
        <w:rPr>
          <w:rFonts w:cs="Arial"/>
          <w:sz w:val="28"/>
          <w:szCs w:val="28"/>
          <w:lang w:val="es-MX"/>
        </w:rPr>
        <w:t xml:space="preserve">, es decir, está subordinada jerárquicamente a </w:t>
      </w:r>
      <w:r w:rsidR="00D41566">
        <w:rPr>
          <w:rFonts w:cs="Arial"/>
          <w:sz w:val="28"/>
          <w:szCs w:val="28"/>
          <w:lang w:val="es-MX"/>
        </w:rPr>
        <w:t>esa autoridad</w:t>
      </w:r>
      <w:r w:rsidR="00E205D1">
        <w:rPr>
          <w:rFonts w:cs="Arial"/>
          <w:sz w:val="28"/>
          <w:szCs w:val="28"/>
          <w:lang w:val="es-MX"/>
        </w:rPr>
        <w:t xml:space="preserve"> y, en consecuencia, también a la persona titular de la propia fiscalía general.</w:t>
      </w:r>
    </w:p>
    <w:p w14:paraId="1E225F5B" w14:textId="7CFE9501" w:rsidR="0023184D" w:rsidRDefault="0023184D" w:rsidP="004130C4">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Adicionalmente, </w:t>
      </w:r>
      <w:r w:rsidR="00414FDD">
        <w:rPr>
          <w:rFonts w:cs="Arial"/>
          <w:sz w:val="28"/>
          <w:szCs w:val="28"/>
          <w:lang w:val="es-MX"/>
        </w:rPr>
        <w:t xml:space="preserve">el precepto sexto del mismo decreto </w:t>
      </w:r>
      <w:r w:rsidR="00E30AED">
        <w:rPr>
          <w:rFonts w:cs="Arial"/>
          <w:sz w:val="28"/>
          <w:szCs w:val="28"/>
          <w:lang w:val="es-MX"/>
        </w:rPr>
        <w:t xml:space="preserve">dispone que la persona titular de la unidad especializada será designada y removida libremente por la persona titular de la </w:t>
      </w:r>
      <w:r w:rsidR="00EB76AA">
        <w:rPr>
          <w:rFonts w:cs="Arial"/>
          <w:sz w:val="28"/>
          <w:szCs w:val="28"/>
          <w:lang w:val="es-MX"/>
        </w:rPr>
        <w:t>Fiscalía General del Estado de Durango</w:t>
      </w:r>
      <w:r w:rsidR="00EB76AA">
        <w:rPr>
          <w:rStyle w:val="Refdenotaalpie"/>
          <w:rFonts w:cs="Arial"/>
          <w:sz w:val="28"/>
          <w:szCs w:val="28"/>
          <w:lang w:val="es-MX"/>
        </w:rPr>
        <w:footnoteReference w:id="65"/>
      </w:r>
      <w:r w:rsidR="00EB76AA">
        <w:rPr>
          <w:rFonts w:cs="Arial"/>
          <w:sz w:val="28"/>
          <w:szCs w:val="28"/>
          <w:lang w:val="es-MX"/>
        </w:rPr>
        <w:t>.</w:t>
      </w:r>
    </w:p>
    <w:p w14:paraId="361795C3" w14:textId="59804369" w:rsidR="00885A89" w:rsidRDefault="00885A89" w:rsidP="004130C4">
      <w:pPr>
        <w:pStyle w:val="corte4fondo"/>
        <w:numPr>
          <w:ilvl w:val="0"/>
          <w:numId w:val="1"/>
        </w:numPr>
        <w:spacing w:before="480" w:after="480"/>
        <w:ind w:left="0" w:right="51" w:hanging="709"/>
        <w:rPr>
          <w:rFonts w:cs="Arial"/>
          <w:sz w:val="28"/>
          <w:szCs w:val="28"/>
          <w:lang w:val="es-MX"/>
        </w:rPr>
      </w:pPr>
      <w:r>
        <w:rPr>
          <w:rFonts w:cs="Arial"/>
          <w:sz w:val="28"/>
          <w:szCs w:val="28"/>
          <w:lang w:val="es-MX"/>
        </w:rPr>
        <w:t xml:space="preserve">De lo anterior es posible advertir que </w:t>
      </w:r>
      <w:r w:rsidRPr="001A641A">
        <w:rPr>
          <w:rFonts w:cs="Arial"/>
          <w:sz w:val="28"/>
          <w:szCs w:val="28"/>
          <w:u w:val="single"/>
          <w:lang w:val="es-MX"/>
        </w:rPr>
        <w:t xml:space="preserve">la Unidad Especializada en Investigación de Delitos de Tortura es una autoridad que no </w:t>
      </w:r>
      <w:r w:rsidR="00477600" w:rsidRPr="001A641A">
        <w:rPr>
          <w:rFonts w:cs="Arial"/>
          <w:sz w:val="28"/>
          <w:szCs w:val="28"/>
          <w:u w:val="single"/>
          <w:lang w:val="es-MX"/>
        </w:rPr>
        <w:t>está en posibilidad de</w:t>
      </w:r>
      <w:r w:rsidR="009B2E6C" w:rsidRPr="001A641A">
        <w:rPr>
          <w:rFonts w:cs="Arial"/>
          <w:sz w:val="28"/>
          <w:szCs w:val="28"/>
          <w:u w:val="single"/>
          <w:lang w:val="es-MX"/>
        </w:rPr>
        <w:t xml:space="preserve"> satisfacer el requisito constitucional y convencional de </w:t>
      </w:r>
      <w:r w:rsidR="001F209E" w:rsidRPr="001A641A">
        <w:rPr>
          <w:rFonts w:cs="Arial"/>
          <w:sz w:val="28"/>
          <w:szCs w:val="28"/>
          <w:u w:val="single"/>
          <w:lang w:val="es-MX"/>
        </w:rPr>
        <w:t>llevar a cabo</w:t>
      </w:r>
      <w:r w:rsidR="009B2E6C" w:rsidRPr="001A641A">
        <w:rPr>
          <w:rFonts w:cs="Arial"/>
          <w:sz w:val="28"/>
          <w:szCs w:val="28"/>
          <w:u w:val="single"/>
          <w:lang w:val="es-MX"/>
        </w:rPr>
        <w:t xml:space="preserve"> investigaciones independientes en materia de tortura, ni la exigencia </w:t>
      </w:r>
      <w:r w:rsidR="00F552C8" w:rsidRPr="001A641A">
        <w:rPr>
          <w:rFonts w:cs="Arial"/>
          <w:sz w:val="28"/>
          <w:szCs w:val="28"/>
          <w:u w:val="single"/>
          <w:lang w:val="es-MX"/>
        </w:rPr>
        <w:t>legal de la L</w:t>
      </w:r>
      <w:r w:rsidR="004E4296" w:rsidRPr="001A641A">
        <w:rPr>
          <w:rFonts w:cs="Arial"/>
          <w:sz w:val="28"/>
          <w:szCs w:val="28"/>
          <w:u w:val="single"/>
          <w:lang w:val="es-MX"/>
        </w:rPr>
        <w:t>ey General</w:t>
      </w:r>
      <w:r w:rsidR="00F552C8" w:rsidRPr="001A641A">
        <w:rPr>
          <w:rFonts w:cs="Arial"/>
          <w:sz w:val="28"/>
          <w:szCs w:val="28"/>
          <w:u w:val="single"/>
          <w:lang w:val="es-MX"/>
        </w:rPr>
        <w:t xml:space="preserve"> de contar con plena autonomía técnica y operativa</w:t>
      </w:r>
      <w:r w:rsidR="00F552C8">
        <w:rPr>
          <w:rFonts w:cs="Arial"/>
          <w:sz w:val="28"/>
          <w:szCs w:val="28"/>
          <w:lang w:val="es-MX"/>
        </w:rPr>
        <w:t xml:space="preserve"> para tal fin</w:t>
      </w:r>
      <w:r w:rsidR="000F2E07">
        <w:rPr>
          <w:rFonts w:cs="Arial"/>
          <w:sz w:val="28"/>
          <w:szCs w:val="28"/>
          <w:lang w:val="es-MX"/>
        </w:rPr>
        <w:t>, por lo que efectivamente la omisión reclamada a las autoridades responsables obstaculiza el que la parte quejosa cumpla con su objeto de combatir efectivamente la práctica de la tortura</w:t>
      </w:r>
      <w:r w:rsidR="00F92031">
        <w:rPr>
          <w:rFonts w:cs="Arial"/>
          <w:sz w:val="28"/>
          <w:szCs w:val="28"/>
          <w:lang w:val="es-MX"/>
        </w:rPr>
        <w:t>.</w:t>
      </w:r>
    </w:p>
    <w:p w14:paraId="2DF83465" w14:textId="542867B4" w:rsidR="00F92031" w:rsidRDefault="00F92031" w:rsidP="004130C4">
      <w:pPr>
        <w:pStyle w:val="corte4fondo"/>
        <w:numPr>
          <w:ilvl w:val="0"/>
          <w:numId w:val="1"/>
        </w:numPr>
        <w:spacing w:before="480" w:after="480"/>
        <w:ind w:left="0" w:right="51" w:hanging="709"/>
        <w:rPr>
          <w:rFonts w:cs="Arial"/>
          <w:sz w:val="28"/>
          <w:szCs w:val="28"/>
          <w:lang w:val="es-MX"/>
        </w:rPr>
      </w:pPr>
      <w:r>
        <w:rPr>
          <w:rFonts w:cs="Arial"/>
          <w:sz w:val="28"/>
          <w:szCs w:val="28"/>
          <w:lang w:val="es-MX"/>
        </w:rPr>
        <w:t>Sin que sea óbice para arribar a dicha conclusión el hecho de que el Congreso de la Unión haya dispuesto</w:t>
      </w:r>
      <w:r w:rsidR="001C47E7">
        <w:rPr>
          <w:rFonts w:cs="Arial"/>
          <w:sz w:val="28"/>
          <w:szCs w:val="28"/>
          <w:lang w:val="es-MX"/>
        </w:rPr>
        <w:t>, en el artículo sexto transitorio de la</w:t>
      </w:r>
      <w:r w:rsidR="00D059A3">
        <w:rPr>
          <w:rFonts w:cs="Arial"/>
          <w:sz w:val="28"/>
          <w:szCs w:val="28"/>
          <w:lang w:val="es-MX"/>
        </w:rPr>
        <w:t xml:space="preserve"> citada</w:t>
      </w:r>
      <w:r w:rsidR="001C47E7">
        <w:rPr>
          <w:rFonts w:cs="Arial"/>
          <w:sz w:val="28"/>
          <w:szCs w:val="28"/>
          <w:lang w:val="es-MX"/>
        </w:rPr>
        <w:t xml:space="preserve"> L</w:t>
      </w:r>
      <w:r w:rsidR="00D059A3">
        <w:rPr>
          <w:rFonts w:cs="Arial"/>
          <w:sz w:val="28"/>
          <w:szCs w:val="28"/>
          <w:lang w:val="es-MX"/>
        </w:rPr>
        <w:t>ey General</w:t>
      </w:r>
      <w:r w:rsidR="001C47E7">
        <w:rPr>
          <w:rFonts w:cs="Arial"/>
          <w:sz w:val="28"/>
          <w:szCs w:val="28"/>
          <w:lang w:val="es-MX"/>
        </w:rPr>
        <w:t xml:space="preserve">, </w:t>
      </w:r>
      <w:r w:rsidR="009978D1">
        <w:rPr>
          <w:rFonts w:cs="Arial"/>
          <w:sz w:val="28"/>
          <w:szCs w:val="28"/>
          <w:lang w:val="es-MX"/>
        </w:rPr>
        <w:t xml:space="preserve">que las entidades federativas </w:t>
      </w:r>
      <w:r w:rsidR="001A641A" w:rsidRPr="001A641A">
        <w:rPr>
          <w:rFonts w:cs="Arial"/>
          <w:b/>
          <w:bCs/>
          <w:sz w:val="28"/>
          <w:szCs w:val="28"/>
          <w:lang w:val="es-MX"/>
        </w:rPr>
        <w:t xml:space="preserve">excepcionalmente </w:t>
      </w:r>
      <w:r w:rsidR="001A641A">
        <w:rPr>
          <w:rFonts w:cs="Arial"/>
          <w:sz w:val="28"/>
          <w:szCs w:val="28"/>
          <w:lang w:val="es-MX"/>
        </w:rPr>
        <w:t xml:space="preserve">podrían establecer </w:t>
      </w:r>
      <w:r w:rsidR="009978D1">
        <w:rPr>
          <w:rFonts w:cs="Arial"/>
          <w:sz w:val="28"/>
          <w:szCs w:val="28"/>
          <w:lang w:val="es-MX"/>
        </w:rPr>
        <w:t>que una unidad especializada</w:t>
      </w:r>
      <w:r w:rsidR="006F5EF5">
        <w:rPr>
          <w:rFonts w:cs="Arial"/>
          <w:sz w:val="28"/>
          <w:szCs w:val="28"/>
          <w:lang w:val="es-MX"/>
        </w:rPr>
        <w:t xml:space="preserve"> ejerciera las atribuciones de las fiscalías especializadas</w:t>
      </w:r>
      <w:r w:rsidR="001A641A">
        <w:rPr>
          <w:rFonts w:cs="Arial"/>
          <w:sz w:val="28"/>
          <w:szCs w:val="28"/>
          <w:lang w:val="es-MX"/>
        </w:rPr>
        <w:t xml:space="preserve">, pues esto se </w:t>
      </w:r>
      <w:r w:rsidR="001A641A">
        <w:rPr>
          <w:rFonts w:cs="Arial"/>
          <w:sz w:val="28"/>
          <w:szCs w:val="28"/>
          <w:lang w:val="es-MX"/>
        </w:rPr>
        <w:lastRenderedPageBreak/>
        <w:t xml:space="preserve">supeditó al caso específico y único </w:t>
      </w:r>
      <w:r w:rsidR="006F5EF5">
        <w:rPr>
          <w:rFonts w:cs="Arial"/>
          <w:sz w:val="28"/>
          <w:szCs w:val="28"/>
          <w:lang w:val="es-MX"/>
        </w:rPr>
        <w:t xml:space="preserve">de </w:t>
      </w:r>
      <w:r w:rsidR="006F5EF5" w:rsidRPr="001A641A">
        <w:rPr>
          <w:rFonts w:cs="Arial"/>
          <w:b/>
          <w:bCs/>
          <w:sz w:val="28"/>
          <w:szCs w:val="28"/>
          <w:u w:val="single"/>
          <w:lang w:val="es-MX"/>
        </w:rPr>
        <w:t>no contar con recursos suficientes</w:t>
      </w:r>
      <w:r w:rsidR="00B061B3">
        <w:rPr>
          <w:rStyle w:val="Refdenotaalpie"/>
          <w:rFonts w:cs="Arial"/>
          <w:sz w:val="28"/>
          <w:szCs w:val="28"/>
          <w:lang w:val="es-MX"/>
        </w:rPr>
        <w:footnoteReference w:id="66"/>
      </w:r>
      <w:r w:rsidR="006F5EF5">
        <w:rPr>
          <w:rFonts w:cs="Arial"/>
          <w:sz w:val="28"/>
          <w:szCs w:val="28"/>
          <w:lang w:val="es-MX"/>
        </w:rPr>
        <w:t xml:space="preserve">. </w:t>
      </w:r>
    </w:p>
    <w:p w14:paraId="65BC2BC2" w14:textId="7DB49A81" w:rsidR="00F7363A" w:rsidRPr="00782AA4" w:rsidRDefault="002842D7" w:rsidP="004130C4">
      <w:pPr>
        <w:pStyle w:val="corte4fondo"/>
        <w:numPr>
          <w:ilvl w:val="0"/>
          <w:numId w:val="1"/>
        </w:numPr>
        <w:spacing w:before="480" w:after="480"/>
        <w:ind w:left="0" w:right="51" w:hanging="709"/>
        <w:rPr>
          <w:rFonts w:cs="Arial"/>
          <w:sz w:val="28"/>
          <w:szCs w:val="28"/>
          <w:lang w:val="es-MX"/>
        </w:rPr>
      </w:pPr>
      <w:r w:rsidRPr="00782AA4">
        <w:rPr>
          <w:rFonts w:cs="Arial"/>
          <w:sz w:val="28"/>
          <w:szCs w:val="28"/>
          <w:lang w:val="es-MX"/>
        </w:rPr>
        <w:t>Lo anterior</w:t>
      </w:r>
      <w:r w:rsidR="00A550FF" w:rsidRPr="00782AA4">
        <w:rPr>
          <w:rFonts w:cs="Arial"/>
          <w:sz w:val="28"/>
          <w:szCs w:val="28"/>
          <w:lang w:val="es-MX"/>
        </w:rPr>
        <w:t xml:space="preserve"> toda vez que,</w:t>
      </w:r>
      <w:r w:rsidR="00F7363A" w:rsidRPr="00782AA4">
        <w:rPr>
          <w:rFonts w:cs="Arial"/>
          <w:sz w:val="28"/>
          <w:szCs w:val="28"/>
          <w:lang w:val="es-MX"/>
        </w:rPr>
        <w:t xml:space="preserve"> de la revisión del</w:t>
      </w:r>
      <w:r w:rsidR="006F5EF5" w:rsidRPr="00782AA4">
        <w:rPr>
          <w:rFonts w:cs="Arial"/>
          <w:sz w:val="28"/>
          <w:szCs w:val="28"/>
          <w:lang w:val="es-MX"/>
        </w:rPr>
        <w:t xml:space="preserve"> acuerdo de creación de la Unidad Especializada en Investigación de Delitos de Tortura</w:t>
      </w:r>
      <w:r w:rsidR="00F7363A" w:rsidRPr="00782AA4">
        <w:rPr>
          <w:rFonts w:cs="Arial"/>
          <w:sz w:val="28"/>
          <w:szCs w:val="28"/>
          <w:lang w:val="es-MX"/>
        </w:rPr>
        <w:t xml:space="preserve"> y de</w:t>
      </w:r>
      <w:r w:rsidR="00DA558E" w:rsidRPr="00782AA4">
        <w:rPr>
          <w:rFonts w:cs="Arial"/>
          <w:sz w:val="28"/>
          <w:szCs w:val="28"/>
          <w:lang w:val="es-MX"/>
        </w:rPr>
        <w:t xml:space="preserve"> los informes justificados rendidos por las autoridades responsables, </w:t>
      </w:r>
      <w:r w:rsidR="00F7363A" w:rsidRPr="00782AA4">
        <w:rPr>
          <w:rFonts w:cs="Arial"/>
          <w:sz w:val="28"/>
          <w:szCs w:val="28"/>
          <w:lang w:val="es-MX"/>
        </w:rPr>
        <w:t xml:space="preserve">esta Primera Sala </w:t>
      </w:r>
      <w:r w:rsidR="002E69CE" w:rsidRPr="00782AA4">
        <w:rPr>
          <w:rFonts w:cs="Arial"/>
          <w:sz w:val="28"/>
          <w:szCs w:val="28"/>
          <w:lang w:val="es-MX"/>
        </w:rPr>
        <w:t>observa que la falta de recursos suficientes no fue la</w:t>
      </w:r>
      <w:r w:rsidR="00F7363A" w:rsidRPr="00782AA4">
        <w:rPr>
          <w:rFonts w:cs="Arial"/>
          <w:sz w:val="28"/>
          <w:szCs w:val="28"/>
          <w:lang w:val="es-MX"/>
        </w:rPr>
        <w:t xml:space="preserve"> justificación </w:t>
      </w:r>
      <w:r w:rsidR="007A47C6" w:rsidRPr="00782AA4">
        <w:rPr>
          <w:rFonts w:cs="Arial"/>
          <w:sz w:val="28"/>
          <w:szCs w:val="28"/>
          <w:lang w:val="es-MX"/>
        </w:rPr>
        <w:t>q</w:t>
      </w:r>
      <w:r w:rsidR="00F7363A" w:rsidRPr="00782AA4">
        <w:rPr>
          <w:rFonts w:cs="Arial"/>
          <w:sz w:val="28"/>
          <w:szCs w:val="28"/>
          <w:lang w:val="es-MX"/>
        </w:rPr>
        <w:t>ue el Gobierno del Estado de Durango</w:t>
      </w:r>
      <w:r w:rsidR="00782AA4" w:rsidRPr="00782AA4">
        <w:rPr>
          <w:rFonts w:cs="Arial"/>
          <w:sz w:val="28"/>
          <w:szCs w:val="28"/>
          <w:lang w:val="es-MX"/>
        </w:rPr>
        <w:t>,</w:t>
      </w:r>
      <w:r w:rsidR="00A550FF" w:rsidRPr="00782AA4">
        <w:rPr>
          <w:rFonts w:cs="Arial"/>
          <w:sz w:val="28"/>
          <w:szCs w:val="28"/>
          <w:lang w:val="es-MX"/>
        </w:rPr>
        <w:t xml:space="preserve"> en su conjunto</w:t>
      </w:r>
      <w:r w:rsidR="00782AA4" w:rsidRPr="00782AA4">
        <w:rPr>
          <w:rFonts w:cs="Arial"/>
          <w:sz w:val="28"/>
          <w:szCs w:val="28"/>
          <w:lang w:val="es-MX"/>
        </w:rPr>
        <w:t>,</w:t>
      </w:r>
      <w:r w:rsidR="00F7363A" w:rsidRPr="00782AA4">
        <w:rPr>
          <w:rFonts w:cs="Arial"/>
          <w:sz w:val="28"/>
          <w:szCs w:val="28"/>
          <w:lang w:val="es-MX"/>
        </w:rPr>
        <w:t xml:space="preserve"> </w:t>
      </w:r>
      <w:r w:rsidR="007A47C6" w:rsidRPr="00782AA4">
        <w:rPr>
          <w:rFonts w:cs="Arial"/>
          <w:sz w:val="28"/>
          <w:szCs w:val="28"/>
          <w:lang w:val="es-MX"/>
        </w:rPr>
        <w:t xml:space="preserve">invocó para optar por la creación de una unidad especializada con el objeto de </w:t>
      </w:r>
      <w:r w:rsidR="00F7363A" w:rsidRPr="00782AA4">
        <w:rPr>
          <w:rFonts w:cs="Arial"/>
          <w:sz w:val="28"/>
          <w:szCs w:val="28"/>
          <w:lang w:val="es-MX"/>
        </w:rPr>
        <w:t>pretender dar cumplimiento a las obligaciones que derivan de la Ley General en materia de tortura.</w:t>
      </w:r>
    </w:p>
    <w:p w14:paraId="08407132" w14:textId="1284DE0F" w:rsidR="00491B4B" w:rsidRPr="00DD353F" w:rsidRDefault="00120BF5" w:rsidP="004130C4">
      <w:pPr>
        <w:pStyle w:val="corte4fondo"/>
        <w:numPr>
          <w:ilvl w:val="0"/>
          <w:numId w:val="1"/>
        </w:numPr>
        <w:spacing w:before="480" w:after="480"/>
        <w:ind w:left="0" w:right="51" w:hanging="709"/>
        <w:rPr>
          <w:rFonts w:cs="Arial"/>
          <w:sz w:val="28"/>
          <w:szCs w:val="28"/>
          <w:lang w:val="es-MX"/>
        </w:rPr>
      </w:pPr>
      <w:r w:rsidRPr="00DD353F">
        <w:rPr>
          <w:rFonts w:cs="Arial"/>
          <w:sz w:val="28"/>
          <w:szCs w:val="28"/>
          <w:lang w:val="es-MX"/>
        </w:rPr>
        <w:t xml:space="preserve">En efecto, </w:t>
      </w:r>
      <w:r w:rsidR="002F45D2" w:rsidRPr="00DD353F">
        <w:rPr>
          <w:rFonts w:cs="Arial"/>
          <w:sz w:val="28"/>
          <w:szCs w:val="28"/>
          <w:lang w:val="es-MX"/>
        </w:rPr>
        <w:t xml:space="preserve">de la simple lectura del acuerdo de creación de referencia, publicado en el Periódico Oficial del Gobierno del Estado de Durango el quince de abril de dos mil dieciocho, </w:t>
      </w:r>
      <w:r w:rsidR="001C0A8F" w:rsidRPr="00DD353F">
        <w:rPr>
          <w:rFonts w:cs="Arial"/>
          <w:sz w:val="28"/>
          <w:szCs w:val="28"/>
          <w:lang w:val="es-MX"/>
        </w:rPr>
        <w:t xml:space="preserve">es posible </w:t>
      </w:r>
      <w:r w:rsidR="00EE294A" w:rsidRPr="00DD353F">
        <w:rPr>
          <w:rFonts w:cs="Arial"/>
          <w:sz w:val="28"/>
          <w:szCs w:val="28"/>
          <w:lang w:val="es-MX"/>
        </w:rPr>
        <w:t>notar</w:t>
      </w:r>
      <w:r w:rsidR="001C0A8F" w:rsidRPr="00DD353F">
        <w:rPr>
          <w:rFonts w:cs="Arial"/>
          <w:sz w:val="28"/>
          <w:szCs w:val="28"/>
          <w:lang w:val="es-MX"/>
        </w:rPr>
        <w:t xml:space="preserve"> que </w:t>
      </w:r>
      <w:r w:rsidR="009C54BF" w:rsidRPr="00DD353F">
        <w:rPr>
          <w:rFonts w:cs="Arial"/>
          <w:sz w:val="28"/>
          <w:szCs w:val="28"/>
          <w:lang w:val="es-MX"/>
        </w:rPr>
        <w:t>la entonces titular de la Fiscalía General del Estado de Durango</w:t>
      </w:r>
      <w:r w:rsidR="001B4B00" w:rsidRPr="00DD353F">
        <w:rPr>
          <w:rFonts w:cs="Arial"/>
          <w:sz w:val="28"/>
          <w:szCs w:val="28"/>
          <w:lang w:val="es-MX"/>
        </w:rPr>
        <w:t xml:space="preserve"> tuvo en consideración </w:t>
      </w:r>
      <w:r w:rsidR="00946E09" w:rsidRPr="00DD353F">
        <w:rPr>
          <w:rFonts w:cs="Arial"/>
          <w:sz w:val="28"/>
          <w:szCs w:val="28"/>
          <w:lang w:val="es-MX"/>
        </w:rPr>
        <w:t>para crear la Unidad Especializada en Investigación de Delitos de Tortura</w:t>
      </w:r>
      <w:r w:rsidR="00BF2F92" w:rsidRPr="00DD353F">
        <w:rPr>
          <w:rFonts w:cs="Arial"/>
          <w:sz w:val="28"/>
          <w:szCs w:val="28"/>
          <w:lang w:val="es-MX"/>
        </w:rPr>
        <w:t>, entre otras cuestiones</w:t>
      </w:r>
      <w:r w:rsidR="00491B4B" w:rsidRPr="00DD353F">
        <w:rPr>
          <w:rFonts w:cs="Arial"/>
          <w:sz w:val="28"/>
          <w:szCs w:val="28"/>
          <w:lang w:val="es-MX"/>
        </w:rPr>
        <w:t xml:space="preserve">, </w:t>
      </w:r>
      <w:r w:rsidR="00EE294A" w:rsidRPr="00DD353F">
        <w:rPr>
          <w:rFonts w:cs="Arial"/>
          <w:sz w:val="28"/>
          <w:szCs w:val="28"/>
          <w:lang w:val="es-MX"/>
        </w:rPr>
        <w:t>las siguientes</w:t>
      </w:r>
      <w:r w:rsidR="00491B4B" w:rsidRPr="00DD353F">
        <w:rPr>
          <w:rFonts w:cs="Arial"/>
          <w:sz w:val="28"/>
          <w:szCs w:val="28"/>
          <w:lang w:val="es-MX"/>
        </w:rPr>
        <w:t>:</w:t>
      </w:r>
    </w:p>
    <w:p w14:paraId="69B2EC01" w14:textId="4B23CC0A" w:rsidR="00120BF5" w:rsidRPr="00A02044" w:rsidRDefault="00491B4B" w:rsidP="00491B4B">
      <w:pPr>
        <w:pStyle w:val="corte4fondo"/>
        <w:numPr>
          <w:ilvl w:val="0"/>
          <w:numId w:val="18"/>
        </w:numPr>
        <w:spacing w:before="480" w:after="480" w:line="276" w:lineRule="auto"/>
        <w:ind w:right="51"/>
        <w:rPr>
          <w:rFonts w:cs="Arial"/>
          <w:sz w:val="28"/>
          <w:szCs w:val="28"/>
          <w:lang w:val="es-MX"/>
        </w:rPr>
      </w:pPr>
      <w:r w:rsidRPr="00520C9F">
        <w:rPr>
          <w:rFonts w:cs="Arial"/>
          <w:sz w:val="28"/>
          <w:szCs w:val="28"/>
          <w:lang w:val="es-MX"/>
        </w:rPr>
        <w:t>E</w:t>
      </w:r>
      <w:r w:rsidR="00BF2F92" w:rsidRPr="00520C9F">
        <w:rPr>
          <w:rFonts w:cs="Arial"/>
          <w:sz w:val="28"/>
          <w:szCs w:val="28"/>
          <w:lang w:val="es-MX"/>
        </w:rPr>
        <w:t xml:space="preserve">l artículo 55 de la </w:t>
      </w:r>
      <w:r w:rsidR="00520C9F" w:rsidRPr="00520C9F">
        <w:rPr>
          <w:rFonts w:cs="Arial"/>
          <w:sz w:val="28"/>
          <w:szCs w:val="28"/>
          <w:lang w:val="es-MX"/>
        </w:rPr>
        <w:t>L</w:t>
      </w:r>
      <w:r w:rsidR="00BF2F92" w:rsidRPr="00520C9F">
        <w:rPr>
          <w:rFonts w:cs="Arial"/>
          <w:sz w:val="28"/>
          <w:szCs w:val="28"/>
          <w:lang w:val="es-MX"/>
        </w:rPr>
        <w:t xml:space="preserve">ey </w:t>
      </w:r>
      <w:r w:rsidR="00520C9F" w:rsidRPr="00520C9F">
        <w:rPr>
          <w:rFonts w:cs="Arial"/>
          <w:sz w:val="28"/>
          <w:szCs w:val="28"/>
          <w:lang w:val="es-MX"/>
        </w:rPr>
        <w:t>G</w:t>
      </w:r>
      <w:r w:rsidR="00BF2F92" w:rsidRPr="00520C9F">
        <w:rPr>
          <w:rFonts w:cs="Arial"/>
          <w:sz w:val="28"/>
          <w:szCs w:val="28"/>
          <w:lang w:val="es-MX"/>
        </w:rPr>
        <w:t xml:space="preserve">eneral de la materia </w:t>
      </w:r>
      <w:r w:rsidR="000F7312" w:rsidRPr="00520C9F">
        <w:rPr>
          <w:rFonts w:cs="Arial"/>
          <w:sz w:val="28"/>
          <w:szCs w:val="28"/>
          <w:lang w:val="es-MX"/>
        </w:rPr>
        <w:t xml:space="preserve">dispone que las instituciones de procuración de justicia deben crear fiscalías especiales con plena autonomía técnica y operativa para el </w:t>
      </w:r>
      <w:r w:rsidR="000F7312" w:rsidRPr="00A02044">
        <w:rPr>
          <w:rFonts w:cs="Arial"/>
          <w:sz w:val="28"/>
          <w:szCs w:val="28"/>
          <w:lang w:val="es-MX"/>
        </w:rPr>
        <w:t>conocimiento, investigación y persecución de la tortura</w:t>
      </w:r>
      <w:r w:rsidRPr="00A02044">
        <w:rPr>
          <w:rFonts w:cs="Arial"/>
          <w:sz w:val="28"/>
          <w:szCs w:val="28"/>
          <w:lang w:val="es-MX"/>
        </w:rPr>
        <w:t>;</w:t>
      </w:r>
    </w:p>
    <w:p w14:paraId="7FC5C811" w14:textId="77777777" w:rsidR="00B836D6" w:rsidRPr="00A02044" w:rsidRDefault="00CA764E" w:rsidP="00491B4B">
      <w:pPr>
        <w:pStyle w:val="corte4fondo"/>
        <w:numPr>
          <w:ilvl w:val="0"/>
          <w:numId w:val="18"/>
        </w:numPr>
        <w:spacing w:before="480" w:after="480" w:line="276" w:lineRule="auto"/>
        <w:ind w:right="51"/>
        <w:rPr>
          <w:rFonts w:cs="Arial"/>
          <w:sz w:val="28"/>
          <w:szCs w:val="28"/>
          <w:lang w:val="es-MX"/>
        </w:rPr>
      </w:pPr>
      <w:r w:rsidRPr="00A02044">
        <w:rPr>
          <w:rFonts w:cs="Arial"/>
          <w:sz w:val="28"/>
          <w:szCs w:val="28"/>
          <w:lang w:val="es-MX"/>
        </w:rPr>
        <w:t xml:space="preserve">Como titular </w:t>
      </w:r>
      <w:r w:rsidR="000C0226" w:rsidRPr="00A02044">
        <w:rPr>
          <w:rFonts w:cs="Arial"/>
          <w:sz w:val="28"/>
          <w:szCs w:val="28"/>
          <w:lang w:val="es-MX"/>
        </w:rPr>
        <w:t>de la institución del ministerio público en el Estado de Durango tenía la responsabilidad de procurar y velar por el bienestar de la sociedad</w:t>
      </w:r>
      <w:r w:rsidR="00B836D6" w:rsidRPr="00A02044">
        <w:rPr>
          <w:rFonts w:cs="Arial"/>
          <w:sz w:val="28"/>
          <w:szCs w:val="28"/>
          <w:lang w:val="es-MX"/>
        </w:rPr>
        <w:t>;</w:t>
      </w:r>
    </w:p>
    <w:p w14:paraId="71BE57B3" w14:textId="223C1792" w:rsidR="00491B4B" w:rsidRPr="00A02044" w:rsidRDefault="00EE294A" w:rsidP="00491B4B">
      <w:pPr>
        <w:pStyle w:val="corte4fondo"/>
        <w:numPr>
          <w:ilvl w:val="0"/>
          <w:numId w:val="18"/>
        </w:numPr>
        <w:spacing w:before="480" w:after="480" w:line="276" w:lineRule="auto"/>
        <w:ind w:right="51"/>
        <w:rPr>
          <w:rFonts w:cs="Arial"/>
          <w:sz w:val="28"/>
          <w:szCs w:val="28"/>
          <w:lang w:val="es-MX"/>
        </w:rPr>
      </w:pPr>
      <w:r w:rsidRPr="00A02044">
        <w:rPr>
          <w:rFonts w:cs="Arial"/>
          <w:sz w:val="28"/>
          <w:szCs w:val="28"/>
          <w:lang w:val="es-MX"/>
        </w:rPr>
        <w:t>Que t</w:t>
      </w:r>
      <w:r w:rsidR="00B836D6" w:rsidRPr="00A02044">
        <w:rPr>
          <w:rFonts w:cs="Arial"/>
          <w:sz w:val="28"/>
          <w:szCs w:val="28"/>
          <w:lang w:val="es-MX"/>
        </w:rPr>
        <w:t xml:space="preserve">enía el firme compromiso de robustecer el esquema de procuración de justicia, iniciando una nueva etapa de investigación científica y combate al crimen en el Estado de Durango, con la </w:t>
      </w:r>
      <w:r w:rsidR="00B836D6" w:rsidRPr="00A02044">
        <w:rPr>
          <w:rFonts w:cs="Arial"/>
          <w:sz w:val="28"/>
          <w:szCs w:val="28"/>
          <w:lang w:val="es-MX"/>
        </w:rPr>
        <w:lastRenderedPageBreak/>
        <w:t>operatividad y puesta en marc</w:t>
      </w:r>
      <w:r w:rsidR="00910374">
        <w:rPr>
          <w:rFonts w:cs="Arial"/>
          <w:sz w:val="28"/>
          <w:szCs w:val="28"/>
          <w:lang w:val="es-MX"/>
        </w:rPr>
        <w:t>h</w:t>
      </w:r>
      <w:r w:rsidR="00B836D6" w:rsidRPr="00A02044">
        <w:rPr>
          <w:rFonts w:cs="Arial"/>
          <w:sz w:val="28"/>
          <w:szCs w:val="28"/>
          <w:lang w:val="es-MX"/>
        </w:rPr>
        <w:t>a de la unidad especializada de referencia</w:t>
      </w:r>
      <w:r w:rsidR="000C4AB8" w:rsidRPr="00A02044">
        <w:rPr>
          <w:rFonts w:cs="Arial"/>
          <w:sz w:val="28"/>
          <w:szCs w:val="28"/>
          <w:lang w:val="es-MX"/>
        </w:rPr>
        <w:t>;</w:t>
      </w:r>
    </w:p>
    <w:p w14:paraId="3EE5B829" w14:textId="609E5B49" w:rsidR="009B2844" w:rsidRPr="00A02044" w:rsidRDefault="001B3BC0" w:rsidP="00491B4B">
      <w:pPr>
        <w:pStyle w:val="corte4fondo"/>
        <w:numPr>
          <w:ilvl w:val="0"/>
          <w:numId w:val="18"/>
        </w:numPr>
        <w:spacing w:before="480" w:after="480" w:line="276" w:lineRule="auto"/>
        <w:ind w:right="51"/>
        <w:rPr>
          <w:rFonts w:cs="Arial"/>
          <w:sz w:val="28"/>
          <w:szCs w:val="28"/>
          <w:lang w:val="es-MX"/>
        </w:rPr>
      </w:pPr>
      <w:r w:rsidRPr="00A02044">
        <w:rPr>
          <w:rFonts w:cs="Arial"/>
          <w:sz w:val="28"/>
          <w:szCs w:val="28"/>
          <w:lang w:val="es-MX"/>
        </w:rPr>
        <w:t>El propósito común de contar con unidades para la atención del delito de tortura es el de contribuir a la tranquilidad de la sociedad, lo cual podría alcanzarse a través de un trabajo</w:t>
      </w:r>
      <w:r w:rsidR="00CD53B6" w:rsidRPr="00A02044">
        <w:rPr>
          <w:rFonts w:cs="Arial"/>
          <w:sz w:val="28"/>
          <w:szCs w:val="28"/>
          <w:lang w:val="es-MX"/>
        </w:rPr>
        <w:t xml:space="preserve"> policiaco y de inteligencia coordinado, vinculado con las herramientas jurídicas y con el convencimiento de que cualquier acción realizada concertadamente es un punto de aportación para conseguir el objeto primordial que es el bienestar de la ciudadanía; y,</w:t>
      </w:r>
    </w:p>
    <w:p w14:paraId="2778967D" w14:textId="0108ECBB" w:rsidR="00CD53B6" w:rsidRPr="00A02044" w:rsidRDefault="00EE294A" w:rsidP="00491B4B">
      <w:pPr>
        <w:pStyle w:val="corte4fondo"/>
        <w:numPr>
          <w:ilvl w:val="0"/>
          <w:numId w:val="18"/>
        </w:numPr>
        <w:spacing w:before="480" w:after="480" w:line="276" w:lineRule="auto"/>
        <w:ind w:right="51"/>
        <w:rPr>
          <w:rFonts w:cs="Arial"/>
          <w:sz w:val="28"/>
          <w:szCs w:val="28"/>
          <w:lang w:val="es-MX"/>
        </w:rPr>
      </w:pPr>
      <w:r w:rsidRPr="00A02044">
        <w:rPr>
          <w:rFonts w:cs="Arial"/>
          <w:sz w:val="28"/>
          <w:szCs w:val="28"/>
          <w:lang w:val="es-MX"/>
        </w:rPr>
        <w:t>Que e</w:t>
      </w:r>
      <w:r w:rsidR="004439FF" w:rsidRPr="00A02044">
        <w:rPr>
          <w:rFonts w:cs="Arial"/>
          <w:sz w:val="28"/>
          <w:szCs w:val="28"/>
          <w:lang w:val="es-MX"/>
        </w:rPr>
        <w:t xml:space="preserve">l eje de la lucha contra los delitos de tortura y otros tratos o penas crueles, inhumanos o degradantes obligaba a la fiscalía a contar con una visión integral donde el trabajo de análisis y de operativos de la policía se transforme en prueba jurídica que lograra obtener, al presentarse ante un juez, una sentencia condenatoria. </w:t>
      </w:r>
    </w:p>
    <w:p w14:paraId="39F2DA87" w14:textId="2D045BCC" w:rsidR="004439FF" w:rsidRPr="00C0520B" w:rsidRDefault="00DF529A" w:rsidP="004130C4">
      <w:pPr>
        <w:pStyle w:val="corte4fondo"/>
        <w:numPr>
          <w:ilvl w:val="0"/>
          <w:numId w:val="1"/>
        </w:numPr>
        <w:spacing w:before="480" w:after="480"/>
        <w:ind w:left="0" w:right="51" w:hanging="709"/>
        <w:rPr>
          <w:rFonts w:cs="Arial"/>
          <w:sz w:val="28"/>
          <w:szCs w:val="28"/>
          <w:lang w:val="es-MX"/>
        </w:rPr>
      </w:pPr>
      <w:r w:rsidRPr="00C0520B">
        <w:rPr>
          <w:rFonts w:cs="Arial"/>
          <w:sz w:val="28"/>
          <w:szCs w:val="28"/>
          <w:lang w:val="es-MX"/>
        </w:rPr>
        <w:t xml:space="preserve">Así, </w:t>
      </w:r>
      <w:r w:rsidR="00A550FF" w:rsidRPr="00C0520B">
        <w:rPr>
          <w:rFonts w:cs="Arial"/>
          <w:sz w:val="28"/>
          <w:szCs w:val="28"/>
          <w:lang w:val="es-MX"/>
        </w:rPr>
        <w:t>resulta evidente</w:t>
      </w:r>
      <w:r w:rsidR="007A3FD2" w:rsidRPr="00C0520B">
        <w:rPr>
          <w:rFonts w:cs="Arial"/>
          <w:sz w:val="28"/>
          <w:szCs w:val="28"/>
          <w:lang w:val="es-MX"/>
        </w:rPr>
        <w:t xml:space="preserve"> que la entonces titular de la fiscalía local</w:t>
      </w:r>
      <w:r w:rsidR="004817C1" w:rsidRPr="00C0520B">
        <w:rPr>
          <w:rFonts w:cs="Arial"/>
          <w:sz w:val="28"/>
          <w:szCs w:val="28"/>
          <w:lang w:val="es-MX"/>
        </w:rPr>
        <w:t xml:space="preserve"> decidió, sin ninguna justificación</w:t>
      </w:r>
      <w:r w:rsidR="00A550FF" w:rsidRPr="00C0520B">
        <w:rPr>
          <w:rFonts w:cs="Arial"/>
          <w:sz w:val="28"/>
          <w:szCs w:val="28"/>
          <w:lang w:val="es-MX"/>
        </w:rPr>
        <w:t>,</w:t>
      </w:r>
      <w:r w:rsidR="006711B4" w:rsidRPr="00C0520B">
        <w:rPr>
          <w:rFonts w:cs="Arial"/>
          <w:sz w:val="28"/>
          <w:szCs w:val="28"/>
          <w:lang w:val="es-MX"/>
        </w:rPr>
        <w:t xml:space="preserve"> </w:t>
      </w:r>
      <w:r w:rsidR="00C0520B" w:rsidRPr="00C0520B">
        <w:rPr>
          <w:rFonts w:cs="Arial"/>
          <w:sz w:val="28"/>
          <w:szCs w:val="28"/>
          <w:lang w:val="es-MX"/>
        </w:rPr>
        <w:t>optar por la creación de</w:t>
      </w:r>
      <w:r w:rsidR="006711B4" w:rsidRPr="00C0520B">
        <w:rPr>
          <w:rFonts w:cs="Arial"/>
          <w:sz w:val="28"/>
          <w:szCs w:val="28"/>
          <w:lang w:val="es-MX"/>
        </w:rPr>
        <w:t xml:space="preserve"> una unidad especializada para tal fin, dependiente directamente de la Vicefiscalía de Derechos Humanos y Atención a Víctimas u Ofendidos y cuyo titular puede ser removido libremente por la persona titular de dicha fiscalía general. Lo anterior, </w:t>
      </w:r>
      <w:r w:rsidR="007A3FD2" w:rsidRPr="00C0520B">
        <w:rPr>
          <w:rFonts w:cs="Arial"/>
          <w:sz w:val="28"/>
          <w:szCs w:val="28"/>
          <w:lang w:val="es-MX"/>
        </w:rPr>
        <w:t xml:space="preserve">a pesar de reconocer que el artículo 55 de la ley general de la materia impone a las entidades federativas </w:t>
      </w:r>
      <w:r w:rsidR="007A3FD2" w:rsidRPr="00C0520B">
        <w:rPr>
          <w:rFonts w:cs="Arial"/>
          <w:b/>
          <w:bCs/>
          <w:sz w:val="28"/>
          <w:szCs w:val="28"/>
          <w:lang w:val="es-MX"/>
        </w:rPr>
        <w:t>una clara obligación de crear fiscalías especializadas</w:t>
      </w:r>
      <w:r w:rsidR="00524852" w:rsidRPr="00C0520B">
        <w:rPr>
          <w:rFonts w:cs="Arial"/>
          <w:b/>
          <w:bCs/>
          <w:sz w:val="28"/>
          <w:szCs w:val="28"/>
          <w:lang w:val="es-MX"/>
        </w:rPr>
        <w:t xml:space="preserve">, con </w:t>
      </w:r>
      <w:r w:rsidR="009D6645" w:rsidRPr="00C0520B">
        <w:rPr>
          <w:rFonts w:cs="Arial"/>
          <w:b/>
          <w:bCs/>
          <w:sz w:val="28"/>
          <w:szCs w:val="28"/>
          <w:lang w:val="es-MX"/>
        </w:rPr>
        <w:t>plena autonomía técnica y operativa</w:t>
      </w:r>
      <w:r w:rsidR="00524852" w:rsidRPr="00C0520B">
        <w:rPr>
          <w:rFonts w:cs="Arial"/>
          <w:b/>
          <w:bCs/>
          <w:sz w:val="28"/>
          <w:szCs w:val="28"/>
          <w:lang w:val="es-MX"/>
        </w:rPr>
        <w:t xml:space="preserve"> </w:t>
      </w:r>
      <w:r w:rsidR="007A3FD2" w:rsidRPr="00C0520B">
        <w:rPr>
          <w:rFonts w:cs="Arial"/>
          <w:b/>
          <w:bCs/>
          <w:sz w:val="28"/>
          <w:szCs w:val="28"/>
          <w:lang w:val="es-MX"/>
        </w:rPr>
        <w:t xml:space="preserve">para investigar y </w:t>
      </w:r>
      <w:r w:rsidR="009D6645" w:rsidRPr="00C0520B">
        <w:rPr>
          <w:rFonts w:cs="Arial"/>
          <w:b/>
          <w:bCs/>
          <w:sz w:val="28"/>
          <w:szCs w:val="28"/>
          <w:lang w:val="es-MX"/>
        </w:rPr>
        <w:t>perseguir</w:t>
      </w:r>
      <w:r w:rsidR="007A3FD2" w:rsidRPr="00C0520B">
        <w:rPr>
          <w:rFonts w:cs="Arial"/>
          <w:b/>
          <w:bCs/>
          <w:sz w:val="28"/>
          <w:szCs w:val="28"/>
          <w:lang w:val="es-MX"/>
        </w:rPr>
        <w:t xml:space="preserve"> los delitos de tortura</w:t>
      </w:r>
      <w:r w:rsidR="006711B4" w:rsidRPr="00C0520B">
        <w:rPr>
          <w:rFonts w:cs="Arial"/>
          <w:sz w:val="28"/>
          <w:szCs w:val="28"/>
          <w:lang w:val="es-MX"/>
        </w:rPr>
        <w:t>.</w:t>
      </w:r>
    </w:p>
    <w:p w14:paraId="5A487594" w14:textId="2E0E95D0" w:rsidR="00B10B52" w:rsidRPr="00C0520B" w:rsidRDefault="006711B4" w:rsidP="004130C4">
      <w:pPr>
        <w:pStyle w:val="corte4fondo"/>
        <w:numPr>
          <w:ilvl w:val="0"/>
          <w:numId w:val="1"/>
        </w:numPr>
        <w:spacing w:before="480" w:after="480"/>
        <w:ind w:left="0" w:right="51" w:hanging="709"/>
        <w:rPr>
          <w:rFonts w:cs="Arial"/>
          <w:sz w:val="28"/>
          <w:szCs w:val="28"/>
          <w:lang w:val="es-MX"/>
        </w:rPr>
      </w:pPr>
      <w:r w:rsidRPr="00C0520B">
        <w:rPr>
          <w:rFonts w:cs="Arial"/>
          <w:sz w:val="28"/>
          <w:szCs w:val="28"/>
          <w:lang w:val="es-MX"/>
        </w:rPr>
        <w:t xml:space="preserve">En el mismo sentido, </w:t>
      </w:r>
      <w:r w:rsidR="0027121C" w:rsidRPr="00C0520B">
        <w:rPr>
          <w:rFonts w:cs="Arial"/>
          <w:sz w:val="28"/>
          <w:szCs w:val="28"/>
          <w:lang w:val="es-MX"/>
        </w:rPr>
        <w:t>tal y como ya ha sido precisado desde el apartado de antecedentes y trámite de esta resolución,</w:t>
      </w:r>
      <w:r w:rsidR="00D70415" w:rsidRPr="00C0520B">
        <w:rPr>
          <w:rFonts w:cs="Arial"/>
          <w:sz w:val="28"/>
          <w:szCs w:val="28"/>
          <w:lang w:val="es-MX"/>
        </w:rPr>
        <w:t xml:space="preserve"> </w:t>
      </w:r>
      <w:r w:rsidR="00C9008F" w:rsidRPr="00C0520B">
        <w:rPr>
          <w:rFonts w:cs="Arial"/>
          <w:sz w:val="28"/>
          <w:szCs w:val="28"/>
          <w:lang w:val="es-MX"/>
        </w:rPr>
        <w:t>al rendir sus informes justificados</w:t>
      </w:r>
      <w:r w:rsidR="001D41EC" w:rsidRPr="00C0520B">
        <w:rPr>
          <w:rFonts w:cs="Arial"/>
          <w:sz w:val="28"/>
          <w:szCs w:val="28"/>
          <w:lang w:val="es-MX"/>
        </w:rPr>
        <w:t xml:space="preserve"> las autoridades responsables</w:t>
      </w:r>
      <w:r w:rsidR="00C9008F" w:rsidRPr="00C0520B">
        <w:rPr>
          <w:rFonts w:cs="Arial"/>
          <w:sz w:val="28"/>
          <w:szCs w:val="28"/>
          <w:lang w:val="es-MX"/>
        </w:rPr>
        <w:t xml:space="preserve"> se limitaron a negar las omisiones que les fueron reclamadas y a señalar </w:t>
      </w:r>
      <w:r w:rsidR="00C701C3" w:rsidRPr="00C0520B">
        <w:rPr>
          <w:rFonts w:cs="Arial"/>
          <w:sz w:val="28"/>
          <w:szCs w:val="28"/>
          <w:lang w:val="es-MX"/>
        </w:rPr>
        <w:t xml:space="preserve">que, en atención al contenido de la </w:t>
      </w:r>
      <w:r w:rsidR="00C0520B" w:rsidRPr="00C0520B">
        <w:rPr>
          <w:rFonts w:cs="Arial"/>
          <w:sz w:val="28"/>
          <w:szCs w:val="28"/>
          <w:lang w:val="es-MX"/>
        </w:rPr>
        <w:t>L</w:t>
      </w:r>
      <w:r w:rsidR="00C701C3" w:rsidRPr="00C0520B">
        <w:rPr>
          <w:rFonts w:cs="Arial"/>
          <w:sz w:val="28"/>
          <w:szCs w:val="28"/>
          <w:lang w:val="es-MX"/>
        </w:rPr>
        <w:t xml:space="preserve">ey </w:t>
      </w:r>
      <w:r w:rsidR="00C0520B" w:rsidRPr="00C0520B">
        <w:rPr>
          <w:rFonts w:cs="Arial"/>
          <w:sz w:val="28"/>
          <w:szCs w:val="28"/>
          <w:lang w:val="es-MX"/>
        </w:rPr>
        <w:t>G</w:t>
      </w:r>
      <w:r w:rsidR="00C701C3" w:rsidRPr="00C0520B">
        <w:rPr>
          <w:rFonts w:cs="Arial"/>
          <w:sz w:val="28"/>
          <w:szCs w:val="28"/>
          <w:lang w:val="es-MX"/>
        </w:rPr>
        <w:t xml:space="preserve">eneral de la materia, en el Estado se había creado </w:t>
      </w:r>
      <w:r w:rsidR="00C701C3" w:rsidRPr="00C0520B">
        <w:rPr>
          <w:rFonts w:cs="Arial"/>
          <w:sz w:val="28"/>
          <w:szCs w:val="28"/>
          <w:lang w:val="es-MX"/>
        </w:rPr>
        <w:lastRenderedPageBreak/>
        <w:t>ya una unidad especializada para investigar y sancionar los delitos de tortura.</w:t>
      </w:r>
    </w:p>
    <w:p w14:paraId="58EED9B0" w14:textId="683ADB41" w:rsidR="001D41EC" w:rsidRPr="00470C4C" w:rsidRDefault="00C701C3" w:rsidP="004130C4">
      <w:pPr>
        <w:pStyle w:val="corte4fondo"/>
        <w:numPr>
          <w:ilvl w:val="0"/>
          <w:numId w:val="1"/>
        </w:numPr>
        <w:spacing w:before="480" w:after="480"/>
        <w:ind w:left="0" w:right="51" w:hanging="709"/>
        <w:rPr>
          <w:rFonts w:cs="Arial"/>
          <w:sz w:val="28"/>
          <w:szCs w:val="28"/>
          <w:lang w:val="es-MX"/>
        </w:rPr>
      </w:pPr>
      <w:r w:rsidRPr="00C0520B">
        <w:rPr>
          <w:rFonts w:cs="Arial"/>
          <w:sz w:val="28"/>
          <w:szCs w:val="28"/>
          <w:lang w:val="es-MX"/>
        </w:rPr>
        <w:t xml:space="preserve">Ello, a pesar de que </w:t>
      </w:r>
      <w:r w:rsidR="001D41EC" w:rsidRPr="00C0520B">
        <w:rPr>
          <w:rFonts w:cs="Arial"/>
          <w:sz w:val="28"/>
          <w:szCs w:val="28"/>
          <w:lang w:val="es-MX"/>
        </w:rPr>
        <w:t>en los informes de referencia</w:t>
      </w:r>
      <w:r w:rsidRPr="00C0520B">
        <w:rPr>
          <w:rFonts w:cs="Arial"/>
          <w:sz w:val="28"/>
          <w:szCs w:val="28"/>
          <w:lang w:val="es-MX"/>
        </w:rPr>
        <w:t xml:space="preserve"> tuvieron </w:t>
      </w:r>
      <w:r w:rsidR="00B10B52" w:rsidRPr="00C0520B">
        <w:rPr>
          <w:rFonts w:cs="Arial"/>
          <w:sz w:val="28"/>
          <w:szCs w:val="28"/>
          <w:lang w:val="es-MX"/>
        </w:rPr>
        <w:t xml:space="preserve">la oportunidad de intentar acreditar que esa acción </w:t>
      </w:r>
      <w:r w:rsidR="006155D9" w:rsidRPr="00C0520B">
        <w:rPr>
          <w:rFonts w:cs="Arial"/>
          <w:sz w:val="28"/>
          <w:szCs w:val="28"/>
          <w:lang w:val="es-MX"/>
        </w:rPr>
        <w:t>estuvo justificada</w:t>
      </w:r>
      <w:r w:rsidR="00B10B52" w:rsidRPr="00C0520B">
        <w:rPr>
          <w:rFonts w:cs="Arial"/>
          <w:sz w:val="28"/>
          <w:szCs w:val="28"/>
          <w:lang w:val="es-MX"/>
        </w:rPr>
        <w:t xml:space="preserve"> en el supuesto de excepción permitido por la ley general, consistente en que las entidades federativas podrían optar por la vía de crear una unidad administrativa en caso de que no contaran con los recursos </w:t>
      </w:r>
      <w:r w:rsidR="00B10B52" w:rsidRPr="00470C4C">
        <w:rPr>
          <w:rFonts w:cs="Arial"/>
          <w:sz w:val="28"/>
          <w:szCs w:val="28"/>
          <w:lang w:val="es-MX"/>
        </w:rPr>
        <w:t>suficientes, lo cual no aconteció en el caso específico.</w:t>
      </w:r>
    </w:p>
    <w:p w14:paraId="4874FF15" w14:textId="055283B8" w:rsidR="006711B4" w:rsidRPr="00470C4C" w:rsidRDefault="00F9391B" w:rsidP="004130C4">
      <w:pPr>
        <w:pStyle w:val="corte4fondo"/>
        <w:numPr>
          <w:ilvl w:val="0"/>
          <w:numId w:val="1"/>
        </w:numPr>
        <w:spacing w:before="480" w:after="480"/>
        <w:ind w:left="0" w:right="51" w:hanging="709"/>
        <w:rPr>
          <w:rFonts w:cs="Arial"/>
          <w:sz w:val="28"/>
          <w:szCs w:val="28"/>
          <w:lang w:val="es-MX"/>
        </w:rPr>
      </w:pPr>
      <w:r w:rsidRPr="00470C4C">
        <w:rPr>
          <w:rFonts w:cs="Arial"/>
          <w:sz w:val="28"/>
          <w:szCs w:val="28"/>
          <w:lang w:val="es-MX"/>
        </w:rPr>
        <w:t>Lo anterior, a</w:t>
      </w:r>
      <w:r w:rsidR="001D41EC" w:rsidRPr="00470C4C">
        <w:rPr>
          <w:rFonts w:cs="Arial"/>
          <w:sz w:val="28"/>
          <w:szCs w:val="28"/>
          <w:lang w:val="es-MX"/>
        </w:rPr>
        <w:t>unado a que</w:t>
      </w:r>
      <w:r w:rsidR="004E1B69" w:rsidRPr="00470C4C">
        <w:rPr>
          <w:rFonts w:cs="Arial"/>
          <w:sz w:val="28"/>
          <w:szCs w:val="28"/>
          <w:lang w:val="es-MX"/>
        </w:rPr>
        <w:t>,</w:t>
      </w:r>
      <w:r w:rsidR="00B439F6" w:rsidRPr="00470C4C">
        <w:rPr>
          <w:rFonts w:cs="Arial"/>
          <w:sz w:val="28"/>
          <w:szCs w:val="28"/>
          <w:lang w:val="es-MX"/>
        </w:rPr>
        <w:t xml:space="preserve"> como ya también ha quedado acreditado</w:t>
      </w:r>
      <w:r w:rsidR="004E1B69" w:rsidRPr="00470C4C">
        <w:rPr>
          <w:rFonts w:cs="Arial"/>
          <w:sz w:val="28"/>
          <w:szCs w:val="28"/>
          <w:lang w:val="es-MX"/>
        </w:rPr>
        <w:t xml:space="preserve">, el Congreso del Estado de Durango </w:t>
      </w:r>
      <w:r w:rsidR="009B6E24" w:rsidRPr="00470C4C">
        <w:rPr>
          <w:rFonts w:cs="Arial"/>
          <w:sz w:val="28"/>
          <w:szCs w:val="28"/>
          <w:lang w:val="es-MX"/>
        </w:rPr>
        <w:t>omitió rendir su informe justificado</w:t>
      </w:r>
      <w:r w:rsidRPr="00470C4C">
        <w:rPr>
          <w:rFonts w:cs="Arial"/>
          <w:sz w:val="28"/>
          <w:szCs w:val="28"/>
          <w:lang w:val="es-MX"/>
        </w:rPr>
        <w:t>,</w:t>
      </w:r>
      <w:r w:rsidR="009B6E24" w:rsidRPr="00470C4C">
        <w:rPr>
          <w:rFonts w:cs="Arial"/>
          <w:sz w:val="28"/>
          <w:szCs w:val="28"/>
          <w:lang w:val="es-MX"/>
        </w:rPr>
        <w:t xml:space="preserve"> por lo que</w:t>
      </w:r>
      <w:r w:rsidR="00022785" w:rsidRPr="00470C4C">
        <w:rPr>
          <w:rFonts w:cs="Arial"/>
          <w:sz w:val="28"/>
          <w:szCs w:val="28"/>
          <w:lang w:val="es-MX"/>
        </w:rPr>
        <w:t xml:space="preserve"> </w:t>
      </w:r>
      <w:r w:rsidR="00296477" w:rsidRPr="00470C4C">
        <w:rPr>
          <w:rFonts w:cs="Arial"/>
          <w:sz w:val="28"/>
          <w:szCs w:val="28"/>
          <w:lang w:val="es-MX"/>
        </w:rPr>
        <w:t>tampoco pudo expresar alguna consideración en torno a la decisión institucional del Gobierno del Estado de pretender dar cumplimiento a sus obligaciones emanadas de la ley general de la materia a través de la creación de una unidad y no una fiscalía especializada.</w:t>
      </w:r>
    </w:p>
    <w:p w14:paraId="2EF88602" w14:textId="3AA6D7D8" w:rsidR="00AF1167" w:rsidRPr="00470C4C" w:rsidRDefault="00296477" w:rsidP="004130C4">
      <w:pPr>
        <w:pStyle w:val="corte4fondo"/>
        <w:numPr>
          <w:ilvl w:val="0"/>
          <w:numId w:val="1"/>
        </w:numPr>
        <w:spacing w:before="480" w:after="480"/>
        <w:ind w:left="0" w:right="51" w:hanging="709"/>
        <w:rPr>
          <w:rFonts w:cs="Arial"/>
          <w:sz w:val="28"/>
          <w:szCs w:val="28"/>
          <w:lang w:val="es-MX"/>
        </w:rPr>
      </w:pPr>
      <w:r w:rsidRPr="00470C4C">
        <w:rPr>
          <w:rFonts w:cs="Arial"/>
          <w:sz w:val="28"/>
          <w:szCs w:val="28"/>
          <w:lang w:val="es-MX"/>
        </w:rPr>
        <w:t xml:space="preserve">Así, a la luz de dichas consideraciones, </w:t>
      </w:r>
      <w:r w:rsidR="00470C4C">
        <w:rPr>
          <w:rFonts w:cs="Arial"/>
          <w:sz w:val="28"/>
          <w:szCs w:val="28"/>
          <w:lang w:val="es-MX"/>
        </w:rPr>
        <w:t>esta Primera Sala considera</w:t>
      </w:r>
      <w:r w:rsidR="00AF1167" w:rsidRPr="00470C4C">
        <w:rPr>
          <w:rFonts w:cs="Arial"/>
          <w:sz w:val="28"/>
          <w:szCs w:val="28"/>
          <w:lang w:val="es-MX"/>
        </w:rPr>
        <w:t xml:space="preserve"> fundado el concepto de violación formulado por la parte quejosa. </w:t>
      </w:r>
    </w:p>
    <w:p w14:paraId="65DC20C8" w14:textId="7915E09E" w:rsidR="00FD55D5" w:rsidRPr="00FD55D5" w:rsidRDefault="00FD55D5" w:rsidP="00FD55D5">
      <w:pPr>
        <w:pStyle w:val="corte4fondo"/>
        <w:spacing w:before="480" w:after="480"/>
        <w:ind w:right="51" w:firstLine="0"/>
        <w:jc w:val="center"/>
        <w:rPr>
          <w:rFonts w:cs="Arial"/>
          <w:b/>
          <w:bCs/>
          <w:sz w:val="28"/>
          <w:szCs w:val="28"/>
          <w:lang w:val="es-MX"/>
        </w:rPr>
      </w:pPr>
      <w:r w:rsidRPr="00133089">
        <w:rPr>
          <w:rFonts w:cs="Arial"/>
          <w:b/>
          <w:bCs/>
          <w:sz w:val="28"/>
          <w:szCs w:val="28"/>
        </w:rPr>
        <w:t>VI</w:t>
      </w:r>
      <w:r w:rsidR="006617A7">
        <w:rPr>
          <w:rFonts w:cs="Arial"/>
          <w:b/>
          <w:bCs/>
          <w:sz w:val="28"/>
          <w:szCs w:val="28"/>
        </w:rPr>
        <w:t>II</w:t>
      </w:r>
      <w:r w:rsidRPr="00133089">
        <w:rPr>
          <w:rFonts w:cs="Arial"/>
          <w:b/>
          <w:bCs/>
          <w:sz w:val="28"/>
          <w:szCs w:val="28"/>
        </w:rPr>
        <w:t xml:space="preserve">. </w:t>
      </w:r>
      <w:r>
        <w:rPr>
          <w:rFonts w:cs="Arial"/>
          <w:b/>
          <w:bCs/>
          <w:sz w:val="28"/>
          <w:szCs w:val="28"/>
        </w:rPr>
        <w:t>DECISIÓN Y EFECTOS</w:t>
      </w:r>
    </w:p>
    <w:p w14:paraId="60587290" w14:textId="03130720" w:rsidR="000B71F0" w:rsidRDefault="00513C41" w:rsidP="004130C4">
      <w:pPr>
        <w:pStyle w:val="corte4fondo"/>
        <w:numPr>
          <w:ilvl w:val="0"/>
          <w:numId w:val="1"/>
        </w:numPr>
        <w:spacing w:before="480" w:after="480"/>
        <w:ind w:left="0" w:right="51" w:hanging="709"/>
        <w:rPr>
          <w:rFonts w:cs="Arial"/>
          <w:sz w:val="28"/>
          <w:szCs w:val="28"/>
          <w:lang w:val="es-MX"/>
        </w:rPr>
      </w:pPr>
      <w:r>
        <w:rPr>
          <w:rFonts w:cs="Arial"/>
          <w:sz w:val="28"/>
          <w:szCs w:val="28"/>
          <w:lang w:val="es-MX"/>
        </w:rPr>
        <w:t>De acuerdo con lo anteriormente expuesto, esta Primera Sala de la Suprema Corte de Justicia de la Nación concluye que</w:t>
      </w:r>
      <w:r w:rsidR="00C77CD1">
        <w:rPr>
          <w:rFonts w:cs="Arial"/>
          <w:sz w:val="28"/>
          <w:szCs w:val="28"/>
          <w:lang w:val="es-MX"/>
        </w:rPr>
        <w:t>, al haber resultado fundado</w:t>
      </w:r>
      <w:r w:rsidR="00910374">
        <w:rPr>
          <w:rFonts w:cs="Arial"/>
          <w:sz w:val="28"/>
          <w:szCs w:val="28"/>
          <w:lang w:val="es-MX"/>
        </w:rPr>
        <w:t xml:space="preserve"> </w:t>
      </w:r>
      <w:r w:rsidR="00FF031D">
        <w:rPr>
          <w:rFonts w:cs="Arial"/>
          <w:sz w:val="28"/>
          <w:szCs w:val="28"/>
          <w:lang w:val="es-MX"/>
        </w:rPr>
        <w:t>el agravio del recurso</w:t>
      </w:r>
      <w:r w:rsidR="00C77CD1">
        <w:rPr>
          <w:rFonts w:cs="Arial"/>
          <w:sz w:val="28"/>
          <w:szCs w:val="28"/>
          <w:lang w:val="es-MX"/>
        </w:rPr>
        <w:t xml:space="preserve"> de revisión y los conceptos de violación expresados en la demanda de amparo, lo procedente </w:t>
      </w:r>
      <w:r w:rsidR="00AD4422">
        <w:rPr>
          <w:rFonts w:cs="Arial"/>
          <w:sz w:val="28"/>
          <w:szCs w:val="28"/>
          <w:lang w:val="es-MX"/>
        </w:rPr>
        <w:t xml:space="preserve">es revocar la sentencia recurrida y conceder el amparo y protección de la justicia </w:t>
      </w:r>
      <w:r w:rsidR="00B464F7">
        <w:rPr>
          <w:rFonts w:cs="Arial"/>
          <w:sz w:val="28"/>
          <w:szCs w:val="28"/>
          <w:lang w:val="es-MX"/>
        </w:rPr>
        <w:t xml:space="preserve">federal </w:t>
      </w:r>
      <w:r w:rsidR="000B71F0">
        <w:rPr>
          <w:rFonts w:cs="Arial"/>
          <w:sz w:val="28"/>
          <w:szCs w:val="28"/>
          <w:lang w:val="es-MX"/>
        </w:rPr>
        <w:t>a la parte quejosa.</w:t>
      </w:r>
    </w:p>
    <w:p w14:paraId="2DFEE950" w14:textId="0AAF4DA1" w:rsidR="00513C41" w:rsidRDefault="000B71F0" w:rsidP="004130C4">
      <w:pPr>
        <w:pStyle w:val="corte4fondo"/>
        <w:numPr>
          <w:ilvl w:val="0"/>
          <w:numId w:val="1"/>
        </w:numPr>
        <w:spacing w:before="480" w:after="480"/>
        <w:ind w:left="0" w:right="51" w:hanging="709"/>
        <w:rPr>
          <w:rFonts w:cs="Arial"/>
          <w:sz w:val="28"/>
          <w:szCs w:val="28"/>
          <w:lang w:val="es-MX"/>
        </w:rPr>
      </w:pPr>
      <w:r>
        <w:rPr>
          <w:rFonts w:cs="Arial"/>
          <w:sz w:val="28"/>
          <w:szCs w:val="28"/>
          <w:lang w:val="es-MX"/>
        </w:rPr>
        <w:lastRenderedPageBreak/>
        <w:t>Lo anterior, toda vez que</w:t>
      </w:r>
      <w:r w:rsidR="00513C41">
        <w:rPr>
          <w:rFonts w:cs="Arial"/>
          <w:sz w:val="28"/>
          <w:szCs w:val="28"/>
          <w:lang w:val="es-MX"/>
        </w:rPr>
        <w:t xml:space="preserve"> en el caso concreto quedó </w:t>
      </w:r>
      <w:r w:rsidR="0032009C">
        <w:rPr>
          <w:rFonts w:cs="Arial"/>
          <w:sz w:val="28"/>
          <w:szCs w:val="28"/>
          <w:lang w:val="es-MX"/>
        </w:rPr>
        <w:t>demostrado</w:t>
      </w:r>
      <w:r w:rsidR="00513C41">
        <w:rPr>
          <w:rFonts w:cs="Arial"/>
          <w:sz w:val="28"/>
          <w:szCs w:val="28"/>
          <w:lang w:val="es-MX"/>
        </w:rPr>
        <w:t xml:space="preserve"> que </w:t>
      </w:r>
      <w:r w:rsidR="00AE4AB8">
        <w:rPr>
          <w:rFonts w:cs="Arial"/>
          <w:sz w:val="28"/>
          <w:szCs w:val="28"/>
          <w:lang w:val="es-MX"/>
        </w:rPr>
        <w:t xml:space="preserve">las autoridades responsables, Gobernador, </w:t>
      </w:r>
      <w:r w:rsidR="00C127CA">
        <w:rPr>
          <w:rFonts w:cs="Arial"/>
          <w:sz w:val="28"/>
          <w:szCs w:val="28"/>
          <w:lang w:val="es-MX"/>
        </w:rPr>
        <w:t xml:space="preserve">Congreso, Fiscalía General de Justicia del Estado y Comisión </w:t>
      </w:r>
      <w:r w:rsidR="007B484A">
        <w:rPr>
          <w:rFonts w:cs="Arial"/>
          <w:sz w:val="28"/>
          <w:szCs w:val="28"/>
          <w:lang w:val="es-MX"/>
        </w:rPr>
        <w:t xml:space="preserve">Estatal de Derechos </w:t>
      </w:r>
      <w:r w:rsidR="00A36732">
        <w:rPr>
          <w:rFonts w:cs="Arial"/>
          <w:sz w:val="28"/>
          <w:szCs w:val="28"/>
          <w:lang w:val="es-MX"/>
        </w:rPr>
        <w:t>H</w:t>
      </w:r>
      <w:r w:rsidR="007B484A">
        <w:rPr>
          <w:rFonts w:cs="Arial"/>
          <w:sz w:val="28"/>
          <w:szCs w:val="28"/>
          <w:lang w:val="es-MX"/>
        </w:rPr>
        <w:t>umanos, todas del Estado de Durango, incurrieron</w:t>
      </w:r>
      <w:r w:rsidR="00D35E5C">
        <w:rPr>
          <w:rFonts w:cs="Arial"/>
          <w:sz w:val="28"/>
          <w:szCs w:val="28"/>
          <w:lang w:val="es-MX"/>
        </w:rPr>
        <w:t xml:space="preserve"> todas</w:t>
      </w:r>
      <w:r w:rsidR="007B484A">
        <w:rPr>
          <w:rFonts w:cs="Arial"/>
          <w:sz w:val="28"/>
          <w:szCs w:val="28"/>
          <w:lang w:val="es-MX"/>
        </w:rPr>
        <w:t xml:space="preserve">, </w:t>
      </w:r>
      <w:r w:rsidR="00CD76D1">
        <w:rPr>
          <w:rFonts w:cs="Arial"/>
          <w:sz w:val="28"/>
          <w:szCs w:val="28"/>
          <w:lang w:val="es-MX"/>
        </w:rPr>
        <w:t>en el ámbito de sus competencias</w:t>
      </w:r>
      <w:r w:rsidR="00D35E5C">
        <w:rPr>
          <w:rStyle w:val="Refdenotaalpie"/>
          <w:rFonts w:cs="Arial"/>
          <w:sz w:val="28"/>
          <w:szCs w:val="28"/>
          <w:lang w:val="es-MX"/>
        </w:rPr>
        <w:footnoteReference w:id="67"/>
      </w:r>
      <w:r w:rsidR="00CD76D1">
        <w:rPr>
          <w:rFonts w:cs="Arial"/>
          <w:sz w:val="28"/>
          <w:szCs w:val="28"/>
          <w:lang w:val="es-MX"/>
        </w:rPr>
        <w:t xml:space="preserve">, en la omisión de dar cumplimiento </w:t>
      </w:r>
      <w:r w:rsidR="0083658D">
        <w:rPr>
          <w:rFonts w:cs="Arial"/>
          <w:sz w:val="28"/>
          <w:szCs w:val="28"/>
          <w:lang w:val="es-MX"/>
        </w:rPr>
        <w:t xml:space="preserve">a la obligación de crear una fiscalía especializada en los términos que dispone </w:t>
      </w:r>
      <w:r w:rsidR="00CD76D1">
        <w:rPr>
          <w:rFonts w:cs="Arial"/>
          <w:sz w:val="28"/>
          <w:szCs w:val="28"/>
          <w:lang w:val="es-MX"/>
        </w:rPr>
        <w:t xml:space="preserve">el artículo 55 de la </w:t>
      </w:r>
      <w:r w:rsidR="006D6DD8">
        <w:rPr>
          <w:rFonts w:cs="Arial"/>
          <w:sz w:val="28"/>
          <w:szCs w:val="28"/>
          <w:lang w:val="es-MX"/>
        </w:rPr>
        <w:t>Ley General para Prevenir, Investigar y Sancionar la Tortura y Otros Tratos o Penas Crueles, Inhumanos o Degradantes</w:t>
      </w:r>
      <w:r w:rsidR="008A79F3">
        <w:rPr>
          <w:rFonts w:cs="Arial"/>
          <w:sz w:val="28"/>
          <w:szCs w:val="28"/>
          <w:lang w:val="es-MX"/>
        </w:rPr>
        <w:t xml:space="preserve">, </w:t>
      </w:r>
      <w:r w:rsidR="00442FC1">
        <w:rPr>
          <w:rFonts w:cs="Arial"/>
          <w:sz w:val="28"/>
          <w:szCs w:val="28"/>
          <w:lang w:val="es-MX"/>
        </w:rPr>
        <w:t>lo cual obstaculiza</w:t>
      </w:r>
      <w:r w:rsidR="008A79F3">
        <w:rPr>
          <w:rFonts w:cs="Arial"/>
          <w:sz w:val="28"/>
          <w:szCs w:val="28"/>
          <w:lang w:val="es-MX"/>
        </w:rPr>
        <w:t xml:space="preserve"> </w:t>
      </w:r>
      <w:r w:rsidR="009C0691">
        <w:rPr>
          <w:rFonts w:cs="Arial"/>
          <w:sz w:val="28"/>
          <w:szCs w:val="28"/>
          <w:lang w:val="es-MX"/>
        </w:rPr>
        <w:t xml:space="preserve">injustificadamente </w:t>
      </w:r>
      <w:r w:rsidR="008A79F3">
        <w:rPr>
          <w:rFonts w:cs="Arial"/>
          <w:sz w:val="28"/>
          <w:szCs w:val="28"/>
          <w:lang w:val="es-MX"/>
        </w:rPr>
        <w:t xml:space="preserve">el que la parte quejosa </w:t>
      </w:r>
      <w:r w:rsidR="00A36732">
        <w:rPr>
          <w:rFonts w:cs="Arial"/>
          <w:sz w:val="28"/>
          <w:szCs w:val="28"/>
          <w:lang w:val="es-MX"/>
        </w:rPr>
        <w:t>cumpla con su objeto de combatir efectivamente la tortura.</w:t>
      </w:r>
    </w:p>
    <w:p w14:paraId="2E3DAF44" w14:textId="45373D87" w:rsidR="00442FC1" w:rsidRPr="00A608B3" w:rsidRDefault="00442FC1" w:rsidP="004130C4">
      <w:pPr>
        <w:pStyle w:val="corte4fondo"/>
        <w:numPr>
          <w:ilvl w:val="0"/>
          <w:numId w:val="1"/>
        </w:numPr>
        <w:spacing w:before="480" w:after="480"/>
        <w:ind w:left="0" w:right="51" w:hanging="709"/>
        <w:rPr>
          <w:rFonts w:cs="Arial"/>
          <w:sz w:val="28"/>
          <w:szCs w:val="28"/>
          <w:lang w:val="es-MX"/>
        </w:rPr>
      </w:pPr>
      <w:r>
        <w:rPr>
          <w:rFonts w:cs="Arial"/>
          <w:sz w:val="28"/>
          <w:szCs w:val="28"/>
          <w:lang w:val="es-MX"/>
        </w:rPr>
        <w:t>Así,</w:t>
      </w:r>
      <w:r w:rsidR="00AF22D0">
        <w:rPr>
          <w:rFonts w:cs="Arial"/>
          <w:sz w:val="28"/>
          <w:szCs w:val="28"/>
          <w:lang w:val="es-MX"/>
        </w:rPr>
        <w:t xml:space="preserve"> el amparo en este caso debe concederse para el efecto de que las autoridades responsables,</w:t>
      </w:r>
      <w:r w:rsidR="00CF3D00">
        <w:rPr>
          <w:rFonts w:cs="Arial"/>
          <w:sz w:val="28"/>
          <w:szCs w:val="28"/>
          <w:lang w:val="es-MX"/>
        </w:rPr>
        <w:t xml:space="preserve"> </w:t>
      </w:r>
      <w:r w:rsidR="005E222B">
        <w:rPr>
          <w:rFonts w:cs="Arial"/>
          <w:sz w:val="28"/>
          <w:szCs w:val="28"/>
          <w:lang w:val="es-MX"/>
        </w:rPr>
        <w:t xml:space="preserve">atendiendo </w:t>
      </w:r>
      <w:r w:rsidR="00EF1CEB">
        <w:rPr>
          <w:rFonts w:cs="Arial"/>
          <w:sz w:val="28"/>
          <w:szCs w:val="28"/>
          <w:lang w:val="es-MX"/>
        </w:rPr>
        <w:t xml:space="preserve">a las consideraciones de este fallo y </w:t>
      </w:r>
      <w:r w:rsidR="005E222B">
        <w:rPr>
          <w:rFonts w:cs="Arial"/>
          <w:sz w:val="28"/>
          <w:szCs w:val="28"/>
          <w:lang w:val="es-MX"/>
        </w:rPr>
        <w:t>a los</w:t>
      </w:r>
      <w:r w:rsidR="00CF3D00">
        <w:rPr>
          <w:rFonts w:cs="Arial"/>
          <w:sz w:val="28"/>
          <w:szCs w:val="28"/>
          <w:lang w:val="es-MX"/>
        </w:rPr>
        <w:t xml:space="preserve"> parámetros establecidos en la Ley General para Prevenir, Investigar y Sancionar la Tortura y Otros Tratos o Penas Crueles, Inhumanos o Degradantes, </w:t>
      </w:r>
      <w:r w:rsidR="00C3051F">
        <w:rPr>
          <w:rFonts w:cs="Arial"/>
          <w:sz w:val="28"/>
          <w:szCs w:val="28"/>
          <w:lang w:val="es-MX"/>
        </w:rPr>
        <w:t xml:space="preserve">realicen </w:t>
      </w:r>
      <w:r w:rsidR="00A608B3">
        <w:rPr>
          <w:rFonts w:cs="Arial"/>
          <w:sz w:val="28"/>
          <w:szCs w:val="28"/>
          <w:lang w:val="es-MX"/>
        </w:rPr>
        <w:t>coordinadamente</w:t>
      </w:r>
      <w:r w:rsidR="00F7146F">
        <w:rPr>
          <w:rFonts w:cs="Arial"/>
          <w:sz w:val="28"/>
          <w:szCs w:val="28"/>
          <w:lang w:val="es-MX"/>
        </w:rPr>
        <w:t xml:space="preserve"> las gestiones necesarias y </w:t>
      </w:r>
      <w:r w:rsidR="00C81095">
        <w:rPr>
          <w:rFonts w:cs="Arial"/>
          <w:sz w:val="28"/>
          <w:szCs w:val="28"/>
          <w:lang w:val="es-MX"/>
        </w:rPr>
        <w:t>llev</w:t>
      </w:r>
      <w:r w:rsidR="006617A7">
        <w:rPr>
          <w:rFonts w:cs="Arial"/>
          <w:sz w:val="28"/>
          <w:szCs w:val="28"/>
          <w:lang w:val="es-MX"/>
        </w:rPr>
        <w:t>en</w:t>
      </w:r>
      <w:r w:rsidR="00F7146F">
        <w:rPr>
          <w:rFonts w:cs="Arial"/>
          <w:sz w:val="28"/>
          <w:szCs w:val="28"/>
          <w:lang w:val="es-MX"/>
        </w:rPr>
        <w:t xml:space="preserve"> a cabo los actos jurídicos y administrativos</w:t>
      </w:r>
      <w:r w:rsidR="00A608B3">
        <w:rPr>
          <w:rFonts w:cs="Arial"/>
          <w:sz w:val="28"/>
          <w:szCs w:val="28"/>
          <w:lang w:val="es-MX"/>
        </w:rPr>
        <w:t xml:space="preserve"> </w:t>
      </w:r>
      <w:r w:rsidR="00C3051F">
        <w:rPr>
          <w:rFonts w:cs="Arial"/>
          <w:sz w:val="28"/>
          <w:szCs w:val="28"/>
          <w:lang w:val="es-MX"/>
        </w:rPr>
        <w:t xml:space="preserve">pertinentes para crear una fiscalía especializada para la investigación del </w:t>
      </w:r>
      <w:r w:rsidR="00C3051F" w:rsidRPr="00A608B3">
        <w:rPr>
          <w:rFonts w:cs="Arial"/>
          <w:sz w:val="28"/>
          <w:szCs w:val="28"/>
          <w:lang w:val="es-MX"/>
        </w:rPr>
        <w:t>delito de tortura</w:t>
      </w:r>
      <w:r w:rsidR="004A48FB">
        <w:rPr>
          <w:rFonts w:cs="Arial"/>
          <w:sz w:val="28"/>
          <w:szCs w:val="28"/>
          <w:lang w:val="es-MX"/>
        </w:rPr>
        <w:t>, dentro de un plazo que no excederá de ciento ochenta días contados a partir de que cause ejecutoria la presente resolución</w:t>
      </w:r>
      <w:r w:rsidR="00F7146F">
        <w:rPr>
          <w:rFonts w:cs="Arial"/>
          <w:sz w:val="28"/>
          <w:szCs w:val="28"/>
          <w:lang w:val="es-MX"/>
        </w:rPr>
        <w:t>.</w:t>
      </w:r>
    </w:p>
    <w:p w14:paraId="542D858C" w14:textId="49676810" w:rsidR="00DE34FA" w:rsidRPr="00A608B3" w:rsidRDefault="00DE34FA" w:rsidP="00DE34FA">
      <w:pPr>
        <w:pStyle w:val="corte4fondo"/>
        <w:spacing w:before="480" w:after="480"/>
        <w:ind w:right="51" w:firstLine="0"/>
        <w:rPr>
          <w:rFonts w:cs="Arial"/>
          <w:sz w:val="28"/>
          <w:szCs w:val="28"/>
          <w:lang w:val="es-MX"/>
        </w:rPr>
      </w:pPr>
      <w:r w:rsidRPr="00A608B3">
        <w:rPr>
          <w:rFonts w:cs="Arial"/>
          <w:sz w:val="28"/>
          <w:szCs w:val="28"/>
          <w:lang w:val="es-MX"/>
        </w:rPr>
        <w:lastRenderedPageBreak/>
        <w:t>Por lo expuesto y fundado</w:t>
      </w:r>
      <w:r w:rsidR="00DA01F3" w:rsidRPr="00A608B3">
        <w:rPr>
          <w:rFonts w:cs="Arial"/>
          <w:sz w:val="28"/>
          <w:szCs w:val="28"/>
          <w:lang w:val="es-MX"/>
        </w:rPr>
        <w:t xml:space="preserve"> se </w:t>
      </w:r>
    </w:p>
    <w:p w14:paraId="5A7611B7" w14:textId="77777777" w:rsidR="00FB571E" w:rsidRPr="00A608B3" w:rsidRDefault="00FB571E" w:rsidP="00EF1CEB">
      <w:pPr>
        <w:pStyle w:val="TEXTONORMAL"/>
        <w:spacing w:before="480" w:after="480"/>
        <w:ind w:firstLine="0"/>
        <w:jc w:val="center"/>
        <w:rPr>
          <w:b/>
          <w:bCs/>
        </w:rPr>
      </w:pPr>
      <w:r w:rsidRPr="00A608B3">
        <w:rPr>
          <w:b/>
          <w:bCs/>
        </w:rPr>
        <w:t>R</w:t>
      </w:r>
      <w:r w:rsidRPr="00A608B3">
        <w:rPr>
          <w:b/>
          <w:bCs/>
          <w:lang w:val="es-MX"/>
        </w:rPr>
        <w:t xml:space="preserve"> </w:t>
      </w:r>
      <w:r w:rsidRPr="00A608B3">
        <w:rPr>
          <w:b/>
          <w:bCs/>
        </w:rPr>
        <w:t>E</w:t>
      </w:r>
      <w:r w:rsidRPr="00A608B3">
        <w:rPr>
          <w:b/>
          <w:bCs/>
          <w:lang w:val="es-MX"/>
        </w:rPr>
        <w:t xml:space="preserve"> </w:t>
      </w:r>
      <w:r w:rsidRPr="00A608B3">
        <w:rPr>
          <w:b/>
          <w:bCs/>
        </w:rPr>
        <w:t>S</w:t>
      </w:r>
      <w:r w:rsidRPr="00A608B3">
        <w:rPr>
          <w:b/>
          <w:bCs/>
          <w:lang w:val="es-MX"/>
        </w:rPr>
        <w:t xml:space="preserve"> </w:t>
      </w:r>
      <w:r w:rsidRPr="00A608B3">
        <w:rPr>
          <w:b/>
          <w:bCs/>
        </w:rPr>
        <w:t>U</w:t>
      </w:r>
      <w:r w:rsidRPr="00A608B3">
        <w:rPr>
          <w:b/>
          <w:bCs/>
          <w:lang w:val="es-MX"/>
        </w:rPr>
        <w:t xml:space="preserve"> </w:t>
      </w:r>
      <w:r w:rsidRPr="00A608B3">
        <w:rPr>
          <w:b/>
          <w:bCs/>
        </w:rPr>
        <w:t>E</w:t>
      </w:r>
      <w:r w:rsidRPr="00A608B3">
        <w:rPr>
          <w:b/>
          <w:bCs/>
          <w:lang w:val="es-MX"/>
        </w:rPr>
        <w:t xml:space="preserve"> </w:t>
      </w:r>
      <w:r w:rsidRPr="00A608B3">
        <w:rPr>
          <w:b/>
          <w:bCs/>
        </w:rPr>
        <w:t>L</w:t>
      </w:r>
      <w:r w:rsidRPr="00A608B3">
        <w:rPr>
          <w:b/>
          <w:bCs/>
          <w:lang w:val="es-MX"/>
        </w:rPr>
        <w:t xml:space="preserve"> </w:t>
      </w:r>
      <w:r w:rsidRPr="00A608B3">
        <w:rPr>
          <w:b/>
          <w:bCs/>
        </w:rPr>
        <w:t>V</w:t>
      </w:r>
      <w:r w:rsidRPr="00A608B3">
        <w:rPr>
          <w:b/>
          <w:bCs/>
          <w:lang w:val="es-MX"/>
        </w:rPr>
        <w:t xml:space="preserve"> </w:t>
      </w:r>
      <w:r w:rsidRPr="00A608B3">
        <w:rPr>
          <w:b/>
          <w:bCs/>
        </w:rPr>
        <w:t>E</w:t>
      </w:r>
    </w:p>
    <w:p w14:paraId="25507BEA" w14:textId="448A115B" w:rsidR="00FB571E" w:rsidRPr="00EF1CEB" w:rsidRDefault="00FB571E" w:rsidP="00EF1CEB">
      <w:pPr>
        <w:pStyle w:val="TEXTONORMAL"/>
        <w:spacing w:before="480" w:after="480"/>
        <w:ind w:firstLine="0"/>
      </w:pPr>
      <w:r w:rsidRPr="00A608B3">
        <w:rPr>
          <w:b/>
        </w:rPr>
        <w:t>PRIMERO.</w:t>
      </w:r>
      <w:r w:rsidRPr="00A608B3">
        <w:t xml:space="preserve"> Se </w:t>
      </w:r>
      <w:r w:rsidR="00A608B3" w:rsidRPr="00A608B3">
        <w:rPr>
          <w:b/>
          <w:bCs/>
          <w:lang w:val="es-MX"/>
        </w:rPr>
        <w:t>revoca</w:t>
      </w:r>
      <w:r w:rsidRPr="00A608B3">
        <w:t xml:space="preserve"> la sentencia recurrida.</w:t>
      </w:r>
    </w:p>
    <w:p w14:paraId="4D47E702" w14:textId="1C8A5F39" w:rsidR="00FB571E" w:rsidRDefault="00FB571E" w:rsidP="00EF1CEB">
      <w:pPr>
        <w:pStyle w:val="corte4fondo"/>
        <w:spacing w:before="480" w:after="480"/>
        <w:ind w:right="51" w:firstLine="0"/>
        <w:rPr>
          <w:sz w:val="28"/>
          <w:szCs w:val="28"/>
        </w:rPr>
      </w:pPr>
      <w:r w:rsidRPr="00A608B3">
        <w:rPr>
          <w:b/>
          <w:sz w:val="28"/>
          <w:szCs w:val="28"/>
        </w:rPr>
        <w:t>SEGUNDO.</w:t>
      </w:r>
      <w:r w:rsidRPr="00A608B3">
        <w:rPr>
          <w:sz w:val="28"/>
          <w:szCs w:val="28"/>
        </w:rPr>
        <w:t xml:space="preserve"> La </w:t>
      </w:r>
      <w:bookmarkStart w:id="11" w:name="_Hlk150943001"/>
      <w:r w:rsidRPr="00A608B3">
        <w:rPr>
          <w:sz w:val="28"/>
          <w:szCs w:val="28"/>
        </w:rPr>
        <w:t xml:space="preserve">Justicia de la Unión </w:t>
      </w:r>
      <w:r w:rsidRPr="00A608B3">
        <w:rPr>
          <w:b/>
          <w:bCs/>
          <w:sz w:val="28"/>
          <w:szCs w:val="28"/>
        </w:rPr>
        <w:t>ampara y protege</w:t>
      </w:r>
      <w:r w:rsidR="00A608B3" w:rsidRPr="00A608B3">
        <w:rPr>
          <w:b/>
          <w:bCs/>
          <w:sz w:val="28"/>
          <w:szCs w:val="28"/>
        </w:rPr>
        <w:t xml:space="preserve"> </w:t>
      </w:r>
      <w:r w:rsidR="00A608B3" w:rsidRPr="00A608B3">
        <w:rPr>
          <w:sz w:val="28"/>
          <w:szCs w:val="28"/>
        </w:rPr>
        <w:t xml:space="preserve">a la parte quejosa en contra de la omisión precisada en esta ejecutoria, en atención a las consideraciones y para los efectos fijados en la misma. </w:t>
      </w:r>
    </w:p>
    <w:bookmarkEnd w:id="11"/>
    <w:p w14:paraId="25984DD4" w14:textId="77777777" w:rsidR="001A17B4" w:rsidRDefault="001A17B4" w:rsidP="001A17B4">
      <w:pPr>
        <w:pStyle w:val="Estilo"/>
        <w:spacing w:before="360" w:after="360" w:line="360" w:lineRule="auto"/>
        <w:rPr>
          <w:rFonts w:cs="Arial"/>
          <w:bCs/>
          <w:sz w:val="28"/>
          <w:szCs w:val="28"/>
        </w:rPr>
      </w:pPr>
      <w:r w:rsidRPr="00A76216">
        <w:rPr>
          <w:rFonts w:cs="Arial"/>
          <w:b/>
          <w:sz w:val="28"/>
          <w:szCs w:val="28"/>
        </w:rPr>
        <w:t>Notifíquese conforme a derecho corresponda;</w:t>
      </w:r>
      <w:r w:rsidRPr="00300EBC">
        <w:rPr>
          <w:rStyle w:val="CuerpoproyectosCar"/>
          <w:rFonts w:eastAsiaTheme="minorHAnsi" w:cs="Arial"/>
          <w:sz w:val="28"/>
          <w:szCs w:val="28"/>
        </w:rPr>
        <w:t xml:space="preserve"> </w:t>
      </w:r>
      <w:r w:rsidRPr="00300EBC">
        <w:rPr>
          <w:rFonts w:cs="Arial"/>
          <w:bCs/>
          <w:sz w:val="28"/>
          <w:szCs w:val="28"/>
        </w:rPr>
        <w:t>con testimonio de esta ejecutoria. Devuélvanse los autos relativos al lugar de origen y, en su oportunidad, archívese el toca como asunto concluido.</w:t>
      </w:r>
    </w:p>
    <w:p w14:paraId="5EEE7C21" w14:textId="6B0A7EB3" w:rsidR="001A17B4" w:rsidRPr="006F66A1" w:rsidRDefault="001A17B4" w:rsidP="001A17B4">
      <w:pPr>
        <w:overflowPunct w:val="0"/>
        <w:autoSpaceDE w:val="0"/>
        <w:autoSpaceDN w:val="0"/>
        <w:adjustRightInd w:val="0"/>
        <w:spacing w:line="360" w:lineRule="auto"/>
        <w:jc w:val="both"/>
        <w:rPr>
          <w:rFonts w:ascii="Arial" w:hAnsi="Arial" w:cs="Arial"/>
          <w:color w:val="000000" w:themeColor="text1"/>
          <w:sz w:val="28"/>
          <w:szCs w:val="28"/>
        </w:rPr>
      </w:pPr>
      <w:bookmarkStart w:id="12" w:name="_Hlk147496848"/>
      <w:r w:rsidRPr="006F66A1">
        <w:rPr>
          <w:rFonts w:ascii="Arial" w:hAnsi="Arial" w:cs="Arial"/>
          <w:color w:val="000000" w:themeColor="text1"/>
          <w:sz w:val="28"/>
          <w:szCs w:val="28"/>
        </w:rPr>
        <w:t xml:space="preserve">Así lo resolvió la Primera Sala de la Suprema Corte de Justicia de la Nación por unanimidad de </w:t>
      </w:r>
      <w:r w:rsidR="00E47964">
        <w:rPr>
          <w:rFonts w:ascii="Arial" w:hAnsi="Arial" w:cs="Arial"/>
          <w:color w:val="000000" w:themeColor="text1"/>
          <w:sz w:val="28"/>
          <w:szCs w:val="28"/>
        </w:rPr>
        <w:t>cuatro</w:t>
      </w:r>
      <w:r w:rsidRPr="006F66A1">
        <w:rPr>
          <w:rFonts w:ascii="Arial" w:hAnsi="Arial" w:cs="Arial"/>
          <w:color w:val="000000" w:themeColor="text1"/>
          <w:sz w:val="28"/>
          <w:szCs w:val="28"/>
        </w:rPr>
        <w:t xml:space="preserve"> votos de l</w:t>
      </w:r>
      <w:r>
        <w:rPr>
          <w:rFonts w:ascii="Arial" w:hAnsi="Arial" w:cs="Arial"/>
          <w:color w:val="000000" w:themeColor="text1"/>
          <w:sz w:val="28"/>
          <w:szCs w:val="28"/>
        </w:rPr>
        <w:t>a Ministra y los</w:t>
      </w:r>
      <w:r w:rsidRPr="006F66A1">
        <w:rPr>
          <w:rFonts w:ascii="Arial" w:hAnsi="Arial" w:cs="Arial"/>
          <w:color w:val="000000" w:themeColor="text1"/>
          <w:sz w:val="28"/>
          <w:szCs w:val="28"/>
        </w:rPr>
        <w:t xml:space="preserve"> Mini</w:t>
      </w:r>
      <w:r>
        <w:rPr>
          <w:rFonts w:ascii="Arial" w:hAnsi="Arial" w:cs="Arial"/>
          <w:color w:val="000000" w:themeColor="text1"/>
          <w:sz w:val="28"/>
          <w:szCs w:val="28"/>
        </w:rPr>
        <w:t xml:space="preserve">stros </w:t>
      </w:r>
      <w:r w:rsidRPr="006F66A1">
        <w:rPr>
          <w:rFonts w:ascii="Arial" w:hAnsi="Arial" w:cs="Arial"/>
          <w:color w:val="000000" w:themeColor="text1"/>
          <w:sz w:val="28"/>
          <w:szCs w:val="28"/>
        </w:rPr>
        <w:t>Juan Luis González Alcántara Carrancá</w:t>
      </w:r>
      <w:r>
        <w:rPr>
          <w:rFonts w:ascii="Arial" w:hAnsi="Arial" w:cs="Arial"/>
          <w:color w:val="000000" w:themeColor="text1"/>
          <w:sz w:val="28"/>
          <w:szCs w:val="28"/>
        </w:rPr>
        <w:t>,</w:t>
      </w:r>
      <w:r w:rsidR="00030EE6">
        <w:rPr>
          <w:rFonts w:ascii="Arial" w:hAnsi="Arial" w:cs="Arial"/>
          <w:color w:val="000000" w:themeColor="text1"/>
          <w:sz w:val="28"/>
          <w:szCs w:val="28"/>
        </w:rPr>
        <w:t xml:space="preserve"> Ana Margarita Ríos Farjat (ponente),</w:t>
      </w:r>
      <w:r>
        <w:rPr>
          <w:rFonts w:ascii="Arial" w:hAnsi="Arial" w:cs="Arial"/>
          <w:color w:val="000000" w:themeColor="text1"/>
          <w:sz w:val="28"/>
          <w:szCs w:val="28"/>
        </w:rPr>
        <w:t xml:space="preserve"> Alfredo Gutiérrez Ortiz Mena</w:t>
      </w:r>
      <w:r w:rsidR="00030EE6">
        <w:rPr>
          <w:rFonts w:ascii="Arial" w:hAnsi="Arial" w:cs="Arial"/>
          <w:color w:val="000000" w:themeColor="text1"/>
          <w:sz w:val="28"/>
          <w:szCs w:val="28"/>
        </w:rPr>
        <w:t xml:space="preserve"> </w:t>
      </w:r>
      <w:r>
        <w:rPr>
          <w:rFonts w:ascii="Arial" w:hAnsi="Arial" w:cs="Arial"/>
          <w:color w:val="000000" w:themeColor="text1"/>
          <w:sz w:val="28"/>
          <w:szCs w:val="28"/>
        </w:rPr>
        <w:t>y Presidente Jorge Mario Pardo Rebolledo, quien</w:t>
      </w:r>
      <w:r w:rsidR="00030EE6">
        <w:rPr>
          <w:rFonts w:ascii="Arial" w:hAnsi="Arial" w:cs="Arial"/>
          <w:color w:val="000000" w:themeColor="text1"/>
          <w:sz w:val="28"/>
          <w:szCs w:val="28"/>
        </w:rPr>
        <w:t xml:space="preserve"> se reservó su derecho a formular</w:t>
      </w:r>
      <w:r>
        <w:rPr>
          <w:rFonts w:ascii="Arial" w:hAnsi="Arial" w:cs="Arial"/>
          <w:color w:val="000000" w:themeColor="text1"/>
          <w:sz w:val="28"/>
          <w:szCs w:val="28"/>
        </w:rPr>
        <w:t xml:space="preserve"> </w:t>
      </w:r>
      <w:r w:rsidRPr="00107638">
        <w:rPr>
          <w:rFonts w:ascii="Arial" w:hAnsi="Arial" w:cs="Arial"/>
          <w:color w:val="000000" w:themeColor="text1"/>
          <w:sz w:val="28"/>
          <w:szCs w:val="28"/>
        </w:rPr>
        <w:t>voto concurrente</w:t>
      </w:r>
      <w:r>
        <w:rPr>
          <w:rFonts w:ascii="Arial" w:hAnsi="Arial" w:cs="Arial"/>
          <w:color w:val="000000" w:themeColor="text1"/>
          <w:sz w:val="28"/>
          <w:szCs w:val="28"/>
        </w:rPr>
        <w:t>.</w:t>
      </w:r>
      <w:r w:rsidR="00A51790">
        <w:rPr>
          <w:rFonts w:ascii="Arial" w:hAnsi="Arial" w:cs="Arial"/>
          <w:color w:val="000000" w:themeColor="text1"/>
          <w:sz w:val="28"/>
          <w:szCs w:val="28"/>
        </w:rPr>
        <w:t xml:space="preserve"> Ausente: el Ministro Arturo Zaldívar Lelo de Larrea.</w:t>
      </w:r>
    </w:p>
    <w:bookmarkEnd w:id="12"/>
    <w:p w14:paraId="7E1CEE14" w14:textId="77777777" w:rsidR="001A17B4" w:rsidRPr="006F66A1" w:rsidRDefault="001A17B4" w:rsidP="001A17B4">
      <w:pPr>
        <w:overflowPunct w:val="0"/>
        <w:autoSpaceDE w:val="0"/>
        <w:autoSpaceDN w:val="0"/>
        <w:adjustRightInd w:val="0"/>
        <w:spacing w:line="360" w:lineRule="auto"/>
        <w:jc w:val="both"/>
        <w:rPr>
          <w:rFonts w:ascii="Arial" w:hAnsi="Arial" w:cs="Arial"/>
          <w:sz w:val="28"/>
          <w:szCs w:val="28"/>
        </w:rPr>
      </w:pPr>
    </w:p>
    <w:p w14:paraId="36E66B47" w14:textId="61D0FD18" w:rsidR="001A17B4" w:rsidRDefault="001A17B4" w:rsidP="001A17B4">
      <w:pPr>
        <w:overflowPunct w:val="0"/>
        <w:autoSpaceDE w:val="0"/>
        <w:autoSpaceDN w:val="0"/>
        <w:adjustRightInd w:val="0"/>
        <w:spacing w:line="360" w:lineRule="auto"/>
        <w:jc w:val="both"/>
        <w:rPr>
          <w:rFonts w:ascii="Arial" w:hAnsi="Arial" w:cs="Arial"/>
          <w:color w:val="000000" w:themeColor="text1"/>
          <w:sz w:val="28"/>
          <w:szCs w:val="28"/>
        </w:rPr>
      </w:pPr>
      <w:r w:rsidRPr="006F66A1">
        <w:rPr>
          <w:rFonts w:ascii="Arial" w:hAnsi="Arial" w:cs="Arial"/>
          <w:color w:val="000000" w:themeColor="text1"/>
          <w:sz w:val="28"/>
          <w:szCs w:val="28"/>
        </w:rPr>
        <w:t xml:space="preserve">Firman el Ministro Presidente de la </w:t>
      </w:r>
      <w:r w:rsidR="00030EE6">
        <w:rPr>
          <w:rFonts w:ascii="Arial" w:hAnsi="Arial" w:cs="Arial"/>
          <w:color w:val="000000" w:themeColor="text1"/>
          <w:sz w:val="28"/>
          <w:szCs w:val="28"/>
        </w:rPr>
        <w:t xml:space="preserve">Primera </w:t>
      </w:r>
      <w:r w:rsidRPr="006F66A1">
        <w:rPr>
          <w:rFonts w:ascii="Arial" w:hAnsi="Arial" w:cs="Arial"/>
          <w:color w:val="000000" w:themeColor="text1"/>
          <w:sz w:val="28"/>
          <w:szCs w:val="28"/>
        </w:rPr>
        <w:t>Sala y la Ministra Ponente con el Secretario de Acuerdos qu</w:t>
      </w:r>
      <w:r>
        <w:rPr>
          <w:rFonts w:ascii="Arial" w:hAnsi="Arial" w:cs="Arial"/>
          <w:color w:val="000000" w:themeColor="text1"/>
          <w:sz w:val="28"/>
          <w:szCs w:val="28"/>
        </w:rPr>
        <w:t xml:space="preserve">ien </w:t>
      </w:r>
      <w:r w:rsidRPr="006F66A1">
        <w:rPr>
          <w:rFonts w:ascii="Arial" w:hAnsi="Arial" w:cs="Arial"/>
          <w:color w:val="000000" w:themeColor="text1"/>
          <w:sz w:val="28"/>
          <w:szCs w:val="28"/>
        </w:rPr>
        <w:t>autoriza y da fe.</w:t>
      </w:r>
    </w:p>
    <w:p w14:paraId="2602B80C" w14:textId="77777777" w:rsidR="001A17B4" w:rsidRDefault="001A17B4" w:rsidP="001A17B4">
      <w:pPr>
        <w:overflowPunct w:val="0"/>
        <w:autoSpaceDE w:val="0"/>
        <w:autoSpaceDN w:val="0"/>
        <w:adjustRightInd w:val="0"/>
        <w:spacing w:line="360" w:lineRule="auto"/>
        <w:jc w:val="both"/>
        <w:rPr>
          <w:rFonts w:ascii="Arial" w:hAnsi="Arial" w:cs="Arial"/>
          <w:color w:val="000000" w:themeColor="text1"/>
          <w:sz w:val="28"/>
          <w:szCs w:val="28"/>
        </w:rPr>
      </w:pPr>
    </w:p>
    <w:p w14:paraId="3D6A1DCF" w14:textId="77777777" w:rsidR="001A17B4" w:rsidRPr="006F66A1" w:rsidRDefault="001A17B4" w:rsidP="001A17B4">
      <w:pPr>
        <w:widowControl w:val="0"/>
        <w:jc w:val="center"/>
        <w:rPr>
          <w:rFonts w:ascii="Arial" w:hAnsi="Arial" w:cs="Arial"/>
          <w:b/>
          <w:bCs/>
          <w:color w:val="000000" w:themeColor="text1"/>
          <w:sz w:val="28"/>
          <w:szCs w:val="28"/>
        </w:rPr>
      </w:pPr>
      <w:r w:rsidRPr="006F66A1">
        <w:rPr>
          <w:rFonts w:ascii="Arial" w:hAnsi="Arial" w:cs="Arial"/>
          <w:b/>
          <w:bCs/>
          <w:color w:val="000000" w:themeColor="text1"/>
          <w:sz w:val="28"/>
          <w:szCs w:val="28"/>
        </w:rPr>
        <w:t>PRESIDENTE DE LA PRIMERA SALA</w:t>
      </w:r>
    </w:p>
    <w:p w14:paraId="2B0651C9" w14:textId="77777777" w:rsidR="001A17B4" w:rsidRDefault="001A17B4" w:rsidP="001A17B4">
      <w:pPr>
        <w:widowControl w:val="0"/>
        <w:jc w:val="center"/>
        <w:rPr>
          <w:rFonts w:ascii="Arial" w:hAnsi="Arial" w:cs="Arial"/>
          <w:b/>
          <w:bCs/>
          <w:color w:val="000000" w:themeColor="text1"/>
          <w:sz w:val="28"/>
          <w:szCs w:val="28"/>
        </w:rPr>
      </w:pPr>
    </w:p>
    <w:p w14:paraId="2C7C5FB7" w14:textId="77777777" w:rsidR="001A17B4" w:rsidRPr="006F66A1" w:rsidRDefault="001A17B4" w:rsidP="001A17B4">
      <w:pPr>
        <w:widowControl w:val="0"/>
        <w:jc w:val="center"/>
        <w:rPr>
          <w:rFonts w:ascii="Arial" w:hAnsi="Arial" w:cs="Arial"/>
          <w:b/>
          <w:bCs/>
          <w:color w:val="000000" w:themeColor="text1"/>
          <w:sz w:val="28"/>
          <w:szCs w:val="28"/>
        </w:rPr>
      </w:pPr>
    </w:p>
    <w:p w14:paraId="3A70C533" w14:textId="77777777" w:rsidR="001A17B4" w:rsidRPr="006F66A1" w:rsidRDefault="001A17B4" w:rsidP="001A17B4">
      <w:pPr>
        <w:widowControl w:val="0"/>
        <w:jc w:val="center"/>
        <w:rPr>
          <w:rFonts w:ascii="Arial" w:hAnsi="Arial" w:cs="Arial"/>
          <w:b/>
          <w:bCs/>
          <w:color w:val="000000" w:themeColor="text1"/>
          <w:sz w:val="28"/>
          <w:szCs w:val="28"/>
        </w:rPr>
      </w:pPr>
    </w:p>
    <w:p w14:paraId="134A0794" w14:textId="77777777" w:rsidR="001A17B4" w:rsidRPr="006F66A1" w:rsidRDefault="001A17B4" w:rsidP="001A17B4">
      <w:pPr>
        <w:widowControl w:val="0"/>
        <w:jc w:val="center"/>
        <w:rPr>
          <w:rFonts w:ascii="Arial" w:hAnsi="Arial" w:cs="Arial"/>
          <w:b/>
          <w:bCs/>
          <w:color w:val="000000" w:themeColor="text1"/>
          <w:sz w:val="28"/>
          <w:szCs w:val="28"/>
        </w:rPr>
      </w:pPr>
      <w:r w:rsidRPr="006F66A1">
        <w:rPr>
          <w:rFonts w:ascii="Arial" w:hAnsi="Arial" w:cs="Arial"/>
          <w:b/>
          <w:bCs/>
          <w:color w:val="000000" w:themeColor="text1"/>
          <w:sz w:val="28"/>
          <w:szCs w:val="28"/>
        </w:rPr>
        <w:t>MINISTRO JORGE MARIO PARDO REBOLLEDO</w:t>
      </w:r>
    </w:p>
    <w:p w14:paraId="1A116846" w14:textId="77777777" w:rsidR="001A17B4" w:rsidRPr="006F66A1" w:rsidRDefault="001A17B4" w:rsidP="001A17B4">
      <w:pPr>
        <w:widowControl w:val="0"/>
        <w:tabs>
          <w:tab w:val="left" w:pos="6313"/>
        </w:tabs>
        <w:jc w:val="center"/>
        <w:rPr>
          <w:rFonts w:ascii="Arial" w:hAnsi="Arial" w:cs="Arial"/>
          <w:b/>
          <w:bCs/>
          <w:color w:val="000000" w:themeColor="text1"/>
          <w:sz w:val="28"/>
          <w:szCs w:val="28"/>
        </w:rPr>
      </w:pPr>
    </w:p>
    <w:p w14:paraId="28D9FF0D" w14:textId="77777777" w:rsidR="001A17B4" w:rsidRDefault="001A17B4" w:rsidP="001A17B4">
      <w:pPr>
        <w:widowControl w:val="0"/>
        <w:jc w:val="center"/>
        <w:rPr>
          <w:rFonts w:ascii="Arial" w:hAnsi="Arial" w:cs="Arial"/>
          <w:b/>
          <w:bCs/>
          <w:color w:val="000000" w:themeColor="text1"/>
          <w:sz w:val="28"/>
          <w:szCs w:val="28"/>
        </w:rPr>
      </w:pPr>
    </w:p>
    <w:p w14:paraId="4E1A6359" w14:textId="77777777" w:rsidR="001A17B4" w:rsidRDefault="001A17B4" w:rsidP="001A17B4">
      <w:pPr>
        <w:widowControl w:val="0"/>
        <w:jc w:val="center"/>
        <w:rPr>
          <w:rFonts w:ascii="Arial" w:hAnsi="Arial" w:cs="Arial"/>
          <w:b/>
          <w:bCs/>
          <w:color w:val="000000" w:themeColor="text1"/>
          <w:sz w:val="28"/>
          <w:szCs w:val="28"/>
        </w:rPr>
      </w:pPr>
    </w:p>
    <w:p w14:paraId="65622E10" w14:textId="77777777" w:rsidR="001A17B4" w:rsidRDefault="001A17B4" w:rsidP="001A17B4">
      <w:pPr>
        <w:widowControl w:val="0"/>
        <w:jc w:val="center"/>
        <w:rPr>
          <w:rFonts w:ascii="Arial" w:hAnsi="Arial" w:cs="Arial"/>
          <w:b/>
          <w:bCs/>
          <w:color w:val="000000" w:themeColor="text1"/>
          <w:sz w:val="28"/>
          <w:szCs w:val="28"/>
        </w:rPr>
      </w:pPr>
    </w:p>
    <w:p w14:paraId="028E08C3" w14:textId="77777777" w:rsidR="001A17B4" w:rsidRPr="006F66A1" w:rsidRDefault="001A17B4" w:rsidP="001A17B4">
      <w:pPr>
        <w:widowControl w:val="0"/>
        <w:jc w:val="center"/>
        <w:rPr>
          <w:rFonts w:ascii="Arial" w:hAnsi="Arial" w:cs="Arial"/>
          <w:b/>
          <w:bCs/>
          <w:color w:val="000000" w:themeColor="text1"/>
          <w:sz w:val="28"/>
          <w:szCs w:val="28"/>
        </w:rPr>
      </w:pPr>
    </w:p>
    <w:p w14:paraId="1DF2D85D" w14:textId="77777777" w:rsidR="001A17B4" w:rsidRPr="006F66A1" w:rsidRDefault="001A17B4" w:rsidP="001A17B4">
      <w:pPr>
        <w:widowControl w:val="0"/>
        <w:jc w:val="center"/>
        <w:rPr>
          <w:rFonts w:ascii="Arial" w:hAnsi="Arial" w:cs="Arial"/>
          <w:b/>
          <w:bCs/>
          <w:color w:val="000000" w:themeColor="text1"/>
          <w:sz w:val="28"/>
          <w:szCs w:val="28"/>
        </w:rPr>
      </w:pPr>
      <w:r w:rsidRPr="006F66A1">
        <w:rPr>
          <w:rFonts w:ascii="Arial" w:hAnsi="Arial" w:cs="Arial"/>
          <w:b/>
          <w:bCs/>
          <w:color w:val="000000" w:themeColor="text1"/>
          <w:sz w:val="28"/>
          <w:szCs w:val="28"/>
        </w:rPr>
        <w:t>PONENTE</w:t>
      </w:r>
    </w:p>
    <w:p w14:paraId="0863321F" w14:textId="77777777" w:rsidR="001A17B4" w:rsidRDefault="001A17B4" w:rsidP="001A17B4">
      <w:pPr>
        <w:widowControl w:val="0"/>
        <w:jc w:val="center"/>
        <w:rPr>
          <w:rFonts w:ascii="Arial" w:hAnsi="Arial" w:cs="Arial"/>
          <w:b/>
          <w:bCs/>
          <w:color w:val="000000" w:themeColor="text1"/>
          <w:sz w:val="28"/>
          <w:szCs w:val="28"/>
        </w:rPr>
      </w:pPr>
    </w:p>
    <w:p w14:paraId="60867A92" w14:textId="77777777" w:rsidR="001A17B4" w:rsidRPr="006F66A1" w:rsidRDefault="001A17B4" w:rsidP="001A17B4">
      <w:pPr>
        <w:widowControl w:val="0"/>
        <w:jc w:val="center"/>
        <w:rPr>
          <w:rFonts w:ascii="Arial" w:hAnsi="Arial" w:cs="Arial"/>
          <w:b/>
          <w:bCs/>
          <w:color w:val="000000" w:themeColor="text1"/>
          <w:sz w:val="28"/>
          <w:szCs w:val="28"/>
        </w:rPr>
      </w:pPr>
    </w:p>
    <w:p w14:paraId="22190C6E" w14:textId="77777777" w:rsidR="001A17B4" w:rsidRPr="006F66A1" w:rsidRDefault="001A17B4" w:rsidP="001A17B4">
      <w:pPr>
        <w:widowControl w:val="0"/>
        <w:jc w:val="center"/>
        <w:rPr>
          <w:rFonts w:ascii="Arial" w:hAnsi="Arial" w:cs="Arial"/>
          <w:b/>
          <w:bCs/>
          <w:color w:val="000000" w:themeColor="text1"/>
          <w:sz w:val="28"/>
          <w:szCs w:val="28"/>
        </w:rPr>
      </w:pPr>
    </w:p>
    <w:p w14:paraId="35FEA630" w14:textId="77777777" w:rsidR="001A17B4" w:rsidRDefault="001A17B4" w:rsidP="001A17B4">
      <w:pPr>
        <w:widowControl w:val="0"/>
        <w:jc w:val="center"/>
        <w:rPr>
          <w:rFonts w:ascii="Arial" w:hAnsi="Arial" w:cs="Arial"/>
          <w:b/>
          <w:bCs/>
          <w:color w:val="000000" w:themeColor="text1"/>
          <w:sz w:val="28"/>
          <w:szCs w:val="28"/>
        </w:rPr>
      </w:pPr>
      <w:r w:rsidRPr="006F66A1">
        <w:rPr>
          <w:rFonts w:ascii="Arial" w:hAnsi="Arial" w:cs="Arial"/>
          <w:b/>
          <w:bCs/>
          <w:color w:val="000000" w:themeColor="text1"/>
          <w:sz w:val="28"/>
          <w:szCs w:val="28"/>
        </w:rPr>
        <w:t>MINISTRA ANA MARGARITA RÍOS FARJAT</w:t>
      </w:r>
    </w:p>
    <w:p w14:paraId="053A4B32" w14:textId="77777777" w:rsidR="001A17B4" w:rsidRDefault="001A17B4" w:rsidP="001A17B4">
      <w:pPr>
        <w:widowControl w:val="0"/>
        <w:jc w:val="center"/>
        <w:rPr>
          <w:rFonts w:ascii="Arial" w:hAnsi="Arial" w:cs="Arial"/>
          <w:b/>
          <w:bCs/>
          <w:color w:val="000000" w:themeColor="text1"/>
          <w:sz w:val="28"/>
          <w:szCs w:val="28"/>
        </w:rPr>
      </w:pPr>
    </w:p>
    <w:p w14:paraId="286362C8" w14:textId="77777777" w:rsidR="001A17B4" w:rsidRPr="006F66A1" w:rsidRDefault="001A17B4" w:rsidP="001A17B4">
      <w:pPr>
        <w:widowControl w:val="0"/>
        <w:jc w:val="center"/>
        <w:rPr>
          <w:rFonts w:ascii="Arial" w:hAnsi="Arial" w:cs="Arial"/>
          <w:b/>
          <w:bCs/>
          <w:color w:val="000000" w:themeColor="text1"/>
          <w:sz w:val="28"/>
          <w:szCs w:val="28"/>
        </w:rPr>
      </w:pPr>
    </w:p>
    <w:p w14:paraId="07D14D2E" w14:textId="77777777" w:rsidR="001A17B4" w:rsidRPr="006F66A1" w:rsidRDefault="001A17B4" w:rsidP="001A17B4">
      <w:pPr>
        <w:widowControl w:val="0"/>
        <w:jc w:val="center"/>
        <w:rPr>
          <w:rFonts w:ascii="Arial" w:hAnsi="Arial" w:cs="Arial"/>
          <w:b/>
          <w:bCs/>
          <w:color w:val="000000" w:themeColor="text1"/>
          <w:sz w:val="28"/>
          <w:szCs w:val="28"/>
        </w:rPr>
      </w:pPr>
    </w:p>
    <w:p w14:paraId="038A8BDF" w14:textId="77777777" w:rsidR="001A17B4" w:rsidRPr="00A27CB5" w:rsidRDefault="001A17B4" w:rsidP="001A17B4">
      <w:pPr>
        <w:widowControl w:val="0"/>
        <w:jc w:val="center"/>
        <w:rPr>
          <w:rFonts w:ascii="Arial" w:hAnsi="Arial" w:cs="Arial"/>
          <w:b/>
          <w:bCs/>
          <w:color w:val="000000" w:themeColor="text1"/>
          <w:sz w:val="28"/>
          <w:szCs w:val="28"/>
        </w:rPr>
      </w:pPr>
      <w:r w:rsidRPr="00A27CB5">
        <w:rPr>
          <w:rFonts w:ascii="Arial" w:hAnsi="Arial" w:cs="Arial"/>
          <w:b/>
          <w:bCs/>
          <w:color w:val="000000" w:themeColor="text1"/>
          <w:sz w:val="28"/>
          <w:szCs w:val="28"/>
        </w:rPr>
        <w:t>SECRETARIO DE ACUERDOS DE LA PRIMERA SALA</w:t>
      </w:r>
    </w:p>
    <w:p w14:paraId="7524994A" w14:textId="77777777" w:rsidR="001A17B4" w:rsidRDefault="001A17B4" w:rsidP="001A17B4">
      <w:pPr>
        <w:widowControl w:val="0"/>
        <w:jc w:val="center"/>
        <w:rPr>
          <w:rFonts w:ascii="Arial" w:hAnsi="Arial" w:cs="Arial"/>
          <w:b/>
          <w:bCs/>
          <w:color w:val="000000" w:themeColor="text1"/>
          <w:sz w:val="28"/>
          <w:szCs w:val="28"/>
        </w:rPr>
      </w:pPr>
    </w:p>
    <w:p w14:paraId="18199D54" w14:textId="77777777" w:rsidR="001A17B4" w:rsidRPr="00A27CB5" w:rsidRDefault="001A17B4" w:rsidP="001A17B4">
      <w:pPr>
        <w:widowControl w:val="0"/>
        <w:jc w:val="center"/>
        <w:rPr>
          <w:rFonts w:ascii="Arial" w:hAnsi="Arial" w:cs="Arial"/>
          <w:b/>
          <w:bCs/>
          <w:color w:val="000000" w:themeColor="text1"/>
          <w:sz w:val="28"/>
          <w:szCs w:val="28"/>
        </w:rPr>
      </w:pPr>
    </w:p>
    <w:p w14:paraId="29B5534B" w14:textId="77777777" w:rsidR="001A17B4" w:rsidRPr="00A27CB5" w:rsidRDefault="001A17B4" w:rsidP="001A17B4">
      <w:pPr>
        <w:widowControl w:val="0"/>
        <w:jc w:val="center"/>
        <w:rPr>
          <w:rFonts w:ascii="Arial" w:hAnsi="Arial" w:cs="Arial"/>
          <w:b/>
          <w:bCs/>
          <w:color w:val="000000" w:themeColor="text1"/>
          <w:sz w:val="28"/>
          <w:szCs w:val="28"/>
        </w:rPr>
      </w:pPr>
    </w:p>
    <w:p w14:paraId="2C492B6E" w14:textId="77777777" w:rsidR="001A17B4" w:rsidRPr="00A27CB5" w:rsidRDefault="001A17B4" w:rsidP="001A17B4">
      <w:pPr>
        <w:widowControl w:val="0"/>
        <w:jc w:val="center"/>
        <w:rPr>
          <w:rFonts w:ascii="Arial" w:hAnsi="Arial" w:cs="Arial"/>
          <w:b/>
          <w:bCs/>
          <w:color w:val="000000" w:themeColor="text1"/>
          <w:sz w:val="28"/>
          <w:szCs w:val="28"/>
        </w:rPr>
      </w:pPr>
      <w:r w:rsidRPr="00A27CB5">
        <w:rPr>
          <w:rFonts w:ascii="Arial" w:hAnsi="Arial" w:cs="Arial"/>
          <w:b/>
          <w:bCs/>
          <w:color w:val="000000" w:themeColor="text1"/>
          <w:sz w:val="28"/>
          <w:szCs w:val="28"/>
        </w:rPr>
        <w:t>MAESTRO RAÚL MENDIOLA PIZAÑA</w:t>
      </w:r>
    </w:p>
    <w:p w14:paraId="0E13E3DF" w14:textId="77777777" w:rsidR="001A17B4" w:rsidRDefault="001A17B4" w:rsidP="001A17B4">
      <w:pPr>
        <w:widowControl w:val="0"/>
        <w:rPr>
          <w:rFonts w:ascii="Arial" w:hAnsi="Arial" w:cs="Arial"/>
          <w:b/>
          <w:bCs/>
          <w:color w:val="000000" w:themeColor="text1"/>
          <w:sz w:val="28"/>
          <w:szCs w:val="28"/>
        </w:rPr>
      </w:pPr>
    </w:p>
    <w:p w14:paraId="2C198B60" w14:textId="77777777" w:rsidR="001A17B4" w:rsidRPr="00A27CB5" w:rsidRDefault="001A17B4" w:rsidP="001A17B4">
      <w:pPr>
        <w:widowControl w:val="0"/>
        <w:jc w:val="center"/>
        <w:rPr>
          <w:rFonts w:ascii="Arial" w:hAnsi="Arial" w:cs="Arial"/>
          <w:b/>
          <w:bCs/>
          <w:color w:val="000000" w:themeColor="text1"/>
          <w:sz w:val="28"/>
          <w:szCs w:val="28"/>
        </w:rPr>
      </w:pPr>
    </w:p>
    <w:p w14:paraId="6B049F8A" w14:textId="5420A98A" w:rsidR="001A17B4" w:rsidRPr="00191801" w:rsidRDefault="001A17B4" w:rsidP="001A17B4">
      <w:pPr>
        <w:widowControl w:val="0"/>
        <w:jc w:val="both"/>
        <w:rPr>
          <w:rFonts w:ascii="Arial" w:hAnsi="Arial" w:cs="Arial"/>
          <w:b/>
          <w:bCs/>
          <w:color w:val="000000" w:themeColor="text1"/>
        </w:rPr>
      </w:pPr>
      <w:r w:rsidRPr="00191801">
        <w:rPr>
          <w:rFonts w:ascii="Arial" w:hAnsi="Arial" w:cs="Arial"/>
          <w:color w:val="000000" w:themeColor="text1"/>
        </w:rPr>
        <w:t xml:space="preserve">Esta foja corresponde al </w:t>
      </w:r>
      <w:r w:rsidRPr="00191801">
        <w:rPr>
          <w:rFonts w:ascii="Arial" w:hAnsi="Arial" w:cs="Arial"/>
          <w:b/>
          <w:bCs/>
          <w:color w:val="000000" w:themeColor="text1"/>
        </w:rPr>
        <w:t xml:space="preserve">amparo en revisión </w:t>
      </w:r>
      <w:r>
        <w:rPr>
          <w:rFonts w:ascii="Arial" w:hAnsi="Arial" w:cs="Arial"/>
          <w:b/>
          <w:bCs/>
          <w:color w:val="000000" w:themeColor="text1"/>
        </w:rPr>
        <w:t>539</w:t>
      </w:r>
      <w:r w:rsidRPr="00191801">
        <w:rPr>
          <w:rFonts w:ascii="Arial" w:hAnsi="Arial" w:cs="Arial"/>
          <w:b/>
          <w:bCs/>
          <w:color w:val="000000" w:themeColor="text1"/>
        </w:rPr>
        <w:t>/2023</w:t>
      </w:r>
      <w:r w:rsidRPr="00191801">
        <w:rPr>
          <w:rFonts w:ascii="Arial" w:hAnsi="Arial" w:cs="Arial"/>
          <w:color w:val="000000" w:themeColor="text1"/>
        </w:rPr>
        <w:t xml:space="preserve">. </w:t>
      </w:r>
      <w:r w:rsidRPr="00191801">
        <w:rPr>
          <w:rFonts w:ascii="Arial" w:hAnsi="Arial" w:cs="Arial"/>
        </w:rPr>
        <w:t>Quejoso y Recurrente:</w:t>
      </w:r>
      <w:r w:rsidRPr="001A17B4">
        <w:t xml:space="preserve"> </w:t>
      </w:r>
      <w:r w:rsidRPr="001A17B4">
        <w:rPr>
          <w:rFonts w:ascii="Arial" w:hAnsi="Arial" w:cs="Arial"/>
        </w:rPr>
        <w:t xml:space="preserve">Secretario Técnico </w:t>
      </w:r>
      <w:r>
        <w:rPr>
          <w:rFonts w:ascii="Arial" w:hAnsi="Arial" w:cs="Arial"/>
        </w:rPr>
        <w:t>d</w:t>
      </w:r>
      <w:r w:rsidRPr="001A17B4">
        <w:rPr>
          <w:rFonts w:ascii="Arial" w:hAnsi="Arial" w:cs="Arial"/>
        </w:rPr>
        <w:t xml:space="preserve">e Combate </w:t>
      </w:r>
      <w:r>
        <w:rPr>
          <w:rFonts w:ascii="Arial" w:hAnsi="Arial" w:cs="Arial"/>
        </w:rPr>
        <w:t>a</w:t>
      </w:r>
      <w:r w:rsidRPr="001A17B4">
        <w:rPr>
          <w:rFonts w:ascii="Arial" w:hAnsi="Arial" w:cs="Arial"/>
        </w:rPr>
        <w:t xml:space="preserve"> </w:t>
      </w:r>
      <w:r>
        <w:rPr>
          <w:rFonts w:ascii="Arial" w:hAnsi="Arial" w:cs="Arial"/>
        </w:rPr>
        <w:t>l</w:t>
      </w:r>
      <w:r w:rsidRPr="001A17B4">
        <w:rPr>
          <w:rFonts w:ascii="Arial" w:hAnsi="Arial" w:cs="Arial"/>
        </w:rPr>
        <w:t xml:space="preserve">a Tortura, Tratos Crueles </w:t>
      </w:r>
      <w:r>
        <w:rPr>
          <w:rFonts w:ascii="Arial" w:hAnsi="Arial" w:cs="Arial"/>
        </w:rPr>
        <w:t>e</w:t>
      </w:r>
      <w:r w:rsidRPr="001A17B4">
        <w:rPr>
          <w:rFonts w:ascii="Arial" w:hAnsi="Arial" w:cs="Arial"/>
        </w:rPr>
        <w:t xml:space="preserve"> Inhumanos </w:t>
      </w:r>
      <w:r>
        <w:rPr>
          <w:rFonts w:ascii="Arial" w:hAnsi="Arial" w:cs="Arial"/>
        </w:rPr>
        <w:t>d</w:t>
      </w:r>
      <w:r w:rsidRPr="001A17B4">
        <w:rPr>
          <w:rFonts w:ascii="Arial" w:hAnsi="Arial" w:cs="Arial"/>
        </w:rPr>
        <w:t xml:space="preserve">e </w:t>
      </w:r>
      <w:r>
        <w:rPr>
          <w:rFonts w:ascii="Arial" w:hAnsi="Arial" w:cs="Arial"/>
        </w:rPr>
        <w:t>l</w:t>
      </w:r>
      <w:r w:rsidRPr="001A17B4">
        <w:rPr>
          <w:rFonts w:ascii="Arial" w:hAnsi="Arial" w:cs="Arial"/>
        </w:rPr>
        <w:t xml:space="preserve">a Dirección General </w:t>
      </w:r>
      <w:r>
        <w:rPr>
          <w:rFonts w:ascii="Arial" w:hAnsi="Arial" w:cs="Arial"/>
        </w:rPr>
        <w:t>d</w:t>
      </w:r>
      <w:r w:rsidRPr="001A17B4">
        <w:rPr>
          <w:rFonts w:ascii="Arial" w:hAnsi="Arial" w:cs="Arial"/>
        </w:rPr>
        <w:t xml:space="preserve">el Instituto Federal </w:t>
      </w:r>
      <w:r>
        <w:rPr>
          <w:rFonts w:ascii="Arial" w:hAnsi="Arial" w:cs="Arial"/>
        </w:rPr>
        <w:t>d</w:t>
      </w:r>
      <w:r w:rsidRPr="001A17B4">
        <w:rPr>
          <w:rFonts w:ascii="Arial" w:hAnsi="Arial" w:cs="Arial"/>
        </w:rPr>
        <w:t>e Defensoría Pública</w:t>
      </w:r>
      <w:r>
        <w:rPr>
          <w:rFonts w:ascii="Arial" w:hAnsi="Arial" w:cs="Arial"/>
          <w:color w:val="FF0000"/>
        </w:rPr>
        <w:t>.</w:t>
      </w:r>
      <w:r w:rsidRPr="00191801">
        <w:rPr>
          <w:rFonts w:ascii="Arial" w:hAnsi="Arial" w:cs="Arial"/>
          <w:color w:val="000000" w:themeColor="text1"/>
        </w:rPr>
        <w:t xml:space="preserve"> Resuelto en la sesión correspondiente al </w:t>
      </w:r>
      <w:r>
        <w:rPr>
          <w:rFonts w:ascii="Arial" w:hAnsi="Arial" w:cs="Arial"/>
          <w:color w:val="000000" w:themeColor="text1"/>
        </w:rPr>
        <w:t>quince</w:t>
      </w:r>
      <w:r w:rsidRPr="00191801">
        <w:rPr>
          <w:rFonts w:ascii="Arial" w:hAnsi="Arial" w:cs="Arial"/>
          <w:color w:val="000000" w:themeColor="text1"/>
        </w:rPr>
        <w:t xml:space="preserve"> de </w:t>
      </w:r>
      <w:r>
        <w:rPr>
          <w:rFonts w:ascii="Arial" w:hAnsi="Arial" w:cs="Arial"/>
          <w:color w:val="000000" w:themeColor="text1"/>
        </w:rPr>
        <w:t>noviembre</w:t>
      </w:r>
      <w:r w:rsidRPr="00191801">
        <w:rPr>
          <w:rFonts w:ascii="Arial" w:hAnsi="Arial" w:cs="Arial"/>
          <w:color w:val="000000" w:themeColor="text1"/>
        </w:rPr>
        <w:t xml:space="preserve"> de dos mil veintitrés en el sentido siguiente: </w:t>
      </w:r>
      <w:r w:rsidRPr="00191801">
        <w:rPr>
          <w:rFonts w:ascii="Arial" w:hAnsi="Arial" w:cs="Arial"/>
          <w:b/>
          <w:bCs/>
          <w:color w:val="000000" w:themeColor="text1"/>
        </w:rPr>
        <w:t xml:space="preserve">PRIMERO </w:t>
      </w:r>
      <w:r w:rsidRPr="00191801">
        <w:rPr>
          <w:rFonts w:ascii="Arial" w:hAnsi="Arial" w:cs="Arial"/>
          <w:bCs/>
        </w:rPr>
        <w:t xml:space="preserve">Se </w:t>
      </w:r>
      <w:r>
        <w:rPr>
          <w:rFonts w:ascii="Arial" w:hAnsi="Arial" w:cs="Arial"/>
          <w:b/>
        </w:rPr>
        <w:t>revoca</w:t>
      </w:r>
      <w:r w:rsidRPr="00191801">
        <w:rPr>
          <w:rFonts w:ascii="Arial" w:hAnsi="Arial" w:cs="Arial"/>
          <w:b/>
        </w:rPr>
        <w:t xml:space="preserve"> </w:t>
      </w:r>
      <w:r>
        <w:rPr>
          <w:rFonts w:ascii="Arial" w:hAnsi="Arial" w:cs="Arial"/>
          <w:bCs/>
        </w:rPr>
        <w:t>la sentencia recurrida</w:t>
      </w:r>
      <w:r w:rsidRPr="00191801">
        <w:rPr>
          <w:rFonts w:ascii="Arial" w:hAnsi="Arial" w:cs="Arial"/>
          <w:bCs/>
        </w:rPr>
        <w:t>.</w:t>
      </w:r>
      <w:r>
        <w:rPr>
          <w:rFonts w:ascii="Arial" w:hAnsi="Arial" w:cs="Arial"/>
          <w:bCs/>
        </w:rPr>
        <w:t xml:space="preserve"> </w:t>
      </w:r>
      <w:r w:rsidRPr="00191801">
        <w:rPr>
          <w:rFonts w:ascii="Arial" w:hAnsi="Arial" w:cs="Arial"/>
          <w:b/>
        </w:rPr>
        <w:t>SEGUNDO.</w:t>
      </w:r>
      <w:r w:rsidRPr="00191801">
        <w:rPr>
          <w:rFonts w:ascii="Arial" w:hAnsi="Arial" w:cs="Arial"/>
          <w:bCs/>
        </w:rPr>
        <w:t xml:space="preserve"> </w:t>
      </w:r>
      <w:r>
        <w:rPr>
          <w:rFonts w:ascii="Arial" w:hAnsi="Arial" w:cs="Arial"/>
          <w:bCs/>
        </w:rPr>
        <w:t xml:space="preserve">La </w:t>
      </w:r>
      <w:r w:rsidRPr="001A17B4">
        <w:rPr>
          <w:rFonts w:ascii="Arial" w:hAnsi="Arial" w:cs="Arial"/>
          <w:bCs/>
        </w:rPr>
        <w:t xml:space="preserve">Justicia de la Unión </w:t>
      </w:r>
      <w:r w:rsidRPr="007777BB">
        <w:rPr>
          <w:rFonts w:ascii="Arial" w:hAnsi="Arial" w:cs="Arial"/>
          <w:b/>
        </w:rPr>
        <w:t>ampara y protege</w:t>
      </w:r>
      <w:r w:rsidRPr="001A17B4">
        <w:rPr>
          <w:rFonts w:ascii="Arial" w:hAnsi="Arial" w:cs="Arial"/>
          <w:bCs/>
        </w:rPr>
        <w:t xml:space="preserve"> a la parte quejosa en contra de la omisión precisada en esta ejecutoria, en atención a las consideraciones y para los efectos fijados en la misma</w:t>
      </w:r>
      <w:r w:rsidRPr="00AC01C3">
        <w:rPr>
          <w:rFonts w:ascii="Arial" w:hAnsi="Arial" w:cs="Arial"/>
          <w:color w:val="000000" w:themeColor="text1"/>
        </w:rPr>
        <w:t>.</w:t>
      </w:r>
      <w:r>
        <w:rPr>
          <w:rFonts w:ascii="Arial" w:hAnsi="Arial" w:cs="Arial"/>
          <w:color w:val="000000" w:themeColor="text1"/>
        </w:rPr>
        <w:t xml:space="preserve"> </w:t>
      </w:r>
      <w:r w:rsidRPr="00191801">
        <w:rPr>
          <w:rFonts w:ascii="Arial" w:hAnsi="Arial" w:cs="Arial"/>
          <w:b/>
          <w:bCs/>
          <w:color w:val="000000" w:themeColor="text1"/>
        </w:rPr>
        <w:t>Conste.</w:t>
      </w:r>
    </w:p>
    <w:p w14:paraId="2B695DC8" w14:textId="77777777" w:rsidR="001A17B4" w:rsidRPr="00300EBC" w:rsidRDefault="001A17B4" w:rsidP="001A17B4">
      <w:pPr>
        <w:pStyle w:val="Estilo"/>
        <w:spacing w:before="360" w:after="360" w:line="360" w:lineRule="auto"/>
        <w:rPr>
          <w:rFonts w:cs="Arial"/>
          <w:bCs/>
          <w:sz w:val="28"/>
          <w:szCs w:val="28"/>
        </w:rPr>
      </w:pPr>
    </w:p>
    <w:p w14:paraId="391A34D8" w14:textId="77777777" w:rsidR="001A17B4" w:rsidRDefault="001A17B4" w:rsidP="001A17B4">
      <w:pPr>
        <w:overflowPunct w:val="0"/>
        <w:autoSpaceDE w:val="0"/>
        <w:autoSpaceDN w:val="0"/>
        <w:adjustRightInd w:val="0"/>
        <w:spacing w:line="360" w:lineRule="auto"/>
        <w:jc w:val="both"/>
        <w:rPr>
          <w:rFonts w:ascii="Arial" w:hAnsi="Arial" w:cs="Arial"/>
          <w:color w:val="000000" w:themeColor="text1"/>
          <w:sz w:val="28"/>
          <w:szCs w:val="28"/>
        </w:rPr>
      </w:pPr>
    </w:p>
    <w:p w14:paraId="7607D58C" w14:textId="77777777" w:rsidR="001A17B4" w:rsidRPr="001A17B4" w:rsidRDefault="001A17B4" w:rsidP="00EF1CEB">
      <w:pPr>
        <w:pStyle w:val="corte4fondo"/>
        <w:spacing w:before="480" w:after="480"/>
        <w:ind w:right="51" w:firstLine="0"/>
        <w:rPr>
          <w:rFonts w:cs="Arial"/>
          <w:sz w:val="28"/>
          <w:szCs w:val="28"/>
        </w:rPr>
      </w:pPr>
    </w:p>
    <w:p w14:paraId="13BDAEB9" w14:textId="77777777" w:rsidR="00133089" w:rsidRPr="00BE5598" w:rsidRDefault="00133089" w:rsidP="00C75AD1">
      <w:pPr>
        <w:pStyle w:val="corte4fondo"/>
        <w:spacing w:before="480" w:after="480"/>
        <w:ind w:right="51" w:firstLine="0"/>
        <w:rPr>
          <w:rFonts w:cs="Arial"/>
          <w:sz w:val="28"/>
          <w:szCs w:val="28"/>
          <w:lang w:val="es-MX"/>
        </w:rPr>
      </w:pPr>
    </w:p>
    <w:sectPr w:rsidR="00133089" w:rsidRPr="00BE5598" w:rsidSect="00D127AE">
      <w:footerReference w:type="default" r:id="rId16"/>
      <w:footerReference w:type="first" r:id="rId17"/>
      <w:pgSz w:w="12240" w:h="19293" w:code="305"/>
      <w:pgMar w:top="2552" w:right="1701" w:bottom="226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6AB1" w14:textId="77777777" w:rsidR="00E15177" w:rsidRDefault="00E15177" w:rsidP="006F2F0F">
      <w:r>
        <w:separator/>
      </w:r>
    </w:p>
  </w:endnote>
  <w:endnote w:type="continuationSeparator" w:id="0">
    <w:p w14:paraId="71D53820" w14:textId="77777777" w:rsidR="00E15177" w:rsidRDefault="00E15177" w:rsidP="006F2F0F">
      <w:r>
        <w:continuationSeparator/>
      </w:r>
    </w:p>
  </w:endnote>
  <w:endnote w:type="continuationNotice" w:id="1">
    <w:p w14:paraId="22E32340" w14:textId="77777777" w:rsidR="00E15177" w:rsidRDefault="00E15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706471"/>
      <w:docPartObj>
        <w:docPartGallery w:val="Page Numbers (Bottom of Page)"/>
        <w:docPartUnique/>
      </w:docPartObj>
    </w:sdtPr>
    <w:sdtEndPr>
      <w:rPr>
        <w:rFonts w:ascii="Arial" w:hAnsi="Arial" w:cs="Arial"/>
        <w:b/>
        <w:bCs/>
        <w:color w:val="0070C0"/>
        <w:sz w:val="28"/>
        <w:szCs w:val="28"/>
      </w:rPr>
    </w:sdtEndPr>
    <w:sdtContent>
      <w:p w14:paraId="35640FAE" w14:textId="383504BA" w:rsidR="006F2F0F" w:rsidRPr="006F2F0F" w:rsidRDefault="006F2F0F" w:rsidP="006F2F0F">
        <w:pPr>
          <w:pStyle w:val="Piedepgina"/>
          <w:jc w:val="both"/>
          <w:rPr>
            <w:rFonts w:ascii="Arial" w:hAnsi="Arial" w:cs="Arial"/>
            <w:b/>
            <w:bCs/>
            <w:color w:val="0070C0"/>
            <w:sz w:val="28"/>
            <w:szCs w:val="28"/>
          </w:rPr>
        </w:pPr>
        <w:r w:rsidRPr="006F2F0F">
          <w:rPr>
            <w:rFonts w:ascii="Arial" w:hAnsi="Arial" w:cs="Arial"/>
            <w:b/>
            <w:bCs/>
            <w:color w:val="0070C0"/>
            <w:sz w:val="28"/>
            <w:szCs w:val="28"/>
          </w:rPr>
          <w:fldChar w:fldCharType="begin"/>
        </w:r>
        <w:r w:rsidRPr="006F2F0F">
          <w:rPr>
            <w:rFonts w:ascii="Arial" w:hAnsi="Arial" w:cs="Arial"/>
            <w:b/>
            <w:bCs/>
            <w:color w:val="0070C0"/>
            <w:sz w:val="28"/>
            <w:szCs w:val="28"/>
          </w:rPr>
          <w:instrText>PAGE   \* MERGEFORMAT</w:instrText>
        </w:r>
        <w:r w:rsidRPr="006F2F0F">
          <w:rPr>
            <w:rFonts w:ascii="Arial" w:hAnsi="Arial" w:cs="Arial"/>
            <w:b/>
            <w:bCs/>
            <w:color w:val="0070C0"/>
            <w:sz w:val="28"/>
            <w:szCs w:val="28"/>
          </w:rPr>
          <w:fldChar w:fldCharType="separate"/>
        </w:r>
        <w:r w:rsidRPr="006F2F0F">
          <w:rPr>
            <w:rFonts w:ascii="Arial" w:hAnsi="Arial" w:cs="Arial"/>
            <w:b/>
            <w:bCs/>
            <w:color w:val="0070C0"/>
            <w:sz w:val="28"/>
            <w:szCs w:val="28"/>
            <w:lang w:val="es-ES"/>
          </w:rPr>
          <w:t>2</w:t>
        </w:r>
        <w:r w:rsidRPr="006F2F0F">
          <w:rPr>
            <w:rFonts w:ascii="Arial" w:hAnsi="Arial" w:cs="Arial"/>
            <w:b/>
            <w:bCs/>
            <w:color w:val="0070C0"/>
            <w:sz w:val="28"/>
            <w:szCs w:val="28"/>
          </w:rPr>
          <w:fldChar w:fldCharType="end"/>
        </w:r>
      </w:p>
    </w:sdtContent>
  </w:sdt>
  <w:p w14:paraId="5BA34083" w14:textId="77777777" w:rsidR="006F2F0F" w:rsidRDefault="006F2F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color w:val="0070C0"/>
        <w:sz w:val="28"/>
        <w:szCs w:val="28"/>
      </w:rPr>
      <w:id w:val="367647616"/>
      <w:docPartObj>
        <w:docPartGallery w:val="Page Numbers (Bottom of Page)"/>
        <w:docPartUnique/>
      </w:docPartObj>
    </w:sdtPr>
    <w:sdtContent>
      <w:p w14:paraId="0F97199A" w14:textId="0369F372" w:rsidR="00BE5598" w:rsidRPr="00BE5598" w:rsidRDefault="00BE5598" w:rsidP="00BE5598">
        <w:pPr>
          <w:pStyle w:val="Piedepgina"/>
          <w:jc w:val="right"/>
          <w:rPr>
            <w:rFonts w:ascii="Arial" w:hAnsi="Arial" w:cs="Arial"/>
            <w:b/>
            <w:bCs/>
            <w:color w:val="0070C0"/>
            <w:sz w:val="28"/>
            <w:szCs w:val="28"/>
          </w:rPr>
        </w:pPr>
        <w:r w:rsidRPr="00BE5598">
          <w:rPr>
            <w:rFonts w:ascii="Arial" w:hAnsi="Arial" w:cs="Arial"/>
            <w:b/>
            <w:bCs/>
            <w:color w:val="0070C0"/>
            <w:sz w:val="28"/>
            <w:szCs w:val="28"/>
          </w:rPr>
          <w:fldChar w:fldCharType="begin"/>
        </w:r>
        <w:r w:rsidRPr="00BE5598">
          <w:rPr>
            <w:rFonts w:ascii="Arial" w:hAnsi="Arial" w:cs="Arial"/>
            <w:b/>
            <w:bCs/>
            <w:color w:val="0070C0"/>
            <w:sz w:val="28"/>
            <w:szCs w:val="28"/>
          </w:rPr>
          <w:instrText>PAGE   \* MERGEFORMAT</w:instrText>
        </w:r>
        <w:r w:rsidRPr="00BE5598">
          <w:rPr>
            <w:rFonts w:ascii="Arial" w:hAnsi="Arial" w:cs="Arial"/>
            <w:b/>
            <w:bCs/>
            <w:color w:val="0070C0"/>
            <w:sz w:val="28"/>
            <w:szCs w:val="28"/>
          </w:rPr>
          <w:fldChar w:fldCharType="separate"/>
        </w:r>
        <w:r w:rsidRPr="00BE5598">
          <w:rPr>
            <w:rFonts w:ascii="Arial" w:hAnsi="Arial" w:cs="Arial"/>
            <w:b/>
            <w:bCs/>
            <w:color w:val="0070C0"/>
            <w:sz w:val="28"/>
            <w:szCs w:val="28"/>
            <w:lang w:val="es-ES"/>
          </w:rPr>
          <w:t>2</w:t>
        </w:r>
        <w:r w:rsidRPr="00BE5598">
          <w:rPr>
            <w:rFonts w:ascii="Arial" w:hAnsi="Arial" w:cs="Arial"/>
            <w:b/>
            <w:bCs/>
            <w:color w:val="0070C0"/>
            <w:sz w:val="28"/>
            <w:szCs w:val="28"/>
          </w:rPr>
          <w:fldChar w:fldCharType="end"/>
        </w:r>
      </w:p>
    </w:sdtContent>
  </w:sdt>
  <w:p w14:paraId="10AB2FE2" w14:textId="77777777" w:rsidR="00BE5598" w:rsidRDefault="00BE55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293264"/>
      <w:docPartObj>
        <w:docPartGallery w:val="Page Numbers (Bottom of Page)"/>
        <w:docPartUnique/>
      </w:docPartObj>
    </w:sdtPr>
    <w:sdtEndPr>
      <w:rPr>
        <w:rFonts w:ascii="Arial" w:hAnsi="Arial" w:cs="Arial"/>
        <w:b/>
        <w:bCs/>
        <w:color w:val="0070C0"/>
        <w:sz w:val="28"/>
        <w:szCs w:val="28"/>
        <w:lang w:val="es-ES"/>
      </w:rPr>
    </w:sdtEndPr>
    <w:sdtContent>
      <w:p w14:paraId="67631204" w14:textId="0D2F43CD" w:rsidR="00845EE7" w:rsidRPr="00845EE7" w:rsidRDefault="00845EE7" w:rsidP="00845EE7">
        <w:pPr>
          <w:pStyle w:val="Piedepgina"/>
          <w:jc w:val="right"/>
          <w:rPr>
            <w:rFonts w:ascii="Arial" w:hAnsi="Arial" w:cs="Arial"/>
            <w:b/>
            <w:bCs/>
            <w:color w:val="0070C0"/>
            <w:sz w:val="28"/>
            <w:szCs w:val="28"/>
            <w:lang w:val="es-ES"/>
          </w:rPr>
        </w:pPr>
        <w:r w:rsidRPr="00845EE7">
          <w:rPr>
            <w:rFonts w:ascii="Arial" w:hAnsi="Arial" w:cs="Arial"/>
            <w:b/>
            <w:bCs/>
            <w:color w:val="0070C0"/>
            <w:sz w:val="28"/>
            <w:szCs w:val="28"/>
            <w:lang w:val="es-ES"/>
          </w:rPr>
          <w:fldChar w:fldCharType="begin"/>
        </w:r>
        <w:r w:rsidRPr="00845EE7">
          <w:rPr>
            <w:rFonts w:ascii="Arial" w:hAnsi="Arial" w:cs="Arial"/>
            <w:b/>
            <w:bCs/>
            <w:color w:val="0070C0"/>
            <w:sz w:val="28"/>
            <w:szCs w:val="28"/>
            <w:lang w:val="es-ES"/>
          </w:rPr>
          <w:instrText>PAGE   \* MERGEFORMAT</w:instrText>
        </w:r>
        <w:r w:rsidRPr="00845EE7">
          <w:rPr>
            <w:rFonts w:ascii="Arial" w:hAnsi="Arial" w:cs="Arial"/>
            <w:b/>
            <w:bCs/>
            <w:color w:val="0070C0"/>
            <w:sz w:val="28"/>
            <w:szCs w:val="28"/>
            <w:lang w:val="es-ES"/>
          </w:rPr>
          <w:fldChar w:fldCharType="separate"/>
        </w:r>
        <w:r w:rsidRPr="00845EE7">
          <w:rPr>
            <w:rFonts w:ascii="Arial" w:hAnsi="Arial" w:cs="Arial"/>
            <w:b/>
            <w:bCs/>
            <w:color w:val="0070C0"/>
            <w:sz w:val="28"/>
            <w:szCs w:val="28"/>
            <w:lang w:val="es-ES"/>
          </w:rPr>
          <w:t>2</w:t>
        </w:r>
        <w:r w:rsidRPr="00845EE7">
          <w:rPr>
            <w:rFonts w:ascii="Arial" w:hAnsi="Arial" w:cs="Arial"/>
            <w:b/>
            <w:bCs/>
            <w:color w:val="0070C0"/>
            <w:sz w:val="28"/>
            <w:szCs w:val="28"/>
            <w:lang w:val="es-ES"/>
          </w:rPr>
          <w:fldChar w:fldCharType="end"/>
        </w:r>
      </w:p>
    </w:sdtContent>
  </w:sdt>
  <w:p w14:paraId="3252F91C" w14:textId="77777777" w:rsidR="00845EE7" w:rsidRDefault="00845E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color w:val="0070C0"/>
        <w:sz w:val="28"/>
        <w:szCs w:val="28"/>
      </w:rPr>
      <w:id w:val="-469131305"/>
      <w:docPartObj>
        <w:docPartGallery w:val="Page Numbers (Bottom of Page)"/>
        <w:docPartUnique/>
      </w:docPartObj>
    </w:sdtPr>
    <w:sdtContent>
      <w:p w14:paraId="2B3292AA" w14:textId="77777777" w:rsidR="00D127AE" w:rsidRPr="00BE5598" w:rsidRDefault="00D127AE" w:rsidP="00BE5598">
        <w:pPr>
          <w:pStyle w:val="Piedepgina"/>
          <w:jc w:val="right"/>
          <w:rPr>
            <w:rFonts w:ascii="Arial" w:hAnsi="Arial" w:cs="Arial"/>
            <w:b/>
            <w:bCs/>
            <w:color w:val="0070C0"/>
            <w:sz w:val="28"/>
            <w:szCs w:val="28"/>
          </w:rPr>
        </w:pPr>
        <w:r w:rsidRPr="00BE5598">
          <w:rPr>
            <w:rFonts w:ascii="Arial" w:hAnsi="Arial" w:cs="Arial"/>
            <w:b/>
            <w:bCs/>
            <w:color w:val="0070C0"/>
            <w:sz w:val="28"/>
            <w:szCs w:val="28"/>
          </w:rPr>
          <w:fldChar w:fldCharType="begin"/>
        </w:r>
        <w:r w:rsidRPr="00BE5598">
          <w:rPr>
            <w:rFonts w:ascii="Arial" w:hAnsi="Arial" w:cs="Arial"/>
            <w:b/>
            <w:bCs/>
            <w:color w:val="0070C0"/>
            <w:sz w:val="28"/>
            <w:szCs w:val="28"/>
          </w:rPr>
          <w:instrText>PAGE   \* MERGEFORMAT</w:instrText>
        </w:r>
        <w:r w:rsidRPr="00BE5598">
          <w:rPr>
            <w:rFonts w:ascii="Arial" w:hAnsi="Arial" w:cs="Arial"/>
            <w:b/>
            <w:bCs/>
            <w:color w:val="0070C0"/>
            <w:sz w:val="28"/>
            <w:szCs w:val="28"/>
          </w:rPr>
          <w:fldChar w:fldCharType="separate"/>
        </w:r>
        <w:r w:rsidRPr="00BE5598">
          <w:rPr>
            <w:rFonts w:ascii="Arial" w:hAnsi="Arial" w:cs="Arial"/>
            <w:b/>
            <w:bCs/>
            <w:color w:val="0070C0"/>
            <w:sz w:val="28"/>
            <w:szCs w:val="28"/>
            <w:lang w:val="es-ES"/>
          </w:rPr>
          <w:t>2</w:t>
        </w:r>
        <w:r w:rsidRPr="00BE5598">
          <w:rPr>
            <w:rFonts w:ascii="Arial" w:hAnsi="Arial" w:cs="Arial"/>
            <w:b/>
            <w:bCs/>
            <w:color w:val="0070C0"/>
            <w:sz w:val="28"/>
            <w:szCs w:val="28"/>
          </w:rPr>
          <w:fldChar w:fldCharType="end"/>
        </w:r>
      </w:p>
    </w:sdtContent>
  </w:sdt>
  <w:p w14:paraId="4E313FDA" w14:textId="77777777" w:rsidR="00D127AE" w:rsidRDefault="00D127AE">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E11" w14:textId="77777777" w:rsidR="001A17B4" w:rsidRDefault="001A17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43E0" w14:textId="77777777" w:rsidR="00E15177" w:rsidRDefault="00E15177" w:rsidP="006F2F0F">
      <w:r>
        <w:separator/>
      </w:r>
    </w:p>
  </w:footnote>
  <w:footnote w:type="continuationSeparator" w:id="0">
    <w:p w14:paraId="5384C491" w14:textId="77777777" w:rsidR="00E15177" w:rsidRDefault="00E15177" w:rsidP="006F2F0F">
      <w:r>
        <w:continuationSeparator/>
      </w:r>
    </w:p>
  </w:footnote>
  <w:footnote w:type="continuationNotice" w:id="1">
    <w:p w14:paraId="6F82C021" w14:textId="77777777" w:rsidR="00E15177" w:rsidRDefault="00E15177"/>
  </w:footnote>
  <w:footnote w:id="2">
    <w:p w14:paraId="596F3DB4" w14:textId="77777777" w:rsidR="00F10FC8" w:rsidRPr="00B2485D" w:rsidRDefault="00F10FC8" w:rsidP="00B2485D">
      <w:pPr>
        <w:pStyle w:val="Textonotapie"/>
        <w:ind w:left="284" w:hanging="284"/>
        <w:jc w:val="both"/>
        <w:rPr>
          <w:sz w:val="24"/>
          <w:szCs w:val="24"/>
        </w:rPr>
      </w:pPr>
      <w:r w:rsidRPr="00B2485D">
        <w:rPr>
          <w:rStyle w:val="Refdenotaalpie"/>
          <w:sz w:val="24"/>
          <w:szCs w:val="24"/>
        </w:rPr>
        <w:footnoteRef/>
      </w:r>
      <w:r w:rsidRPr="00B2485D">
        <w:rPr>
          <w:sz w:val="24"/>
          <w:szCs w:val="24"/>
        </w:rPr>
        <w:t xml:space="preserve"> </w:t>
      </w:r>
      <w:r w:rsidRPr="00B2485D">
        <w:rPr>
          <w:b/>
          <w:bCs/>
          <w:sz w:val="24"/>
          <w:szCs w:val="24"/>
        </w:rPr>
        <w:t>ARTÍCULO ÚNICO.-</w:t>
      </w:r>
      <w:r w:rsidRPr="00B2485D">
        <w:rPr>
          <w:sz w:val="24"/>
          <w:szCs w:val="24"/>
        </w:rPr>
        <w:t xml:space="preserve"> Se reforma el inciso a) de la fracción XXI del artículo 73 de la Constitución Política de los Estados Unidos Mexicanos, para quedar como sigue:</w:t>
      </w:r>
    </w:p>
    <w:p w14:paraId="44396FD5" w14:textId="77777777" w:rsidR="00F10FC8" w:rsidRPr="00B2485D" w:rsidRDefault="00F10FC8" w:rsidP="00B2485D">
      <w:pPr>
        <w:pStyle w:val="Textonotapie"/>
        <w:ind w:left="284" w:hanging="284"/>
        <w:jc w:val="both"/>
        <w:rPr>
          <w:sz w:val="24"/>
          <w:szCs w:val="24"/>
        </w:rPr>
      </w:pPr>
      <w:r w:rsidRPr="00B2485D">
        <w:rPr>
          <w:b/>
          <w:bCs/>
          <w:sz w:val="24"/>
          <w:szCs w:val="24"/>
        </w:rPr>
        <w:t>Artículo 73.</w:t>
      </w:r>
      <w:r w:rsidRPr="00B2485D">
        <w:rPr>
          <w:sz w:val="24"/>
          <w:szCs w:val="24"/>
        </w:rPr>
        <w:t xml:space="preserve"> [...]</w:t>
      </w:r>
    </w:p>
    <w:p w14:paraId="07659F13" w14:textId="77777777" w:rsidR="00F10FC8" w:rsidRPr="00B2485D" w:rsidRDefault="00F10FC8" w:rsidP="00B2485D">
      <w:pPr>
        <w:pStyle w:val="Textonotapie"/>
        <w:ind w:left="284" w:hanging="284"/>
        <w:jc w:val="both"/>
        <w:rPr>
          <w:sz w:val="24"/>
          <w:szCs w:val="24"/>
        </w:rPr>
      </w:pPr>
      <w:r w:rsidRPr="00B2485D">
        <w:rPr>
          <w:b/>
          <w:bCs/>
          <w:sz w:val="24"/>
          <w:szCs w:val="24"/>
        </w:rPr>
        <w:t xml:space="preserve">XXI. </w:t>
      </w:r>
      <w:r w:rsidRPr="00B2485D">
        <w:rPr>
          <w:sz w:val="24"/>
          <w:szCs w:val="24"/>
        </w:rPr>
        <w:t>Para expedir:</w:t>
      </w:r>
    </w:p>
    <w:p w14:paraId="4071FD3D" w14:textId="62CECBCF" w:rsidR="00F10FC8" w:rsidRPr="00B2485D" w:rsidRDefault="00F10FC8" w:rsidP="0086199C">
      <w:pPr>
        <w:pStyle w:val="Textonotapie"/>
        <w:ind w:left="568" w:hanging="284"/>
        <w:jc w:val="both"/>
        <w:rPr>
          <w:sz w:val="24"/>
          <w:szCs w:val="24"/>
          <w:lang w:val="es-MX"/>
        </w:rPr>
      </w:pPr>
      <w:r w:rsidRPr="00B2485D">
        <w:rPr>
          <w:b/>
          <w:bCs/>
          <w:sz w:val="24"/>
          <w:szCs w:val="24"/>
        </w:rPr>
        <w:t>a)</w:t>
      </w:r>
      <w:r w:rsidRPr="00B2485D">
        <w:rPr>
          <w:sz w:val="24"/>
          <w:szCs w:val="24"/>
        </w:rPr>
        <w:t xml:space="preserve"> 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 […].</w:t>
      </w:r>
    </w:p>
  </w:footnote>
  <w:footnote w:id="3">
    <w:p w14:paraId="0B090D44" w14:textId="7761883D" w:rsidR="00F10FC8" w:rsidRPr="00B2485D" w:rsidRDefault="00F10FC8" w:rsidP="00B2485D">
      <w:pPr>
        <w:pStyle w:val="Textonotapie"/>
        <w:tabs>
          <w:tab w:val="left" w:pos="1309"/>
        </w:tabs>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b/>
          <w:bCs/>
          <w:sz w:val="24"/>
          <w:szCs w:val="24"/>
        </w:rPr>
        <w:t>SEGUNDO</w:t>
      </w:r>
      <w:r w:rsidRPr="00B2485D">
        <w:rPr>
          <w:sz w:val="24"/>
          <w:szCs w:val="24"/>
        </w:rPr>
        <w:t>. El Congreso de la Unión deberá expedir la legislación en las materias que se adicionan por virtud del presente Decreto al artículo 73, fracción XXI, inciso a), dentro de los 180 días siguientes a la entrada en vigor del mismo.</w:t>
      </w:r>
    </w:p>
  </w:footnote>
  <w:footnote w:id="4">
    <w:p w14:paraId="1F025DA2" w14:textId="6E7AF321" w:rsidR="006E1640" w:rsidRPr="00B2485D" w:rsidRDefault="006E1640"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1E30C0" w:rsidRPr="00B2485D">
        <w:rPr>
          <w:b/>
          <w:bCs/>
          <w:sz w:val="24"/>
          <w:szCs w:val="24"/>
        </w:rPr>
        <w:t>Artículo 55.-</w:t>
      </w:r>
      <w:r w:rsidR="001E30C0" w:rsidRPr="00B2485D">
        <w:rPr>
          <w:sz w:val="24"/>
          <w:szCs w:val="24"/>
        </w:rPr>
        <w:t xml:space="preserve"> Las Instituciones de Procuración de Justicia deberán crear Fiscalías Especializadas con plena autonomía técnica y operativa para el conocimiento, investigación y persecución de delitos previstos en esta Ley; contarán con Ministerios Públicos, policías, servicios periciales y técnicos especializados; y estarán dotadas de los recursos humanos, financieros y materiales que se requieran para su efectiva operación.</w:t>
      </w:r>
    </w:p>
  </w:footnote>
  <w:footnote w:id="5">
    <w:p w14:paraId="786C994E" w14:textId="77777777" w:rsidR="003E1EB1" w:rsidRPr="00B2485D" w:rsidRDefault="003E1EB1" w:rsidP="00B2485D">
      <w:pPr>
        <w:pStyle w:val="Textonotapie"/>
        <w:ind w:left="284" w:hanging="284"/>
        <w:jc w:val="both"/>
        <w:rPr>
          <w:sz w:val="24"/>
          <w:szCs w:val="24"/>
          <w:shd w:val="clear" w:color="auto" w:fill="FFFFFF"/>
        </w:rPr>
      </w:pPr>
      <w:r w:rsidRPr="00B2485D">
        <w:rPr>
          <w:rStyle w:val="Refdenotaalpie"/>
          <w:sz w:val="24"/>
          <w:szCs w:val="24"/>
        </w:rPr>
        <w:footnoteRef/>
      </w:r>
      <w:r w:rsidRPr="00B2485D">
        <w:rPr>
          <w:sz w:val="24"/>
          <w:szCs w:val="24"/>
        </w:rPr>
        <w:t xml:space="preserve"> </w:t>
      </w:r>
      <w:r w:rsidRPr="00B2485D">
        <w:rPr>
          <w:b/>
          <w:bCs/>
          <w:sz w:val="24"/>
          <w:szCs w:val="24"/>
          <w:shd w:val="clear" w:color="auto" w:fill="FFFFFF"/>
        </w:rPr>
        <w:t>Sexto.</w:t>
      </w:r>
      <w:r w:rsidRPr="00B2485D">
        <w:rPr>
          <w:sz w:val="24"/>
          <w:szCs w:val="24"/>
          <w:shd w:val="clear" w:color="auto" w:fill="FFFFFF"/>
        </w:rPr>
        <w:t> La Federación y las entidades federativas contarán con un plazo de noventa días posteriores a la fecha en que el presente Decreto entre en vigor, para crear y operar sus Fiscalías Especiales para la investigación del delito de tortura, salvo en los casos que por falta de recursos suficientes deban ser ejercidas por la unidad administrativa especializada correspondiente.</w:t>
      </w:r>
    </w:p>
    <w:p w14:paraId="79424BD4" w14:textId="77777777" w:rsidR="003E1EB1" w:rsidRPr="00B2485D" w:rsidRDefault="003E1EB1" w:rsidP="00B2485D">
      <w:pPr>
        <w:shd w:val="clear" w:color="auto" w:fill="FFFFFF"/>
        <w:ind w:left="284" w:hanging="284"/>
        <w:jc w:val="both"/>
        <w:rPr>
          <w:sz w:val="24"/>
          <w:szCs w:val="24"/>
          <w:lang w:val="es-MX"/>
        </w:rPr>
      </w:pPr>
      <w:r w:rsidRPr="00B2485D">
        <w:rPr>
          <w:b/>
          <w:bCs/>
          <w:sz w:val="24"/>
          <w:szCs w:val="24"/>
          <w:lang w:val="es-MX"/>
        </w:rPr>
        <w:t>Octavo.</w:t>
      </w:r>
      <w:r w:rsidRPr="00B2485D">
        <w:rPr>
          <w:sz w:val="24"/>
          <w:szCs w:val="24"/>
          <w:lang w:val="es-MX"/>
        </w:rPr>
        <w:t> Las autoridades de los tres órdenes de gobierno, en el ámbito de sus atribuciones y en un periodo no mayor a noventa días a partir de la entrada en vigor del presente Decreto, deberán realizar las gestiones necesarias y llevar a cabo los actos jurídicos y administrativos que resulten necesarios para proporcionar a las Instituciones de Procuración de Justicia la estructura orgánica y ocupacional necesaria para el cumplimiento de la Ley.</w:t>
      </w:r>
    </w:p>
    <w:p w14:paraId="7F640603" w14:textId="77777777" w:rsidR="003E1EB1" w:rsidRPr="00B2485D" w:rsidRDefault="003E1EB1" w:rsidP="00B2485D">
      <w:pPr>
        <w:pStyle w:val="Textonotapie"/>
        <w:ind w:left="284" w:hanging="284"/>
        <w:jc w:val="both"/>
        <w:rPr>
          <w:sz w:val="24"/>
          <w:szCs w:val="24"/>
          <w:lang w:val="es-MX"/>
        </w:rPr>
      </w:pPr>
    </w:p>
  </w:footnote>
  <w:footnote w:id="6">
    <w:p w14:paraId="0D8E7E11" w14:textId="77777777" w:rsidR="004C6647" w:rsidRPr="00B2485D" w:rsidRDefault="004C6647" w:rsidP="00B2485D">
      <w:pPr>
        <w:pStyle w:val="Textonotapie"/>
        <w:ind w:left="284" w:hanging="284"/>
        <w:jc w:val="both"/>
        <w:rPr>
          <w:sz w:val="24"/>
          <w:szCs w:val="24"/>
          <w:shd w:val="clear" w:color="auto" w:fill="FFFFFF"/>
        </w:rPr>
      </w:pPr>
      <w:r w:rsidRPr="00B2485D">
        <w:rPr>
          <w:rStyle w:val="Refdenotaalpie"/>
          <w:sz w:val="24"/>
          <w:szCs w:val="24"/>
        </w:rPr>
        <w:footnoteRef/>
      </w:r>
      <w:r w:rsidRPr="00B2485D">
        <w:rPr>
          <w:sz w:val="24"/>
          <w:szCs w:val="24"/>
        </w:rPr>
        <w:t xml:space="preserve"> </w:t>
      </w:r>
      <w:r w:rsidRPr="00B2485D">
        <w:rPr>
          <w:b/>
          <w:bCs/>
          <w:sz w:val="24"/>
          <w:szCs w:val="24"/>
          <w:shd w:val="clear" w:color="auto" w:fill="FFFFFF"/>
        </w:rPr>
        <w:t>Artículo 30</w:t>
      </w:r>
      <w:r w:rsidRPr="00B2485D">
        <w:rPr>
          <w:sz w:val="24"/>
          <w:szCs w:val="24"/>
          <w:shd w:val="clear" w:color="auto" w:fill="FFFFFF"/>
        </w:rPr>
        <w:t xml:space="preserve">.- Al Servidor Público que sin tener la calidad de garante y teniendo conocimiento de la comisión de conductas constitutivas de tortura se abstuviere de denunciar inmediatamente las mismas, se le impondrá una pena de tres a seis años de prisión y de doscientos cincuenta a quinientos días multa. </w:t>
      </w:r>
    </w:p>
    <w:p w14:paraId="2E8703B4" w14:textId="77777777" w:rsidR="004C6647" w:rsidRPr="00B2485D" w:rsidRDefault="004C6647" w:rsidP="00B2485D">
      <w:pPr>
        <w:pStyle w:val="Textonotapie"/>
        <w:ind w:left="284" w:hanging="284"/>
        <w:jc w:val="both"/>
        <w:rPr>
          <w:sz w:val="24"/>
          <w:szCs w:val="24"/>
          <w:shd w:val="clear" w:color="auto" w:fill="FFFFFF"/>
        </w:rPr>
      </w:pPr>
      <w:r w:rsidRPr="00B2485D">
        <w:rPr>
          <w:b/>
          <w:bCs/>
          <w:sz w:val="24"/>
          <w:szCs w:val="24"/>
          <w:shd w:val="clear" w:color="auto" w:fill="FFFFFF"/>
        </w:rPr>
        <w:t>Artículo 33.-</w:t>
      </w:r>
      <w:r w:rsidRPr="00B2485D">
        <w:rPr>
          <w:sz w:val="24"/>
          <w:szCs w:val="24"/>
          <w:shd w:val="clear" w:color="auto" w:fill="FFFFFF"/>
        </w:rPr>
        <w:t xml:space="preserve"> El delito de tortura se investigará y perseguirá de oficio, por denuncia, noticia o vista de la autoridad judicial.</w:t>
      </w:r>
      <w:r w:rsidRPr="00B2485D">
        <w:rPr>
          <w:sz w:val="24"/>
          <w:szCs w:val="24"/>
        </w:rPr>
        <w:br/>
      </w:r>
      <w:r w:rsidRPr="00B2485D">
        <w:rPr>
          <w:sz w:val="24"/>
          <w:szCs w:val="24"/>
          <w:shd w:val="clear" w:color="auto" w:fill="FFFFFF"/>
        </w:rPr>
        <w:t>La vista judicial tendrá por efecto que la autoridad competente inicie la investigación del delito de tortura en términos de lo dispuesto en la presente Ley y en el Código Nacional de Procedimientos Penales.</w:t>
      </w:r>
      <w:r w:rsidRPr="00B2485D">
        <w:rPr>
          <w:sz w:val="24"/>
          <w:szCs w:val="24"/>
        </w:rPr>
        <w:br/>
      </w:r>
      <w:r w:rsidRPr="00B2485D">
        <w:rPr>
          <w:sz w:val="24"/>
          <w:szCs w:val="24"/>
          <w:shd w:val="clear" w:color="auto" w:fill="FFFFFF"/>
        </w:rPr>
        <w:t>En el caso de que la autoridad que tenga conocimiento de los hechos constitutivos del delito de tortura no tenga competencia para iniciar la investigación, ésta deberá remitir el asunto de manera inmediata y por cualquier medio, a las Fiscalías Especializadas competentes.</w:t>
      </w:r>
      <w:r w:rsidRPr="00B2485D">
        <w:rPr>
          <w:sz w:val="24"/>
          <w:szCs w:val="24"/>
        </w:rPr>
        <w:br/>
      </w:r>
      <w:r w:rsidRPr="00B2485D">
        <w:rPr>
          <w:sz w:val="24"/>
          <w:szCs w:val="24"/>
          <w:shd w:val="clear" w:color="auto" w:fill="FFFFFF"/>
        </w:rPr>
        <w:t>Todo Servidor Público que tenga conocimiento de la comisión del delito de tortura tiene la obligación de denunciarlo de manera inmediata ante las autoridades competentes.</w:t>
      </w:r>
    </w:p>
  </w:footnote>
  <w:footnote w:id="7">
    <w:p w14:paraId="13956227" w14:textId="16C28CFB" w:rsidR="00AD2BCC" w:rsidRPr="00B2485D" w:rsidRDefault="00AD2BCC"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 xml:space="preserve">Página 2 del informe justificado rendido por el Presidente de la Comisión Estatal de Derechos Humanos </w:t>
      </w:r>
      <w:r w:rsidR="00910374">
        <w:rPr>
          <w:sz w:val="24"/>
          <w:szCs w:val="24"/>
          <w:lang w:val="es-MX"/>
        </w:rPr>
        <w:t xml:space="preserve">de </w:t>
      </w:r>
      <w:r w:rsidRPr="00B2485D">
        <w:rPr>
          <w:sz w:val="24"/>
          <w:szCs w:val="24"/>
          <w:lang w:val="es-MX"/>
        </w:rPr>
        <w:t xml:space="preserve">Durango. </w:t>
      </w:r>
    </w:p>
  </w:footnote>
  <w:footnote w:id="8">
    <w:p w14:paraId="137BD06C" w14:textId="51B7622C" w:rsidR="000604DE" w:rsidRPr="00B2485D" w:rsidRDefault="000604DE"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 xml:space="preserve">Página 2 del informe justificado rendido por la Fiscalía General del Estado de Durango. </w:t>
      </w:r>
    </w:p>
  </w:footnote>
  <w:footnote w:id="9">
    <w:p w14:paraId="39E72821" w14:textId="6ABB805D" w:rsidR="00FB10C7" w:rsidRPr="0042095E" w:rsidRDefault="00FB10C7" w:rsidP="0042095E">
      <w:pPr>
        <w:pStyle w:val="Textonotapie"/>
        <w:jc w:val="both"/>
        <w:rPr>
          <w:sz w:val="24"/>
          <w:szCs w:val="24"/>
        </w:rPr>
      </w:pPr>
      <w:r w:rsidRPr="0042095E">
        <w:rPr>
          <w:rStyle w:val="Refdenotaalpie"/>
          <w:sz w:val="24"/>
          <w:szCs w:val="24"/>
        </w:rPr>
        <w:footnoteRef/>
      </w:r>
      <w:r w:rsidRPr="0042095E">
        <w:rPr>
          <w:sz w:val="24"/>
          <w:szCs w:val="24"/>
        </w:rPr>
        <w:t xml:space="preserve"> </w:t>
      </w:r>
      <w:r w:rsidRPr="0042095E">
        <w:rPr>
          <w:b/>
          <w:bCs/>
          <w:sz w:val="24"/>
          <w:szCs w:val="24"/>
        </w:rPr>
        <w:t xml:space="preserve">Artículo 63. </w:t>
      </w:r>
      <w:r w:rsidRPr="0042095E">
        <w:rPr>
          <w:sz w:val="24"/>
          <w:szCs w:val="24"/>
        </w:rPr>
        <w:t>El sobreseimiento en el juicio de amparo procede cuando:</w:t>
      </w:r>
    </w:p>
    <w:p w14:paraId="57C21760" w14:textId="77777777" w:rsidR="0042095E" w:rsidRPr="0042095E" w:rsidRDefault="0042095E" w:rsidP="0042095E">
      <w:pPr>
        <w:pStyle w:val="Textonotapie"/>
        <w:ind w:left="180"/>
        <w:jc w:val="both"/>
        <w:rPr>
          <w:sz w:val="24"/>
          <w:szCs w:val="24"/>
        </w:rPr>
      </w:pPr>
      <w:r w:rsidRPr="0042095E">
        <w:rPr>
          <w:sz w:val="24"/>
          <w:szCs w:val="24"/>
        </w:rPr>
        <w:t>[…]</w:t>
      </w:r>
    </w:p>
    <w:p w14:paraId="0E1A015E" w14:textId="14D3F584" w:rsidR="0042095E" w:rsidRPr="0042095E" w:rsidRDefault="0042095E" w:rsidP="0042095E">
      <w:pPr>
        <w:pStyle w:val="Textonotapie"/>
        <w:ind w:left="180"/>
        <w:jc w:val="both"/>
      </w:pPr>
      <w:r w:rsidRPr="0042095E">
        <w:rPr>
          <w:b/>
          <w:bCs/>
          <w:sz w:val="24"/>
          <w:szCs w:val="24"/>
          <w:lang w:val="es-MX"/>
        </w:rPr>
        <w:t>V.</w:t>
      </w:r>
      <w:r w:rsidRPr="0042095E">
        <w:rPr>
          <w:sz w:val="24"/>
          <w:szCs w:val="24"/>
          <w:lang w:val="es-MX"/>
        </w:rPr>
        <w:t xml:space="preserve"> Durante el juicio se advierta o sobrevenga alguna de las causales de improcedencia a que se</w:t>
      </w:r>
      <w:r w:rsidRPr="0042095E">
        <w:rPr>
          <w:sz w:val="24"/>
          <w:szCs w:val="24"/>
        </w:rPr>
        <w:t xml:space="preserve"> </w:t>
      </w:r>
      <w:r w:rsidRPr="0042095E">
        <w:rPr>
          <w:sz w:val="24"/>
          <w:szCs w:val="24"/>
          <w:lang w:val="es-MX"/>
        </w:rPr>
        <w:t>refiere el capítulo anterior.</w:t>
      </w:r>
      <w:r w:rsidRPr="0042095E">
        <w:rPr>
          <w:sz w:val="24"/>
          <w:szCs w:val="24"/>
          <w:lang w:val="es-MX"/>
        </w:rPr>
        <w:cr/>
      </w:r>
    </w:p>
  </w:footnote>
  <w:footnote w:id="10">
    <w:p w14:paraId="416E03B4" w14:textId="550D30CB" w:rsidR="000B11D8" w:rsidRPr="000863B9" w:rsidRDefault="000B11D8"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0863B9">
        <w:rPr>
          <w:i/>
          <w:iCs/>
          <w:sz w:val="24"/>
          <w:szCs w:val="24"/>
          <w:shd w:val="clear" w:color="auto" w:fill="FFFFFF"/>
        </w:rPr>
        <w:t xml:space="preserve">Supra </w:t>
      </w:r>
      <w:r w:rsidR="000863B9">
        <w:rPr>
          <w:sz w:val="24"/>
          <w:szCs w:val="24"/>
          <w:shd w:val="clear" w:color="auto" w:fill="FFFFFF"/>
        </w:rPr>
        <w:t xml:space="preserve">nota 3. </w:t>
      </w:r>
    </w:p>
  </w:footnote>
  <w:footnote w:id="11">
    <w:p w14:paraId="38D24227" w14:textId="6B8E26BB" w:rsidR="00E01B14" w:rsidRPr="00B2485D" w:rsidRDefault="00E01B14"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La solicitud de ejercicio de la facultad de atracción</w:t>
      </w:r>
      <w:r w:rsidR="00DC1391" w:rsidRPr="00B2485D">
        <w:rPr>
          <w:sz w:val="24"/>
          <w:szCs w:val="24"/>
          <w:lang w:val="es-MX"/>
        </w:rPr>
        <w:t xml:space="preserve"> 458/2022 fue resuelta por la Primera Sala de esta Suprema Corte de Justicia de la Nación en la sesión de dieciocho de enero de dos mil veintitrés por unanimidad de cinco votos de la Ministra Ana Margarita Ríos Farjat y de los Ministros Arturo Zaldívar Lelo de Larrea, Juan Luis González Alcántara Carrancá, Alfredo Gutiérrez Ortiz Mena (Ponente) y Jorge Mario Pardo Rebolledo (Presidente).</w:t>
      </w:r>
    </w:p>
  </w:footnote>
  <w:footnote w:id="12">
    <w:p w14:paraId="174E2B02" w14:textId="68031AA9" w:rsidR="00B76053" w:rsidRPr="00B2485D" w:rsidRDefault="00B76053"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 xml:space="preserve">Debiendo descontarse los días trece, catorce, y quince de abril de dos mil veintidós, por haber sido declarados inhábiles </w:t>
      </w:r>
      <w:r w:rsidR="00EA682B" w:rsidRPr="00B2485D">
        <w:rPr>
          <w:sz w:val="24"/>
          <w:szCs w:val="24"/>
          <w:lang w:val="es-MX"/>
        </w:rPr>
        <w:t xml:space="preserve">por el Consejo de la Judicatura Federal mediante la circular 5/2022 de treinta de marzo del mismo año; así como los días nueve, diez, dieciséis y diecisiete del mismo mes y año, al corresponder a sábados y domingos, días inhábiles en términos del artículo 19 de la Ley de Amparo. </w:t>
      </w:r>
    </w:p>
  </w:footnote>
  <w:footnote w:id="13">
    <w:p w14:paraId="72E8406A" w14:textId="77777777" w:rsidR="00005EF1" w:rsidRPr="00B2485D" w:rsidRDefault="00005EF1" w:rsidP="00B2485D">
      <w:pPr>
        <w:pStyle w:val="Textonotapie"/>
        <w:ind w:left="284" w:hanging="284"/>
        <w:jc w:val="both"/>
        <w:rPr>
          <w:sz w:val="24"/>
          <w:szCs w:val="24"/>
        </w:rPr>
      </w:pPr>
      <w:r w:rsidRPr="00B2485D">
        <w:rPr>
          <w:rStyle w:val="Refdenotaalpie"/>
          <w:sz w:val="24"/>
          <w:szCs w:val="24"/>
        </w:rPr>
        <w:footnoteRef/>
      </w:r>
      <w:r w:rsidRPr="00B2485D">
        <w:rPr>
          <w:sz w:val="24"/>
          <w:szCs w:val="24"/>
        </w:rPr>
        <w:t xml:space="preserve"> </w:t>
      </w:r>
      <w:r w:rsidRPr="00B2485D">
        <w:rPr>
          <w:b/>
          <w:bCs/>
          <w:sz w:val="24"/>
          <w:szCs w:val="24"/>
        </w:rPr>
        <w:t>Artículo 81</w:t>
      </w:r>
      <w:r w:rsidRPr="00B2485D">
        <w:rPr>
          <w:sz w:val="24"/>
          <w:szCs w:val="24"/>
        </w:rPr>
        <w:t>. Procede el recurso de revisión:</w:t>
      </w:r>
    </w:p>
    <w:p w14:paraId="52FC05F0" w14:textId="77777777" w:rsidR="00005EF1" w:rsidRPr="00B2485D" w:rsidRDefault="00005EF1" w:rsidP="00B2485D">
      <w:pPr>
        <w:pStyle w:val="Textonotapie"/>
        <w:ind w:left="284" w:hanging="284"/>
        <w:jc w:val="both"/>
        <w:rPr>
          <w:sz w:val="24"/>
          <w:szCs w:val="24"/>
        </w:rPr>
      </w:pPr>
      <w:r w:rsidRPr="00B2485D">
        <w:rPr>
          <w:sz w:val="24"/>
          <w:szCs w:val="24"/>
        </w:rPr>
        <w:t>I. En amparo indirecto, en contra de las resoluciones siguientes:</w:t>
      </w:r>
    </w:p>
    <w:p w14:paraId="297CA387" w14:textId="77777777" w:rsidR="00005EF1" w:rsidRPr="00B2485D" w:rsidRDefault="00005EF1" w:rsidP="00ED128A">
      <w:pPr>
        <w:pStyle w:val="Textonotapie"/>
        <w:ind w:left="568" w:hanging="284"/>
        <w:jc w:val="both"/>
        <w:rPr>
          <w:sz w:val="24"/>
          <w:szCs w:val="24"/>
        </w:rPr>
      </w:pPr>
      <w:r w:rsidRPr="00B2485D">
        <w:rPr>
          <w:sz w:val="24"/>
          <w:szCs w:val="24"/>
        </w:rPr>
        <w:t>[...] e) Las sentencias dictadas en la audiencia constitucional; en su caso, deberán impugnarse los acuerdos pronunciados en la propia audiencia.</w:t>
      </w:r>
    </w:p>
  </w:footnote>
  <w:footnote w:id="14">
    <w:p w14:paraId="47576B30" w14:textId="77777777" w:rsidR="00327A40" w:rsidRPr="00B2485D" w:rsidRDefault="00890656" w:rsidP="00B2485D">
      <w:pPr>
        <w:pStyle w:val="Textonotapie"/>
        <w:ind w:left="284" w:hanging="284"/>
        <w:jc w:val="both"/>
        <w:rPr>
          <w:sz w:val="24"/>
          <w:szCs w:val="24"/>
        </w:rPr>
      </w:pPr>
      <w:r w:rsidRPr="00B2485D">
        <w:rPr>
          <w:rStyle w:val="Refdenotaalpie"/>
          <w:sz w:val="24"/>
          <w:szCs w:val="24"/>
        </w:rPr>
        <w:footnoteRef/>
      </w:r>
      <w:r w:rsidRPr="00B2485D">
        <w:rPr>
          <w:sz w:val="24"/>
          <w:szCs w:val="24"/>
        </w:rPr>
        <w:t xml:space="preserve"> </w:t>
      </w:r>
      <w:r w:rsidR="00327A40" w:rsidRPr="00B2485D">
        <w:rPr>
          <w:b/>
          <w:bCs/>
          <w:sz w:val="24"/>
          <w:szCs w:val="24"/>
        </w:rPr>
        <w:t>Constitución Política de los Estados Unidos Mexicanos.</w:t>
      </w:r>
      <w:r w:rsidR="00327A40" w:rsidRPr="00B2485D">
        <w:rPr>
          <w:sz w:val="24"/>
          <w:szCs w:val="24"/>
        </w:rPr>
        <w:t xml:space="preserve"> </w:t>
      </w:r>
    </w:p>
    <w:p w14:paraId="7FB7FBF5" w14:textId="77777777" w:rsidR="00327A40" w:rsidRPr="00B2485D" w:rsidRDefault="00327A40" w:rsidP="00B2485D">
      <w:pPr>
        <w:pStyle w:val="Textonotapie"/>
        <w:ind w:left="284" w:hanging="284"/>
        <w:jc w:val="both"/>
        <w:rPr>
          <w:sz w:val="24"/>
          <w:szCs w:val="24"/>
        </w:rPr>
      </w:pPr>
      <w:r w:rsidRPr="00B2485D">
        <w:rPr>
          <w:b/>
          <w:bCs/>
          <w:sz w:val="24"/>
          <w:szCs w:val="24"/>
        </w:rPr>
        <w:t>Artículo 103.-</w:t>
      </w:r>
      <w:r w:rsidRPr="00B2485D">
        <w:rPr>
          <w:sz w:val="24"/>
          <w:szCs w:val="24"/>
        </w:rPr>
        <w:t xml:space="preserve"> Los Tribunales de la Federación resolverán toda controversia que se suscite: </w:t>
      </w:r>
    </w:p>
    <w:p w14:paraId="3C1487F8" w14:textId="3A556049" w:rsidR="00327A40" w:rsidRPr="00B2485D" w:rsidRDefault="00327A40" w:rsidP="00A636A8">
      <w:pPr>
        <w:pStyle w:val="Textonotapie"/>
        <w:ind w:left="568" w:hanging="284"/>
        <w:jc w:val="both"/>
        <w:rPr>
          <w:sz w:val="24"/>
          <w:szCs w:val="24"/>
        </w:rPr>
      </w:pPr>
      <w:r w:rsidRPr="00B2485D">
        <w:rPr>
          <w:b/>
          <w:bCs/>
          <w:sz w:val="24"/>
          <w:szCs w:val="24"/>
        </w:rPr>
        <w:t>I.</w:t>
      </w:r>
      <w:r w:rsidRPr="00B2485D">
        <w:rPr>
          <w:sz w:val="24"/>
          <w:szCs w:val="24"/>
        </w:rPr>
        <w:t xml:space="preserve"> Por normas generales, actos u omisiones de la autoridad que violen los derechos humanos reconocidos y las garantías otorgadas para su protección por Constitución Política de los Estados Unidos Mexicanos esta Constitución, así como por los tratados internacionales de los que el Estado Mexicano sea parte; […].</w:t>
      </w:r>
    </w:p>
    <w:p w14:paraId="7AB0F694" w14:textId="77777777" w:rsidR="00327A40" w:rsidRPr="00B2485D" w:rsidRDefault="00327A40" w:rsidP="00B2485D">
      <w:pPr>
        <w:pStyle w:val="Textonotapie"/>
        <w:ind w:left="284" w:hanging="284"/>
        <w:jc w:val="both"/>
        <w:rPr>
          <w:b/>
          <w:bCs/>
          <w:sz w:val="24"/>
          <w:szCs w:val="24"/>
        </w:rPr>
      </w:pPr>
      <w:r w:rsidRPr="00B2485D">
        <w:rPr>
          <w:b/>
          <w:bCs/>
          <w:sz w:val="24"/>
          <w:szCs w:val="24"/>
        </w:rPr>
        <w:t xml:space="preserve">Ley de Amparo. </w:t>
      </w:r>
    </w:p>
    <w:p w14:paraId="71F08286" w14:textId="77777777" w:rsidR="00327A40" w:rsidRPr="00B2485D" w:rsidRDefault="00327A40" w:rsidP="00B2485D">
      <w:pPr>
        <w:pStyle w:val="Textonotapie"/>
        <w:ind w:left="284" w:hanging="284"/>
        <w:jc w:val="both"/>
        <w:rPr>
          <w:sz w:val="24"/>
          <w:szCs w:val="24"/>
        </w:rPr>
      </w:pPr>
      <w:r w:rsidRPr="00B2485D">
        <w:rPr>
          <w:b/>
          <w:bCs/>
          <w:sz w:val="24"/>
          <w:szCs w:val="24"/>
        </w:rPr>
        <w:t>Artículo 1o.</w:t>
      </w:r>
      <w:r w:rsidRPr="00B2485D">
        <w:rPr>
          <w:sz w:val="24"/>
          <w:szCs w:val="24"/>
        </w:rPr>
        <w:t xml:space="preserve"> El juicio de amparo tiene por objeto resolver toda controversia que se suscite: </w:t>
      </w:r>
    </w:p>
    <w:p w14:paraId="626B4C50" w14:textId="38762F6A" w:rsidR="00327A40" w:rsidRPr="00B2485D" w:rsidRDefault="00327A40" w:rsidP="004C1161">
      <w:pPr>
        <w:pStyle w:val="Textonotapie"/>
        <w:ind w:left="568" w:hanging="284"/>
        <w:jc w:val="both"/>
        <w:rPr>
          <w:sz w:val="24"/>
          <w:szCs w:val="24"/>
        </w:rPr>
      </w:pPr>
      <w:r w:rsidRPr="00B2485D">
        <w:rPr>
          <w:b/>
          <w:bCs/>
          <w:sz w:val="24"/>
          <w:szCs w:val="24"/>
        </w:rPr>
        <w:t>I.</w:t>
      </w:r>
      <w:r w:rsidRPr="00B2485D">
        <w:rPr>
          <w:sz w:val="24"/>
          <w:szCs w:val="24"/>
        </w:rPr>
        <w:t xml:space="preserve"> Por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 […]</w:t>
      </w:r>
    </w:p>
    <w:p w14:paraId="63AEA410" w14:textId="3E53081E" w:rsidR="00890656" w:rsidRPr="00B2485D" w:rsidRDefault="00327A40" w:rsidP="004C1161">
      <w:pPr>
        <w:pStyle w:val="Textonotapie"/>
        <w:ind w:left="568" w:hanging="284"/>
        <w:jc w:val="both"/>
        <w:rPr>
          <w:sz w:val="24"/>
          <w:szCs w:val="24"/>
        </w:rPr>
      </w:pPr>
      <w:r w:rsidRPr="00B2485D">
        <w:rPr>
          <w:sz w:val="24"/>
          <w:szCs w:val="24"/>
        </w:rPr>
        <w:t>El amparo protege a las personas frente a normas generales, actos u omisiones por parte de los poderes públicos o de particulares en los casos señalados en la presente Ley.</w:t>
      </w:r>
    </w:p>
  </w:footnote>
  <w:footnote w:id="15">
    <w:p w14:paraId="744AD932" w14:textId="529F260A" w:rsidR="005376AB" w:rsidRPr="00B2485D" w:rsidRDefault="005376AB" w:rsidP="00B2485D">
      <w:pPr>
        <w:pStyle w:val="Textonotapie"/>
        <w:ind w:left="284" w:hanging="284"/>
        <w:jc w:val="both"/>
        <w:rPr>
          <w:sz w:val="24"/>
          <w:szCs w:val="24"/>
          <w:lang w:val="es-MX"/>
        </w:rPr>
      </w:pPr>
      <w:r w:rsidRPr="00694384">
        <w:rPr>
          <w:rStyle w:val="Refdenotaalpie"/>
          <w:sz w:val="24"/>
          <w:szCs w:val="24"/>
        </w:rPr>
        <w:footnoteRef/>
      </w:r>
      <w:r w:rsidRPr="00694384">
        <w:rPr>
          <w:sz w:val="24"/>
          <w:szCs w:val="24"/>
        </w:rPr>
        <w:t xml:space="preserve"> </w:t>
      </w:r>
      <w:r w:rsidR="00990946" w:rsidRPr="00694384">
        <w:rPr>
          <w:sz w:val="24"/>
          <w:szCs w:val="24"/>
        </w:rPr>
        <w:t xml:space="preserve">Por ejemplo en el amparo en revisión 439/2023, </w:t>
      </w:r>
      <w:r w:rsidR="00A4599A" w:rsidRPr="00694384">
        <w:rPr>
          <w:sz w:val="24"/>
          <w:szCs w:val="24"/>
        </w:rPr>
        <w:t>a</w:t>
      </w:r>
      <w:r w:rsidR="000273D7" w:rsidRPr="00694384">
        <w:rPr>
          <w:sz w:val="24"/>
          <w:szCs w:val="24"/>
        </w:rPr>
        <w:t>probado</w:t>
      </w:r>
      <w:r w:rsidR="000273D7" w:rsidRPr="00B2485D">
        <w:rPr>
          <w:sz w:val="24"/>
          <w:szCs w:val="24"/>
        </w:rPr>
        <w:t xml:space="preserve"> en sesión de seis de septiembre de dos mil veintitrés, por unanimidad de cinco votos de la Ministra Ana Margarita Ríos Farjat, así como de los Ministros </w:t>
      </w:r>
      <w:r w:rsidR="00CE7173" w:rsidRPr="00B2485D">
        <w:rPr>
          <w:sz w:val="24"/>
          <w:szCs w:val="24"/>
        </w:rPr>
        <w:t xml:space="preserve">Arturo Zaldívar Lelo de Larrea, Juan Luis González Alcántara Carrancá (ponente), Alfredo Gutiérrez Ortiz Mena y Presidente Jorge Mario Pardo Rebolledo. </w:t>
      </w:r>
    </w:p>
  </w:footnote>
  <w:footnote w:id="16">
    <w:p w14:paraId="4E303E43" w14:textId="67AF2EDB" w:rsidR="00DC33F9" w:rsidRPr="00B2485D" w:rsidRDefault="00DC33F9"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Tesis </w:t>
      </w:r>
      <w:r w:rsidR="007A0804">
        <w:rPr>
          <w:sz w:val="24"/>
          <w:szCs w:val="24"/>
        </w:rPr>
        <w:t xml:space="preserve">1a. </w:t>
      </w:r>
      <w:r w:rsidRPr="00B2485D">
        <w:rPr>
          <w:sz w:val="24"/>
          <w:szCs w:val="24"/>
        </w:rPr>
        <w:t xml:space="preserve">CXC/2007. Primera Sala. </w:t>
      </w:r>
      <w:r w:rsidR="000E0141" w:rsidRPr="00B2485D">
        <w:rPr>
          <w:sz w:val="24"/>
          <w:szCs w:val="24"/>
        </w:rPr>
        <w:t xml:space="preserve">Novena Época. </w:t>
      </w:r>
      <w:r w:rsidR="009733F4">
        <w:rPr>
          <w:sz w:val="24"/>
          <w:szCs w:val="24"/>
        </w:rPr>
        <w:t xml:space="preserve">Semanario Judicial de la Federación y su Gaceta, Tomo XXVI, septiembre de 2007, página 386. </w:t>
      </w:r>
      <w:r w:rsidRPr="00B2485D">
        <w:rPr>
          <w:sz w:val="24"/>
          <w:szCs w:val="24"/>
        </w:rPr>
        <w:t>Registro digital</w:t>
      </w:r>
      <w:r w:rsidR="000E0141" w:rsidRPr="00B2485D">
        <w:rPr>
          <w:sz w:val="24"/>
          <w:szCs w:val="24"/>
        </w:rPr>
        <w:t>: 171435</w:t>
      </w:r>
      <w:r w:rsidRPr="00B2485D">
        <w:rPr>
          <w:sz w:val="24"/>
          <w:szCs w:val="24"/>
        </w:rPr>
        <w:t>, de rubro</w:t>
      </w:r>
      <w:r w:rsidR="000E0141" w:rsidRPr="00B2485D">
        <w:rPr>
          <w:sz w:val="24"/>
          <w:szCs w:val="24"/>
        </w:rPr>
        <w:t>:</w:t>
      </w:r>
      <w:r w:rsidRPr="00B2485D">
        <w:rPr>
          <w:sz w:val="24"/>
          <w:szCs w:val="24"/>
        </w:rPr>
        <w:t xml:space="preserve"> </w:t>
      </w:r>
      <w:r w:rsidR="000E0141" w:rsidRPr="00B2485D">
        <w:rPr>
          <w:sz w:val="24"/>
          <w:szCs w:val="24"/>
        </w:rPr>
        <w:t>“</w:t>
      </w:r>
      <w:r w:rsidRPr="00B2485D">
        <w:rPr>
          <w:b/>
          <w:bCs/>
          <w:i/>
          <w:iCs/>
          <w:sz w:val="24"/>
          <w:szCs w:val="24"/>
        </w:rPr>
        <w:t>INTERPRETACIÓN DIRECTA DE LA CONSTITUCIÓN FEDERAL. PARA DETERMINAR SI EXISTE OBLIGACIÓN DE REALIZARLA DEBE DISTINGUIRSE SI SE TRATA DE ACTOS NEGATIVOS U OMISIVOS</w:t>
      </w:r>
      <w:r w:rsidR="000E0141" w:rsidRPr="00B2485D">
        <w:rPr>
          <w:sz w:val="24"/>
          <w:szCs w:val="24"/>
        </w:rPr>
        <w:t xml:space="preserve">”. </w:t>
      </w:r>
    </w:p>
  </w:footnote>
  <w:footnote w:id="17">
    <w:p w14:paraId="3AF6AE24" w14:textId="49E9268C" w:rsidR="00B9622C" w:rsidRPr="00B2485D" w:rsidRDefault="00B9622C"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Amparo en revisión 635/20</w:t>
      </w:r>
      <w:r w:rsidR="000C09A1" w:rsidRPr="00B2485D">
        <w:rPr>
          <w:sz w:val="24"/>
          <w:szCs w:val="24"/>
          <w:lang w:val="es-MX"/>
        </w:rPr>
        <w:t>19,</w:t>
      </w:r>
      <w:r w:rsidR="008721AA" w:rsidRPr="00B2485D">
        <w:rPr>
          <w:sz w:val="24"/>
          <w:szCs w:val="24"/>
          <w:lang w:val="es-MX"/>
        </w:rPr>
        <w:t xml:space="preserve"> párr. </w:t>
      </w:r>
      <w:r w:rsidR="00095D5D" w:rsidRPr="00B2485D">
        <w:rPr>
          <w:sz w:val="24"/>
          <w:szCs w:val="24"/>
          <w:lang w:val="es-MX"/>
        </w:rPr>
        <w:t>46;</w:t>
      </w:r>
      <w:r w:rsidR="000C09A1" w:rsidRPr="00B2485D">
        <w:rPr>
          <w:sz w:val="24"/>
          <w:szCs w:val="24"/>
          <w:lang w:val="es-MX"/>
        </w:rPr>
        <w:t xml:space="preserve"> resuelto </w:t>
      </w:r>
      <w:r w:rsidR="00947BF4" w:rsidRPr="00B2485D">
        <w:rPr>
          <w:sz w:val="24"/>
          <w:szCs w:val="24"/>
          <w:lang w:val="es-MX"/>
        </w:rPr>
        <w:t xml:space="preserve">en sesión de diecisiete de junio de dos mil veinte, </w:t>
      </w:r>
      <w:r w:rsidR="008B717A" w:rsidRPr="00B2485D">
        <w:rPr>
          <w:sz w:val="24"/>
          <w:szCs w:val="24"/>
          <w:lang w:val="es-MX"/>
        </w:rPr>
        <w:t xml:space="preserve">por unanimidad de cinco votos de las señoras </w:t>
      </w:r>
      <w:r w:rsidR="00F571B5" w:rsidRPr="00B2485D">
        <w:rPr>
          <w:sz w:val="24"/>
          <w:szCs w:val="24"/>
          <w:lang w:val="es-MX"/>
        </w:rPr>
        <w:t>Ministras Norma Lucía Piña Hernández (ponente) y Ana Margarita Ríos Farjat, así como de los Ministros, Alfredo Gutiérrez Ortiz Mena</w:t>
      </w:r>
      <w:r w:rsidR="00F571B5">
        <w:rPr>
          <w:sz w:val="24"/>
          <w:szCs w:val="24"/>
          <w:lang w:val="es-MX"/>
        </w:rPr>
        <w:t>,</w:t>
      </w:r>
      <w:r w:rsidR="00F571B5" w:rsidRPr="00B2485D">
        <w:rPr>
          <w:sz w:val="24"/>
          <w:szCs w:val="24"/>
          <w:lang w:val="es-MX"/>
        </w:rPr>
        <w:t xml:space="preserve"> Jorge Mario Pardo Rebolledo y Presidente Juan Luis González Alcántara Carrancá</w:t>
      </w:r>
      <w:r w:rsidR="00F571B5">
        <w:rPr>
          <w:sz w:val="24"/>
          <w:szCs w:val="24"/>
          <w:lang w:val="es-MX"/>
        </w:rPr>
        <w:t>, quienes se reservaron su derecho a formular voto concurrente.</w:t>
      </w:r>
    </w:p>
  </w:footnote>
  <w:footnote w:id="18">
    <w:p w14:paraId="74DD7BDD" w14:textId="4E871A96" w:rsidR="00D83AAE" w:rsidRPr="00B2485D" w:rsidRDefault="00D83AAE" w:rsidP="00B2485D">
      <w:pPr>
        <w:pStyle w:val="Textonotapie"/>
        <w:ind w:left="284" w:hanging="284"/>
        <w:jc w:val="both"/>
        <w:rPr>
          <w:sz w:val="24"/>
          <w:szCs w:val="24"/>
        </w:rPr>
      </w:pPr>
      <w:r w:rsidRPr="00B2485D">
        <w:rPr>
          <w:rStyle w:val="Refdenotaalpie"/>
          <w:sz w:val="24"/>
          <w:szCs w:val="24"/>
        </w:rPr>
        <w:footnoteRef/>
      </w:r>
      <w:r w:rsidRPr="00B2485D">
        <w:rPr>
          <w:sz w:val="24"/>
          <w:szCs w:val="24"/>
        </w:rPr>
        <w:t xml:space="preserve"> </w:t>
      </w:r>
      <w:r w:rsidR="00D5037D" w:rsidRPr="00B2485D">
        <w:rPr>
          <w:i/>
          <w:iCs/>
          <w:sz w:val="24"/>
          <w:szCs w:val="24"/>
        </w:rPr>
        <w:t>Ibid.</w:t>
      </w:r>
      <w:r w:rsidR="00D5037D" w:rsidRPr="00B2485D">
        <w:rPr>
          <w:sz w:val="24"/>
          <w:szCs w:val="24"/>
        </w:rPr>
        <w:t>, párr. 47.</w:t>
      </w:r>
      <w:r w:rsidR="00B415A5" w:rsidRPr="00B2485D">
        <w:rPr>
          <w:sz w:val="24"/>
          <w:szCs w:val="24"/>
        </w:rPr>
        <w:t xml:space="preserve"> En dicho precedente, </w:t>
      </w:r>
      <w:r w:rsidR="00A762A1" w:rsidRPr="00B2485D">
        <w:rPr>
          <w:sz w:val="24"/>
          <w:szCs w:val="24"/>
        </w:rPr>
        <w:t xml:space="preserve">se transcribió la siguiente porción de la exposición de motivos: </w:t>
      </w:r>
    </w:p>
    <w:p w14:paraId="084059D5" w14:textId="77777777" w:rsidR="00554124" w:rsidRPr="00B2485D" w:rsidRDefault="00554124" w:rsidP="00B2485D">
      <w:pPr>
        <w:pStyle w:val="Textonotapie"/>
        <w:ind w:left="284" w:hanging="284"/>
        <w:jc w:val="both"/>
        <w:rPr>
          <w:sz w:val="24"/>
          <w:szCs w:val="24"/>
        </w:rPr>
      </w:pPr>
      <w:r w:rsidRPr="00B2485D">
        <w:rPr>
          <w:sz w:val="24"/>
          <w:szCs w:val="24"/>
        </w:rPr>
        <w:t>“…En ese mismo sentido y por lo que se refiere a los derechos económicos sociales y culturales reconocidos en la Constitución y en los mencionados instrumentos internacionales, debe precisarse que el reconocimiento y tutela que se haga de ellos, implica la necesidad de modificar nuestro entendimiento de tales derechos como normas programáticas, que en la práctica han sido vistas simplemente como directrices abiertas para el Estado y no como derechos exigibles de manera individual o colectiva.</w:t>
      </w:r>
    </w:p>
    <w:p w14:paraId="157A8F31" w14:textId="77777777" w:rsidR="00365ADE" w:rsidRPr="00B2485D" w:rsidRDefault="00554124" w:rsidP="00B2485D">
      <w:pPr>
        <w:pStyle w:val="Textonotapie"/>
        <w:ind w:left="284" w:hanging="284"/>
        <w:jc w:val="both"/>
        <w:rPr>
          <w:sz w:val="24"/>
          <w:szCs w:val="24"/>
        </w:rPr>
      </w:pPr>
      <w:r w:rsidRPr="00B2485D">
        <w:rPr>
          <w:sz w:val="24"/>
          <w:szCs w:val="24"/>
        </w:rPr>
        <w:t>Es a través de los derechos económicos, sociales y culturales, como el Estado de Derecho evoluciona hacia un Estado Social de Derecho, en el que los derechos de segunda y tercera generación son entendidos como normas con plena eficacia jurídica que deben contar con garantías adecuadas para su protección</w:t>
      </w:r>
      <w:r w:rsidR="00365ADE" w:rsidRPr="00B2485D">
        <w:rPr>
          <w:sz w:val="24"/>
          <w:szCs w:val="24"/>
        </w:rPr>
        <w:t>.</w:t>
      </w:r>
    </w:p>
    <w:p w14:paraId="61219B59" w14:textId="0A9BC8FF" w:rsidR="00365ADE" w:rsidRPr="00B2485D" w:rsidRDefault="00554124" w:rsidP="00B2485D">
      <w:pPr>
        <w:pStyle w:val="Textonotapie"/>
        <w:ind w:left="284" w:hanging="284"/>
        <w:jc w:val="both"/>
        <w:rPr>
          <w:sz w:val="24"/>
          <w:szCs w:val="24"/>
        </w:rPr>
      </w:pPr>
      <w:r w:rsidRPr="00B2485D">
        <w:rPr>
          <w:sz w:val="24"/>
          <w:szCs w:val="24"/>
        </w:rPr>
        <w:t>De ahí que en la presente iniciativa se hayan adicionado al artículo 103 constitucional ciertos elementos encaminados a cumplir estos objetivos.</w:t>
      </w:r>
    </w:p>
    <w:p w14:paraId="00F1A4F6" w14:textId="455B7844" w:rsidR="00A762A1" w:rsidRPr="00B2485D" w:rsidRDefault="00554124" w:rsidP="00B2485D">
      <w:pPr>
        <w:pStyle w:val="Textonotapie"/>
        <w:ind w:left="284" w:hanging="284"/>
        <w:jc w:val="both"/>
        <w:rPr>
          <w:sz w:val="24"/>
          <w:szCs w:val="24"/>
          <w:lang w:val="es-MX"/>
        </w:rPr>
      </w:pPr>
      <w:r w:rsidRPr="00B2485D">
        <w:rPr>
          <w:sz w:val="24"/>
          <w:szCs w:val="24"/>
        </w:rPr>
        <w:t>Por otro lado, se propone establecer en el artículo 103 constitucional la atribución a los tribunales de la federación para resolver en amparo toda controversia que se suscite no sólo por normas generales y actos de autoridad, sino también por omisiones en que ésta incurra, las que, dada la naturaleza de los derechos sociales, son su principal medio de violación. Asimismo, se precisa que la protección de los derechos fundamentales es independiente de su carácter individual o social.”</w:t>
      </w:r>
    </w:p>
  </w:footnote>
  <w:footnote w:id="19">
    <w:p w14:paraId="5C67934A" w14:textId="54E6CB2C" w:rsidR="008721AA" w:rsidRPr="00B2485D" w:rsidRDefault="008721AA"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A8273C" w:rsidRPr="00B2485D">
        <w:rPr>
          <w:i/>
          <w:iCs/>
          <w:sz w:val="24"/>
          <w:szCs w:val="24"/>
        </w:rPr>
        <w:t>Ibid.</w:t>
      </w:r>
      <w:r w:rsidR="00A8273C" w:rsidRPr="00B2485D">
        <w:rPr>
          <w:sz w:val="24"/>
          <w:szCs w:val="24"/>
        </w:rPr>
        <w:t xml:space="preserve">, párr. 50.  </w:t>
      </w:r>
    </w:p>
  </w:footnote>
  <w:footnote w:id="20">
    <w:p w14:paraId="470C94A8" w14:textId="15BEECE7" w:rsidR="005836DD" w:rsidRPr="00B2485D" w:rsidRDefault="005836DD"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 xml:space="preserve">Tesis 1a. XVIII/2018 (10a.). Primera Sala. Décima Época. </w:t>
      </w:r>
      <w:r w:rsidR="00160CEF">
        <w:rPr>
          <w:sz w:val="24"/>
          <w:szCs w:val="24"/>
          <w:lang w:val="es-MX"/>
        </w:rPr>
        <w:t xml:space="preserve">Gaceta del Semanario Judicial de la Federación, libro 52, marzo de 2018, tomo I, página 1107. </w:t>
      </w:r>
      <w:r w:rsidRPr="00B2485D">
        <w:rPr>
          <w:sz w:val="24"/>
          <w:szCs w:val="24"/>
          <w:lang w:val="es-MX"/>
        </w:rPr>
        <w:t>Registro digital: 2016</w:t>
      </w:r>
      <w:r w:rsidR="00700EF1" w:rsidRPr="00B2485D">
        <w:rPr>
          <w:sz w:val="24"/>
          <w:szCs w:val="24"/>
          <w:lang w:val="es-MX"/>
        </w:rPr>
        <w:t>428, de título: “</w:t>
      </w:r>
      <w:r w:rsidR="00700EF1" w:rsidRPr="00B2485D">
        <w:rPr>
          <w:b/>
          <w:bCs/>
          <w:i/>
          <w:iCs/>
          <w:sz w:val="24"/>
          <w:szCs w:val="24"/>
          <w:lang w:val="es-MX"/>
        </w:rPr>
        <w:t>TIPOS DE OMISIONES COMO ACTOS DE AUTORIDAD PARA FINES DEL JUICIO DE AMPARO</w:t>
      </w:r>
      <w:r w:rsidR="00700EF1" w:rsidRPr="00B2485D">
        <w:rPr>
          <w:sz w:val="24"/>
          <w:szCs w:val="24"/>
          <w:lang w:val="es-MX"/>
        </w:rPr>
        <w:t xml:space="preserve">”. </w:t>
      </w:r>
    </w:p>
  </w:footnote>
  <w:footnote w:id="21">
    <w:p w14:paraId="55B9BE78" w14:textId="7F8EE448" w:rsidR="00C46A17" w:rsidRPr="00B2485D" w:rsidRDefault="00C46A17" w:rsidP="00B2485D">
      <w:pPr>
        <w:pStyle w:val="Textonotapie"/>
        <w:ind w:left="284" w:hanging="284"/>
        <w:jc w:val="both"/>
        <w:rPr>
          <w:sz w:val="24"/>
          <w:szCs w:val="24"/>
          <w:lang w:val="es-ES"/>
        </w:rPr>
      </w:pPr>
      <w:r w:rsidRPr="00B2485D">
        <w:rPr>
          <w:rStyle w:val="Refdenotaalpie"/>
          <w:sz w:val="24"/>
          <w:szCs w:val="24"/>
        </w:rPr>
        <w:footnoteRef/>
      </w:r>
      <w:r w:rsidRPr="00B2485D">
        <w:rPr>
          <w:sz w:val="24"/>
          <w:szCs w:val="24"/>
        </w:rPr>
        <w:t xml:space="preserve"> </w:t>
      </w:r>
      <w:r w:rsidR="00841A8C" w:rsidRPr="00B2485D">
        <w:rPr>
          <w:sz w:val="24"/>
          <w:szCs w:val="24"/>
        </w:rPr>
        <w:t xml:space="preserve">Resuelta el tres de octubre de dos mil cinco por </w:t>
      </w:r>
      <w:r w:rsidR="00841A8C" w:rsidRPr="00B2485D">
        <w:rPr>
          <w:sz w:val="24"/>
          <w:szCs w:val="24"/>
          <w:lang w:val="es-ES"/>
        </w:rPr>
        <w:t>unanimidad de diez votos de los señores Ministros Sergio Salvador Aguirre Anguiano, José Ramón Cossío Díaz (ponente), Juan Díaz Romero, Genaro David Góngora Pimentel, José de Jesús Gudiño Pelayo, Guillermo I. Ortiz Mayagoitia, Sergio A. Valls Hernández, Olga Sánchez Cordero de García Villegas, Juan N. Silva Meza y Presidente Mariano Azuela Güitrón.</w:t>
      </w:r>
    </w:p>
  </w:footnote>
  <w:footnote w:id="22">
    <w:p w14:paraId="4A74A2D4" w14:textId="657ED584" w:rsidR="009A5B01" w:rsidRPr="00B2485D" w:rsidRDefault="009A5B01"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 xml:space="preserve">Tesis </w:t>
      </w:r>
      <w:r w:rsidR="0044246B" w:rsidRPr="00B2485D">
        <w:rPr>
          <w:sz w:val="24"/>
          <w:szCs w:val="24"/>
          <w:lang w:val="es-MX"/>
        </w:rPr>
        <w:t xml:space="preserve">P./J. 11/2006. Novena Época. Tribunal Pleno. </w:t>
      </w:r>
      <w:r w:rsidR="008B6F08">
        <w:rPr>
          <w:sz w:val="24"/>
          <w:szCs w:val="24"/>
          <w:lang w:val="es-MX"/>
        </w:rPr>
        <w:t>Semanario Judicial de la Federación y su Gaceta, tomo XXIII, febrero de 2006, página 1527.</w:t>
      </w:r>
      <w:r w:rsidR="008B6F08" w:rsidRPr="00B2485D">
        <w:rPr>
          <w:sz w:val="24"/>
          <w:szCs w:val="24"/>
          <w:lang w:val="es-MX"/>
        </w:rPr>
        <w:t xml:space="preserve"> </w:t>
      </w:r>
      <w:r w:rsidR="0044246B" w:rsidRPr="00B2485D">
        <w:rPr>
          <w:sz w:val="24"/>
          <w:szCs w:val="24"/>
          <w:lang w:val="es-MX"/>
        </w:rPr>
        <w:t xml:space="preserve">Registro digital: </w:t>
      </w:r>
      <w:r w:rsidR="000B4304" w:rsidRPr="00B2485D">
        <w:rPr>
          <w:sz w:val="24"/>
          <w:szCs w:val="24"/>
          <w:lang w:val="es-MX"/>
        </w:rPr>
        <w:t>175872.</w:t>
      </w:r>
    </w:p>
  </w:footnote>
  <w:footnote w:id="23">
    <w:p w14:paraId="1EC7F924" w14:textId="1991CF96" w:rsidR="008A7909" w:rsidRPr="00B2485D" w:rsidRDefault="008A7909"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i/>
          <w:iCs/>
          <w:sz w:val="24"/>
          <w:szCs w:val="24"/>
          <w:lang w:val="es-MX"/>
        </w:rPr>
        <w:t xml:space="preserve">Supra </w:t>
      </w:r>
      <w:r w:rsidRPr="00B2485D">
        <w:rPr>
          <w:sz w:val="24"/>
          <w:szCs w:val="24"/>
          <w:lang w:val="es-MX"/>
        </w:rPr>
        <w:t>nota 1</w:t>
      </w:r>
      <w:r w:rsidR="001969B6">
        <w:rPr>
          <w:sz w:val="24"/>
          <w:szCs w:val="24"/>
          <w:lang w:val="es-MX"/>
        </w:rPr>
        <w:t>4</w:t>
      </w:r>
      <w:r w:rsidRPr="00B2485D">
        <w:rPr>
          <w:sz w:val="24"/>
          <w:szCs w:val="24"/>
          <w:lang w:val="es-MX"/>
        </w:rPr>
        <w:t xml:space="preserve">. </w:t>
      </w:r>
    </w:p>
  </w:footnote>
  <w:footnote w:id="24">
    <w:p w14:paraId="38584E7B" w14:textId="52E912DD" w:rsidR="00C00DE3" w:rsidRPr="00B2485D" w:rsidRDefault="00C00DE3"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 xml:space="preserve">Tesis aislada 2ª. VIII/2013. Segunda Sala. Décima Época. </w:t>
      </w:r>
      <w:r w:rsidR="00A52F17">
        <w:rPr>
          <w:sz w:val="24"/>
          <w:szCs w:val="24"/>
          <w:lang w:val="es-MX"/>
        </w:rPr>
        <w:t xml:space="preserve">Semanario Judicial de la Federación y su Gaceta, libro XVII, febrero de 2013, tomo 2, página 1164. </w:t>
      </w:r>
      <w:r w:rsidRPr="00B2485D">
        <w:rPr>
          <w:sz w:val="24"/>
          <w:szCs w:val="24"/>
          <w:lang w:val="es-MX"/>
        </w:rPr>
        <w:t>Registro digital: 2002843, de título: “</w:t>
      </w:r>
      <w:r w:rsidRPr="00B2485D">
        <w:rPr>
          <w:b/>
          <w:bCs/>
          <w:i/>
          <w:iCs/>
          <w:sz w:val="24"/>
          <w:szCs w:val="24"/>
          <w:lang w:val="es-MX"/>
        </w:rPr>
        <w:t xml:space="preserve">OMISIÓN LEGISLATIVA. ES IMPROCEDENTE EL JUICIO DE AMPARO EN SU CONTRA, CONFORME AL ARTÍCULO 73, FRACCIÓN </w:t>
      </w:r>
      <w:r w:rsidR="00922EB1" w:rsidRPr="00B2485D">
        <w:rPr>
          <w:b/>
          <w:sz w:val="24"/>
          <w:szCs w:val="24"/>
        </w:rPr>
        <w:t xml:space="preserve">XVIII, </w:t>
      </w:r>
      <w:r w:rsidR="00922EB1" w:rsidRPr="00B2485D">
        <w:rPr>
          <w:b/>
          <w:bCs/>
          <w:i/>
          <w:iCs/>
          <w:sz w:val="24"/>
          <w:szCs w:val="24"/>
          <w:lang w:val="es-MX"/>
        </w:rPr>
        <w:t>DE LA LEY DE LA MATERIA, EN RELACIÓN CON EL ARTÍCULO 107, FRACCIÓN II, PÁRRAFO PRIMERO, DE LA CONSTITUCIÓN POLÍTICA DE LOS ESTADOS UNIDOS MEXICANOS</w:t>
      </w:r>
      <w:r w:rsidR="00922EB1" w:rsidRPr="00B2485D">
        <w:rPr>
          <w:sz w:val="24"/>
          <w:szCs w:val="24"/>
          <w:lang w:val="es-MX"/>
        </w:rPr>
        <w:t xml:space="preserve">”. </w:t>
      </w:r>
    </w:p>
  </w:footnote>
  <w:footnote w:id="25">
    <w:p w14:paraId="2259965F" w14:textId="3187394A" w:rsidR="00EE7D25" w:rsidRPr="00B2485D" w:rsidRDefault="00EE7D25"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A47B5B" w:rsidRPr="00B2485D">
        <w:rPr>
          <w:sz w:val="24"/>
          <w:szCs w:val="24"/>
        </w:rPr>
        <w:t xml:space="preserve">Aprobado en sesión de quince de noviembre de dos mil diecisiete, </w:t>
      </w:r>
      <w:r w:rsidR="009C6227" w:rsidRPr="00B2485D">
        <w:rPr>
          <w:sz w:val="24"/>
          <w:szCs w:val="24"/>
        </w:rPr>
        <w:t xml:space="preserve">por mayoría de cuatro votos de la Ministra Norma Lucía Piña Hernández, así como de los Ministros </w:t>
      </w:r>
      <w:r w:rsidR="008072CC" w:rsidRPr="00B2485D">
        <w:rPr>
          <w:sz w:val="24"/>
          <w:szCs w:val="24"/>
        </w:rPr>
        <w:t>Arturo Zaldívar Lelo de Larrea (ponente), José Ramón Cossío Díaz</w:t>
      </w:r>
      <w:r w:rsidR="001708C5" w:rsidRPr="00B2485D">
        <w:rPr>
          <w:sz w:val="24"/>
          <w:szCs w:val="24"/>
        </w:rPr>
        <w:t xml:space="preserve"> y Alfredo Gutiérrez Ortiz Mena; en contra del emitido por el Ministro Jorge Mario Pardo Rebolledo. </w:t>
      </w:r>
    </w:p>
  </w:footnote>
  <w:footnote w:id="26">
    <w:p w14:paraId="03C170E7" w14:textId="08E477A9" w:rsidR="00E04B73" w:rsidRPr="00B2485D" w:rsidRDefault="00E04B73"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Tesis 1a.</w:t>
      </w:r>
      <w:r w:rsidR="00E16728" w:rsidRPr="00B2485D">
        <w:rPr>
          <w:sz w:val="24"/>
          <w:szCs w:val="24"/>
          <w:lang w:val="es-MX"/>
        </w:rPr>
        <w:t xml:space="preserve"> LVIII/2018. Primera Sala. Décima Época. </w:t>
      </w:r>
      <w:r w:rsidR="00A103A0">
        <w:rPr>
          <w:sz w:val="24"/>
          <w:szCs w:val="24"/>
          <w:lang w:val="es-MX"/>
        </w:rPr>
        <w:t xml:space="preserve">Gaceta del Semanario Judicial de la Federación, libro 55, junio de 2018, tomo II, página 965. </w:t>
      </w:r>
      <w:r w:rsidR="00E16728" w:rsidRPr="00B2485D">
        <w:rPr>
          <w:sz w:val="24"/>
          <w:szCs w:val="24"/>
          <w:lang w:val="es-MX"/>
        </w:rPr>
        <w:t>Registro digital: 2017</w:t>
      </w:r>
      <w:r w:rsidR="00910374">
        <w:rPr>
          <w:sz w:val="24"/>
          <w:szCs w:val="24"/>
          <w:lang w:val="es-MX"/>
        </w:rPr>
        <w:t>0</w:t>
      </w:r>
      <w:r w:rsidR="00E16728" w:rsidRPr="00B2485D">
        <w:rPr>
          <w:sz w:val="24"/>
          <w:szCs w:val="24"/>
          <w:lang w:val="es-MX"/>
        </w:rPr>
        <w:t>65, de título: “</w:t>
      </w:r>
      <w:r w:rsidR="00E16728" w:rsidRPr="00B2485D">
        <w:rPr>
          <w:b/>
          <w:bCs/>
          <w:i/>
          <w:iCs/>
          <w:sz w:val="24"/>
          <w:szCs w:val="24"/>
          <w:lang w:val="es-MX"/>
        </w:rPr>
        <w:t>JUICIO DE AMPARO INDIRECTO. ES PROCEDENTE CONTRA OMISIONES LEGISLATIVAS</w:t>
      </w:r>
      <w:r w:rsidR="00E16728" w:rsidRPr="00B2485D">
        <w:rPr>
          <w:sz w:val="24"/>
          <w:szCs w:val="24"/>
          <w:lang w:val="es-MX"/>
        </w:rPr>
        <w:t xml:space="preserve">”. </w:t>
      </w:r>
    </w:p>
  </w:footnote>
  <w:footnote w:id="27">
    <w:p w14:paraId="629B1029" w14:textId="3249CE57" w:rsidR="00324A87" w:rsidRPr="00B2485D" w:rsidRDefault="00324A87"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33311D" w:rsidRPr="00B2485D">
        <w:rPr>
          <w:sz w:val="24"/>
          <w:szCs w:val="24"/>
        </w:rPr>
        <w:t>Al resolver el amparo en revisión 134/2021,</w:t>
      </w:r>
      <w:r w:rsidR="00BF7026" w:rsidRPr="00B2485D">
        <w:rPr>
          <w:sz w:val="24"/>
          <w:szCs w:val="24"/>
        </w:rPr>
        <w:t xml:space="preserve"> en sesión de dieciséis de febrero de dos mil veintidós, </w:t>
      </w:r>
      <w:r w:rsidR="005B6192" w:rsidRPr="00B2485D">
        <w:rPr>
          <w:sz w:val="24"/>
          <w:szCs w:val="24"/>
        </w:rPr>
        <w:t>por unanimidad de cinco votos,</w:t>
      </w:r>
      <w:r w:rsidR="0033311D" w:rsidRPr="00B2485D">
        <w:rPr>
          <w:sz w:val="24"/>
          <w:szCs w:val="24"/>
        </w:rPr>
        <w:t xml:space="preserve"> esta Primera Sala realizó un pronunciamiento similar en cuanto a la existencia de un mandato obligatorio al legislador en los artículos transitorios y, en ese sentido, señaló que compartía el criterio sostenido por la Segunda Sala en el amparo revisión 1114/2019.</w:t>
      </w:r>
    </w:p>
  </w:footnote>
  <w:footnote w:id="28">
    <w:p w14:paraId="2040AB07" w14:textId="0E440C7F" w:rsidR="00AC2D2C" w:rsidRPr="00B2485D" w:rsidRDefault="00AC2D2C"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i/>
          <w:iCs/>
          <w:sz w:val="24"/>
          <w:szCs w:val="24"/>
          <w:lang w:val="es-MX"/>
        </w:rPr>
        <w:t>Supra</w:t>
      </w:r>
      <w:r w:rsidRPr="00B2485D">
        <w:rPr>
          <w:sz w:val="24"/>
          <w:szCs w:val="24"/>
        </w:rPr>
        <w:t xml:space="preserve"> nota 1</w:t>
      </w:r>
      <w:r w:rsidR="00910374">
        <w:rPr>
          <w:sz w:val="24"/>
          <w:szCs w:val="24"/>
        </w:rPr>
        <w:t>4</w:t>
      </w:r>
      <w:r w:rsidRPr="00B2485D">
        <w:rPr>
          <w:sz w:val="24"/>
          <w:szCs w:val="24"/>
        </w:rPr>
        <w:t xml:space="preserve">. </w:t>
      </w:r>
    </w:p>
  </w:footnote>
  <w:footnote w:id="29">
    <w:p w14:paraId="6D49978D" w14:textId="0B81E90D" w:rsidR="002A4CC2" w:rsidRPr="00B2485D" w:rsidRDefault="002A4CC2"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Iniciativa con proyecto de decreto por el que se adiciona el inciso </w:t>
      </w:r>
      <w:r w:rsidR="00910374">
        <w:rPr>
          <w:sz w:val="24"/>
          <w:szCs w:val="24"/>
        </w:rPr>
        <w:t>a</w:t>
      </w:r>
      <w:r w:rsidRPr="00B2485D">
        <w:rPr>
          <w:sz w:val="24"/>
          <w:szCs w:val="24"/>
        </w:rPr>
        <w:t xml:space="preserve">) </w:t>
      </w:r>
      <w:r w:rsidR="00910374">
        <w:rPr>
          <w:sz w:val="24"/>
          <w:szCs w:val="24"/>
        </w:rPr>
        <w:t>de</w:t>
      </w:r>
      <w:r w:rsidRPr="00B2485D">
        <w:rPr>
          <w:sz w:val="24"/>
          <w:szCs w:val="24"/>
        </w:rPr>
        <w:t xml:space="preserve"> la fracción X</w:t>
      </w:r>
      <w:r w:rsidR="00910374">
        <w:rPr>
          <w:sz w:val="24"/>
          <w:szCs w:val="24"/>
        </w:rPr>
        <w:t>X</w:t>
      </w:r>
      <w:r w:rsidRPr="00B2485D">
        <w:rPr>
          <w:sz w:val="24"/>
          <w:szCs w:val="24"/>
        </w:rPr>
        <w:t>I del artículo 73 de la Constitución Política de los Estados Unidos Mexicanos, en materia de tortura. Presentada por la Senadora María Cristina Díaz Salazar</w:t>
      </w:r>
      <w:r w:rsidR="00A4387D" w:rsidRPr="00B2485D">
        <w:rPr>
          <w:sz w:val="24"/>
          <w:szCs w:val="24"/>
        </w:rPr>
        <w:t xml:space="preserve">. Documento disponible en: </w:t>
      </w:r>
      <w:hyperlink r:id="rId1" w:history="1">
        <w:r w:rsidR="00A4387D" w:rsidRPr="00B2485D">
          <w:rPr>
            <w:rStyle w:val="Hipervnculo"/>
            <w:color w:val="auto"/>
            <w:sz w:val="24"/>
            <w:szCs w:val="24"/>
            <w:u w:val="none"/>
          </w:rPr>
          <w:t>https://www.diputados.gob.mx/LeyesBiblio/proceso/docleg/62/225_DOF_10jul15.pdf</w:t>
        </w:r>
      </w:hyperlink>
      <w:r w:rsidR="00A4387D" w:rsidRPr="00B2485D">
        <w:rPr>
          <w:sz w:val="24"/>
          <w:szCs w:val="24"/>
        </w:rPr>
        <w:t xml:space="preserve"> </w:t>
      </w:r>
    </w:p>
  </w:footnote>
  <w:footnote w:id="30">
    <w:p w14:paraId="461D1D46" w14:textId="2A78CB87" w:rsidR="00B04A19" w:rsidRPr="00B2485D" w:rsidRDefault="00B04A19"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7226A6" w:rsidRPr="00B2485D">
        <w:rPr>
          <w:sz w:val="24"/>
          <w:szCs w:val="24"/>
        </w:rPr>
        <w:t xml:space="preserve">Dictamen </w:t>
      </w:r>
      <w:r w:rsidR="009023C1" w:rsidRPr="00B2485D">
        <w:rPr>
          <w:sz w:val="24"/>
          <w:szCs w:val="24"/>
        </w:rPr>
        <w:t>de las comisiones Unidas de Puntos Constitucionales; de Justicia; de Derechos Humanos; de Estudios Legislativos, de Estudios Legislativos Primera, y de Estudios Legislativos, Segunda, con proyecto de decreto por el que se reforma el inciso a) de la fracción XXI del artículo 73 de la Constitución Política de los Estados Unidos Mexicanos, en materia de desaparición forzada</w:t>
      </w:r>
      <w:r w:rsidR="00D55424" w:rsidRPr="00B2485D">
        <w:rPr>
          <w:sz w:val="24"/>
          <w:szCs w:val="24"/>
        </w:rPr>
        <w:t>, pág. 30. Documento disponible en: https://www.diputados.gob.mx/LeyesBiblio/proceso/docleg/62/225_DOF_10jul15.pdf</w:t>
      </w:r>
    </w:p>
  </w:footnote>
  <w:footnote w:id="31">
    <w:p w14:paraId="3C4FAC8B" w14:textId="58E210D7" w:rsidR="00162043" w:rsidRPr="00B2485D" w:rsidRDefault="00162043" w:rsidP="00B2485D">
      <w:pPr>
        <w:pStyle w:val="Textonotapie"/>
        <w:tabs>
          <w:tab w:val="left" w:pos="1309"/>
        </w:tabs>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2C68A2" w:rsidRPr="00B2485D">
        <w:rPr>
          <w:i/>
          <w:iCs/>
          <w:sz w:val="24"/>
          <w:szCs w:val="24"/>
        </w:rPr>
        <w:t xml:space="preserve">Supra </w:t>
      </w:r>
      <w:r w:rsidR="002C68A2" w:rsidRPr="00B2485D">
        <w:rPr>
          <w:sz w:val="24"/>
          <w:szCs w:val="24"/>
        </w:rPr>
        <w:t xml:space="preserve">nota 2. </w:t>
      </w:r>
    </w:p>
  </w:footnote>
  <w:footnote w:id="32">
    <w:p w14:paraId="0557194C" w14:textId="7F8737E7" w:rsidR="008C2BD9" w:rsidRPr="00B2485D" w:rsidRDefault="00552BB7" w:rsidP="00B2485D">
      <w:pPr>
        <w:pStyle w:val="Texto"/>
        <w:spacing w:after="0" w:line="240" w:lineRule="auto"/>
        <w:ind w:left="284" w:hanging="284"/>
        <w:rPr>
          <w:rFonts w:ascii="Times New Roman" w:hAnsi="Times New Roman" w:cs="Times New Roman"/>
          <w:sz w:val="24"/>
          <w:szCs w:val="24"/>
        </w:rPr>
      </w:pPr>
      <w:r w:rsidRPr="00B2485D">
        <w:rPr>
          <w:rStyle w:val="Refdenotaalpie"/>
          <w:rFonts w:ascii="Times New Roman" w:hAnsi="Times New Roman" w:cs="Times New Roman"/>
          <w:sz w:val="24"/>
          <w:szCs w:val="24"/>
        </w:rPr>
        <w:footnoteRef/>
      </w:r>
      <w:r w:rsidRPr="00B2485D">
        <w:rPr>
          <w:rFonts w:ascii="Times New Roman" w:hAnsi="Times New Roman" w:cs="Times New Roman"/>
          <w:sz w:val="24"/>
          <w:szCs w:val="24"/>
        </w:rPr>
        <w:t xml:space="preserve"> </w:t>
      </w:r>
      <w:bookmarkStart w:id="5" w:name="Artículo_2"/>
      <w:r w:rsidR="008C2BD9" w:rsidRPr="00B2485D">
        <w:rPr>
          <w:rFonts w:ascii="Times New Roman" w:hAnsi="Times New Roman" w:cs="Times New Roman"/>
          <w:b/>
          <w:sz w:val="24"/>
          <w:szCs w:val="24"/>
        </w:rPr>
        <w:t>Artículo 2</w:t>
      </w:r>
      <w:bookmarkEnd w:id="5"/>
      <w:r w:rsidR="008C2BD9" w:rsidRPr="00B2485D">
        <w:rPr>
          <w:rFonts w:ascii="Times New Roman" w:hAnsi="Times New Roman" w:cs="Times New Roman"/>
          <w:b/>
          <w:sz w:val="24"/>
          <w:szCs w:val="24"/>
        </w:rPr>
        <w:t>.-</w:t>
      </w:r>
      <w:r w:rsidR="008C2BD9" w:rsidRPr="00B2485D">
        <w:rPr>
          <w:rFonts w:ascii="Times New Roman" w:hAnsi="Times New Roman" w:cs="Times New Roman"/>
          <w:sz w:val="24"/>
          <w:szCs w:val="24"/>
        </w:rPr>
        <w:t xml:space="preserve"> La presente Ley tiene por objeto:</w:t>
      </w:r>
    </w:p>
    <w:p w14:paraId="2A7FABC5" w14:textId="76EF09EF" w:rsidR="008C2BD9" w:rsidRPr="00B2485D" w:rsidRDefault="008C2BD9" w:rsidP="00262A5C">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I. </w:t>
      </w:r>
      <w:r w:rsidRPr="00B2485D">
        <w:rPr>
          <w:rFonts w:ascii="Times New Roman" w:hAnsi="Times New Roman" w:cs="Times New Roman"/>
          <w:sz w:val="24"/>
          <w:szCs w:val="24"/>
        </w:rPr>
        <w:t>Establecer la distribución de competencias y la forma de coordinación entre las autoridades de los tres órdenes de gobierno para prevenir, investigar, juzgar y sancionar los delitos de tortura y otros tratos o penas crueles, inhumanos o degradantes;</w:t>
      </w:r>
    </w:p>
    <w:p w14:paraId="78452B61" w14:textId="0A8F8D26" w:rsidR="008C2BD9" w:rsidRPr="00B2485D" w:rsidRDefault="008C2BD9" w:rsidP="00262A5C">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II. </w:t>
      </w:r>
      <w:r w:rsidRPr="00B2485D">
        <w:rPr>
          <w:rFonts w:ascii="Times New Roman" w:hAnsi="Times New Roman" w:cs="Times New Roman"/>
          <w:sz w:val="24"/>
          <w:szCs w:val="24"/>
        </w:rPr>
        <w:t>Establecer los tipos penales de tortura y otros tratos o penas crueles, inhumanos o degradantes, y sus sanciones; las reglas generales para su investigación, procesamiento y sanción, así como las normas aplicables ante la comisión de otros delitos vinculados; y</w:t>
      </w:r>
    </w:p>
    <w:p w14:paraId="3DEA46E3" w14:textId="6D37148C" w:rsidR="00552BB7" w:rsidRPr="00B2485D" w:rsidRDefault="008C2BD9" w:rsidP="00262A5C">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III. </w:t>
      </w:r>
      <w:r w:rsidRPr="00B2485D">
        <w:rPr>
          <w:rFonts w:ascii="Times New Roman" w:hAnsi="Times New Roman" w:cs="Times New Roman"/>
          <w:sz w:val="24"/>
          <w:szCs w:val="24"/>
        </w:rPr>
        <w:t>Establecer medidas específicas de atención, ayuda, asistencia, protección integral y reparación para garantizar los derechos de las Víctimas de los delitos de tortura y otros tratos o penas crueles, inhumanos o degradantes.</w:t>
      </w:r>
    </w:p>
  </w:footnote>
  <w:footnote w:id="33">
    <w:p w14:paraId="25E280A6" w14:textId="2324BFA7" w:rsidR="00F10A96" w:rsidRPr="00B2485D" w:rsidRDefault="00F10A96" w:rsidP="00B2485D">
      <w:pPr>
        <w:pStyle w:val="Textonotapie"/>
        <w:ind w:left="284" w:hanging="284"/>
        <w:jc w:val="both"/>
        <w:rPr>
          <w:sz w:val="24"/>
          <w:szCs w:val="24"/>
        </w:rPr>
      </w:pPr>
      <w:r w:rsidRPr="00B2485D">
        <w:rPr>
          <w:rStyle w:val="Refdenotaalpie"/>
          <w:sz w:val="24"/>
          <w:szCs w:val="24"/>
        </w:rPr>
        <w:footnoteRef/>
      </w:r>
      <w:r w:rsidRPr="00B2485D">
        <w:rPr>
          <w:sz w:val="24"/>
          <w:szCs w:val="24"/>
        </w:rPr>
        <w:t xml:space="preserve"> </w:t>
      </w:r>
      <w:bookmarkStart w:id="6" w:name="Artículo_5"/>
      <w:r w:rsidR="005B6197" w:rsidRPr="00B2485D">
        <w:rPr>
          <w:b/>
          <w:sz w:val="24"/>
          <w:szCs w:val="24"/>
        </w:rPr>
        <w:t>Artículo 5</w:t>
      </w:r>
      <w:bookmarkEnd w:id="6"/>
      <w:r w:rsidR="005B6197" w:rsidRPr="00B2485D">
        <w:rPr>
          <w:b/>
          <w:sz w:val="24"/>
          <w:szCs w:val="24"/>
        </w:rPr>
        <w:t>.-</w:t>
      </w:r>
      <w:r w:rsidR="005B6197" w:rsidRPr="00B2485D">
        <w:rPr>
          <w:sz w:val="24"/>
          <w:szCs w:val="24"/>
        </w:rPr>
        <w:t xml:space="preserve"> Para los efectos de esta Ley se entiende por: […]</w:t>
      </w:r>
    </w:p>
    <w:p w14:paraId="4D312FBD" w14:textId="5A75CFB2" w:rsidR="005B6197" w:rsidRPr="00B2485D" w:rsidRDefault="00766C90" w:rsidP="00AF5A9B">
      <w:pPr>
        <w:pStyle w:val="Texto"/>
        <w:spacing w:after="0" w:line="240" w:lineRule="auto"/>
        <w:ind w:left="568" w:hanging="284"/>
        <w:rPr>
          <w:rFonts w:ascii="Times New Roman" w:hAnsi="Times New Roman" w:cs="Times New Roman"/>
          <w:sz w:val="24"/>
          <w:szCs w:val="24"/>
          <w:lang w:val="es-ES_tradnl"/>
        </w:rPr>
      </w:pPr>
      <w:r w:rsidRPr="00B2485D">
        <w:rPr>
          <w:rFonts w:ascii="Times New Roman" w:hAnsi="Times New Roman" w:cs="Times New Roman"/>
          <w:b/>
          <w:sz w:val="24"/>
          <w:szCs w:val="24"/>
          <w:lang w:val="es-ES_tradnl"/>
        </w:rPr>
        <w:t>IX.</w:t>
      </w:r>
      <w:r w:rsidRPr="00B2485D">
        <w:rPr>
          <w:rFonts w:ascii="Times New Roman" w:hAnsi="Times New Roman" w:cs="Times New Roman"/>
          <w:sz w:val="24"/>
          <w:szCs w:val="24"/>
          <w:lang w:val="es-ES_tradnl"/>
        </w:rPr>
        <w:t xml:space="preserve"> Fiscalías Especializadas: Las instituciones especializadas en la investigación del delito de tortura de las Instituciones de Procuración de Justicia Federal y de las entidades federativas […].</w:t>
      </w:r>
    </w:p>
  </w:footnote>
  <w:footnote w:id="34">
    <w:p w14:paraId="4DE53856" w14:textId="1CAD83A5" w:rsidR="00574A21" w:rsidRPr="00B2485D" w:rsidRDefault="00A95073" w:rsidP="00B2485D">
      <w:pPr>
        <w:pStyle w:val="Texto"/>
        <w:spacing w:after="0" w:line="240" w:lineRule="auto"/>
        <w:ind w:left="284" w:hanging="284"/>
        <w:rPr>
          <w:rFonts w:ascii="Times New Roman" w:hAnsi="Times New Roman" w:cs="Times New Roman"/>
          <w:sz w:val="24"/>
          <w:szCs w:val="24"/>
          <w:lang w:val="es-ES_tradnl"/>
        </w:rPr>
      </w:pPr>
      <w:r w:rsidRPr="00B2485D">
        <w:rPr>
          <w:rStyle w:val="Refdenotaalpie"/>
          <w:rFonts w:ascii="Times New Roman" w:hAnsi="Times New Roman" w:cs="Times New Roman"/>
          <w:sz w:val="24"/>
          <w:szCs w:val="24"/>
        </w:rPr>
        <w:footnoteRef/>
      </w:r>
      <w:r w:rsidRPr="00B2485D">
        <w:rPr>
          <w:rFonts w:ascii="Times New Roman" w:hAnsi="Times New Roman" w:cs="Times New Roman"/>
          <w:sz w:val="24"/>
          <w:szCs w:val="24"/>
        </w:rPr>
        <w:t xml:space="preserve"> </w:t>
      </w:r>
      <w:bookmarkStart w:id="7" w:name="Artículo_35"/>
      <w:r w:rsidR="00574A21" w:rsidRPr="00B2485D">
        <w:rPr>
          <w:rFonts w:ascii="Times New Roman" w:hAnsi="Times New Roman" w:cs="Times New Roman"/>
          <w:b/>
          <w:sz w:val="24"/>
          <w:szCs w:val="24"/>
          <w:lang w:val="es-ES_tradnl"/>
        </w:rPr>
        <w:t>Artículo 35</w:t>
      </w:r>
      <w:bookmarkEnd w:id="7"/>
      <w:r w:rsidR="00574A21" w:rsidRPr="00B2485D">
        <w:rPr>
          <w:rFonts w:ascii="Times New Roman" w:hAnsi="Times New Roman" w:cs="Times New Roman"/>
          <w:b/>
          <w:sz w:val="24"/>
          <w:szCs w:val="24"/>
          <w:lang w:val="es-ES_tradnl"/>
        </w:rPr>
        <w:t>.-</w:t>
      </w:r>
      <w:r w:rsidR="00574A21" w:rsidRPr="00B2485D">
        <w:rPr>
          <w:rFonts w:ascii="Times New Roman" w:hAnsi="Times New Roman" w:cs="Times New Roman"/>
          <w:sz w:val="24"/>
          <w:szCs w:val="24"/>
          <w:lang w:val="es-ES_tradnl"/>
        </w:rPr>
        <w:t xml:space="preserve"> Las Fiscalías Especializadas, además de lo dispuesto en el Código Nacional de Procedimientos Penales, una vez que tengan conocimiento de la probable comisión del delito de tortura, deberán llevar a cabo, entre otras, las siguientes acciones:</w:t>
      </w:r>
    </w:p>
    <w:p w14:paraId="7315DDC9" w14:textId="200C7709" w:rsidR="00574A21" w:rsidRPr="00B2485D" w:rsidRDefault="00574A21" w:rsidP="00E3660B">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I. </w:t>
      </w:r>
      <w:r w:rsidRPr="00B2485D">
        <w:rPr>
          <w:rFonts w:ascii="Times New Roman" w:hAnsi="Times New Roman" w:cs="Times New Roman"/>
          <w:sz w:val="24"/>
          <w:szCs w:val="24"/>
        </w:rPr>
        <w:t>Iniciar de manera inmediata la investigación por el delito de tortura;</w:t>
      </w:r>
    </w:p>
    <w:p w14:paraId="437F2686" w14:textId="76F53F82" w:rsidR="00574A21" w:rsidRPr="00B2485D" w:rsidRDefault="00574A21" w:rsidP="00E3660B">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II. </w:t>
      </w:r>
      <w:r w:rsidRPr="00B2485D">
        <w:rPr>
          <w:rFonts w:ascii="Times New Roman" w:hAnsi="Times New Roman" w:cs="Times New Roman"/>
          <w:sz w:val="24"/>
          <w:szCs w:val="24"/>
        </w:rPr>
        <w:t>Comenzar con la integración de la carpeta de investigación correspondiente, incluyendo las declaraciones del denunciante o Víctima alegada del delito y los testigos;</w:t>
      </w:r>
    </w:p>
    <w:p w14:paraId="10AA335D" w14:textId="5F782F34" w:rsidR="00574A21" w:rsidRPr="00B2485D" w:rsidRDefault="00574A21" w:rsidP="00E3660B">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III. </w:t>
      </w:r>
      <w:r w:rsidRPr="00B2485D">
        <w:rPr>
          <w:rFonts w:ascii="Times New Roman" w:hAnsi="Times New Roman" w:cs="Times New Roman"/>
          <w:sz w:val="24"/>
          <w:szCs w:val="24"/>
        </w:rPr>
        <w:t>Realizar el registro del hecho en el Registro Nacional;</w:t>
      </w:r>
    </w:p>
    <w:p w14:paraId="32E5D683" w14:textId="4C3409DD" w:rsidR="00574A21" w:rsidRPr="00B2485D" w:rsidRDefault="00574A21" w:rsidP="00E3660B">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IV. </w:t>
      </w:r>
      <w:r w:rsidRPr="00B2485D">
        <w:rPr>
          <w:rFonts w:ascii="Times New Roman" w:hAnsi="Times New Roman" w:cs="Times New Roman"/>
          <w:sz w:val="24"/>
          <w:szCs w:val="24"/>
        </w:rPr>
        <w:t>Informarán a la persona denunciante de su derecho a contar con un asesor jurídico;</w:t>
      </w:r>
    </w:p>
    <w:p w14:paraId="163A92AC" w14:textId="48B9C91B" w:rsidR="00574A21" w:rsidRPr="00B2485D" w:rsidRDefault="00574A21" w:rsidP="00E3660B">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V. </w:t>
      </w:r>
      <w:r w:rsidRPr="00B2485D">
        <w:rPr>
          <w:rFonts w:ascii="Times New Roman" w:hAnsi="Times New Roman" w:cs="Times New Roman"/>
          <w:sz w:val="24"/>
          <w:szCs w:val="24"/>
        </w:rPr>
        <w:t>Solicitar a las autoridades competentes el resguardo del probable lugar de los hechos y solicitarán a los peritos su intervención para el procesamiento del mismo;</w:t>
      </w:r>
    </w:p>
    <w:p w14:paraId="4FAE719B" w14:textId="2CC25BD7" w:rsidR="00574A21" w:rsidRPr="00B2485D" w:rsidRDefault="00574A21" w:rsidP="00E3660B">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VI. </w:t>
      </w:r>
      <w:r w:rsidRPr="00B2485D">
        <w:rPr>
          <w:rFonts w:ascii="Times New Roman" w:hAnsi="Times New Roman" w:cs="Times New Roman"/>
          <w:sz w:val="24"/>
          <w:szCs w:val="24"/>
        </w:rPr>
        <w:t>Solicitar la intervención de peritos para que realicen el dictamen médico-psicológico correspondiente y los demás que se requieran;</w:t>
      </w:r>
    </w:p>
    <w:p w14:paraId="7AA07F70" w14:textId="757A46F4" w:rsidR="00574A21" w:rsidRPr="00B2485D" w:rsidRDefault="00574A21" w:rsidP="00E3660B">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VII. </w:t>
      </w:r>
      <w:r w:rsidRPr="00B2485D">
        <w:rPr>
          <w:rFonts w:ascii="Times New Roman" w:hAnsi="Times New Roman" w:cs="Times New Roman"/>
          <w:sz w:val="24"/>
          <w:szCs w:val="24"/>
        </w:rPr>
        <w:t>Informar a la Víctima de su derecho a ofrecer un dictamen médico-psicológico elaborado por peritos independientes o, en su caso, por organismos públicos de protección de los derechos humanos cuando se emitan con motivo de quejas interpuestas ante los mismos.</w:t>
      </w:r>
    </w:p>
    <w:p w14:paraId="683AD2C7" w14:textId="40F4A1BE" w:rsidR="00574A21" w:rsidRPr="00B2485D" w:rsidRDefault="00574A21" w:rsidP="00E3660B">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VIII. </w:t>
      </w:r>
      <w:r w:rsidRPr="00B2485D">
        <w:rPr>
          <w:rFonts w:ascii="Times New Roman" w:hAnsi="Times New Roman" w:cs="Times New Roman"/>
          <w:sz w:val="24"/>
          <w:szCs w:val="24"/>
        </w:rPr>
        <w:t>Emitir las medidas de protección necesarias para resguardar la integridad de las Víctimas y testigos;</w:t>
      </w:r>
    </w:p>
    <w:p w14:paraId="454F8E9A" w14:textId="0E2CDFEA" w:rsidR="00574A21" w:rsidRPr="00B2485D" w:rsidRDefault="00574A21" w:rsidP="00E3660B">
      <w:pPr>
        <w:pStyle w:val="Texto"/>
        <w:spacing w:after="0" w:line="240" w:lineRule="auto"/>
        <w:ind w:left="568" w:hanging="284"/>
        <w:rPr>
          <w:rFonts w:ascii="Times New Roman" w:hAnsi="Times New Roman" w:cs="Times New Roman"/>
          <w:sz w:val="24"/>
          <w:szCs w:val="24"/>
        </w:rPr>
      </w:pPr>
      <w:r w:rsidRPr="00B2485D">
        <w:rPr>
          <w:rFonts w:ascii="Times New Roman" w:hAnsi="Times New Roman" w:cs="Times New Roman"/>
          <w:b/>
          <w:sz w:val="24"/>
          <w:szCs w:val="24"/>
        </w:rPr>
        <w:t xml:space="preserve">IX. </w:t>
      </w:r>
      <w:r w:rsidRPr="00B2485D">
        <w:rPr>
          <w:rFonts w:ascii="Times New Roman" w:hAnsi="Times New Roman" w:cs="Times New Roman"/>
          <w:sz w:val="24"/>
          <w:szCs w:val="24"/>
        </w:rPr>
        <w:t>Notificar, en caso de que la Víctima sea una persona extranjera, a la autoridad competente del Estado del que sea nacional y coadyuvar para garantizar el derecho a la asistencia consular; y</w:t>
      </w:r>
    </w:p>
    <w:p w14:paraId="23B91F51" w14:textId="7BB2C41F" w:rsidR="00A95073" w:rsidRPr="00B2485D" w:rsidRDefault="00574A21" w:rsidP="00E3660B">
      <w:pPr>
        <w:pStyle w:val="Texto"/>
        <w:spacing w:after="0" w:line="240" w:lineRule="auto"/>
        <w:ind w:left="568" w:hanging="284"/>
        <w:rPr>
          <w:rFonts w:ascii="Times New Roman" w:hAnsi="Times New Roman" w:cs="Times New Roman"/>
          <w:sz w:val="24"/>
          <w:szCs w:val="24"/>
          <w:lang w:val="es-MX"/>
        </w:rPr>
      </w:pPr>
      <w:r w:rsidRPr="00B2485D">
        <w:rPr>
          <w:rFonts w:ascii="Times New Roman" w:hAnsi="Times New Roman" w:cs="Times New Roman"/>
          <w:b/>
          <w:sz w:val="24"/>
          <w:szCs w:val="24"/>
        </w:rPr>
        <w:t xml:space="preserve">X. </w:t>
      </w:r>
      <w:r w:rsidRPr="00B2485D">
        <w:rPr>
          <w:rFonts w:ascii="Times New Roman" w:hAnsi="Times New Roman" w:cs="Times New Roman"/>
          <w:sz w:val="24"/>
          <w:szCs w:val="24"/>
        </w:rPr>
        <w:t>Solicitar al Juez de Control la realización de la audiencia inicial.</w:t>
      </w:r>
    </w:p>
  </w:footnote>
  <w:footnote w:id="35">
    <w:p w14:paraId="579B31D4" w14:textId="50D40AC3" w:rsidR="00162043" w:rsidRPr="00B2485D" w:rsidRDefault="00162043"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C253C8" w:rsidRPr="00B2485D">
        <w:rPr>
          <w:i/>
          <w:iCs/>
          <w:sz w:val="24"/>
          <w:szCs w:val="24"/>
        </w:rPr>
        <w:t>Supra</w:t>
      </w:r>
      <w:r w:rsidR="00C253C8" w:rsidRPr="00B2485D">
        <w:rPr>
          <w:sz w:val="24"/>
          <w:szCs w:val="24"/>
        </w:rPr>
        <w:t xml:space="preserve"> nota 3. </w:t>
      </w:r>
    </w:p>
  </w:footnote>
  <w:footnote w:id="36">
    <w:p w14:paraId="4C4D2CDB" w14:textId="56AFAC20" w:rsidR="00C93451" w:rsidRPr="00B2485D" w:rsidRDefault="00C93451"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EC65D0" w:rsidRPr="00B2485D">
        <w:rPr>
          <w:sz w:val="24"/>
          <w:szCs w:val="24"/>
        </w:rPr>
        <w:t>Dictamen de las Comisiones Unidas de Derechos Humanos y de Justicia</w:t>
      </w:r>
      <w:r w:rsidR="00D958B5" w:rsidRPr="00B2485D">
        <w:rPr>
          <w:sz w:val="24"/>
          <w:szCs w:val="24"/>
        </w:rPr>
        <w:t xml:space="preserve"> de la Cámara de Diputados</w:t>
      </w:r>
      <w:r w:rsidR="00EC65D0" w:rsidRPr="00B2485D">
        <w:rPr>
          <w:sz w:val="24"/>
          <w:szCs w:val="24"/>
        </w:rPr>
        <w:t>, con proyecto de decreto por el que se expide la Ley General para prevenir, investigar y sancionar la Tortura y otros Tratos o Penas Crueles</w:t>
      </w:r>
      <w:r w:rsidR="00D958B5" w:rsidRPr="00B2485D">
        <w:rPr>
          <w:sz w:val="24"/>
          <w:szCs w:val="24"/>
        </w:rPr>
        <w:t xml:space="preserve">, Inhumanos o Degradantes; y se reforman, adicionan y derogan diversas disposiciones del Código Penal Federal; de la Ley de la Comisión Nacional de los Derechos Humanos; de la Ley General del Sistema Nacional de Seguridad Pública; de la Ley de Extradición Internacional; pág. </w:t>
      </w:r>
      <w:r w:rsidR="00B15E56" w:rsidRPr="00B2485D">
        <w:rPr>
          <w:sz w:val="24"/>
          <w:szCs w:val="24"/>
        </w:rPr>
        <w:t xml:space="preserve">49. </w:t>
      </w:r>
    </w:p>
  </w:footnote>
  <w:footnote w:id="37">
    <w:p w14:paraId="3422F892" w14:textId="07AEBD04" w:rsidR="00200931" w:rsidRPr="00B2485D" w:rsidRDefault="00200931"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i/>
          <w:iCs/>
          <w:sz w:val="24"/>
          <w:szCs w:val="24"/>
          <w:lang w:val="es-MX"/>
        </w:rPr>
        <w:t>Ibid</w:t>
      </w:r>
      <w:r w:rsidRPr="00B2485D">
        <w:rPr>
          <w:sz w:val="24"/>
          <w:szCs w:val="24"/>
          <w:lang w:val="es-MX"/>
        </w:rPr>
        <w:t xml:space="preserve">., págs. 49 y 50. </w:t>
      </w:r>
    </w:p>
  </w:footnote>
  <w:footnote w:id="38">
    <w:p w14:paraId="49E7F71D" w14:textId="704B3ECF" w:rsidR="006634E3" w:rsidRPr="00B2485D" w:rsidRDefault="006634E3"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i/>
          <w:iCs/>
          <w:sz w:val="24"/>
          <w:szCs w:val="24"/>
          <w:lang w:val="es-MX"/>
        </w:rPr>
        <w:t>Ibid</w:t>
      </w:r>
      <w:r w:rsidRPr="00B2485D">
        <w:rPr>
          <w:sz w:val="24"/>
          <w:szCs w:val="24"/>
          <w:lang w:val="es-MX"/>
        </w:rPr>
        <w:t xml:space="preserve">., págs. 50 </w:t>
      </w:r>
      <w:r w:rsidR="00B154BB" w:rsidRPr="00B2485D">
        <w:rPr>
          <w:sz w:val="24"/>
          <w:szCs w:val="24"/>
          <w:lang w:val="es-MX"/>
        </w:rPr>
        <w:t xml:space="preserve">a 55. </w:t>
      </w:r>
    </w:p>
  </w:footnote>
  <w:footnote w:id="39">
    <w:p w14:paraId="0D8EAFAF" w14:textId="38B516DC" w:rsidR="00960E5F" w:rsidRPr="00B2485D" w:rsidRDefault="00960E5F"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 xml:space="preserve">Informe del Relator Especial sobre la tortura y otros tratos o penas crueles, inhumanos o degradantes, Juan E. Méndez. Misión a México. </w:t>
      </w:r>
      <w:r w:rsidR="003210F1" w:rsidRPr="00B2485D">
        <w:rPr>
          <w:sz w:val="24"/>
          <w:szCs w:val="24"/>
          <w:lang w:val="es-MX"/>
        </w:rPr>
        <w:t>A/HRC/28/68/Add.3. 29 de diciembre de 2014, p</w:t>
      </w:r>
      <w:r w:rsidR="00F913B3" w:rsidRPr="00B2485D">
        <w:rPr>
          <w:sz w:val="24"/>
          <w:szCs w:val="24"/>
          <w:lang w:val="es-MX"/>
        </w:rPr>
        <w:t xml:space="preserve">árrs. 81 y 82. </w:t>
      </w:r>
      <w:r w:rsidR="00053CEB" w:rsidRPr="00B2485D">
        <w:rPr>
          <w:sz w:val="24"/>
          <w:szCs w:val="24"/>
          <w:lang w:val="es-MX"/>
        </w:rPr>
        <w:t xml:space="preserve">Documento disponible en: </w:t>
      </w:r>
      <w:hyperlink r:id="rId2" w:history="1">
        <w:r w:rsidR="00053CEB" w:rsidRPr="00B2485D">
          <w:rPr>
            <w:rStyle w:val="Hipervnculo"/>
            <w:color w:val="auto"/>
            <w:sz w:val="24"/>
            <w:szCs w:val="24"/>
            <w:u w:val="none"/>
            <w:lang w:val="es-MX"/>
          </w:rPr>
          <w:t>https://hchr.org.mx/wp/wp-content/themes/hchr/images/doc_pub/G1425291.pdf</w:t>
        </w:r>
      </w:hyperlink>
      <w:r w:rsidR="001E156E" w:rsidRPr="00B2485D">
        <w:rPr>
          <w:sz w:val="24"/>
          <w:szCs w:val="24"/>
          <w:lang w:val="es-MX"/>
        </w:rPr>
        <w:t>.</w:t>
      </w:r>
    </w:p>
  </w:footnote>
  <w:footnote w:id="40">
    <w:p w14:paraId="35E58E1B" w14:textId="4B22C34B" w:rsidR="0010402E" w:rsidRPr="00B2485D" w:rsidRDefault="0010402E"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5D3724" w:rsidRPr="00B2485D">
        <w:rPr>
          <w:sz w:val="24"/>
          <w:szCs w:val="24"/>
        </w:rPr>
        <w:t>Informe del Relator Especial sobre ejecuciones extrajudiciales, sumarias o arbitrarias, Christof Heyns</w:t>
      </w:r>
      <w:r w:rsidR="00BE4B36" w:rsidRPr="00B2485D">
        <w:rPr>
          <w:sz w:val="24"/>
          <w:szCs w:val="24"/>
        </w:rPr>
        <w:t>. Misión a México. A/HCR/26/36/Add.I. 28 de abril de 2014</w:t>
      </w:r>
      <w:r w:rsidR="00E67FE8" w:rsidRPr="00B2485D">
        <w:rPr>
          <w:sz w:val="24"/>
          <w:szCs w:val="24"/>
        </w:rPr>
        <w:t>, párrs. 16 y 40</w:t>
      </w:r>
      <w:r w:rsidR="006802C9" w:rsidRPr="00B2485D">
        <w:rPr>
          <w:sz w:val="24"/>
          <w:szCs w:val="24"/>
        </w:rPr>
        <w:t xml:space="preserve">. Documento disponible en: </w:t>
      </w:r>
      <w:hyperlink r:id="rId3" w:history="1">
        <w:r w:rsidR="006802C9" w:rsidRPr="00B2485D">
          <w:rPr>
            <w:rStyle w:val="Hipervnculo"/>
            <w:color w:val="auto"/>
            <w:sz w:val="24"/>
            <w:szCs w:val="24"/>
            <w:u w:val="none"/>
          </w:rPr>
          <w:t>https://hchr.org.mx/wp/wp-content/themes/hchr/images/doc_pub/G1413997.pdf</w:t>
        </w:r>
      </w:hyperlink>
      <w:r w:rsidR="001E156E" w:rsidRPr="00B2485D">
        <w:rPr>
          <w:sz w:val="24"/>
          <w:szCs w:val="24"/>
        </w:rPr>
        <w:t>.</w:t>
      </w:r>
    </w:p>
  </w:footnote>
  <w:footnote w:id="41">
    <w:p w14:paraId="1033D7A6" w14:textId="670322C1" w:rsidR="00165174" w:rsidRPr="00B2485D" w:rsidRDefault="00165174"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AC62A9" w:rsidRPr="00B2485D">
        <w:rPr>
          <w:sz w:val="24"/>
          <w:szCs w:val="24"/>
        </w:rPr>
        <w:t>Comité contra la Tortura. Observaciones finales sobre los informes periódicos quinto y sexto combinados de M</w:t>
      </w:r>
      <w:r w:rsidR="006A132A" w:rsidRPr="00B2485D">
        <w:rPr>
          <w:sz w:val="24"/>
          <w:szCs w:val="24"/>
        </w:rPr>
        <w:t xml:space="preserve">éxico. Adoptadas por el Comité en su </w:t>
      </w:r>
      <w:r w:rsidR="00943441" w:rsidRPr="00B2485D">
        <w:rPr>
          <w:sz w:val="24"/>
          <w:szCs w:val="24"/>
        </w:rPr>
        <w:t xml:space="preserve">49° </w:t>
      </w:r>
      <w:r w:rsidR="006A132A" w:rsidRPr="00B2485D">
        <w:rPr>
          <w:sz w:val="24"/>
          <w:szCs w:val="24"/>
        </w:rPr>
        <w:t xml:space="preserve">periodo de sesiones. </w:t>
      </w:r>
      <w:r w:rsidR="00943441" w:rsidRPr="00B2485D">
        <w:rPr>
          <w:sz w:val="24"/>
          <w:szCs w:val="24"/>
        </w:rPr>
        <w:t>CAT/C/MEX/CO/5-6</w:t>
      </w:r>
      <w:r w:rsidR="00CD3F7E" w:rsidRPr="00B2485D">
        <w:rPr>
          <w:sz w:val="24"/>
          <w:szCs w:val="24"/>
        </w:rPr>
        <w:t xml:space="preserve">. </w:t>
      </w:r>
      <w:r w:rsidR="00943441" w:rsidRPr="00B2485D">
        <w:rPr>
          <w:sz w:val="24"/>
          <w:szCs w:val="24"/>
        </w:rPr>
        <w:t>11 de diciembre de 2012</w:t>
      </w:r>
      <w:r w:rsidR="006A132A" w:rsidRPr="00B2485D">
        <w:rPr>
          <w:sz w:val="24"/>
          <w:szCs w:val="24"/>
        </w:rPr>
        <w:t>.</w:t>
      </w:r>
      <w:r w:rsidR="00943441" w:rsidRPr="00B2485D">
        <w:rPr>
          <w:sz w:val="24"/>
          <w:szCs w:val="24"/>
        </w:rPr>
        <w:t xml:space="preserve"> </w:t>
      </w:r>
      <w:r w:rsidR="00C24A90" w:rsidRPr="00B2485D">
        <w:rPr>
          <w:sz w:val="24"/>
          <w:szCs w:val="24"/>
        </w:rPr>
        <w:t>Documento disponible en:</w:t>
      </w:r>
      <w:r w:rsidR="0011214D" w:rsidRPr="00B2485D">
        <w:rPr>
          <w:sz w:val="24"/>
          <w:szCs w:val="24"/>
        </w:rPr>
        <w:t xml:space="preserve"> </w:t>
      </w:r>
      <w:hyperlink r:id="rId4" w:history="1">
        <w:r w:rsidR="0011214D" w:rsidRPr="00B2485D">
          <w:rPr>
            <w:rStyle w:val="Hipervnculo"/>
            <w:color w:val="auto"/>
            <w:sz w:val="24"/>
            <w:szCs w:val="24"/>
            <w:u w:val="none"/>
          </w:rPr>
          <w:t>https://documents-dds-ny.un.org/doc/UNDOC/GEN/G12/486/57/PDF/G1248657.pdf?OpenElement</w:t>
        </w:r>
      </w:hyperlink>
      <w:r w:rsidR="001E156E" w:rsidRPr="00B2485D">
        <w:rPr>
          <w:sz w:val="24"/>
          <w:szCs w:val="24"/>
        </w:rPr>
        <w:t>.</w:t>
      </w:r>
    </w:p>
  </w:footnote>
  <w:footnote w:id="42">
    <w:p w14:paraId="0F839F5C" w14:textId="475E14E5" w:rsidR="00165174" w:rsidRPr="00B2485D" w:rsidRDefault="00165174" w:rsidP="00B2485D">
      <w:pPr>
        <w:pStyle w:val="Textonotapie"/>
        <w:ind w:left="284" w:hanging="284"/>
        <w:jc w:val="both"/>
        <w:rPr>
          <w:sz w:val="24"/>
          <w:szCs w:val="24"/>
          <w:lang w:val="es-MX"/>
        </w:rPr>
      </w:pPr>
      <w:r w:rsidRPr="00B2485D">
        <w:rPr>
          <w:rStyle w:val="Refdenotaalpie"/>
          <w:sz w:val="24"/>
          <w:szCs w:val="24"/>
        </w:rPr>
        <w:footnoteRef/>
      </w:r>
      <w:r w:rsidR="00563D8C" w:rsidRPr="00B2485D">
        <w:rPr>
          <w:sz w:val="24"/>
          <w:szCs w:val="24"/>
        </w:rPr>
        <w:t xml:space="preserve">Comité contra la Tortura. Observación general </w:t>
      </w:r>
      <w:r w:rsidR="00D230FB" w:rsidRPr="00B2485D">
        <w:rPr>
          <w:sz w:val="24"/>
          <w:szCs w:val="24"/>
        </w:rPr>
        <w:t>número</w:t>
      </w:r>
      <w:r w:rsidR="00563D8C" w:rsidRPr="00B2485D">
        <w:rPr>
          <w:sz w:val="24"/>
          <w:szCs w:val="24"/>
        </w:rPr>
        <w:t xml:space="preserve"> 3 (2012). Aplicación del artículo 14 por los </w:t>
      </w:r>
      <w:r w:rsidR="00D230FB" w:rsidRPr="00B2485D">
        <w:rPr>
          <w:sz w:val="24"/>
          <w:szCs w:val="24"/>
        </w:rPr>
        <w:t>Estados parte</w:t>
      </w:r>
      <w:r w:rsidR="00563D8C" w:rsidRPr="00B2485D">
        <w:rPr>
          <w:sz w:val="24"/>
          <w:szCs w:val="24"/>
        </w:rPr>
        <w:t xml:space="preserve">. </w:t>
      </w:r>
      <w:r w:rsidR="00D2379E" w:rsidRPr="00B2485D">
        <w:rPr>
          <w:sz w:val="24"/>
          <w:szCs w:val="24"/>
        </w:rPr>
        <w:t xml:space="preserve">CAT/C/GC/3. 13 de diciembre de 2012, </w:t>
      </w:r>
      <w:r w:rsidR="00D230FB" w:rsidRPr="00B2485D">
        <w:rPr>
          <w:sz w:val="24"/>
          <w:szCs w:val="24"/>
        </w:rPr>
        <w:t xml:space="preserve">párr. 23. Documento disponible en: </w:t>
      </w:r>
      <w:r w:rsidR="00297ABB" w:rsidRPr="00B2485D">
        <w:rPr>
          <w:sz w:val="24"/>
          <w:szCs w:val="24"/>
        </w:rPr>
        <w:t>https://documents-dds-ny.un.org/doc/UNDOC/GEN/G12/487/21/PDF/G1248721.pdf?OpenElement</w:t>
      </w:r>
      <w:r w:rsidR="001E156E" w:rsidRPr="00B2485D">
        <w:rPr>
          <w:sz w:val="24"/>
          <w:szCs w:val="24"/>
        </w:rPr>
        <w:t>.</w:t>
      </w:r>
    </w:p>
  </w:footnote>
  <w:footnote w:id="43">
    <w:p w14:paraId="699747B2" w14:textId="1142B673" w:rsidR="00CA4CC0" w:rsidRPr="00B2485D" w:rsidRDefault="00CA4CC0"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350C0F" w:rsidRPr="00B2485D">
        <w:rPr>
          <w:sz w:val="24"/>
          <w:szCs w:val="24"/>
        </w:rPr>
        <w:t xml:space="preserve">Comisión Interamericana de Derechos Humanos. Situación de Derechos Humanos en México. OEA/Ser.L/V/II. 31 diciembre 2015, </w:t>
      </w:r>
      <w:r w:rsidR="00AE0885" w:rsidRPr="00B2485D">
        <w:rPr>
          <w:sz w:val="24"/>
          <w:szCs w:val="24"/>
        </w:rPr>
        <w:t xml:space="preserve">recomendaciones 14 y 28. Documento disponible en: </w:t>
      </w:r>
      <w:r w:rsidR="001E156E" w:rsidRPr="00B2485D">
        <w:rPr>
          <w:sz w:val="24"/>
          <w:szCs w:val="24"/>
        </w:rPr>
        <w:t>https://www.oas.org/es/cidh/informes/pdfs/Mexico2016-es.pdf.</w:t>
      </w:r>
    </w:p>
  </w:footnote>
  <w:footnote w:id="44">
    <w:p w14:paraId="57F0584E" w14:textId="061DC24F" w:rsidR="0043668F" w:rsidRPr="00B2485D" w:rsidRDefault="0043668F"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022AF9" w:rsidRPr="00B2485D">
        <w:rPr>
          <w:i/>
          <w:iCs/>
          <w:sz w:val="24"/>
          <w:szCs w:val="24"/>
        </w:rPr>
        <w:t xml:space="preserve">Supra </w:t>
      </w:r>
      <w:r w:rsidR="00022AF9" w:rsidRPr="00B2485D">
        <w:rPr>
          <w:sz w:val="24"/>
          <w:szCs w:val="24"/>
        </w:rPr>
        <w:t>nota 3</w:t>
      </w:r>
      <w:r w:rsidR="0010247F">
        <w:rPr>
          <w:sz w:val="24"/>
          <w:szCs w:val="24"/>
        </w:rPr>
        <w:t>5</w:t>
      </w:r>
      <w:r w:rsidR="00022AF9" w:rsidRPr="00B2485D">
        <w:rPr>
          <w:sz w:val="24"/>
          <w:szCs w:val="24"/>
        </w:rPr>
        <w:t xml:space="preserve">, págs. 56 y 57. </w:t>
      </w:r>
    </w:p>
  </w:footnote>
  <w:footnote w:id="45">
    <w:p w14:paraId="1616BC44" w14:textId="77777777" w:rsidR="006952DF" w:rsidRPr="00B2485D" w:rsidRDefault="006952DF" w:rsidP="00B2485D">
      <w:pPr>
        <w:pStyle w:val="Textonotapie"/>
        <w:ind w:left="284" w:hanging="284"/>
        <w:jc w:val="both"/>
        <w:rPr>
          <w:sz w:val="24"/>
          <w:szCs w:val="24"/>
          <w:shd w:val="clear" w:color="auto" w:fill="FFFFFF"/>
        </w:rPr>
      </w:pPr>
      <w:r w:rsidRPr="00B2485D">
        <w:rPr>
          <w:rStyle w:val="Refdenotaalpie"/>
          <w:sz w:val="24"/>
          <w:szCs w:val="24"/>
        </w:rPr>
        <w:footnoteRef/>
      </w:r>
      <w:r w:rsidRPr="00B2485D">
        <w:rPr>
          <w:sz w:val="24"/>
          <w:szCs w:val="24"/>
        </w:rPr>
        <w:t xml:space="preserve"> </w:t>
      </w:r>
      <w:r w:rsidRPr="00B2485D">
        <w:rPr>
          <w:b/>
          <w:bCs/>
          <w:sz w:val="24"/>
          <w:szCs w:val="24"/>
          <w:shd w:val="clear" w:color="auto" w:fill="FFFFFF"/>
        </w:rPr>
        <w:t>Sexto.</w:t>
      </w:r>
      <w:r w:rsidRPr="00B2485D">
        <w:rPr>
          <w:sz w:val="24"/>
          <w:szCs w:val="24"/>
          <w:shd w:val="clear" w:color="auto" w:fill="FFFFFF"/>
        </w:rPr>
        <w:t> La Federación y las entidades federativas contarán con un plazo de noventa días posteriores a la fecha en que el presente Decreto entre en vigor, para crear y operar sus Fiscalías Especiales para la investigación del delito de tortura, salvo en los casos que por falta de recursos suficientes deban ser ejercidas por la unidad administrativa especializada correspondiente.</w:t>
      </w:r>
    </w:p>
    <w:p w14:paraId="01413248" w14:textId="77777777" w:rsidR="006952DF" w:rsidRPr="00B2485D" w:rsidRDefault="006952DF" w:rsidP="00B2485D">
      <w:pPr>
        <w:shd w:val="clear" w:color="auto" w:fill="FFFFFF"/>
        <w:ind w:left="284" w:hanging="284"/>
        <w:jc w:val="both"/>
        <w:rPr>
          <w:sz w:val="24"/>
          <w:szCs w:val="24"/>
          <w:lang w:val="es-MX"/>
        </w:rPr>
      </w:pPr>
      <w:r w:rsidRPr="00B2485D">
        <w:rPr>
          <w:b/>
          <w:bCs/>
          <w:sz w:val="24"/>
          <w:szCs w:val="24"/>
          <w:lang w:val="es-MX"/>
        </w:rPr>
        <w:t>Octavo.</w:t>
      </w:r>
      <w:r w:rsidRPr="00B2485D">
        <w:rPr>
          <w:sz w:val="24"/>
          <w:szCs w:val="24"/>
          <w:lang w:val="es-MX"/>
        </w:rPr>
        <w:t> Las autoridades de los tres órdenes de gobierno, en el ámbito de sus atribuciones y en un periodo no mayor a noventa días a partir de la entrada en vigor del presente Decreto, deberán realizar las gestiones necesarias y llevar a cabo los actos jurídicos y administrativos que resulten necesarios para proporcionar a las Instituciones de Procuración de Justicia la estructura orgánica y ocupacional necesaria para el cumplimiento de la Ley.</w:t>
      </w:r>
    </w:p>
    <w:p w14:paraId="3D32A2C3" w14:textId="77777777" w:rsidR="006952DF" w:rsidRPr="00B2485D" w:rsidRDefault="006952DF" w:rsidP="00B2485D">
      <w:pPr>
        <w:pStyle w:val="Textonotapie"/>
        <w:ind w:left="284" w:hanging="284"/>
        <w:jc w:val="both"/>
        <w:rPr>
          <w:sz w:val="24"/>
          <w:szCs w:val="24"/>
          <w:lang w:val="es-MX"/>
        </w:rPr>
      </w:pPr>
    </w:p>
  </w:footnote>
  <w:footnote w:id="46">
    <w:p w14:paraId="13B0038B" w14:textId="67EDADF8" w:rsidR="00950FF7" w:rsidRPr="00950FF7" w:rsidRDefault="00950FF7">
      <w:pPr>
        <w:pStyle w:val="Textonotapie"/>
        <w:rPr>
          <w:lang w:val="es-MX"/>
        </w:rPr>
      </w:pPr>
      <w:r>
        <w:rPr>
          <w:rStyle w:val="Refdenotaalpie"/>
        </w:rPr>
        <w:footnoteRef/>
      </w:r>
      <w:r>
        <w:t xml:space="preserve"> </w:t>
      </w:r>
      <w:r>
        <w:rPr>
          <w:i/>
          <w:iCs/>
          <w:lang w:val="es-MX"/>
        </w:rPr>
        <w:t>Supra</w:t>
      </w:r>
      <w:r>
        <w:rPr>
          <w:lang w:val="es-MX"/>
        </w:rPr>
        <w:t xml:space="preserve"> nota 4. </w:t>
      </w:r>
    </w:p>
  </w:footnote>
  <w:footnote w:id="47">
    <w:p w14:paraId="03E24A89" w14:textId="5346BDDA" w:rsidR="001565C7" w:rsidRPr="00B2485D" w:rsidRDefault="001565C7"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AE22C3" w:rsidRPr="00B2485D">
        <w:rPr>
          <w:sz w:val="24"/>
          <w:szCs w:val="24"/>
          <w:lang w:val="es-MX"/>
        </w:rPr>
        <w:t xml:space="preserve">Página 2 del informe justificado rendido por la Directora de Asuntos Jurídicos de la Fiscalía General del Estado de Durango, en representación </w:t>
      </w:r>
      <w:r w:rsidR="00194FE2" w:rsidRPr="00B2485D">
        <w:rPr>
          <w:sz w:val="24"/>
          <w:szCs w:val="24"/>
          <w:lang w:val="es-MX"/>
        </w:rPr>
        <w:t xml:space="preserve">de la persona titular de dicha institución. </w:t>
      </w:r>
    </w:p>
  </w:footnote>
  <w:footnote w:id="48">
    <w:p w14:paraId="1E0DBB84" w14:textId="30A37E49" w:rsidR="0088532F" w:rsidRPr="00B2485D" w:rsidRDefault="0088532F" w:rsidP="00B2485D">
      <w:pPr>
        <w:pStyle w:val="Textonotapie"/>
        <w:ind w:left="284" w:hanging="284"/>
        <w:jc w:val="both"/>
        <w:rPr>
          <w:sz w:val="24"/>
          <w:szCs w:val="24"/>
        </w:rPr>
      </w:pPr>
      <w:r w:rsidRPr="00B2485D">
        <w:rPr>
          <w:rStyle w:val="Refdenotaalpie"/>
          <w:sz w:val="24"/>
          <w:szCs w:val="24"/>
        </w:rPr>
        <w:footnoteRef/>
      </w:r>
      <w:r w:rsidRPr="00B2485D">
        <w:rPr>
          <w:sz w:val="24"/>
          <w:szCs w:val="24"/>
        </w:rPr>
        <w:t xml:space="preserve"> </w:t>
      </w:r>
      <w:r w:rsidRPr="00B2485D">
        <w:rPr>
          <w:b/>
          <w:bCs/>
          <w:sz w:val="24"/>
          <w:szCs w:val="24"/>
        </w:rPr>
        <w:t>Artículo</w:t>
      </w:r>
      <w:r w:rsidRPr="00B2485D">
        <w:rPr>
          <w:sz w:val="24"/>
          <w:szCs w:val="24"/>
        </w:rPr>
        <w:t xml:space="preserve"> </w:t>
      </w:r>
      <w:r w:rsidRPr="00B2485D">
        <w:rPr>
          <w:b/>
          <w:bCs/>
          <w:sz w:val="24"/>
          <w:szCs w:val="24"/>
        </w:rPr>
        <w:t>117.</w:t>
      </w:r>
      <w:r w:rsidRPr="00B2485D">
        <w:rPr>
          <w:sz w:val="24"/>
          <w:szCs w:val="24"/>
        </w:rPr>
        <w:t xml:space="preserve"> La autoridad responsable deberá rendir su informe con justificación por escrito o en medios magnéticos dentro del plazo de quince días, con el cual se dará vista a las partes. El órgano jurisdiccional, atendiendo a las circunstancias del caso, podrá ampliar el plazo por otros diez días.</w:t>
      </w:r>
    </w:p>
    <w:p w14:paraId="0704AF09" w14:textId="1464F0EF" w:rsidR="0088532F" w:rsidRPr="00B2485D" w:rsidRDefault="0088532F" w:rsidP="00B2485D">
      <w:pPr>
        <w:pStyle w:val="Textonotapie"/>
        <w:ind w:left="284" w:hanging="284"/>
        <w:jc w:val="both"/>
        <w:rPr>
          <w:sz w:val="24"/>
          <w:szCs w:val="24"/>
        </w:rPr>
      </w:pPr>
      <w:r w:rsidRPr="00B2485D">
        <w:rPr>
          <w:sz w:val="24"/>
          <w:szCs w:val="24"/>
        </w:rPr>
        <w:t>[…]</w:t>
      </w:r>
    </w:p>
    <w:p w14:paraId="493C2E93" w14:textId="3D7FE33E" w:rsidR="0088532F" w:rsidRPr="00B2485D" w:rsidRDefault="00B37272" w:rsidP="00B2485D">
      <w:pPr>
        <w:pStyle w:val="Textonotapie"/>
        <w:ind w:left="284" w:hanging="284"/>
        <w:jc w:val="both"/>
        <w:rPr>
          <w:sz w:val="24"/>
          <w:szCs w:val="24"/>
          <w:lang w:val="es-MX"/>
        </w:rPr>
      </w:pPr>
      <w:r w:rsidRPr="00B2485D">
        <w:rPr>
          <w:sz w:val="24"/>
          <w:szCs w:val="24"/>
        </w:rPr>
        <w:t>Los informes rendidos fuera de los plazos establecidos en el párrafo primero podrán ser tomados en cuenta si el quejoso estuvo en posibilidad de conocerlos. Si no se rindió informe justificado, se presumirá cierto el acto reclamado, salvo prueba en contrario, quedando a cargo del quejoso acreditar su inconstitucionalidad cuando dicho acto no sea en sí mismo violatorio de los derechos humanos y garantías a que se refiere el artículo 1o de esta Ley.</w:t>
      </w:r>
    </w:p>
  </w:footnote>
  <w:footnote w:id="49">
    <w:p w14:paraId="0EB7F4F5" w14:textId="3903D741" w:rsidR="00F54212" w:rsidRPr="00B2485D" w:rsidRDefault="00F54212"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i/>
          <w:iCs/>
          <w:sz w:val="24"/>
          <w:szCs w:val="24"/>
          <w:lang w:val="es-MX"/>
        </w:rPr>
        <w:t>Supra</w:t>
      </w:r>
      <w:r w:rsidRPr="00B2485D">
        <w:rPr>
          <w:sz w:val="24"/>
          <w:szCs w:val="24"/>
          <w:lang w:val="es-MX"/>
        </w:rPr>
        <w:t xml:space="preserve"> nota </w:t>
      </w:r>
      <w:r w:rsidR="000863B9">
        <w:rPr>
          <w:sz w:val="24"/>
          <w:szCs w:val="24"/>
          <w:lang w:val="es-MX"/>
        </w:rPr>
        <w:t>3</w:t>
      </w:r>
      <w:r w:rsidRPr="00B2485D">
        <w:rPr>
          <w:sz w:val="24"/>
          <w:szCs w:val="24"/>
          <w:lang w:val="es-MX"/>
        </w:rPr>
        <w:t xml:space="preserve">. </w:t>
      </w:r>
    </w:p>
  </w:footnote>
  <w:footnote w:id="50">
    <w:p w14:paraId="6D4447E0" w14:textId="77777777" w:rsidR="00A229B3" w:rsidRPr="00B2485D" w:rsidRDefault="00A229B3" w:rsidP="00A229B3">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 xml:space="preserve">Contradicción de criterios 356/2021, resuelta en sesión de once de mayo de dos mil veintidós, por mayoría de cuatro votos de la Ministra Ana Margarita Ríos Farjat, así como de los Ministros Juan Luis González Alcántara Carrancá (ponente), Jorge Mario Pardo Rebolledo y Alfredo Gutiérrez Ortiz Mena. En contra de la Ministra Norma Lucía Piña Hernández. </w:t>
      </w:r>
    </w:p>
  </w:footnote>
  <w:footnote w:id="51">
    <w:p w14:paraId="6F865096" w14:textId="77777777" w:rsidR="00A229B3" w:rsidRPr="00B2485D" w:rsidRDefault="00A229B3" w:rsidP="00A229B3">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 xml:space="preserve">Dichas consideraciones dieron origen a la jurisprudencia 1a./J. 66/2022. Primera Sala. Undécima Época. </w:t>
      </w:r>
      <w:r>
        <w:rPr>
          <w:sz w:val="24"/>
          <w:szCs w:val="24"/>
          <w:lang w:val="es-MX"/>
        </w:rPr>
        <w:t xml:space="preserve">Gaceta del semanario Judicial de la Federación, libro 16, agosto 2022, tomo III, página 2778. </w:t>
      </w:r>
      <w:r w:rsidRPr="00B2485D">
        <w:rPr>
          <w:sz w:val="24"/>
          <w:szCs w:val="24"/>
          <w:lang w:val="es-MX"/>
        </w:rPr>
        <w:t>Registro digital: 2025154, de título: “</w:t>
      </w:r>
      <w:r w:rsidRPr="00B2485D">
        <w:rPr>
          <w:b/>
          <w:bCs/>
          <w:i/>
          <w:iCs/>
          <w:color w:val="212529"/>
          <w:sz w:val="24"/>
          <w:szCs w:val="24"/>
          <w:shd w:val="clear" w:color="auto" w:fill="FFFFFF"/>
        </w:rPr>
        <w:t>INTERÉS LEGÍTIMO EN EL JUICIO DE AMPARO INDIRECTO. LO TIENE LA SECRETARÍA TÉCNICA DE COMBATE A LA TORTURA, TRATOS CRUELES E INHUMANOS DE LA DIRECCIÓN GENERAL DEL INSTITUTO FEDERAL DE DEFENSORÍA PÚBLICA (IFDP), PARA IMPUGNAR LA OMISIÓN DE INVESTIGAR, DE FORMA DILIGENTE O EN UN PLAZO RAZONABLE, POSIBLES ACTOS DE TORTURA COMETIDOS EN CONTRA DE PERSONAS PRIVADAS DE SU LIBERTAD, POR LO QUE NO PUEDE INVOCARSE LA FALTA DE ESE INTERÉS COMO UN MOTIVO MANIFIESTO E INDUDABLE DE IMPROCEDENCIA</w:t>
      </w:r>
      <w:r w:rsidRPr="00B2485D">
        <w:rPr>
          <w:color w:val="212529"/>
          <w:sz w:val="24"/>
          <w:szCs w:val="24"/>
          <w:shd w:val="clear" w:color="auto" w:fill="FFFFFF"/>
        </w:rPr>
        <w:t>”.</w:t>
      </w:r>
    </w:p>
  </w:footnote>
  <w:footnote w:id="52">
    <w:p w14:paraId="0ECE8035" w14:textId="77777777" w:rsidR="00A229B3" w:rsidRPr="00B2485D" w:rsidRDefault="00A229B3" w:rsidP="00A229B3">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b/>
          <w:bCs/>
          <w:sz w:val="24"/>
          <w:szCs w:val="24"/>
          <w:lang w:val="es-MX"/>
        </w:rPr>
        <w:t>PRIMERO</w:t>
      </w:r>
      <w:r w:rsidRPr="00B2485D">
        <w:rPr>
          <w:sz w:val="24"/>
          <w:szCs w:val="24"/>
          <w:lang w:val="es-MX"/>
        </w:rPr>
        <w:t xml:space="preserve">. Una vez rendido el primer informe, todas las Delegaciones del Instituto deberán rendir a la Secretaría Técnica de Combate a la Tortura, Tratos Crueles e Inhumanos, durante los primeros 5 días del mes, el informe actualizado </w:t>
      </w:r>
      <w:bookmarkStart w:id="9" w:name="_Hlk100250102"/>
      <w:r w:rsidRPr="00B2485D">
        <w:rPr>
          <w:sz w:val="24"/>
          <w:szCs w:val="24"/>
          <w:lang w:val="es-MX"/>
        </w:rPr>
        <w:t xml:space="preserve">de casos relacionados con actos de tortura </w:t>
      </w:r>
      <w:bookmarkEnd w:id="9"/>
      <w:r w:rsidRPr="00B2485D">
        <w:rPr>
          <w:sz w:val="24"/>
          <w:szCs w:val="24"/>
          <w:lang w:val="es-MX"/>
        </w:rPr>
        <w:t>y otros tratos o penas crueles, inhumanos o degradantes, en relación con el mes anterior.</w:t>
      </w:r>
    </w:p>
  </w:footnote>
  <w:footnote w:id="53">
    <w:p w14:paraId="23193285" w14:textId="77777777" w:rsidR="00A229B3" w:rsidRPr="00B2485D" w:rsidRDefault="00A229B3" w:rsidP="00A229B3">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Tesis 1a. CCV/2014. Primera Sala. Décima Época. </w:t>
      </w:r>
      <w:r>
        <w:rPr>
          <w:sz w:val="24"/>
          <w:szCs w:val="24"/>
        </w:rPr>
        <w:t xml:space="preserve">Gaceta del semanario Judicial de la Federación, libro 6, mayo 2014, tomo I, página 561. </w:t>
      </w:r>
      <w:r w:rsidRPr="00B2485D">
        <w:rPr>
          <w:sz w:val="24"/>
          <w:szCs w:val="24"/>
        </w:rPr>
        <w:t>Registro digital: 2006482, de título: “</w:t>
      </w:r>
      <w:r w:rsidRPr="00B2485D">
        <w:rPr>
          <w:b/>
          <w:bCs/>
          <w:i/>
          <w:iCs/>
          <w:sz w:val="24"/>
          <w:szCs w:val="24"/>
        </w:rPr>
        <w:t xml:space="preserve">TORTURA. </w:t>
      </w:r>
      <w:r w:rsidRPr="00B2485D">
        <w:rPr>
          <w:b/>
          <w:bCs/>
          <w:i/>
          <w:iCs/>
          <w:color w:val="212529"/>
          <w:sz w:val="24"/>
          <w:szCs w:val="24"/>
          <w:shd w:val="clear" w:color="auto" w:fill="FFFFFF"/>
        </w:rPr>
        <w:t>CONSTITUYE UNA CATEGORÍA ESPECIAL Y DE MAYOR GRAVEDAD QUE IMPONE LA OBLIGACIÓN DE UN ESCRUTINIO ESTRICTO BAJO LOS ESTÁNDARES NACIONALES E INTERNACIONALES</w:t>
      </w:r>
      <w:r w:rsidRPr="00B2485D">
        <w:rPr>
          <w:color w:val="212529"/>
          <w:sz w:val="24"/>
          <w:szCs w:val="24"/>
          <w:shd w:val="clear" w:color="auto" w:fill="FFFFFF"/>
        </w:rPr>
        <w:t xml:space="preserve">”. </w:t>
      </w:r>
    </w:p>
  </w:footnote>
  <w:footnote w:id="54">
    <w:p w14:paraId="18B3D3D0" w14:textId="77777777" w:rsidR="00A229B3" w:rsidRPr="00B2485D" w:rsidRDefault="00A229B3" w:rsidP="00A229B3">
      <w:pPr>
        <w:pStyle w:val="Textonotapie"/>
        <w:ind w:left="284" w:hanging="284"/>
        <w:jc w:val="both"/>
        <w:rPr>
          <w:i/>
          <w:iCs/>
          <w:sz w:val="24"/>
          <w:szCs w:val="24"/>
          <w:lang w:val="es-MX"/>
        </w:rPr>
      </w:pPr>
      <w:r w:rsidRPr="00B2485D">
        <w:rPr>
          <w:rStyle w:val="Refdenotaalpie"/>
          <w:sz w:val="24"/>
          <w:szCs w:val="24"/>
        </w:rPr>
        <w:footnoteRef/>
      </w:r>
      <w:r w:rsidRPr="00B2485D">
        <w:rPr>
          <w:sz w:val="24"/>
          <w:szCs w:val="24"/>
        </w:rPr>
        <w:t xml:space="preserve"> Tesis P. XXI/2015. Tribunal Pleno. Décima Época. </w:t>
      </w:r>
      <w:r>
        <w:rPr>
          <w:sz w:val="24"/>
          <w:szCs w:val="24"/>
        </w:rPr>
        <w:t xml:space="preserve">Gaceta del Semanario Judicial de la Federación, libro 22, septiembre 2015, tomo I, página 233. </w:t>
      </w:r>
      <w:r w:rsidRPr="00B2485D">
        <w:rPr>
          <w:sz w:val="24"/>
          <w:szCs w:val="24"/>
        </w:rPr>
        <w:t>Registro digital: 2009996, de título: “</w:t>
      </w:r>
      <w:r w:rsidRPr="00B2485D">
        <w:rPr>
          <w:b/>
          <w:bCs/>
          <w:i/>
          <w:iCs/>
          <w:sz w:val="24"/>
          <w:szCs w:val="24"/>
        </w:rPr>
        <w:t xml:space="preserve">ACTOS DE TORTURA. </w:t>
      </w:r>
      <w:r w:rsidRPr="00B2485D">
        <w:rPr>
          <w:b/>
          <w:bCs/>
          <w:i/>
          <w:iCs/>
          <w:color w:val="212529"/>
          <w:sz w:val="24"/>
          <w:szCs w:val="24"/>
          <w:shd w:val="clear" w:color="auto" w:fill="FFFFFF"/>
        </w:rPr>
        <w:t>OBLIGACIONES POSITIVAS ADJETIVAS QUE DEBE CUMPLIR EL ESTADO MEXICANO</w:t>
      </w:r>
      <w:r w:rsidRPr="00B2485D">
        <w:rPr>
          <w:color w:val="212529"/>
          <w:sz w:val="24"/>
          <w:szCs w:val="24"/>
          <w:shd w:val="clear" w:color="auto" w:fill="FFFFFF"/>
        </w:rPr>
        <w:t>”.</w:t>
      </w:r>
    </w:p>
  </w:footnote>
  <w:footnote w:id="55">
    <w:p w14:paraId="698EEE61" w14:textId="77777777" w:rsidR="00B30D57" w:rsidRDefault="00B30D57" w:rsidP="00B30D57">
      <w:pPr>
        <w:pStyle w:val="Textonotapie"/>
        <w:ind w:left="284" w:hanging="284"/>
        <w:jc w:val="both"/>
        <w:rPr>
          <w:sz w:val="24"/>
          <w:szCs w:val="24"/>
        </w:rPr>
      </w:pPr>
      <w:r w:rsidRPr="002153B2">
        <w:rPr>
          <w:rStyle w:val="Refdenotaalpie"/>
          <w:sz w:val="24"/>
          <w:szCs w:val="24"/>
        </w:rPr>
        <w:footnoteRef/>
      </w:r>
      <w:r w:rsidRPr="002153B2">
        <w:rPr>
          <w:sz w:val="24"/>
          <w:szCs w:val="24"/>
        </w:rPr>
        <w:t xml:space="preserve"> </w:t>
      </w:r>
      <w:r w:rsidRPr="00397CC7">
        <w:rPr>
          <w:b/>
          <w:bCs/>
          <w:sz w:val="24"/>
          <w:szCs w:val="24"/>
        </w:rPr>
        <w:t>Artículo 93.</w:t>
      </w:r>
      <w:r w:rsidRPr="002153B2">
        <w:rPr>
          <w:sz w:val="24"/>
          <w:szCs w:val="24"/>
        </w:rPr>
        <w:t xml:space="preserve"> Al conocer de los asuntos en revisión, el órgano jurisdiccional observará las reglas siguientes:</w:t>
      </w:r>
      <w:r>
        <w:rPr>
          <w:sz w:val="24"/>
          <w:szCs w:val="24"/>
        </w:rPr>
        <w:t xml:space="preserve"> [...] </w:t>
      </w:r>
    </w:p>
    <w:p w14:paraId="2B5BF51A" w14:textId="77777777" w:rsidR="00B30D57" w:rsidRPr="00397CC7" w:rsidRDefault="00B30D57" w:rsidP="00E8585B">
      <w:pPr>
        <w:pStyle w:val="Textonotapie"/>
        <w:ind w:left="568" w:hanging="284"/>
        <w:jc w:val="both"/>
        <w:rPr>
          <w:sz w:val="24"/>
          <w:szCs w:val="24"/>
        </w:rPr>
      </w:pPr>
      <w:r w:rsidRPr="00397CC7">
        <w:rPr>
          <w:b/>
          <w:bCs/>
          <w:sz w:val="24"/>
          <w:szCs w:val="24"/>
        </w:rPr>
        <w:t>V.</w:t>
      </w:r>
      <w:r w:rsidRPr="002153B2">
        <w:rPr>
          <w:sz w:val="24"/>
          <w:szCs w:val="24"/>
        </w:rPr>
        <w:t xml:space="preserve"> Si quien recurre es el quejoso, examinará los demás agravios; si estima que son fundados, revocará la sentencia recurrida y dictará la que corresponda.</w:t>
      </w:r>
      <w:r w:rsidRPr="00FE435F">
        <w:rPr>
          <w:sz w:val="24"/>
          <w:szCs w:val="24"/>
        </w:rPr>
        <w:t xml:space="preserve"> […].</w:t>
      </w:r>
    </w:p>
  </w:footnote>
  <w:footnote w:id="56">
    <w:p w14:paraId="11EB435F" w14:textId="279BA89E" w:rsidR="00AE129D" w:rsidRPr="00AE129D" w:rsidRDefault="00AE129D">
      <w:pPr>
        <w:pStyle w:val="Textonotapie"/>
        <w:rPr>
          <w:lang w:val="es-MX"/>
        </w:rPr>
      </w:pPr>
      <w:r>
        <w:rPr>
          <w:rStyle w:val="Refdenotaalpie"/>
        </w:rPr>
        <w:footnoteRef/>
      </w:r>
      <w:r>
        <w:t xml:space="preserve"> </w:t>
      </w:r>
      <w:r>
        <w:rPr>
          <w:i/>
          <w:iCs/>
          <w:lang w:val="es-MX"/>
        </w:rPr>
        <w:t xml:space="preserve">Supra </w:t>
      </w:r>
      <w:r>
        <w:rPr>
          <w:lang w:val="es-MX"/>
        </w:rPr>
        <w:t xml:space="preserve">nota 50. </w:t>
      </w:r>
    </w:p>
  </w:footnote>
  <w:footnote w:id="57">
    <w:p w14:paraId="34F97046" w14:textId="2129A994" w:rsidR="00196767" w:rsidRPr="00B2485D" w:rsidRDefault="00196767" w:rsidP="00B2485D">
      <w:pPr>
        <w:ind w:left="284" w:hanging="284"/>
        <w:jc w:val="both"/>
        <w:rPr>
          <w:sz w:val="24"/>
          <w:szCs w:val="24"/>
        </w:rPr>
      </w:pPr>
      <w:r w:rsidRPr="00B2485D">
        <w:rPr>
          <w:rStyle w:val="Refdenotaalpie"/>
          <w:sz w:val="24"/>
          <w:szCs w:val="24"/>
        </w:rPr>
        <w:footnoteRef/>
      </w:r>
      <w:r w:rsidRPr="00B2485D">
        <w:rPr>
          <w:sz w:val="24"/>
          <w:szCs w:val="24"/>
        </w:rPr>
        <w:t xml:space="preserve"> Aprobada el veinte de octubre de dos mil veintiuno, por mayoría de cuatro votos de los señores Ministros Juan Luis González Alcántara Carrancá (Ponente), Jorge Mario Pardo Rebolledo, Alfredo Gutiérrez Ortiz Mena y Ministra Presidenta Ana Margarita Ríos Farjat. En contra del emitido por la señora Ministra Norma Lucía Piña Hernández.</w:t>
      </w:r>
    </w:p>
  </w:footnote>
  <w:footnote w:id="58">
    <w:p w14:paraId="0B55072E" w14:textId="2DA70AA0" w:rsidR="00381613" w:rsidRPr="00B2485D" w:rsidRDefault="00381613"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985864" w:rsidRPr="00B2485D">
        <w:rPr>
          <w:sz w:val="24"/>
          <w:szCs w:val="24"/>
        </w:rPr>
        <w:t xml:space="preserve">Corte IDH. Caso Maritza Urrutia vs. Guatemala. Fondo, Reparaciones y Costas. Sentencia de 27 de noviembre de 2003. Serie C No. </w:t>
      </w:r>
      <w:r w:rsidR="00990B25" w:rsidRPr="00B2485D">
        <w:rPr>
          <w:sz w:val="24"/>
          <w:szCs w:val="24"/>
        </w:rPr>
        <w:t xml:space="preserve">103, párr. 89. </w:t>
      </w:r>
    </w:p>
  </w:footnote>
  <w:footnote w:id="59">
    <w:p w14:paraId="0AFE2371" w14:textId="33D1FE42" w:rsidR="00DD5E9E" w:rsidRPr="00B2485D" w:rsidRDefault="00DD5E9E"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Corte IDH.</w:t>
      </w:r>
      <w:r w:rsidR="00DF5385" w:rsidRPr="00B2485D">
        <w:rPr>
          <w:sz w:val="24"/>
          <w:szCs w:val="24"/>
          <w:lang w:val="es-MX"/>
        </w:rPr>
        <w:t xml:space="preserve"> Caso Cabrera García y Montiel Flores vs. México</w:t>
      </w:r>
      <w:r w:rsidR="00E367FD" w:rsidRPr="00B2485D">
        <w:rPr>
          <w:sz w:val="24"/>
          <w:szCs w:val="24"/>
          <w:lang w:val="es-MX"/>
        </w:rPr>
        <w:t xml:space="preserve">. Excepción Preliminar, Fondo, Reparaciones y Costas. Sentencia de 26 de noviembre de 2010. Serie C No. </w:t>
      </w:r>
      <w:r w:rsidR="00C54E5F" w:rsidRPr="00B2485D">
        <w:rPr>
          <w:sz w:val="24"/>
          <w:szCs w:val="24"/>
          <w:lang w:val="es-MX"/>
        </w:rPr>
        <w:t>220, p</w:t>
      </w:r>
      <w:r w:rsidRPr="00B2485D">
        <w:rPr>
          <w:sz w:val="24"/>
          <w:szCs w:val="24"/>
          <w:lang w:val="es-MX"/>
        </w:rPr>
        <w:t xml:space="preserve">árr. 126. </w:t>
      </w:r>
    </w:p>
  </w:footnote>
  <w:footnote w:id="60">
    <w:p w14:paraId="692FDA9F" w14:textId="4B07EEE5" w:rsidR="006E501E" w:rsidRPr="00B2485D" w:rsidRDefault="006E501E" w:rsidP="00B2485D">
      <w:pPr>
        <w:pStyle w:val="Textonotapie"/>
        <w:ind w:left="284" w:hanging="284"/>
        <w:jc w:val="both"/>
        <w:rPr>
          <w:sz w:val="24"/>
          <w:szCs w:val="24"/>
          <w:lang w:val="es-ES"/>
        </w:rPr>
      </w:pPr>
      <w:r w:rsidRPr="00B2485D">
        <w:rPr>
          <w:rStyle w:val="Refdenotaalpie"/>
          <w:sz w:val="24"/>
          <w:szCs w:val="24"/>
        </w:rPr>
        <w:footnoteRef/>
      </w:r>
      <w:r w:rsidRPr="00B2485D">
        <w:rPr>
          <w:sz w:val="24"/>
          <w:szCs w:val="24"/>
        </w:rPr>
        <w:t xml:space="preserve"> </w:t>
      </w:r>
      <w:r w:rsidRPr="00B2485D">
        <w:rPr>
          <w:sz w:val="24"/>
          <w:szCs w:val="24"/>
          <w:lang w:val="es-ES"/>
        </w:rPr>
        <w:t>Corte IDH</w:t>
      </w:r>
      <w:r w:rsidR="00061047" w:rsidRPr="00B2485D">
        <w:rPr>
          <w:sz w:val="24"/>
          <w:szCs w:val="24"/>
          <w:lang w:val="es-ES"/>
        </w:rPr>
        <w:t>.</w:t>
      </w:r>
      <w:r w:rsidRPr="00B2485D">
        <w:rPr>
          <w:sz w:val="24"/>
          <w:szCs w:val="24"/>
          <w:lang w:val="es-ES"/>
        </w:rPr>
        <w:t xml:space="preserve"> Caso Bueno Alves Vs. Argentina. Fondo, Reparaciones y Costas. Sentencia de 11 de mayo de 2007</w:t>
      </w:r>
      <w:r w:rsidR="00061047" w:rsidRPr="00B2485D">
        <w:rPr>
          <w:sz w:val="24"/>
          <w:szCs w:val="24"/>
          <w:lang w:val="es-ES"/>
        </w:rPr>
        <w:t xml:space="preserve">. </w:t>
      </w:r>
      <w:r w:rsidRPr="00B2485D">
        <w:rPr>
          <w:sz w:val="24"/>
          <w:szCs w:val="24"/>
          <w:lang w:val="es-ES"/>
        </w:rPr>
        <w:t xml:space="preserve">Serie C No. 164, </w:t>
      </w:r>
      <w:r w:rsidR="00061047" w:rsidRPr="00B2485D">
        <w:rPr>
          <w:sz w:val="24"/>
          <w:szCs w:val="24"/>
          <w:lang w:val="es-ES"/>
        </w:rPr>
        <w:t xml:space="preserve">párr. </w:t>
      </w:r>
      <w:r w:rsidRPr="00B2485D">
        <w:rPr>
          <w:sz w:val="24"/>
          <w:szCs w:val="24"/>
          <w:lang w:val="es-ES"/>
        </w:rPr>
        <w:t xml:space="preserve">108. </w:t>
      </w:r>
    </w:p>
  </w:footnote>
  <w:footnote w:id="61">
    <w:p w14:paraId="19A52F51" w14:textId="5F188962" w:rsidR="003F252F" w:rsidRPr="00B2485D" w:rsidRDefault="003F252F"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073A2A" w:rsidRPr="00B2485D">
        <w:rPr>
          <w:sz w:val="24"/>
          <w:szCs w:val="24"/>
          <w:lang w:val="es-MX"/>
        </w:rPr>
        <w:t>Amparo directo en revisión 90/2014, resuelto el dos de abril de dos mil catorce, por unanimidad de cinco votos de la Ministra Olga Sánchez Cordero</w:t>
      </w:r>
      <w:r w:rsidR="004546E1" w:rsidRPr="00B2485D">
        <w:rPr>
          <w:sz w:val="24"/>
          <w:szCs w:val="24"/>
          <w:lang w:val="es-MX"/>
        </w:rPr>
        <w:t xml:space="preserve">, así como de los Ministros Arturo Zaldívar Lelo de Larrea, José Ramón Cossío Díaz, Alfredo Gutiérrez Ortiz Mena y Jorge Mario Pardo Rebolledo (ponente). </w:t>
      </w:r>
    </w:p>
  </w:footnote>
  <w:footnote w:id="62">
    <w:p w14:paraId="0547ACDB" w14:textId="05C4B554" w:rsidR="00D11ACC" w:rsidRPr="00B2485D" w:rsidRDefault="00D11ACC" w:rsidP="00B2485D">
      <w:pPr>
        <w:pStyle w:val="Textonotapie"/>
        <w:ind w:left="284" w:hanging="284"/>
        <w:jc w:val="both"/>
        <w:rPr>
          <w:sz w:val="24"/>
          <w:szCs w:val="24"/>
        </w:rPr>
      </w:pPr>
      <w:r w:rsidRPr="00B2485D">
        <w:rPr>
          <w:rStyle w:val="Refdenotaalpie"/>
          <w:sz w:val="24"/>
          <w:szCs w:val="24"/>
        </w:rPr>
        <w:footnoteRef/>
      </w:r>
      <w:r w:rsidRPr="00B2485D">
        <w:rPr>
          <w:sz w:val="24"/>
          <w:szCs w:val="24"/>
        </w:rPr>
        <w:t xml:space="preserve"> </w:t>
      </w:r>
      <w:r w:rsidRPr="00B2485D">
        <w:rPr>
          <w:b/>
          <w:bCs/>
          <w:sz w:val="24"/>
          <w:szCs w:val="24"/>
        </w:rPr>
        <w:t>Artículo 12.</w:t>
      </w:r>
      <w:r w:rsidRPr="00B2485D">
        <w:rPr>
          <w:sz w:val="24"/>
          <w:szCs w:val="24"/>
        </w:rPr>
        <w:t xml:space="preserve"> </w:t>
      </w:r>
      <w:r w:rsidRPr="00B2485D">
        <w:rPr>
          <w:color w:val="000000"/>
          <w:sz w:val="24"/>
          <w:szCs w:val="24"/>
          <w:shd w:val="clear" w:color="auto" w:fill="FFFFFF"/>
        </w:rPr>
        <w:t>Todo Estado Parte velará por que, siempre que haya motivos razonables para creer que dentro de su jurisdicción se ha cometido un acto de tortura, las autoridades competentes procedan a una investigación pronta e imparcial.</w:t>
      </w:r>
    </w:p>
    <w:p w14:paraId="2004C307" w14:textId="61162C58" w:rsidR="00D11ACC" w:rsidRPr="00B2485D" w:rsidRDefault="00D11ACC" w:rsidP="00B2485D">
      <w:pPr>
        <w:pStyle w:val="Textonotapie"/>
        <w:ind w:left="284" w:hanging="284"/>
        <w:jc w:val="both"/>
        <w:rPr>
          <w:color w:val="000000"/>
          <w:sz w:val="24"/>
          <w:szCs w:val="24"/>
          <w:shd w:val="clear" w:color="auto" w:fill="FFFFFF"/>
        </w:rPr>
      </w:pPr>
      <w:r w:rsidRPr="00B2485D">
        <w:rPr>
          <w:b/>
          <w:bCs/>
          <w:color w:val="000000"/>
          <w:sz w:val="24"/>
          <w:szCs w:val="24"/>
          <w:shd w:val="clear" w:color="auto" w:fill="FFFFFF"/>
        </w:rPr>
        <w:t>Artículo 13.</w:t>
      </w:r>
      <w:r w:rsidRPr="00B2485D">
        <w:rPr>
          <w:color w:val="000000"/>
          <w:sz w:val="24"/>
          <w:szCs w:val="24"/>
          <w:shd w:val="clear" w:color="auto" w:fill="FFFFFF"/>
        </w:rPr>
        <w:t xml:space="preserve"> Todo Estado Parte velará por que toda persona que alegue haber sido sometida a tortura en cualquier territorio bajo su jurisdicción tenga derecho a presentar una queja y a que su caso sea pronta e imparcialmente examinado por sus autoridades competentes. Se tomarán medidas para asegurar que quien presente la queja y los testigos estén protegidos contra malos tratos o intimidación como consecuencia de la queja o del testimonio prestado.</w:t>
      </w:r>
    </w:p>
  </w:footnote>
  <w:footnote w:id="63">
    <w:p w14:paraId="585955A0" w14:textId="0D692687" w:rsidR="00D11ACC" w:rsidRPr="00B2485D" w:rsidRDefault="00D11ACC" w:rsidP="00B2485D">
      <w:pPr>
        <w:pStyle w:val="Textonotapie"/>
        <w:ind w:left="284" w:hanging="284"/>
        <w:jc w:val="both"/>
        <w:rPr>
          <w:sz w:val="24"/>
          <w:szCs w:val="24"/>
        </w:rPr>
      </w:pPr>
      <w:r w:rsidRPr="00B2485D">
        <w:rPr>
          <w:rStyle w:val="Refdenotaalpie"/>
          <w:sz w:val="24"/>
          <w:szCs w:val="24"/>
        </w:rPr>
        <w:footnoteRef/>
      </w:r>
      <w:r w:rsidRPr="00B2485D">
        <w:rPr>
          <w:sz w:val="24"/>
          <w:szCs w:val="24"/>
        </w:rPr>
        <w:t xml:space="preserve"> </w:t>
      </w:r>
      <w:r w:rsidRPr="00B2485D">
        <w:rPr>
          <w:b/>
          <w:bCs/>
          <w:sz w:val="24"/>
          <w:szCs w:val="24"/>
        </w:rPr>
        <w:t>Artículo 8</w:t>
      </w:r>
      <w:r w:rsidRPr="00B2485D">
        <w:rPr>
          <w:sz w:val="24"/>
          <w:szCs w:val="24"/>
        </w:rPr>
        <w:t>. Los Estados Partes garantizarán a toda persona que denuncie haber sido sometida a tortura en el ámbito de su jurisdicción el derecho a que el caso sea examinado imparcialmente […].</w:t>
      </w:r>
    </w:p>
  </w:footnote>
  <w:footnote w:id="64">
    <w:p w14:paraId="0F974226" w14:textId="77777777" w:rsidR="00D41566" w:rsidRPr="00B2485D" w:rsidRDefault="00D41566"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b/>
          <w:bCs/>
          <w:sz w:val="24"/>
          <w:szCs w:val="24"/>
          <w:lang w:val="es-MX"/>
        </w:rPr>
        <w:t>TERCERO</w:t>
      </w:r>
      <w:r w:rsidRPr="00B2485D">
        <w:rPr>
          <w:sz w:val="24"/>
          <w:szCs w:val="24"/>
          <w:lang w:val="es-MX"/>
        </w:rPr>
        <w:t xml:space="preserve">. - La </w:t>
      </w:r>
      <w:r w:rsidRPr="00B2485D">
        <w:rPr>
          <w:b/>
          <w:bCs/>
          <w:sz w:val="24"/>
          <w:szCs w:val="24"/>
          <w:u w:val="single"/>
          <w:lang w:val="es-MX"/>
        </w:rPr>
        <w:t>UNIDAD ESPECIALIZADA EN INVESTIGACIÓN DE DELITOS DE TORTURA</w:t>
      </w:r>
      <w:r w:rsidRPr="00B2485D">
        <w:rPr>
          <w:sz w:val="24"/>
          <w:szCs w:val="24"/>
          <w:lang w:val="es-MX"/>
        </w:rPr>
        <w:t xml:space="preserve">, dependerá directamente de la Titular de la Vicefiscalía de Derechos Humanos y Atención a Víctimas u Ofendidos de la Fiscalía General del Estado. </w:t>
      </w:r>
    </w:p>
  </w:footnote>
  <w:footnote w:id="65">
    <w:p w14:paraId="4DA74A43" w14:textId="77538652" w:rsidR="00EB76AA" w:rsidRPr="00B2485D" w:rsidRDefault="00EB76AA"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b/>
          <w:bCs/>
          <w:sz w:val="24"/>
          <w:szCs w:val="24"/>
          <w:lang w:val="es-MX"/>
        </w:rPr>
        <w:t xml:space="preserve">SEXTO. – </w:t>
      </w:r>
      <w:r w:rsidRPr="00B2485D">
        <w:rPr>
          <w:sz w:val="24"/>
          <w:szCs w:val="24"/>
          <w:lang w:val="es-MX"/>
        </w:rPr>
        <w:t xml:space="preserve">El </w:t>
      </w:r>
      <w:r w:rsidR="00124632" w:rsidRPr="00B2485D">
        <w:rPr>
          <w:sz w:val="24"/>
          <w:szCs w:val="24"/>
          <w:lang w:val="es-MX"/>
        </w:rPr>
        <w:t xml:space="preserve">Titular de la </w:t>
      </w:r>
      <w:r w:rsidR="00124632" w:rsidRPr="00B2485D">
        <w:rPr>
          <w:b/>
          <w:bCs/>
          <w:sz w:val="24"/>
          <w:szCs w:val="24"/>
          <w:u w:val="single"/>
          <w:lang w:val="es-MX"/>
        </w:rPr>
        <w:t>UNIDAD ESPECIALIZADA EN INVESTIGACIÓN DE DELITOS DE TORTURA</w:t>
      </w:r>
      <w:r w:rsidR="00124632" w:rsidRPr="00B2485D">
        <w:rPr>
          <w:b/>
          <w:bCs/>
          <w:sz w:val="24"/>
          <w:szCs w:val="24"/>
          <w:lang w:val="es-MX"/>
        </w:rPr>
        <w:t xml:space="preserve"> </w:t>
      </w:r>
      <w:r w:rsidR="00124632" w:rsidRPr="00B2485D">
        <w:rPr>
          <w:sz w:val="24"/>
          <w:szCs w:val="24"/>
          <w:lang w:val="es-MX"/>
        </w:rPr>
        <w:t xml:space="preserve">tendrá la calidad de Agente del Ministerio Público, será designado y removido libremente por la Titular de la Fiscalía General del Estado de Durango. </w:t>
      </w:r>
    </w:p>
  </w:footnote>
  <w:footnote w:id="66">
    <w:p w14:paraId="2D2DEC46" w14:textId="3D513269" w:rsidR="00B061B3" w:rsidRPr="00B2485D" w:rsidRDefault="00B061B3"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00F01311" w:rsidRPr="00B2485D">
        <w:rPr>
          <w:i/>
          <w:iCs/>
          <w:sz w:val="24"/>
          <w:szCs w:val="24"/>
          <w:lang w:val="es-MX"/>
        </w:rPr>
        <w:t xml:space="preserve">Supra </w:t>
      </w:r>
      <w:r w:rsidR="00F01311" w:rsidRPr="00B2485D">
        <w:rPr>
          <w:sz w:val="24"/>
          <w:szCs w:val="24"/>
          <w:lang w:val="es-MX"/>
        </w:rPr>
        <w:t xml:space="preserve">nota 4. </w:t>
      </w:r>
    </w:p>
  </w:footnote>
  <w:footnote w:id="67">
    <w:p w14:paraId="39418F66" w14:textId="064D9EA1" w:rsidR="00D35E5C" w:rsidRPr="00B2485D" w:rsidRDefault="00D35E5C" w:rsidP="00B2485D">
      <w:pPr>
        <w:pStyle w:val="Textonotapie"/>
        <w:ind w:left="284" w:hanging="284"/>
        <w:jc w:val="both"/>
        <w:rPr>
          <w:sz w:val="24"/>
          <w:szCs w:val="24"/>
          <w:lang w:val="es-MX"/>
        </w:rPr>
      </w:pPr>
      <w:r w:rsidRPr="00B2485D">
        <w:rPr>
          <w:rStyle w:val="Refdenotaalpie"/>
          <w:sz w:val="24"/>
          <w:szCs w:val="24"/>
        </w:rPr>
        <w:footnoteRef/>
      </w:r>
      <w:r w:rsidRPr="00B2485D">
        <w:rPr>
          <w:sz w:val="24"/>
          <w:szCs w:val="24"/>
        </w:rPr>
        <w:t xml:space="preserve"> </w:t>
      </w:r>
      <w:r w:rsidRPr="00B2485D">
        <w:rPr>
          <w:sz w:val="24"/>
          <w:szCs w:val="24"/>
          <w:lang w:val="es-MX"/>
        </w:rPr>
        <w:t>Por lo que hace al Gobernador y al Congreso del Estado, el artículo 78 de la Constitución Política del Estado Libre y Soberano de Durango, les reconoce la facultad de iniciar leyes y decretos</w:t>
      </w:r>
      <w:r w:rsidR="003932D3" w:rsidRPr="00B2485D">
        <w:rPr>
          <w:sz w:val="24"/>
          <w:szCs w:val="24"/>
          <w:lang w:val="es-MX"/>
        </w:rPr>
        <w:t xml:space="preserve">; por lo que contaban con dicha atribución para </w:t>
      </w:r>
      <w:r w:rsidR="000D28DE" w:rsidRPr="00B2485D">
        <w:rPr>
          <w:sz w:val="24"/>
          <w:szCs w:val="24"/>
          <w:lang w:val="es-MX"/>
        </w:rPr>
        <w:t>estar en condiciones de cumplir con la omisión que les fue reclamada.</w:t>
      </w:r>
    </w:p>
    <w:p w14:paraId="0EB2AA7A" w14:textId="35D6A7CA" w:rsidR="000D28DE" w:rsidRPr="00B2485D" w:rsidRDefault="000D28DE" w:rsidP="00B2485D">
      <w:pPr>
        <w:pStyle w:val="Textonotapie"/>
        <w:ind w:left="284" w:hanging="284"/>
        <w:jc w:val="both"/>
        <w:rPr>
          <w:sz w:val="24"/>
          <w:szCs w:val="24"/>
          <w:lang w:val="es-MX"/>
        </w:rPr>
      </w:pPr>
      <w:r w:rsidRPr="00B2485D">
        <w:rPr>
          <w:sz w:val="24"/>
          <w:szCs w:val="24"/>
          <w:lang w:val="es-MX"/>
        </w:rPr>
        <w:t xml:space="preserve">Por lo que hace a la Fiscalía General del Estado, </w:t>
      </w:r>
      <w:r w:rsidR="009C269F" w:rsidRPr="00B2485D">
        <w:rPr>
          <w:sz w:val="24"/>
          <w:szCs w:val="24"/>
          <w:lang w:val="es-MX"/>
        </w:rPr>
        <w:t xml:space="preserve">las </w:t>
      </w:r>
      <w:r w:rsidR="00F654C8" w:rsidRPr="00B2485D">
        <w:rPr>
          <w:sz w:val="24"/>
          <w:szCs w:val="24"/>
          <w:lang w:val="es-MX"/>
        </w:rPr>
        <w:t>fracciones XIII y XV</w:t>
      </w:r>
      <w:r w:rsidR="009C269F" w:rsidRPr="00B2485D">
        <w:rPr>
          <w:sz w:val="24"/>
          <w:szCs w:val="24"/>
          <w:lang w:val="es-MX"/>
        </w:rPr>
        <w:t xml:space="preserve">, del artículo 2 de la ley orgánica de dicha institución establecen las facultades </w:t>
      </w:r>
      <w:r w:rsidR="00B2485D" w:rsidRPr="00B2485D">
        <w:rPr>
          <w:sz w:val="24"/>
          <w:szCs w:val="24"/>
          <w:lang w:val="es-MX"/>
        </w:rPr>
        <w:t>de la persona titular</w:t>
      </w:r>
      <w:r w:rsidR="009C269F" w:rsidRPr="00B2485D">
        <w:rPr>
          <w:sz w:val="24"/>
          <w:szCs w:val="24"/>
          <w:lang w:val="es-MX"/>
        </w:rPr>
        <w:t xml:space="preserve"> de la fiscalía para proponer </w:t>
      </w:r>
      <w:r w:rsidR="00BF590A" w:rsidRPr="00B2485D">
        <w:rPr>
          <w:sz w:val="24"/>
          <w:szCs w:val="24"/>
          <w:lang w:val="es-MX"/>
        </w:rPr>
        <w:t xml:space="preserve">al Gobernador iniciativas de ley o </w:t>
      </w:r>
      <w:r w:rsidR="002C1034" w:rsidRPr="00B2485D">
        <w:rPr>
          <w:sz w:val="24"/>
          <w:szCs w:val="24"/>
          <w:lang w:val="es-MX"/>
        </w:rPr>
        <w:t>reformas legislativas necesarias para la exacta observancia de la Constitución Política del país y también la de expedir los acuerdos o circulares necesarios para el mejor funcionamiento de la institución.</w:t>
      </w:r>
    </w:p>
    <w:p w14:paraId="0D44AB7D" w14:textId="6C0BEFBE" w:rsidR="002C1034" w:rsidRPr="00B2485D" w:rsidRDefault="002C1034" w:rsidP="00B2485D">
      <w:pPr>
        <w:pStyle w:val="Textonotapie"/>
        <w:ind w:left="284" w:hanging="284"/>
        <w:jc w:val="both"/>
        <w:rPr>
          <w:sz w:val="24"/>
          <w:szCs w:val="24"/>
          <w:lang w:val="es-MX"/>
        </w:rPr>
      </w:pPr>
      <w:r w:rsidRPr="00B2485D">
        <w:rPr>
          <w:sz w:val="24"/>
          <w:szCs w:val="24"/>
          <w:lang w:val="es-MX"/>
        </w:rPr>
        <w:t xml:space="preserve">Finalmente, </w:t>
      </w:r>
      <w:r w:rsidR="003F696A" w:rsidRPr="00B2485D">
        <w:rPr>
          <w:sz w:val="24"/>
          <w:szCs w:val="24"/>
          <w:lang w:val="es-MX"/>
        </w:rPr>
        <w:t>la Ley de la Comisión Estatal de Derechos Humanos de Durango dispone, en su artículo 22, fracciones VIII y X, que la persona titular de dicho organismo tiene la facultad de proponer políticas públicas en materia de derechos humanos y presentar iniciativas de ley en esa materia ante el Congreso del Estado</w:t>
      </w:r>
      <w:r w:rsidR="00B2485D" w:rsidRPr="00B2485D">
        <w:rPr>
          <w:sz w:val="24"/>
          <w:szCs w:val="24"/>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CEF7" w14:textId="77777777" w:rsidR="006F2F0F" w:rsidRPr="006F2F0F" w:rsidRDefault="006F2F0F" w:rsidP="006F2F0F">
    <w:pPr>
      <w:pStyle w:val="Encabezado"/>
      <w:rPr>
        <w:rFonts w:ascii="Arial" w:hAnsi="Arial" w:cs="Arial"/>
        <w:b/>
        <w:bCs/>
        <w:color w:val="0070C0"/>
        <w:sz w:val="28"/>
        <w:szCs w:val="28"/>
      </w:rPr>
    </w:pPr>
    <w:r w:rsidRPr="006F2F0F">
      <w:rPr>
        <w:rFonts w:ascii="Arial" w:hAnsi="Arial" w:cs="Arial"/>
        <w:b/>
        <w:bCs/>
        <w:color w:val="0070C0"/>
        <w:sz w:val="28"/>
        <w:szCs w:val="28"/>
      </w:rPr>
      <w:t>AMPARO EN REVISIÓN 539/2023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76DD" w14:textId="7AF66EDD" w:rsidR="006F2F0F" w:rsidRPr="00BE5598" w:rsidRDefault="006F2F0F" w:rsidP="00BE5598">
    <w:pPr>
      <w:pStyle w:val="Encabezado"/>
      <w:jc w:val="right"/>
      <w:rPr>
        <w:rFonts w:ascii="Arial" w:hAnsi="Arial" w:cs="Arial"/>
        <w:b/>
        <w:bCs/>
        <w:color w:val="0070C0"/>
        <w:sz w:val="28"/>
        <w:szCs w:val="28"/>
      </w:rPr>
    </w:pPr>
    <w:r w:rsidRPr="00BE5598">
      <w:rPr>
        <w:rFonts w:ascii="Arial" w:hAnsi="Arial" w:cs="Arial"/>
        <w:b/>
        <w:bCs/>
        <w:color w:val="0070C0"/>
        <w:sz w:val="28"/>
        <w:szCs w:val="28"/>
      </w:rPr>
      <w:t>AMPARO EN REVISIÓN 539/2023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498"/>
    <w:multiLevelType w:val="hybridMultilevel"/>
    <w:tmpl w:val="7A8CA7B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E550CB"/>
    <w:multiLevelType w:val="hybridMultilevel"/>
    <w:tmpl w:val="37563E20"/>
    <w:lvl w:ilvl="0" w:tplc="9B12A3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B450C6"/>
    <w:multiLevelType w:val="hybridMultilevel"/>
    <w:tmpl w:val="5B1EE724"/>
    <w:lvl w:ilvl="0" w:tplc="7EF647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2181"/>
    <w:multiLevelType w:val="hybridMultilevel"/>
    <w:tmpl w:val="034016DC"/>
    <w:lvl w:ilvl="0" w:tplc="B0FAEE84">
      <w:start w:val="1"/>
      <w:numFmt w:val="decimal"/>
      <w:lvlText w:val="%1."/>
      <w:lvlJc w:val="left"/>
      <w:pPr>
        <w:ind w:left="720" w:hanging="360"/>
      </w:pPr>
      <w:rPr>
        <w:rFonts w:hint="default"/>
        <w:b/>
        <w:i w:val="0"/>
        <w:iCs w:val="0"/>
      </w:rPr>
    </w:lvl>
    <w:lvl w:ilvl="1" w:tplc="C792D43E">
      <w:start w:val="1"/>
      <w:numFmt w:val="lowerLetter"/>
      <w:lvlText w:val="%2)"/>
      <w:lvlJc w:val="left"/>
      <w:pPr>
        <w:ind w:left="1440" w:hanging="360"/>
      </w:pPr>
      <w:rPr>
        <w:rFonts w:ascii="Arial" w:hAnsi="Arial" w:cs="Arial" w:hint="default"/>
        <w:b/>
        <w:color w:val="auto"/>
        <w:sz w:val="28"/>
        <w:szCs w:val="28"/>
      </w:rPr>
    </w:lvl>
    <w:lvl w:ilvl="2" w:tplc="12964940">
      <w:start w:val="1"/>
      <w:numFmt w:val="lowerRoman"/>
      <w:lvlText w:val="%3."/>
      <w:lvlJc w:val="right"/>
      <w:pPr>
        <w:ind w:left="2160" w:hanging="180"/>
      </w:pPr>
      <w:rPr>
        <w:b/>
        <w:bC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E769E6"/>
    <w:multiLevelType w:val="hybridMultilevel"/>
    <w:tmpl w:val="4F4EDA28"/>
    <w:lvl w:ilvl="0" w:tplc="C14AD78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5E19ED"/>
    <w:multiLevelType w:val="hybridMultilevel"/>
    <w:tmpl w:val="4F4EDA2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40685F"/>
    <w:multiLevelType w:val="hybridMultilevel"/>
    <w:tmpl w:val="A0D6C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523CFA"/>
    <w:multiLevelType w:val="hybridMultilevel"/>
    <w:tmpl w:val="0B0872E4"/>
    <w:lvl w:ilvl="0" w:tplc="197C2F7C">
      <w:start w:val="1"/>
      <w:numFmt w:val="lowerRoman"/>
      <w:lvlText w:val="%1."/>
      <w:lvlJc w:val="righ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EE22785"/>
    <w:multiLevelType w:val="hybridMultilevel"/>
    <w:tmpl w:val="D0447ED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FAF5D20"/>
    <w:multiLevelType w:val="hybridMultilevel"/>
    <w:tmpl w:val="B4B2BE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40312C"/>
    <w:multiLevelType w:val="hybridMultilevel"/>
    <w:tmpl w:val="B0ECFA78"/>
    <w:lvl w:ilvl="0" w:tplc="939AF510">
      <w:start w:val="1"/>
      <w:numFmt w:val="lowerLetter"/>
      <w:lvlText w:val="%1)"/>
      <w:lvlJc w:val="left"/>
      <w:pPr>
        <w:ind w:left="2160" w:hanging="360"/>
      </w:pPr>
      <w:rPr>
        <w:b/>
        <w:bCs/>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511610C8"/>
    <w:multiLevelType w:val="hybridMultilevel"/>
    <w:tmpl w:val="D0447EDE"/>
    <w:lvl w:ilvl="0" w:tplc="7EF6478A">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B20051"/>
    <w:multiLevelType w:val="hybridMultilevel"/>
    <w:tmpl w:val="2C9EF36E"/>
    <w:lvl w:ilvl="0" w:tplc="7EF647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076156"/>
    <w:multiLevelType w:val="hybridMultilevel"/>
    <w:tmpl w:val="41CCC29E"/>
    <w:lvl w:ilvl="0" w:tplc="3572D01C">
      <w:start w:val="1"/>
      <w:numFmt w:val="decimal"/>
      <w:lvlText w:val="%1."/>
      <w:lvlJc w:val="left"/>
      <w:pPr>
        <w:ind w:left="360" w:hanging="360"/>
      </w:pPr>
      <w:rPr>
        <w:rFonts w:ascii="Arial" w:hAnsi="Arial" w:cs="Arial" w:hint="default"/>
        <w:b/>
        <w:bCs w:val="0"/>
        <w:i w:val="0"/>
        <w:iCs w:val="0"/>
        <w:color w:val="auto"/>
        <w:sz w:val="28"/>
        <w:szCs w:val="28"/>
        <w:lang w:val="es-MX"/>
      </w:rPr>
    </w:lvl>
    <w:lvl w:ilvl="1" w:tplc="080A001B">
      <w:start w:val="1"/>
      <w:numFmt w:val="lowerRoman"/>
      <w:lvlText w:val="%2."/>
      <w:lvlJc w:val="right"/>
      <w:pPr>
        <w:ind w:left="2148" w:hanging="360"/>
      </w:pPr>
      <w:rPr>
        <w:b w:val="0"/>
        <w:bCs w:val="0"/>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4" w15:restartNumberingAfterBreak="0">
    <w:nsid w:val="6366049C"/>
    <w:multiLevelType w:val="hybridMultilevel"/>
    <w:tmpl w:val="D0447E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A57CD6"/>
    <w:multiLevelType w:val="hybridMultilevel"/>
    <w:tmpl w:val="D0447ED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8CB68CB"/>
    <w:multiLevelType w:val="multilevel"/>
    <w:tmpl w:val="41608A3A"/>
    <w:lvl w:ilvl="0">
      <w:start w:val="1"/>
      <w:numFmt w:val="decimal"/>
      <w:lvlText w:val="%1."/>
      <w:lvlJc w:val="right"/>
      <w:rPr>
        <w:rFonts w:ascii="Arial" w:hAnsi="Arial" w:cs="Arial" w:hint="default"/>
        <w:b w:val="0"/>
        <w:bCs w:val="0"/>
        <w:i w:val="0"/>
        <w:color w:val="auto"/>
        <w:sz w:val="28"/>
        <w:szCs w:val="28"/>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79434F78"/>
    <w:multiLevelType w:val="hybridMultilevel"/>
    <w:tmpl w:val="D0447ED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54390362">
    <w:abstractNumId w:val="4"/>
  </w:num>
  <w:num w:numId="2" w16cid:durableId="1508399710">
    <w:abstractNumId w:val="0"/>
  </w:num>
  <w:num w:numId="3" w16cid:durableId="510919177">
    <w:abstractNumId w:val="7"/>
  </w:num>
  <w:num w:numId="4" w16cid:durableId="979579775">
    <w:abstractNumId w:val="10"/>
  </w:num>
  <w:num w:numId="5" w16cid:durableId="1870070324">
    <w:abstractNumId w:val="9"/>
  </w:num>
  <w:num w:numId="6" w16cid:durableId="2056194569">
    <w:abstractNumId w:val="6"/>
  </w:num>
  <w:num w:numId="7" w16cid:durableId="1695155488">
    <w:abstractNumId w:val="11"/>
  </w:num>
  <w:num w:numId="8" w16cid:durableId="1667202832">
    <w:abstractNumId w:val="1"/>
  </w:num>
  <w:num w:numId="9" w16cid:durableId="292951153">
    <w:abstractNumId w:val="14"/>
  </w:num>
  <w:num w:numId="10" w16cid:durableId="264268839">
    <w:abstractNumId w:val="13"/>
  </w:num>
  <w:num w:numId="11" w16cid:durableId="1601179475">
    <w:abstractNumId w:val="5"/>
  </w:num>
  <w:num w:numId="12" w16cid:durableId="1677266141">
    <w:abstractNumId w:val="17"/>
  </w:num>
  <w:num w:numId="13" w16cid:durableId="258805274">
    <w:abstractNumId w:val="2"/>
  </w:num>
  <w:num w:numId="14" w16cid:durableId="1622569806">
    <w:abstractNumId w:val="8"/>
  </w:num>
  <w:num w:numId="15" w16cid:durableId="374886347">
    <w:abstractNumId w:val="16"/>
  </w:num>
  <w:num w:numId="16" w16cid:durableId="1597522021">
    <w:abstractNumId w:val="12"/>
  </w:num>
  <w:num w:numId="17" w16cid:durableId="39213447">
    <w:abstractNumId w:val="3"/>
  </w:num>
  <w:num w:numId="18" w16cid:durableId="18388121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EE"/>
    <w:rsid w:val="00000FA2"/>
    <w:rsid w:val="0000304F"/>
    <w:rsid w:val="000030DE"/>
    <w:rsid w:val="000031EE"/>
    <w:rsid w:val="00005EF1"/>
    <w:rsid w:val="00006707"/>
    <w:rsid w:val="00007975"/>
    <w:rsid w:val="00013B7A"/>
    <w:rsid w:val="00021A0A"/>
    <w:rsid w:val="00022785"/>
    <w:rsid w:val="00022AF9"/>
    <w:rsid w:val="000273D7"/>
    <w:rsid w:val="00030EE6"/>
    <w:rsid w:val="00031D97"/>
    <w:rsid w:val="000327FB"/>
    <w:rsid w:val="00037F81"/>
    <w:rsid w:val="00041A77"/>
    <w:rsid w:val="00042E74"/>
    <w:rsid w:val="00051A47"/>
    <w:rsid w:val="00053CEB"/>
    <w:rsid w:val="00054CFE"/>
    <w:rsid w:val="000604DE"/>
    <w:rsid w:val="000608D0"/>
    <w:rsid w:val="00061047"/>
    <w:rsid w:val="0006585F"/>
    <w:rsid w:val="00071559"/>
    <w:rsid w:val="00073A2A"/>
    <w:rsid w:val="00074287"/>
    <w:rsid w:val="000801D3"/>
    <w:rsid w:val="00080711"/>
    <w:rsid w:val="00081A6B"/>
    <w:rsid w:val="00084FEC"/>
    <w:rsid w:val="000863B9"/>
    <w:rsid w:val="00086B7A"/>
    <w:rsid w:val="00087270"/>
    <w:rsid w:val="00087B5D"/>
    <w:rsid w:val="00087DF4"/>
    <w:rsid w:val="00090D48"/>
    <w:rsid w:val="000926AF"/>
    <w:rsid w:val="0009352D"/>
    <w:rsid w:val="00095D5D"/>
    <w:rsid w:val="000962F3"/>
    <w:rsid w:val="000A006B"/>
    <w:rsid w:val="000A04FA"/>
    <w:rsid w:val="000A1180"/>
    <w:rsid w:val="000A3D07"/>
    <w:rsid w:val="000A58D4"/>
    <w:rsid w:val="000B01CF"/>
    <w:rsid w:val="000B08C2"/>
    <w:rsid w:val="000B11D8"/>
    <w:rsid w:val="000B2EC8"/>
    <w:rsid w:val="000B4304"/>
    <w:rsid w:val="000B5EA4"/>
    <w:rsid w:val="000B71F0"/>
    <w:rsid w:val="000B7CB8"/>
    <w:rsid w:val="000C0168"/>
    <w:rsid w:val="000C0226"/>
    <w:rsid w:val="000C056C"/>
    <w:rsid w:val="000C0743"/>
    <w:rsid w:val="000C09A1"/>
    <w:rsid w:val="000C13A0"/>
    <w:rsid w:val="000C1F09"/>
    <w:rsid w:val="000C2B3B"/>
    <w:rsid w:val="000C4AB8"/>
    <w:rsid w:val="000C613C"/>
    <w:rsid w:val="000C6C4F"/>
    <w:rsid w:val="000C7D68"/>
    <w:rsid w:val="000D08EC"/>
    <w:rsid w:val="000D1FC6"/>
    <w:rsid w:val="000D28DE"/>
    <w:rsid w:val="000D3124"/>
    <w:rsid w:val="000D4F49"/>
    <w:rsid w:val="000D4FA6"/>
    <w:rsid w:val="000E0141"/>
    <w:rsid w:val="000E33B5"/>
    <w:rsid w:val="000E3516"/>
    <w:rsid w:val="000E70A9"/>
    <w:rsid w:val="000E7595"/>
    <w:rsid w:val="000F2E07"/>
    <w:rsid w:val="000F3741"/>
    <w:rsid w:val="000F7312"/>
    <w:rsid w:val="000F7D7D"/>
    <w:rsid w:val="001011DE"/>
    <w:rsid w:val="0010247F"/>
    <w:rsid w:val="0010295C"/>
    <w:rsid w:val="001033C7"/>
    <w:rsid w:val="0010402E"/>
    <w:rsid w:val="00104E99"/>
    <w:rsid w:val="00105EEF"/>
    <w:rsid w:val="00106A49"/>
    <w:rsid w:val="00107919"/>
    <w:rsid w:val="00110241"/>
    <w:rsid w:val="0011214D"/>
    <w:rsid w:val="001131F4"/>
    <w:rsid w:val="001144B4"/>
    <w:rsid w:val="00117A03"/>
    <w:rsid w:val="00120BF5"/>
    <w:rsid w:val="00122AED"/>
    <w:rsid w:val="00122FB9"/>
    <w:rsid w:val="00123FB9"/>
    <w:rsid w:val="001245CA"/>
    <w:rsid w:val="00124632"/>
    <w:rsid w:val="00127373"/>
    <w:rsid w:val="001324ED"/>
    <w:rsid w:val="00133089"/>
    <w:rsid w:val="001332D8"/>
    <w:rsid w:val="001336C5"/>
    <w:rsid w:val="00137BB6"/>
    <w:rsid w:val="001405DF"/>
    <w:rsid w:val="00143348"/>
    <w:rsid w:val="00143CD9"/>
    <w:rsid w:val="00152E46"/>
    <w:rsid w:val="001555C2"/>
    <w:rsid w:val="001565C7"/>
    <w:rsid w:val="0015678A"/>
    <w:rsid w:val="00157A1C"/>
    <w:rsid w:val="00157B11"/>
    <w:rsid w:val="001601E3"/>
    <w:rsid w:val="00160CEF"/>
    <w:rsid w:val="00161ABF"/>
    <w:rsid w:val="00162043"/>
    <w:rsid w:val="001621FF"/>
    <w:rsid w:val="00162AEF"/>
    <w:rsid w:val="00164949"/>
    <w:rsid w:val="00165174"/>
    <w:rsid w:val="001667DD"/>
    <w:rsid w:val="00166843"/>
    <w:rsid w:val="00167992"/>
    <w:rsid w:val="001707B3"/>
    <w:rsid w:val="001708C5"/>
    <w:rsid w:val="001732C8"/>
    <w:rsid w:val="001745A7"/>
    <w:rsid w:val="00174FE3"/>
    <w:rsid w:val="0017783F"/>
    <w:rsid w:val="0019427A"/>
    <w:rsid w:val="00194E1C"/>
    <w:rsid w:val="00194FE2"/>
    <w:rsid w:val="001954C0"/>
    <w:rsid w:val="00196767"/>
    <w:rsid w:val="001969B6"/>
    <w:rsid w:val="00197FFD"/>
    <w:rsid w:val="001A17B4"/>
    <w:rsid w:val="001A35E2"/>
    <w:rsid w:val="001A44B7"/>
    <w:rsid w:val="001A641A"/>
    <w:rsid w:val="001A743C"/>
    <w:rsid w:val="001B0203"/>
    <w:rsid w:val="001B07AD"/>
    <w:rsid w:val="001B3BC0"/>
    <w:rsid w:val="001B4B00"/>
    <w:rsid w:val="001B51F4"/>
    <w:rsid w:val="001B54B0"/>
    <w:rsid w:val="001C0A8F"/>
    <w:rsid w:val="001C20D1"/>
    <w:rsid w:val="001C38F7"/>
    <w:rsid w:val="001C47E7"/>
    <w:rsid w:val="001C4B1D"/>
    <w:rsid w:val="001C4C7C"/>
    <w:rsid w:val="001C6890"/>
    <w:rsid w:val="001C6CE5"/>
    <w:rsid w:val="001D1246"/>
    <w:rsid w:val="001D185D"/>
    <w:rsid w:val="001D1BEE"/>
    <w:rsid w:val="001D1D36"/>
    <w:rsid w:val="001D351B"/>
    <w:rsid w:val="001D3E3E"/>
    <w:rsid w:val="001D41EC"/>
    <w:rsid w:val="001D423C"/>
    <w:rsid w:val="001E156E"/>
    <w:rsid w:val="001E2327"/>
    <w:rsid w:val="001E30C0"/>
    <w:rsid w:val="001E5B6A"/>
    <w:rsid w:val="001F209E"/>
    <w:rsid w:val="001F3552"/>
    <w:rsid w:val="001F60FD"/>
    <w:rsid w:val="001F6BCA"/>
    <w:rsid w:val="00200931"/>
    <w:rsid w:val="00201BE4"/>
    <w:rsid w:val="00201EC0"/>
    <w:rsid w:val="00202D63"/>
    <w:rsid w:val="002044A8"/>
    <w:rsid w:val="002104DA"/>
    <w:rsid w:val="00210962"/>
    <w:rsid w:val="00213F0C"/>
    <w:rsid w:val="0022296A"/>
    <w:rsid w:val="00225850"/>
    <w:rsid w:val="00226EAD"/>
    <w:rsid w:val="002308F7"/>
    <w:rsid w:val="00231390"/>
    <w:rsid w:val="0023184D"/>
    <w:rsid w:val="00232140"/>
    <w:rsid w:val="00232B67"/>
    <w:rsid w:val="002336DD"/>
    <w:rsid w:val="00233E5A"/>
    <w:rsid w:val="00236B62"/>
    <w:rsid w:val="002421DF"/>
    <w:rsid w:val="00243004"/>
    <w:rsid w:val="00243422"/>
    <w:rsid w:val="00243BB8"/>
    <w:rsid w:val="00247B82"/>
    <w:rsid w:val="00252FED"/>
    <w:rsid w:val="00253530"/>
    <w:rsid w:val="00254265"/>
    <w:rsid w:val="00254B5A"/>
    <w:rsid w:val="00256995"/>
    <w:rsid w:val="002573A5"/>
    <w:rsid w:val="002575D5"/>
    <w:rsid w:val="00262254"/>
    <w:rsid w:val="00262A5C"/>
    <w:rsid w:val="00262F0D"/>
    <w:rsid w:val="0026472D"/>
    <w:rsid w:val="002658A1"/>
    <w:rsid w:val="00270806"/>
    <w:rsid w:val="0027121C"/>
    <w:rsid w:val="00271FF5"/>
    <w:rsid w:val="00276C1B"/>
    <w:rsid w:val="002842D7"/>
    <w:rsid w:val="00284F05"/>
    <w:rsid w:val="00285852"/>
    <w:rsid w:val="00290B99"/>
    <w:rsid w:val="00291763"/>
    <w:rsid w:val="00296477"/>
    <w:rsid w:val="00297ABB"/>
    <w:rsid w:val="002A426D"/>
    <w:rsid w:val="002A4CC2"/>
    <w:rsid w:val="002A5684"/>
    <w:rsid w:val="002A5AF8"/>
    <w:rsid w:val="002A6FFE"/>
    <w:rsid w:val="002B344F"/>
    <w:rsid w:val="002B5319"/>
    <w:rsid w:val="002B77B7"/>
    <w:rsid w:val="002C0E9E"/>
    <w:rsid w:val="002C1034"/>
    <w:rsid w:val="002C2B75"/>
    <w:rsid w:val="002C2E3D"/>
    <w:rsid w:val="002C377A"/>
    <w:rsid w:val="002C5CAC"/>
    <w:rsid w:val="002C68A2"/>
    <w:rsid w:val="002C72FF"/>
    <w:rsid w:val="002C7535"/>
    <w:rsid w:val="002C7C35"/>
    <w:rsid w:val="002D0AEA"/>
    <w:rsid w:val="002D1E1D"/>
    <w:rsid w:val="002D1FB0"/>
    <w:rsid w:val="002D437F"/>
    <w:rsid w:val="002D49F6"/>
    <w:rsid w:val="002D62D7"/>
    <w:rsid w:val="002D6E20"/>
    <w:rsid w:val="002D7100"/>
    <w:rsid w:val="002D7AA2"/>
    <w:rsid w:val="002E5B67"/>
    <w:rsid w:val="002E62BA"/>
    <w:rsid w:val="002E69CE"/>
    <w:rsid w:val="002F0517"/>
    <w:rsid w:val="002F25C5"/>
    <w:rsid w:val="002F45D2"/>
    <w:rsid w:val="002F509B"/>
    <w:rsid w:val="002F6BDD"/>
    <w:rsid w:val="002F789D"/>
    <w:rsid w:val="00301601"/>
    <w:rsid w:val="003016C4"/>
    <w:rsid w:val="003040BF"/>
    <w:rsid w:val="00306FB9"/>
    <w:rsid w:val="0032009C"/>
    <w:rsid w:val="003210F1"/>
    <w:rsid w:val="00321871"/>
    <w:rsid w:val="00324A87"/>
    <w:rsid w:val="00326044"/>
    <w:rsid w:val="00327292"/>
    <w:rsid w:val="00327A40"/>
    <w:rsid w:val="00330729"/>
    <w:rsid w:val="00330A1B"/>
    <w:rsid w:val="0033141C"/>
    <w:rsid w:val="0033311D"/>
    <w:rsid w:val="00334F32"/>
    <w:rsid w:val="00342B77"/>
    <w:rsid w:val="00346420"/>
    <w:rsid w:val="00346CDC"/>
    <w:rsid w:val="00347052"/>
    <w:rsid w:val="003476A8"/>
    <w:rsid w:val="00350C0F"/>
    <w:rsid w:val="00350D2D"/>
    <w:rsid w:val="003559AF"/>
    <w:rsid w:val="00356B4F"/>
    <w:rsid w:val="003622B2"/>
    <w:rsid w:val="00362CE4"/>
    <w:rsid w:val="00363F09"/>
    <w:rsid w:val="00365ADE"/>
    <w:rsid w:val="003660BD"/>
    <w:rsid w:val="00366548"/>
    <w:rsid w:val="00366A1D"/>
    <w:rsid w:val="00372F34"/>
    <w:rsid w:val="00377FF1"/>
    <w:rsid w:val="003801CE"/>
    <w:rsid w:val="00381613"/>
    <w:rsid w:val="00385CC1"/>
    <w:rsid w:val="00390E3A"/>
    <w:rsid w:val="00390FA5"/>
    <w:rsid w:val="00392C7F"/>
    <w:rsid w:val="003932D3"/>
    <w:rsid w:val="00393BD3"/>
    <w:rsid w:val="003A0E15"/>
    <w:rsid w:val="003A5668"/>
    <w:rsid w:val="003A5FC0"/>
    <w:rsid w:val="003B1143"/>
    <w:rsid w:val="003B4492"/>
    <w:rsid w:val="003B6002"/>
    <w:rsid w:val="003C28B4"/>
    <w:rsid w:val="003C3706"/>
    <w:rsid w:val="003C389D"/>
    <w:rsid w:val="003C53E4"/>
    <w:rsid w:val="003D1024"/>
    <w:rsid w:val="003D35B8"/>
    <w:rsid w:val="003D3C8B"/>
    <w:rsid w:val="003D580E"/>
    <w:rsid w:val="003D7F86"/>
    <w:rsid w:val="003E0195"/>
    <w:rsid w:val="003E02FD"/>
    <w:rsid w:val="003E1C21"/>
    <w:rsid w:val="003E1EB1"/>
    <w:rsid w:val="003E29DA"/>
    <w:rsid w:val="003E34AE"/>
    <w:rsid w:val="003E39B6"/>
    <w:rsid w:val="003E4A28"/>
    <w:rsid w:val="003E4AD3"/>
    <w:rsid w:val="003F0856"/>
    <w:rsid w:val="003F14D7"/>
    <w:rsid w:val="003F19BC"/>
    <w:rsid w:val="003F252F"/>
    <w:rsid w:val="003F2F1C"/>
    <w:rsid w:val="003F67C8"/>
    <w:rsid w:val="003F696A"/>
    <w:rsid w:val="00401B2E"/>
    <w:rsid w:val="004031BC"/>
    <w:rsid w:val="00405DAF"/>
    <w:rsid w:val="00406BD3"/>
    <w:rsid w:val="00411024"/>
    <w:rsid w:val="00412B30"/>
    <w:rsid w:val="004130C4"/>
    <w:rsid w:val="004137EE"/>
    <w:rsid w:val="00413A35"/>
    <w:rsid w:val="00414FDD"/>
    <w:rsid w:val="00417009"/>
    <w:rsid w:val="0042095E"/>
    <w:rsid w:val="00425093"/>
    <w:rsid w:val="00425392"/>
    <w:rsid w:val="00425C72"/>
    <w:rsid w:val="0043010F"/>
    <w:rsid w:val="004309EB"/>
    <w:rsid w:val="00432C0A"/>
    <w:rsid w:val="0043668F"/>
    <w:rsid w:val="00436A43"/>
    <w:rsid w:val="0044246B"/>
    <w:rsid w:val="00442FC1"/>
    <w:rsid w:val="004439FF"/>
    <w:rsid w:val="00446B08"/>
    <w:rsid w:val="004511F9"/>
    <w:rsid w:val="00451F9E"/>
    <w:rsid w:val="004546E1"/>
    <w:rsid w:val="00455574"/>
    <w:rsid w:val="00467F59"/>
    <w:rsid w:val="0047018A"/>
    <w:rsid w:val="00470C4C"/>
    <w:rsid w:val="00471AF0"/>
    <w:rsid w:val="00477600"/>
    <w:rsid w:val="00477C2A"/>
    <w:rsid w:val="004817C1"/>
    <w:rsid w:val="00481C3E"/>
    <w:rsid w:val="00483A9D"/>
    <w:rsid w:val="004852E3"/>
    <w:rsid w:val="00491B4B"/>
    <w:rsid w:val="00492DF1"/>
    <w:rsid w:val="0049458E"/>
    <w:rsid w:val="00495E94"/>
    <w:rsid w:val="004A2A61"/>
    <w:rsid w:val="004A3826"/>
    <w:rsid w:val="004A3A6F"/>
    <w:rsid w:val="004A3DD0"/>
    <w:rsid w:val="004A420C"/>
    <w:rsid w:val="004A48FB"/>
    <w:rsid w:val="004A6295"/>
    <w:rsid w:val="004B05CA"/>
    <w:rsid w:val="004B60D9"/>
    <w:rsid w:val="004C1161"/>
    <w:rsid w:val="004C1858"/>
    <w:rsid w:val="004C19A8"/>
    <w:rsid w:val="004C6647"/>
    <w:rsid w:val="004C7FDE"/>
    <w:rsid w:val="004D0A3B"/>
    <w:rsid w:val="004D1E4E"/>
    <w:rsid w:val="004D2094"/>
    <w:rsid w:val="004D46E4"/>
    <w:rsid w:val="004D66B2"/>
    <w:rsid w:val="004D6A53"/>
    <w:rsid w:val="004D7DFA"/>
    <w:rsid w:val="004E1659"/>
    <w:rsid w:val="004E1B69"/>
    <w:rsid w:val="004E4296"/>
    <w:rsid w:val="004E6847"/>
    <w:rsid w:val="004F1F88"/>
    <w:rsid w:val="004F2D58"/>
    <w:rsid w:val="004F4F06"/>
    <w:rsid w:val="004F5379"/>
    <w:rsid w:val="004F5CE7"/>
    <w:rsid w:val="004F79DE"/>
    <w:rsid w:val="00501AEC"/>
    <w:rsid w:val="00503A51"/>
    <w:rsid w:val="00505430"/>
    <w:rsid w:val="00506E22"/>
    <w:rsid w:val="00510699"/>
    <w:rsid w:val="00512A14"/>
    <w:rsid w:val="00513C41"/>
    <w:rsid w:val="0051529D"/>
    <w:rsid w:val="005206B1"/>
    <w:rsid w:val="00520C9F"/>
    <w:rsid w:val="00520F97"/>
    <w:rsid w:val="00523308"/>
    <w:rsid w:val="00524852"/>
    <w:rsid w:val="00525903"/>
    <w:rsid w:val="0053022B"/>
    <w:rsid w:val="00531DC0"/>
    <w:rsid w:val="00532CDC"/>
    <w:rsid w:val="005376AB"/>
    <w:rsid w:val="00537A57"/>
    <w:rsid w:val="0054132F"/>
    <w:rsid w:val="0054271C"/>
    <w:rsid w:val="00542DE0"/>
    <w:rsid w:val="005450BE"/>
    <w:rsid w:val="005469C3"/>
    <w:rsid w:val="005473BC"/>
    <w:rsid w:val="00550F3C"/>
    <w:rsid w:val="00552BB7"/>
    <w:rsid w:val="00553B11"/>
    <w:rsid w:val="00554124"/>
    <w:rsid w:val="005541FE"/>
    <w:rsid w:val="00557546"/>
    <w:rsid w:val="0056020C"/>
    <w:rsid w:val="0056052F"/>
    <w:rsid w:val="005605F0"/>
    <w:rsid w:val="00560BC0"/>
    <w:rsid w:val="00561A5D"/>
    <w:rsid w:val="00563D8C"/>
    <w:rsid w:val="00563FEC"/>
    <w:rsid w:val="00564EE8"/>
    <w:rsid w:val="005701CE"/>
    <w:rsid w:val="0057169F"/>
    <w:rsid w:val="00572D84"/>
    <w:rsid w:val="005743CD"/>
    <w:rsid w:val="00574A21"/>
    <w:rsid w:val="00575C23"/>
    <w:rsid w:val="00575C6A"/>
    <w:rsid w:val="0058075E"/>
    <w:rsid w:val="00580DD7"/>
    <w:rsid w:val="0058195C"/>
    <w:rsid w:val="005836DD"/>
    <w:rsid w:val="00584891"/>
    <w:rsid w:val="00587073"/>
    <w:rsid w:val="00590097"/>
    <w:rsid w:val="00592C69"/>
    <w:rsid w:val="0059349F"/>
    <w:rsid w:val="005A164F"/>
    <w:rsid w:val="005A1D5E"/>
    <w:rsid w:val="005A1E38"/>
    <w:rsid w:val="005A26C2"/>
    <w:rsid w:val="005B010D"/>
    <w:rsid w:val="005B085C"/>
    <w:rsid w:val="005B3936"/>
    <w:rsid w:val="005B6192"/>
    <w:rsid w:val="005B6197"/>
    <w:rsid w:val="005C0BF2"/>
    <w:rsid w:val="005C2422"/>
    <w:rsid w:val="005C7FA4"/>
    <w:rsid w:val="005D052A"/>
    <w:rsid w:val="005D0D21"/>
    <w:rsid w:val="005D3724"/>
    <w:rsid w:val="005D7875"/>
    <w:rsid w:val="005D788E"/>
    <w:rsid w:val="005E0980"/>
    <w:rsid w:val="005E1FFA"/>
    <w:rsid w:val="005E222B"/>
    <w:rsid w:val="005E477B"/>
    <w:rsid w:val="005E52C0"/>
    <w:rsid w:val="005F2086"/>
    <w:rsid w:val="005F4158"/>
    <w:rsid w:val="005F4868"/>
    <w:rsid w:val="005F69BC"/>
    <w:rsid w:val="006006CA"/>
    <w:rsid w:val="00602F2A"/>
    <w:rsid w:val="00606C8E"/>
    <w:rsid w:val="00610051"/>
    <w:rsid w:val="0061059C"/>
    <w:rsid w:val="00612D2F"/>
    <w:rsid w:val="006155D9"/>
    <w:rsid w:val="0062025B"/>
    <w:rsid w:val="00621DE1"/>
    <w:rsid w:val="00622106"/>
    <w:rsid w:val="0062215D"/>
    <w:rsid w:val="00623E71"/>
    <w:rsid w:val="00624B76"/>
    <w:rsid w:val="00625EBE"/>
    <w:rsid w:val="0062705B"/>
    <w:rsid w:val="00627135"/>
    <w:rsid w:val="00627441"/>
    <w:rsid w:val="006371FD"/>
    <w:rsid w:val="006423F1"/>
    <w:rsid w:val="0064509B"/>
    <w:rsid w:val="006478C7"/>
    <w:rsid w:val="00654BAE"/>
    <w:rsid w:val="00655006"/>
    <w:rsid w:val="00655078"/>
    <w:rsid w:val="006560E0"/>
    <w:rsid w:val="00656DB6"/>
    <w:rsid w:val="006605BC"/>
    <w:rsid w:val="006617A7"/>
    <w:rsid w:val="0066259C"/>
    <w:rsid w:val="006634E3"/>
    <w:rsid w:val="00664118"/>
    <w:rsid w:val="00664600"/>
    <w:rsid w:val="006650AA"/>
    <w:rsid w:val="006668C2"/>
    <w:rsid w:val="00667F7D"/>
    <w:rsid w:val="00670DC4"/>
    <w:rsid w:val="006711B4"/>
    <w:rsid w:val="00671FC0"/>
    <w:rsid w:val="00672B6F"/>
    <w:rsid w:val="006802C9"/>
    <w:rsid w:val="0068362C"/>
    <w:rsid w:val="00683A70"/>
    <w:rsid w:val="00684471"/>
    <w:rsid w:val="00684BF4"/>
    <w:rsid w:val="00685F66"/>
    <w:rsid w:val="00687CBB"/>
    <w:rsid w:val="00691D19"/>
    <w:rsid w:val="00692098"/>
    <w:rsid w:val="00694384"/>
    <w:rsid w:val="006952DF"/>
    <w:rsid w:val="00695CBC"/>
    <w:rsid w:val="006A132A"/>
    <w:rsid w:val="006A4C90"/>
    <w:rsid w:val="006A729E"/>
    <w:rsid w:val="006B0277"/>
    <w:rsid w:val="006B1211"/>
    <w:rsid w:val="006B16DD"/>
    <w:rsid w:val="006B2555"/>
    <w:rsid w:val="006B5DDC"/>
    <w:rsid w:val="006B66C6"/>
    <w:rsid w:val="006C222D"/>
    <w:rsid w:val="006C34FC"/>
    <w:rsid w:val="006C5B84"/>
    <w:rsid w:val="006D176A"/>
    <w:rsid w:val="006D3CAE"/>
    <w:rsid w:val="006D4F34"/>
    <w:rsid w:val="006D6DD8"/>
    <w:rsid w:val="006D7BD8"/>
    <w:rsid w:val="006E1640"/>
    <w:rsid w:val="006E2893"/>
    <w:rsid w:val="006E501E"/>
    <w:rsid w:val="006E5808"/>
    <w:rsid w:val="006E5A57"/>
    <w:rsid w:val="006E7FD4"/>
    <w:rsid w:val="006F0890"/>
    <w:rsid w:val="006F2F0F"/>
    <w:rsid w:val="006F5EF5"/>
    <w:rsid w:val="00700EF1"/>
    <w:rsid w:val="00701CFF"/>
    <w:rsid w:val="007066B8"/>
    <w:rsid w:val="00710793"/>
    <w:rsid w:val="0071701E"/>
    <w:rsid w:val="007174C4"/>
    <w:rsid w:val="007226A6"/>
    <w:rsid w:val="007239C6"/>
    <w:rsid w:val="00727537"/>
    <w:rsid w:val="007275F9"/>
    <w:rsid w:val="00730DD8"/>
    <w:rsid w:val="007334E4"/>
    <w:rsid w:val="00735B11"/>
    <w:rsid w:val="00737DB1"/>
    <w:rsid w:val="007401ED"/>
    <w:rsid w:val="00741EAD"/>
    <w:rsid w:val="00742C0E"/>
    <w:rsid w:val="0074312A"/>
    <w:rsid w:val="00745BBD"/>
    <w:rsid w:val="00745D53"/>
    <w:rsid w:val="0074712E"/>
    <w:rsid w:val="0075285D"/>
    <w:rsid w:val="0075547D"/>
    <w:rsid w:val="007555E2"/>
    <w:rsid w:val="00755B45"/>
    <w:rsid w:val="00755FD8"/>
    <w:rsid w:val="00757AD4"/>
    <w:rsid w:val="00757E9A"/>
    <w:rsid w:val="00762977"/>
    <w:rsid w:val="00763B69"/>
    <w:rsid w:val="00763C92"/>
    <w:rsid w:val="00766C90"/>
    <w:rsid w:val="0076725F"/>
    <w:rsid w:val="007679C6"/>
    <w:rsid w:val="00770DB3"/>
    <w:rsid w:val="00771AC1"/>
    <w:rsid w:val="007777BB"/>
    <w:rsid w:val="00780912"/>
    <w:rsid w:val="00782AA4"/>
    <w:rsid w:val="007838F6"/>
    <w:rsid w:val="0078394E"/>
    <w:rsid w:val="007855C2"/>
    <w:rsid w:val="00786970"/>
    <w:rsid w:val="00786AB2"/>
    <w:rsid w:val="0078702E"/>
    <w:rsid w:val="0079365E"/>
    <w:rsid w:val="00793DE4"/>
    <w:rsid w:val="0079523E"/>
    <w:rsid w:val="007954CB"/>
    <w:rsid w:val="00795904"/>
    <w:rsid w:val="00795DB7"/>
    <w:rsid w:val="00796950"/>
    <w:rsid w:val="00797995"/>
    <w:rsid w:val="007A0216"/>
    <w:rsid w:val="007A0804"/>
    <w:rsid w:val="007A1648"/>
    <w:rsid w:val="007A3BB1"/>
    <w:rsid w:val="007A3FD2"/>
    <w:rsid w:val="007A47C6"/>
    <w:rsid w:val="007A6FF7"/>
    <w:rsid w:val="007A799B"/>
    <w:rsid w:val="007B010E"/>
    <w:rsid w:val="007B17D4"/>
    <w:rsid w:val="007B20B1"/>
    <w:rsid w:val="007B220F"/>
    <w:rsid w:val="007B3C55"/>
    <w:rsid w:val="007B484A"/>
    <w:rsid w:val="007B6100"/>
    <w:rsid w:val="007B612E"/>
    <w:rsid w:val="007B74E9"/>
    <w:rsid w:val="007C0183"/>
    <w:rsid w:val="007C0EDD"/>
    <w:rsid w:val="007C646E"/>
    <w:rsid w:val="007D298D"/>
    <w:rsid w:val="007D4B3D"/>
    <w:rsid w:val="007D5F78"/>
    <w:rsid w:val="007D7134"/>
    <w:rsid w:val="007E1F66"/>
    <w:rsid w:val="007E48B9"/>
    <w:rsid w:val="007F1C25"/>
    <w:rsid w:val="007F2E25"/>
    <w:rsid w:val="007F2FE5"/>
    <w:rsid w:val="007F4A09"/>
    <w:rsid w:val="0080096D"/>
    <w:rsid w:val="00801C42"/>
    <w:rsid w:val="00805983"/>
    <w:rsid w:val="00806AB0"/>
    <w:rsid w:val="008072CC"/>
    <w:rsid w:val="00811393"/>
    <w:rsid w:val="00811935"/>
    <w:rsid w:val="008122C2"/>
    <w:rsid w:val="008124BB"/>
    <w:rsid w:val="00812D73"/>
    <w:rsid w:val="00814F3F"/>
    <w:rsid w:val="00821536"/>
    <w:rsid w:val="00821ECD"/>
    <w:rsid w:val="008248C5"/>
    <w:rsid w:val="00827E5F"/>
    <w:rsid w:val="00830904"/>
    <w:rsid w:val="0083316F"/>
    <w:rsid w:val="00835E11"/>
    <w:rsid w:val="0083658D"/>
    <w:rsid w:val="008418D2"/>
    <w:rsid w:val="00841A8C"/>
    <w:rsid w:val="00841E5C"/>
    <w:rsid w:val="00842925"/>
    <w:rsid w:val="008438F8"/>
    <w:rsid w:val="00845A9A"/>
    <w:rsid w:val="00845EE7"/>
    <w:rsid w:val="00846092"/>
    <w:rsid w:val="00854056"/>
    <w:rsid w:val="00855772"/>
    <w:rsid w:val="0086199C"/>
    <w:rsid w:val="00862F5F"/>
    <w:rsid w:val="00871338"/>
    <w:rsid w:val="008721AA"/>
    <w:rsid w:val="008760E2"/>
    <w:rsid w:val="0088292E"/>
    <w:rsid w:val="00882E1E"/>
    <w:rsid w:val="00884A43"/>
    <w:rsid w:val="0088532F"/>
    <w:rsid w:val="00885A89"/>
    <w:rsid w:val="00886B54"/>
    <w:rsid w:val="00890656"/>
    <w:rsid w:val="00893680"/>
    <w:rsid w:val="00894234"/>
    <w:rsid w:val="00895284"/>
    <w:rsid w:val="00896382"/>
    <w:rsid w:val="008970A9"/>
    <w:rsid w:val="008A00DA"/>
    <w:rsid w:val="008A0C92"/>
    <w:rsid w:val="008A284A"/>
    <w:rsid w:val="008A4481"/>
    <w:rsid w:val="008A4B2B"/>
    <w:rsid w:val="008A4B9B"/>
    <w:rsid w:val="008A54E6"/>
    <w:rsid w:val="008A7909"/>
    <w:rsid w:val="008A79F3"/>
    <w:rsid w:val="008B04C0"/>
    <w:rsid w:val="008B2BDE"/>
    <w:rsid w:val="008B3C37"/>
    <w:rsid w:val="008B5827"/>
    <w:rsid w:val="008B5FB7"/>
    <w:rsid w:val="008B6598"/>
    <w:rsid w:val="008B6F08"/>
    <w:rsid w:val="008B717A"/>
    <w:rsid w:val="008B7B96"/>
    <w:rsid w:val="008C11A0"/>
    <w:rsid w:val="008C2BD9"/>
    <w:rsid w:val="008C5022"/>
    <w:rsid w:val="008D0CE7"/>
    <w:rsid w:val="008D6979"/>
    <w:rsid w:val="008D6A88"/>
    <w:rsid w:val="008D785F"/>
    <w:rsid w:val="008D7D67"/>
    <w:rsid w:val="008E32DA"/>
    <w:rsid w:val="008F142F"/>
    <w:rsid w:val="008F1462"/>
    <w:rsid w:val="008F3E02"/>
    <w:rsid w:val="008F6C56"/>
    <w:rsid w:val="00902300"/>
    <w:rsid w:val="009023C1"/>
    <w:rsid w:val="00902A07"/>
    <w:rsid w:val="00903E21"/>
    <w:rsid w:val="009040D0"/>
    <w:rsid w:val="00905AE7"/>
    <w:rsid w:val="00905F89"/>
    <w:rsid w:val="00910374"/>
    <w:rsid w:val="00912620"/>
    <w:rsid w:val="00913C88"/>
    <w:rsid w:val="00914140"/>
    <w:rsid w:val="00915267"/>
    <w:rsid w:val="00915FBE"/>
    <w:rsid w:val="00916C8C"/>
    <w:rsid w:val="00921C2C"/>
    <w:rsid w:val="00922409"/>
    <w:rsid w:val="00922EB1"/>
    <w:rsid w:val="00922F34"/>
    <w:rsid w:val="00925B54"/>
    <w:rsid w:val="00931B7B"/>
    <w:rsid w:val="0093298A"/>
    <w:rsid w:val="00933400"/>
    <w:rsid w:val="009419D5"/>
    <w:rsid w:val="009420A0"/>
    <w:rsid w:val="00943441"/>
    <w:rsid w:val="00945407"/>
    <w:rsid w:val="00946B74"/>
    <w:rsid w:val="00946E09"/>
    <w:rsid w:val="009474A2"/>
    <w:rsid w:val="00947BF4"/>
    <w:rsid w:val="0095020D"/>
    <w:rsid w:val="00950FF7"/>
    <w:rsid w:val="00960E5F"/>
    <w:rsid w:val="00962CDB"/>
    <w:rsid w:val="00964721"/>
    <w:rsid w:val="00966F8D"/>
    <w:rsid w:val="00972F4F"/>
    <w:rsid w:val="009733F4"/>
    <w:rsid w:val="00974675"/>
    <w:rsid w:val="009747DB"/>
    <w:rsid w:val="00975E45"/>
    <w:rsid w:val="00977459"/>
    <w:rsid w:val="0098022B"/>
    <w:rsid w:val="009802B6"/>
    <w:rsid w:val="00983588"/>
    <w:rsid w:val="00983E3E"/>
    <w:rsid w:val="00985864"/>
    <w:rsid w:val="0098712A"/>
    <w:rsid w:val="009900DB"/>
    <w:rsid w:val="0099038A"/>
    <w:rsid w:val="00990946"/>
    <w:rsid w:val="00990B25"/>
    <w:rsid w:val="0099112B"/>
    <w:rsid w:val="00995D16"/>
    <w:rsid w:val="00996994"/>
    <w:rsid w:val="009978D1"/>
    <w:rsid w:val="009A40E6"/>
    <w:rsid w:val="009A5B01"/>
    <w:rsid w:val="009B1863"/>
    <w:rsid w:val="009B27B4"/>
    <w:rsid w:val="009B2844"/>
    <w:rsid w:val="009B2E6C"/>
    <w:rsid w:val="009B3F22"/>
    <w:rsid w:val="009B4313"/>
    <w:rsid w:val="009B6E24"/>
    <w:rsid w:val="009C0691"/>
    <w:rsid w:val="009C269F"/>
    <w:rsid w:val="009C3260"/>
    <w:rsid w:val="009C54BF"/>
    <w:rsid w:val="009C6227"/>
    <w:rsid w:val="009C67B2"/>
    <w:rsid w:val="009D01E1"/>
    <w:rsid w:val="009D02C1"/>
    <w:rsid w:val="009D5823"/>
    <w:rsid w:val="009D6645"/>
    <w:rsid w:val="009D70B7"/>
    <w:rsid w:val="009E0221"/>
    <w:rsid w:val="009E4716"/>
    <w:rsid w:val="009E4DA9"/>
    <w:rsid w:val="009E5F08"/>
    <w:rsid w:val="009E6D10"/>
    <w:rsid w:val="009F116E"/>
    <w:rsid w:val="009F3762"/>
    <w:rsid w:val="009F4363"/>
    <w:rsid w:val="009F4B40"/>
    <w:rsid w:val="009F6444"/>
    <w:rsid w:val="009F6C67"/>
    <w:rsid w:val="009F7B42"/>
    <w:rsid w:val="00A001E2"/>
    <w:rsid w:val="00A0080F"/>
    <w:rsid w:val="00A00EC8"/>
    <w:rsid w:val="00A02044"/>
    <w:rsid w:val="00A04278"/>
    <w:rsid w:val="00A04395"/>
    <w:rsid w:val="00A0621F"/>
    <w:rsid w:val="00A07040"/>
    <w:rsid w:val="00A103A0"/>
    <w:rsid w:val="00A1471B"/>
    <w:rsid w:val="00A17A45"/>
    <w:rsid w:val="00A2127D"/>
    <w:rsid w:val="00A216CB"/>
    <w:rsid w:val="00A229B3"/>
    <w:rsid w:val="00A2325A"/>
    <w:rsid w:val="00A2448D"/>
    <w:rsid w:val="00A24B0B"/>
    <w:rsid w:val="00A27A38"/>
    <w:rsid w:val="00A30CC4"/>
    <w:rsid w:val="00A30D59"/>
    <w:rsid w:val="00A333F8"/>
    <w:rsid w:val="00A336CA"/>
    <w:rsid w:val="00A35D05"/>
    <w:rsid w:val="00A36732"/>
    <w:rsid w:val="00A368EA"/>
    <w:rsid w:val="00A402FE"/>
    <w:rsid w:val="00A41655"/>
    <w:rsid w:val="00A41AC8"/>
    <w:rsid w:val="00A4387D"/>
    <w:rsid w:val="00A443B5"/>
    <w:rsid w:val="00A450DC"/>
    <w:rsid w:val="00A4599A"/>
    <w:rsid w:val="00A47B5B"/>
    <w:rsid w:val="00A5044E"/>
    <w:rsid w:val="00A515CD"/>
    <w:rsid w:val="00A51790"/>
    <w:rsid w:val="00A51F05"/>
    <w:rsid w:val="00A52EE9"/>
    <w:rsid w:val="00A52F17"/>
    <w:rsid w:val="00A54548"/>
    <w:rsid w:val="00A55098"/>
    <w:rsid w:val="00A550FF"/>
    <w:rsid w:val="00A608B3"/>
    <w:rsid w:val="00A636A8"/>
    <w:rsid w:val="00A63FDE"/>
    <w:rsid w:val="00A67DBB"/>
    <w:rsid w:val="00A67E53"/>
    <w:rsid w:val="00A70250"/>
    <w:rsid w:val="00A7191B"/>
    <w:rsid w:val="00A71E91"/>
    <w:rsid w:val="00A750D4"/>
    <w:rsid w:val="00A7616C"/>
    <w:rsid w:val="00A762A1"/>
    <w:rsid w:val="00A7693A"/>
    <w:rsid w:val="00A8021F"/>
    <w:rsid w:val="00A81523"/>
    <w:rsid w:val="00A8273C"/>
    <w:rsid w:val="00A87D22"/>
    <w:rsid w:val="00A91255"/>
    <w:rsid w:val="00A95073"/>
    <w:rsid w:val="00A9562B"/>
    <w:rsid w:val="00A97A6A"/>
    <w:rsid w:val="00AA0D25"/>
    <w:rsid w:val="00AA1EB6"/>
    <w:rsid w:val="00AA25C3"/>
    <w:rsid w:val="00AA3A01"/>
    <w:rsid w:val="00AA4716"/>
    <w:rsid w:val="00AA57D9"/>
    <w:rsid w:val="00AB3E91"/>
    <w:rsid w:val="00AB4A89"/>
    <w:rsid w:val="00AB4AD2"/>
    <w:rsid w:val="00AB517C"/>
    <w:rsid w:val="00AB5F8B"/>
    <w:rsid w:val="00AC2D2C"/>
    <w:rsid w:val="00AC4D76"/>
    <w:rsid w:val="00AC4E0D"/>
    <w:rsid w:val="00AC62A9"/>
    <w:rsid w:val="00AC62BF"/>
    <w:rsid w:val="00AD11A9"/>
    <w:rsid w:val="00AD2BCC"/>
    <w:rsid w:val="00AD39E3"/>
    <w:rsid w:val="00AD4422"/>
    <w:rsid w:val="00AD58DD"/>
    <w:rsid w:val="00AD67E8"/>
    <w:rsid w:val="00AE0885"/>
    <w:rsid w:val="00AE129D"/>
    <w:rsid w:val="00AE22C3"/>
    <w:rsid w:val="00AE3E6B"/>
    <w:rsid w:val="00AE4AB8"/>
    <w:rsid w:val="00AE50AF"/>
    <w:rsid w:val="00AE742E"/>
    <w:rsid w:val="00AF1167"/>
    <w:rsid w:val="00AF22D0"/>
    <w:rsid w:val="00AF4100"/>
    <w:rsid w:val="00AF59D7"/>
    <w:rsid w:val="00AF5A9B"/>
    <w:rsid w:val="00AF605F"/>
    <w:rsid w:val="00AF67E7"/>
    <w:rsid w:val="00B0090A"/>
    <w:rsid w:val="00B00BF8"/>
    <w:rsid w:val="00B044C3"/>
    <w:rsid w:val="00B04825"/>
    <w:rsid w:val="00B04A19"/>
    <w:rsid w:val="00B061B3"/>
    <w:rsid w:val="00B07487"/>
    <w:rsid w:val="00B07D75"/>
    <w:rsid w:val="00B10327"/>
    <w:rsid w:val="00B10B52"/>
    <w:rsid w:val="00B154BB"/>
    <w:rsid w:val="00B15E56"/>
    <w:rsid w:val="00B17C86"/>
    <w:rsid w:val="00B208A2"/>
    <w:rsid w:val="00B2108F"/>
    <w:rsid w:val="00B22C4C"/>
    <w:rsid w:val="00B234A5"/>
    <w:rsid w:val="00B24779"/>
    <w:rsid w:val="00B2485D"/>
    <w:rsid w:val="00B26DDC"/>
    <w:rsid w:val="00B30D57"/>
    <w:rsid w:val="00B30E67"/>
    <w:rsid w:val="00B31A0B"/>
    <w:rsid w:val="00B32831"/>
    <w:rsid w:val="00B34F08"/>
    <w:rsid w:val="00B35505"/>
    <w:rsid w:val="00B366BF"/>
    <w:rsid w:val="00B37272"/>
    <w:rsid w:val="00B37498"/>
    <w:rsid w:val="00B37DAE"/>
    <w:rsid w:val="00B41164"/>
    <w:rsid w:val="00B415A5"/>
    <w:rsid w:val="00B42BAB"/>
    <w:rsid w:val="00B439F6"/>
    <w:rsid w:val="00B446E8"/>
    <w:rsid w:val="00B4556C"/>
    <w:rsid w:val="00B45756"/>
    <w:rsid w:val="00B464F7"/>
    <w:rsid w:val="00B52A6B"/>
    <w:rsid w:val="00B53E33"/>
    <w:rsid w:val="00B57302"/>
    <w:rsid w:val="00B62C2E"/>
    <w:rsid w:val="00B719EF"/>
    <w:rsid w:val="00B752E2"/>
    <w:rsid w:val="00B75AEA"/>
    <w:rsid w:val="00B76053"/>
    <w:rsid w:val="00B76485"/>
    <w:rsid w:val="00B76498"/>
    <w:rsid w:val="00B836D6"/>
    <w:rsid w:val="00B8510A"/>
    <w:rsid w:val="00B94234"/>
    <w:rsid w:val="00B9442E"/>
    <w:rsid w:val="00B95B56"/>
    <w:rsid w:val="00B9622C"/>
    <w:rsid w:val="00B9653C"/>
    <w:rsid w:val="00B978FA"/>
    <w:rsid w:val="00BA14D5"/>
    <w:rsid w:val="00BA2476"/>
    <w:rsid w:val="00BA5051"/>
    <w:rsid w:val="00BA67B0"/>
    <w:rsid w:val="00BB0D12"/>
    <w:rsid w:val="00BB66CC"/>
    <w:rsid w:val="00BB70D9"/>
    <w:rsid w:val="00BC3615"/>
    <w:rsid w:val="00BC4C55"/>
    <w:rsid w:val="00BC50AC"/>
    <w:rsid w:val="00BC6046"/>
    <w:rsid w:val="00BD0AD4"/>
    <w:rsid w:val="00BD11C5"/>
    <w:rsid w:val="00BD1728"/>
    <w:rsid w:val="00BD504B"/>
    <w:rsid w:val="00BD687A"/>
    <w:rsid w:val="00BE08A5"/>
    <w:rsid w:val="00BE3150"/>
    <w:rsid w:val="00BE4B36"/>
    <w:rsid w:val="00BE5598"/>
    <w:rsid w:val="00BF049D"/>
    <w:rsid w:val="00BF23FD"/>
    <w:rsid w:val="00BF2F92"/>
    <w:rsid w:val="00BF304F"/>
    <w:rsid w:val="00BF4B2D"/>
    <w:rsid w:val="00BF508F"/>
    <w:rsid w:val="00BF590A"/>
    <w:rsid w:val="00BF7026"/>
    <w:rsid w:val="00C00505"/>
    <w:rsid w:val="00C00DE3"/>
    <w:rsid w:val="00C0520B"/>
    <w:rsid w:val="00C06148"/>
    <w:rsid w:val="00C11B11"/>
    <w:rsid w:val="00C127CA"/>
    <w:rsid w:val="00C13DBE"/>
    <w:rsid w:val="00C16884"/>
    <w:rsid w:val="00C17739"/>
    <w:rsid w:val="00C23085"/>
    <w:rsid w:val="00C2386C"/>
    <w:rsid w:val="00C243F7"/>
    <w:rsid w:val="00C24A90"/>
    <w:rsid w:val="00C252F0"/>
    <w:rsid w:val="00C253C8"/>
    <w:rsid w:val="00C26BCE"/>
    <w:rsid w:val="00C27E74"/>
    <w:rsid w:val="00C3051F"/>
    <w:rsid w:val="00C32839"/>
    <w:rsid w:val="00C3733E"/>
    <w:rsid w:val="00C37A92"/>
    <w:rsid w:val="00C44861"/>
    <w:rsid w:val="00C44F2C"/>
    <w:rsid w:val="00C46A17"/>
    <w:rsid w:val="00C472D7"/>
    <w:rsid w:val="00C47C25"/>
    <w:rsid w:val="00C5275A"/>
    <w:rsid w:val="00C52CED"/>
    <w:rsid w:val="00C53281"/>
    <w:rsid w:val="00C54E5F"/>
    <w:rsid w:val="00C5509F"/>
    <w:rsid w:val="00C61089"/>
    <w:rsid w:val="00C61321"/>
    <w:rsid w:val="00C61BD8"/>
    <w:rsid w:val="00C6207D"/>
    <w:rsid w:val="00C62B62"/>
    <w:rsid w:val="00C66D3A"/>
    <w:rsid w:val="00C701C3"/>
    <w:rsid w:val="00C75AD1"/>
    <w:rsid w:val="00C75D61"/>
    <w:rsid w:val="00C76BB3"/>
    <w:rsid w:val="00C77CD1"/>
    <w:rsid w:val="00C77F3A"/>
    <w:rsid w:val="00C804E0"/>
    <w:rsid w:val="00C81095"/>
    <w:rsid w:val="00C83C00"/>
    <w:rsid w:val="00C857F5"/>
    <w:rsid w:val="00C9008F"/>
    <w:rsid w:val="00C933CF"/>
    <w:rsid w:val="00C93451"/>
    <w:rsid w:val="00C94900"/>
    <w:rsid w:val="00C95280"/>
    <w:rsid w:val="00CA49E2"/>
    <w:rsid w:val="00CA4CC0"/>
    <w:rsid w:val="00CA764E"/>
    <w:rsid w:val="00CB5F60"/>
    <w:rsid w:val="00CC165E"/>
    <w:rsid w:val="00CC1D0A"/>
    <w:rsid w:val="00CC36F1"/>
    <w:rsid w:val="00CC6E4B"/>
    <w:rsid w:val="00CD0A49"/>
    <w:rsid w:val="00CD34BA"/>
    <w:rsid w:val="00CD3F7E"/>
    <w:rsid w:val="00CD53B6"/>
    <w:rsid w:val="00CD5636"/>
    <w:rsid w:val="00CD76D1"/>
    <w:rsid w:val="00CE5975"/>
    <w:rsid w:val="00CE5B18"/>
    <w:rsid w:val="00CE5F57"/>
    <w:rsid w:val="00CE61CA"/>
    <w:rsid w:val="00CE6732"/>
    <w:rsid w:val="00CE7173"/>
    <w:rsid w:val="00CF0402"/>
    <w:rsid w:val="00CF2EDA"/>
    <w:rsid w:val="00CF3B89"/>
    <w:rsid w:val="00CF3D00"/>
    <w:rsid w:val="00CF5E50"/>
    <w:rsid w:val="00CF61D6"/>
    <w:rsid w:val="00CF6B61"/>
    <w:rsid w:val="00CF6EBA"/>
    <w:rsid w:val="00CF7886"/>
    <w:rsid w:val="00D003B0"/>
    <w:rsid w:val="00D0399D"/>
    <w:rsid w:val="00D051CA"/>
    <w:rsid w:val="00D059A3"/>
    <w:rsid w:val="00D1081B"/>
    <w:rsid w:val="00D11ACC"/>
    <w:rsid w:val="00D127AE"/>
    <w:rsid w:val="00D143CA"/>
    <w:rsid w:val="00D14DB1"/>
    <w:rsid w:val="00D2196F"/>
    <w:rsid w:val="00D230FB"/>
    <w:rsid w:val="00D2379E"/>
    <w:rsid w:val="00D24043"/>
    <w:rsid w:val="00D24B5C"/>
    <w:rsid w:val="00D274AD"/>
    <w:rsid w:val="00D33F72"/>
    <w:rsid w:val="00D3441A"/>
    <w:rsid w:val="00D3512C"/>
    <w:rsid w:val="00D35E5C"/>
    <w:rsid w:val="00D36120"/>
    <w:rsid w:val="00D36632"/>
    <w:rsid w:val="00D36D15"/>
    <w:rsid w:val="00D40E66"/>
    <w:rsid w:val="00D41566"/>
    <w:rsid w:val="00D41FD7"/>
    <w:rsid w:val="00D4206F"/>
    <w:rsid w:val="00D42B00"/>
    <w:rsid w:val="00D45BB7"/>
    <w:rsid w:val="00D4759E"/>
    <w:rsid w:val="00D50180"/>
    <w:rsid w:val="00D5037D"/>
    <w:rsid w:val="00D50A14"/>
    <w:rsid w:val="00D520D7"/>
    <w:rsid w:val="00D5349D"/>
    <w:rsid w:val="00D54D6E"/>
    <w:rsid w:val="00D55424"/>
    <w:rsid w:val="00D56B67"/>
    <w:rsid w:val="00D62879"/>
    <w:rsid w:val="00D648D5"/>
    <w:rsid w:val="00D6605A"/>
    <w:rsid w:val="00D67995"/>
    <w:rsid w:val="00D70415"/>
    <w:rsid w:val="00D70A00"/>
    <w:rsid w:val="00D7293D"/>
    <w:rsid w:val="00D73D83"/>
    <w:rsid w:val="00D778CC"/>
    <w:rsid w:val="00D77DB2"/>
    <w:rsid w:val="00D80037"/>
    <w:rsid w:val="00D805D4"/>
    <w:rsid w:val="00D80C67"/>
    <w:rsid w:val="00D83AAE"/>
    <w:rsid w:val="00D92F58"/>
    <w:rsid w:val="00D958B5"/>
    <w:rsid w:val="00D97036"/>
    <w:rsid w:val="00DA01F3"/>
    <w:rsid w:val="00DA3712"/>
    <w:rsid w:val="00DA558E"/>
    <w:rsid w:val="00DA6E09"/>
    <w:rsid w:val="00DA7875"/>
    <w:rsid w:val="00DB076B"/>
    <w:rsid w:val="00DB60DB"/>
    <w:rsid w:val="00DB682B"/>
    <w:rsid w:val="00DC118A"/>
    <w:rsid w:val="00DC1391"/>
    <w:rsid w:val="00DC2575"/>
    <w:rsid w:val="00DC33F9"/>
    <w:rsid w:val="00DC38D8"/>
    <w:rsid w:val="00DC6DE0"/>
    <w:rsid w:val="00DC7171"/>
    <w:rsid w:val="00DD181B"/>
    <w:rsid w:val="00DD19B9"/>
    <w:rsid w:val="00DD2062"/>
    <w:rsid w:val="00DD353F"/>
    <w:rsid w:val="00DD506E"/>
    <w:rsid w:val="00DD5E9E"/>
    <w:rsid w:val="00DD71FF"/>
    <w:rsid w:val="00DE0C5C"/>
    <w:rsid w:val="00DE34FA"/>
    <w:rsid w:val="00DE3689"/>
    <w:rsid w:val="00DE4316"/>
    <w:rsid w:val="00DE7AE7"/>
    <w:rsid w:val="00DF0BC2"/>
    <w:rsid w:val="00DF1736"/>
    <w:rsid w:val="00DF529A"/>
    <w:rsid w:val="00DF5385"/>
    <w:rsid w:val="00DF6686"/>
    <w:rsid w:val="00DF6C6D"/>
    <w:rsid w:val="00E00614"/>
    <w:rsid w:val="00E0085C"/>
    <w:rsid w:val="00E01B14"/>
    <w:rsid w:val="00E02971"/>
    <w:rsid w:val="00E04B73"/>
    <w:rsid w:val="00E05433"/>
    <w:rsid w:val="00E07A5B"/>
    <w:rsid w:val="00E102DE"/>
    <w:rsid w:val="00E113A3"/>
    <w:rsid w:val="00E11A4A"/>
    <w:rsid w:val="00E12308"/>
    <w:rsid w:val="00E15177"/>
    <w:rsid w:val="00E15EAE"/>
    <w:rsid w:val="00E16728"/>
    <w:rsid w:val="00E205D1"/>
    <w:rsid w:val="00E21C96"/>
    <w:rsid w:val="00E261C3"/>
    <w:rsid w:val="00E26DBF"/>
    <w:rsid w:val="00E30AED"/>
    <w:rsid w:val="00E31151"/>
    <w:rsid w:val="00E34540"/>
    <w:rsid w:val="00E348E8"/>
    <w:rsid w:val="00E34E3F"/>
    <w:rsid w:val="00E357BE"/>
    <w:rsid w:val="00E35C24"/>
    <w:rsid w:val="00E362A7"/>
    <w:rsid w:val="00E3660B"/>
    <w:rsid w:val="00E367FD"/>
    <w:rsid w:val="00E4111E"/>
    <w:rsid w:val="00E47964"/>
    <w:rsid w:val="00E51B88"/>
    <w:rsid w:val="00E51DA6"/>
    <w:rsid w:val="00E52400"/>
    <w:rsid w:val="00E53855"/>
    <w:rsid w:val="00E5459C"/>
    <w:rsid w:val="00E54DFA"/>
    <w:rsid w:val="00E57C5B"/>
    <w:rsid w:val="00E620E6"/>
    <w:rsid w:val="00E62E52"/>
    <w:rsid w:val="00E63EDA"/>
    <w:rsid w:val="00E67FE8"/>
    <w:rsid w:val="00E71196"/>
    <w:rsid w:val="00E7214C"/>
    <w:rsid w:val="00E727F3"/>
    <w:rsid w:val="00E72E97"/>
    <w:rsid w:val="00E82258"/>
    <w:rsid w:val="00E845F2"/>
    <w:rsid w:val="00E847DF"/>
    <w:rsid w:val="00E84C04"/>
    <w:rsid w:val="00E8585B"/>
    <w:rsid w:val="00E9128B"/>
    <w:rsid w:val="00E92646"/>
    <w:rsid w:val="00E94947"/>
    <w:rsid w:val="00E95339"/>
    <w:rsid w:val="00E95B71"/>
    <w:rsid w:val="00EA1ED0"/>
    <w:rsid w:val="00EA3052"/>
    <w:rsid w:val="00EA5E4E"/>
    <w:rsid w:val="00EA66F0"/>
    <w:rsid w:val="00EA682B"/>
    <w:rsid w:val="00EB4986"/>
    <w:rsid w:val="00EB4B02"/>
    <w:rsid w:val="00EB4B81"/>
    <w:rsid w:val="00EB6E21"/>
    <w:rsid w:val="00EB76AA"/>
    <w:rsid w:val="00EB7AA7"/>
    <w:rsid w:val="00EC016E"/>
    <w:rsid w:val="00EC65D0"/>
    <w:rsid w:val="00ED0C92"/>
    <w:rsid w:val="00ED128A"/>
    <w:rsid w:val="00ED4F65"/>
    <w:rsid w:val="00EE071C"/>
    <w:rsid w:val="00EE294A"/>
    <w:rsid w:val="00EE3FC0"/>
    <w:rsid w:val="00EE4A6D"/>
    <w:rsid w:val="00EE4F18"/>
    <w:rsid w:val="00EE5124"/>
    <w:rsid w:val="00EE53C3"/>
    <w:rsid w:val="00EE7D25"/>
    <w:rsid w:val="00EF1B3F"/>
    <w:rsid w:val="00EF1B43"/>
    <w:rsid w:val="00EF1CEB"/>
    <w:rsid w:val="00EF5899"/>
    <w:rsid w:val="00F008E7"/>
    <w:rsid w:val="00F0117C"/>
    <w:rsid w:val="00F01233"/>
    <w:rsid w:val="00F01311"/>
    <w:rsid w:val="00F024CB"/>
    <w:rsid w:val="00F05FD0"/>
    <w:rsid w:val="00F07C62"/>
    <w:rsid w:val="00F10A96"/>
    <w:rsid w:val="00F10FC8"/>
    <w:rsid w:val="00F14CBA"/>
    <w:rsid w:val="00F160D8"/>
    <w:rsid w:val="00F209CC"/>
    <w:rsid w:val="00F21502"/>
    <w:rsid w:val="00F216BB"/>
    <w:rsid w:val="00F217F8"/>
    <w:rsid w:val="00F24311"/>
    <w:rsid w:val="00F248D6"/>
    <w:rsid w:val="00F25544"/>
    <w:rsid w:val="00F3019A"/>
    <w:rsid w:val="00F3034E"/>
    <w:rsid w:val="00F34DC6"/>
    <w:rsid w:val="00F35F0F"/>
    <w:rsid w:val="00F36899"/>
    <w:rsid w:val="00F371A6"/>
    <w:rsid w:val="00F53024"/>
    <w:rsid w:val="00F54212"/>
    <w:rsid w:val="00F54DCB"/>
    <w:rsid w:val="00F552C8"/>
    <w:rsid w:val="00F55354"/>
    <w:rsid w:val="00F571B5"/>
    <w:rsid w:val="00F5731C"/>
    <w:rsid w:val="00F600B8"/>
    <w:rsid w:val="00F61E49"/>
    <w:rsid w:val="00F62231"/>
    <w:rsid w:val="00F6275B"/>
    <w:rsid w:val="00F63689"/>
    <w:rsid w:val="00F64325"/>
    <w:rsid w:val="00F654C8"/>
    <w:rsid w:val="00F6597E"/>
    <w:rsid w:val="00F67163"/>
    <w:rsid w:val="00F7146F"/>
    <w:rsid w:val="00F72B9A"/>
    <w:rsid w:val="00F7363A"/>
    <w:rsid w:val="00F76B65"/>
    <w:rsid w:val="00F76CD2"/>
    <w:rsid w:val="00F775DF"/>
    <w:rsid w:val="00F77C47"/>
    <w:rsid w:val="00F81779"/>
    <w:rsid w:val="00F81900"/>
    <w:rsid w:val="00F81D05"/>
    <w:rsid w:val="00F828B4"/>
    <w:rsid w:val="00F83995"/>
    <w:rsid w:val="00F83A27"/>
    <w:rsid w:val="00F86593"/>
    <w:rsid w:val="00F9086E"/>
    <w:rsid w:val="00F90C5C"/>
    <w:rsid w:val="00F910FC"/>
    <w:rsid w:val="00F913B3"/>
    <w:rsid w:val="00F91821"/>
    <w:rsid w:val="00F92031"/>
    <w:rsid w:val="00F9391B"/>
    <w:rsid w:val="00F94552"/>
    <w:rsid w:val="00F95100"/>
    <w:rsid w:val="00F95782"/>
    <w:rsid w:val="00FA12A3"/>
    <w:rsid w:val="00FA1E78"/>
    <w:rsid w:val="00FA2FE7"/>
    <w:rsid w:val="00FA514B"/>
    <w:rsid w:val="00FA7F2F"/>
    <w:rsid w:val="00FB10C7"/>
    <w:rsid w:val="00FB1464"/>
    <w:rsid w:val="00FB3DD2"/>
    <w:rsid w:val="00FB47A3"/>
    <w:rsid w:val="00FB5497"/>
    <w:rsid w:val="00FB571E"/>
    <w:rsid w:val="00FB6A86"/>
    <w:rsid w:val="00FB7115"/>
    <w:rsid w:val="00FC008C"/>
    <w:rsid w:val="00FC0577"/>
    <w:rsid w:val="00FC30EB"/>
    <w:rsid w:val="00FC51F5"/>
    <w:rsid w:val="00FC526C"/>
    <w:rsid w:val="00FC5C29"/>
    <w:rsid w:val="00FD032B"/>
    <w:rsid w:val="00FD04A0"/>
    <w:rsid w:val="00FD29B0"/>
    <w:rsid w:val="00FD34B7"/>
    <w:rsid w:val="00FD3C26"/>
    <w:rsid w:val="00FD55D5"/>
    <w:rsid w:val="00FE1CE1"/>
    <w:rsid w:val="00FE4184"/>
    <w:rsid w:val="00FF031D"/>
    <w:rsid w:val="00FF071A"/>
    <w:rsid w:val="00FF6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3268E"/>
  <w15:chartTrackingRefBased/>
  <w15:docId w15:val="{84603B13-03FA-4BD4-A9CD-6E3FBD20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EE"/>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rte2ponenteCar">
    <w:name w:val="corte2 ponente Car"/>
    <w:link w:val="corte2ponente"/>
    <w:locked/>
    <w:rsid w:val="001D1BE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1D1BEE"/>
    <w:rPr>
      <w:rFonts w:ascii="Arial" w:hAnsi="Arial"/>
      <w:b/>
      <w:caps/>
      <w:kern w:val="2"/>
      <w:sz w:val="30"/>
      <w14:ligatures w14:val="standardContextual"/>
    </w:rPr>
  </w:style>
  <w:style w:type="character" w:customStyle="1" w:styleId="corte4fondoCar1">
    <w:name w:val="corte4 fondo Car1"/>
    <w:link w:val="corte4fondo"/>
    <w:qFormat/>
    <w:locked/>
    <w:rsid w:val="001D1BE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1D1BEE"/>
    <w:pPr>
      <w:spacing w:line="360" w:lineRule="auto"/>
      <w:ind w:firstLine="709"/>
      <w:jc w:val="both"/>
    </w:pPr>
    <w:rPr>
      <w:rFonts w:ascii="Arial" w:hAnsi="Arial"/>
      <w:kern w:val="2"/>
      <w:sz w:val="30"/>
      <w14:ligatures w14:val="standardContextual"/>
    </w:rPr>
  </w:style>
  <w:style w:type="paragraph" w:styleId="Sangradetextonormal">
    <w:name w:val="Body Text Indent"/>
    <w:basedOn w:val="Normal"/>
    <w:link w:val="SangradetextonormalCar"/>
    <w:uiPriority w:val="99"/>
    <w:semiHidden/>
    <w:unhideWhenUsed/>
    <w:rsid w:val="001D1BEE"/>
    <w:pPr>
      <w:spacing w:after="120"/>
      <w:ind w:left="283"/>
    </w:pPr>
  </w:style>
  <w:style w:type="character" w:customStyle="1" w:styleId="SangradetextonormalCar">
    <w:name w:val="Sangría de texto normal Car"/>
    <w:basedOn w:val="Fuentedeprrafopredeter"/>
    <w:link w:val="Sangradetextonormal"/>
    <w:uiPriority w:val="99"/>
    <w:semiHidden/>
    <w:rsid w:val="001D1BEE"/>
    <w:rPr>
      <w:rFonts w:ascii="Times New Roman" w:eastAsia="Times New Roman" w:hAnsi="Times New Roman" w:cs="Times New Roman"/>
      <w:kern w:val="0"/>
      <w:sz w:val="20"/>
      <w:szCs w:val="20"/>
      <w:lang w:val="es-ES_tradnl" w:eastAsia="es-MX"/>
      <w14:ligatures w14:val="none"/>
    </w:rPr>
  </w:style>
  <w:style w:type="paragraph" w:styleId="Textoindependienteprimerasangra2">
    <w:name w:val="Body Text First Indent 2"/>
    <w:basedOn w:val="Sangradetextonormal"/>
    <w:link w:val="Textoindependienteprimerasangra2Car"/>
    <w:uiPriority w:val="99"/>
    <w:unhideWhenUsed/>
    <w:rsid w:val="001D1BEE"/>
    <w:pPr>
      <w:spacing w:after="160" w:line="259"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1D1BEE"/>
    <w:rPr>
      <w:rFonts w:ascii="Calibri" w:eastAsia="Calibri" w:hAnsi="Calibri" w:cs="Times New Roman"/>
      <w:kern w:val="0"/>
      <w:sz w:val="20"/>
      <w:szCs w:val="20"/>
      <w:lang w:val="es-ES_tradnl" w:eastAsia="es-MX"/>
      <w14:ligatures w14:val="none"/>
    </w:rPr>
  </w:style>
  <w:style w:type="paragraph" w:styleId="Encabezado">
    <w:name w:val="header"/>
    <w:basedOn w:val="Normal"/>
    <w:link w:val="EncabezadoCar"/>
    <w:uiPriority w:val="99"/>
    <w:unhideWhenUsed/>
    <w:rsid w:val="006F2F0F"/>
    <w:pPr>
      <w:tabs>
        <w:tab w:val="center" w:pos="4419"/>
        <w:tab w:val="right" w:pos="8838"/>
      </w:tabs>
    </w:pPr>
  </w:style>
  <w:style w:type="character" w:customStyle="1" w:styleId="EncabezadoCar">
    <w:name w:val="Encabezado Car"/>
    <w:basedOn w:val="Fuentedeprrafopredeter"/>
    <w:link w:val="Encabezado"/>
    <w:uiPriority w:val="99"/>
    <w:rsid w:val="006F2F0F"/>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6F2F0F"/>
    <w:pPr>
      <w:tabs>
        <w:tab w:val="center" w:pos="4419"/>
        <w:tab w:val="right" w:pos="8838"/>
      </w:tabs>
    </w:pPr>
  </w:style>
  <w:style w:type="character" w:customStyle="1" w:styleId="PiedepginaCar">
    <w:name w:val="Pie de página Car"/>
    <w:basedOn w:val="Fuentedeprrafopredeter"/>
    <w:link w:val="Piedepgina"/>
    <w:uiPriority w:val="99"/>
    <w:rsid w:val="006F2F0F"/>
    <w:rPr>
      <w:rFonts w:ascii="Times New Roman" w:eastAsia="Times New Roman" w:hAnsi="Times New Roman" w:cs="Times New Roman"/>
      <w:kern w:val="0"/>
      <w:sz w:val="20"/>
      <w:szCs w:val="20"/>
      <w:lang w:val="es-ES_tradnl" w:eastAsia="es-MX"/>
      <w14:ligatures w14:val="none"/>
    </w:rPr>
  </w:style>
  <w:style w:type="paragraph" w:styleId="Textonotapie">
    <w:name w:val="footnote text"/>
    <w:aliases w:val="Footnote Text Char Char Char Char Char,Footnote Text Char Char Char Char,Footnote reference,FA Fu,Car,Footnote Text Char Char Char,Car Car Car,Footnote Text Cha,FA Fußnotentext,FA Fuﬂnotentext,Footnote Text Char Char,Ca,Car3,Car3 Car, Car"/>
    <w:basedOn w:val="Normal"/>
    <w:link w:val="TextonotapieCar"/>
    <w:unhideWhenUsed/>
    <w:qFormat/>
    <w:rsid w:val="00AF605F"/>
  </w:style>
  <w:style w:type="character" w:customStyle="1" w:styleId="TextonotapieCar">
    <w:name w:val="Texto nota pie Car"/>
    <w:aliases w:val="Footnote Text Char Char Char Char Char Car1,Footnote Text Char Char Char Char Car1,Footnote reference Car1,FA Fu Car1,Car Car1,Footnote Text Char Char Char Car1,Car Car Car Car1,Footnote Text Cha Car1,FA Fußnotentext Car1,Ca Car"/>
    <w:basedOn w:val="Fuentedeprrafopredeter"/>
    <w:link w:val="Textonotapie"/>
    <w:uiPriority w:val="99"/>
    <w:qFormat/>
    <w:rsid w:val="00AF605F"/>
    <w:rPr>
      <w:rFonts w:ascii="Times New Roman" w:eastAsia="Times New Roman" w:hAnsi="Times New Roman" w:cs="Times New Roman"/>
      <w:kern w:val="0"/>
      <w:sz w:val="20"/>
      <w:szCs w:val="20"/>
      <w:lang w:val="es-ES_tradnl" w:eastAsia="es-MX"/>
      <w14:ligatures w14:val="none"/>
    </w:rPr>
  </w:style>
  <w:style w:type="character" w:styleId="Refdenotaalpie">
    <w:name w:val="footnote reference"/>
    <w:aliases w:val="Ref. de nota al pie 2,Texto de nota al pie,Footnotes refss,Appel note de bas de page,Footnote number,referencia nota al pie,BVI fnr,f,4_G,16 Point,Superscript 6 Point,Texto nota al pie,julio,Stinking Styles,Stinking Styles5,ftref,Ref"/>
    <w:basedOn w:val="Fuentedeprrafopredeter"/>
    <w:link w:val="4GChar"/>
    <w:uiPriority w:val="99"/>
    <w:unhideWhenUsed/>
    <w:qFormat/>
    <w:rsid w:val="00AF605F"/>
    <w:rPr>
      <w:vertAlign w:val="superscript"/>
    </w:rPr>
  </w:style>
  <w:style w:type="character" w:customStyle="1" w:styleId="articulojustificado">
    <w:name w:val="articulojustificado"/>
    <w:basedOn w:val="Fuentedeprrafopredeter"/>
    <w:rsid w:val="00FB3DD2"/>
  </w:style>
  <w:style w:type="character" w:customStyle="1" w:styleId="TextonotapieCar1">
    <w:name w:val="Texto nota pie Car1"/>
    <w:aliases w:val="Footnote Text Char Char Char Char Char Car,Footnote Text Char Char Char Char Car,Footnote reference Car,FA Fu Car,Car Car,Footnote Text Char Char Char Car,Car Car Car Car,Footnote Text Cha Car,FA Fußnotentext Car,FA Fuﬂnotentext Car"/>
    <w:uiPriority w:val="99"/>
    <w:qFormat/>
    <w:locked/>
    <w:rsid w:val="007174C4"/>
    <w:rPr>
      <w:rFonts w:ascii="Times New Roman" w:eastAsia="Calibri" w:hAnsi="Times New Roman" w:cs="Times New Roman"/>
      <w:sz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174C4"/>
    <w:pPr>
      <w:jc w:val="both"/>
    </w:pPr>
    <w:rPr>
      <w:rFonts w:asciiTheme="minorHAnsi" w:eastAsiaTheme="minorHAnsi" w:hAnsiTheme="minorHAnsi" w:cstheme="minorBidi"/>
      <w:kern w:val="2"/>
      <w:sz w:val="22"/>
      <w:szCs w:val="22"/>
      <w:vertAlign w:val="superscript"/>
      <w:lang w:val="es-MX" w:eastAsia="en-US"/>
      <w14:ligatures w14:val="standardContextual"/>
    </w:rPr>
  </w:style>
  <w:style w:type="paragraph" w:customStyle="1" w:styleId="corte4fondoCarCar">
    <w:name w:val="corte4 fondo Car Car"/>
    <w:basedOn w:val="Normal"/>
    <w:link w:val="corte4fondoCarCarCar1"/>
    <w:uiPriority w:val="99"/>
    <w:rsid w:val="00327A40"/>
    <w:pPr>
      <w:spacing w:line="360" w:lineRule="auto"/>
      <w:ind w:firstLine="709"/>
      <w:jc w:val="both"/>
    </w:pPr>
    <w:rPr>
      <w:rFonts w:ascii="Arial" w:hAnsi="Arial"/>
      <w:sz w:val="30"/>
    </w:rPr>
  </w:style>
  <w:style w:type="character" w:customStyle="1" w:styleId="corte4fondoCarCarCar1">
    <w:name w:val="corte4 fondo Car Car Car1"/>
    <w:link w:val="corte4fondoCarCar"/>
    <w:uiPriority w:val="99"/>
    <w:locked/>
    <w:rsid w:val="00327A40"/>
    <w:rPr>
      <w:rFonts w:ascii="Arial" w:eastAsia="Times New Roman" w:hAnsi="Arial" w:cs="Times New Roman"/>
      <w:kern w:val="0"/>
      <w:sz w:val="30"/>
      <w:szCs w:val="20"/>
      <w:lang w:val="es-ES_tradnl" w:eastAsia="es-MX"/>
      <w14:ligatures w14:val="none"/>
    </w:rPr>
  </w:style>
  <w:style w:type="character" w:styleId="Hipervnculo">
    <w:name w:val="Hyperlink"/>
    <w:basedOn w:val="Fuentedeprrafopredeter"/>
    <w:uiPriority w:val="99"/>
    <w:unhideWhenUsed/>
    <w:rsid w:val="00A4387D"/>
    <w:rPr>
      <w:color w:val="0563C1" w:themeColor="hyperlink"/>
      <w:u w:val="single"/>
    </w:rPr>
  </w:style>
  <w:style w:type="character" w:styleId="Mencinsinresolver">
    <w:name w:val="Unresolved Mention"/>
    <w:basedOn w:val="Fuentedeprrafopredeter"/>
    <w:uiPriority w:val="99"/>
    <w:semiHidden/>
    <w:unhideWhenUsed/>
    <w:rsid w:val="00A4387D"/>
    <w:rPr>
      <w:color w:val="605E5C"/>
      <w:shd w:val="clear" w:color="auto" w:fill="E1DFDD"/>
    </w:rPr>
  </w:style>
  <w:style w:type="paragraph" w:customStyle="1" w:styleId="Texto">
    <w:name w:val="Texto"/>
    <w:basedOn w:val="Normal"/>
    <w:link w:val="TextoCar"/>
    <w:rsid w:val="008C2BD9"/>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8C2BD9"/>
    <w:rPr>
      <w:rFonts w:ascii="Arial" w:eastAsia="Times New Roman" w:hAnsi="Arial" w:cs="Arial"/>
      <w:kern w:val="0"/>
      <w:sz w:val="18"/>
      <w:szCs w:val="20"/>
      <w:lang w:val="es-ES" w:eastAsia="es-ES"/>
      <w14:ligatures w14:val="none"/>
    </w:rPr>
  </w:style>
  <w:style w:type="paragraph" w:styleId="Textosinformato">
    <w:name w:val="Plain Text"/>
    <w:basedOn w:val="Normal"/>
    <w:link w:val="TextosinformatoCar"/>
    <w:rsid w:val="00574A21"/>
    <w:rPr>
      <w:rFonts w:ascii="Courier New" w:hAnsi="Courier New" w:cs="Courier New"/>
      <w:lang w:val="es-ES" w:eastAsia="es-ES"/>
    </w:rPr>
  </w:style>
  <w:style w:type="character" w:customStyle="1" w:styleId="TextosinformatoCar">
    <w:name w:val="Texto sin formato Car"/>
    <w:basedOn w:val="Fuentedeprrafopredeter"/>
    <w:link w:val="Textosinformato"/>
    <w:rsid w:val="00574A21"/>
    <w:rPr>
      <w:rFonts w:ascii="Courier New" w:eastAsia="Times New Roman" w:hAnsi="Courier New" w:cs="Courier New"/>
      <w:kern w:val="0"/>
      <w:sz w:val="20"/>
      <w:szCs w:val="20"/>
      <w:lang w:val="es-ES" w:eastAsia="es-ES"/>
      <w14:ligatures w14:val="none"/>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
    <w:basedOn w:val="Normal"/>
    <w:link w:val="PrrafodelistaCar"/>
    <w:uiPriority w:val="34"/>
    <w:qFormat/>
    <w:rsid w:val="00F3019A"/>
    <w:pPr>
      <w:ind w:left="720"/>
      <w:contextualSpacing/>
    </w:pPr>
  </w:style>
  <w:style w:type="character" w:styleId="Hipervnculovisitado">
    <w:name w:val="FollowedHyperlink"/>
    <w:basedOn w:val="Fuentedeprrafopredeter"/>
    <w:uiPriority w:val="99"/>
    <w:semiHidden/>
    <w:unhideWhenUsed/>
    <w:rsid w:val="001E156E"/>
    <w:rPr>
      <w:color w:val="954F72" w:themeColor="followedHyperlink"/>
      <w:u w:val="single"/>
    </w:rPr>
  </w:style>
  <w:style w:type="paragraph" w:styleId="Sangra2detindependiente">
    <w:name w:val="Body Text Indent 2"/>
    <w:basedOn w:val="Normal"/>
    <w:link w:val="Sangra2detindependienteCar"/>
    <w:rsid w:val="004A6295"/>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rsid w:val="004A6295"/>
    <w:rPr>
      <w:rFonts w:ascii="Times New Roman" w:eastAsia="Times New Roman" w:hAnsi="Times New Roman" w:cs="Times New Roman"/>
      <w:kern w:val="0"/>
      <w:sz w:val="20"/>
      <w:szCs w:val="20"/>
      <w:lang w:val="es-ES" w:eastAsia="es-ES"/>
      <w14:ligatures w14:val="none"/>
    </w:rPr>
  </w:style>
  <w:style w:type="paragraph" w:customStyle="1" w:styleId="TEXTONORMAL">
    <w:name w:val="TEXTO NORMAL"/>
    <w:basedOn w:val="Normal"/>
    <w:link w:val="TEXTONORMALCar"/>
    <w:rsid w:val="00FB571E"/>
    <w:pPr>
      <w:spacing w:line="360" w:lineRule="auto"/>
      <w:ind w:firstLine="709"/>
      <w:jc w:val="both"/>
    </w:pPr>
    <w:rPr>
      <w:rFonts w:ascii="Arial" w:hAnsi="Arial"/>
      <w:sz w:val="28"/>
      <w:szCs w:val="28"/>
      <w:lang w:val="x-none" w:eastAsia="es-ES"/>
    </w:rPr>
  </w:style>
  <w:style w:type="character" w:customStyle="1" w:styleId="TEXTONORMALCar">
    <w:name w:val="TEXTO NORMAL Car"/>
    <w:link w:val="TEXTONORMAL"/>
    <w:rsid w:val="00FB571E"/>
    <w:rPr>
      <w:rFonts w:ascii="Arial" w:eastAsia="Times New Roman" w:hAnsi="Arial" w:cs="Times New Roman"/>
      <w:kern w:val="0"/>
      <w:sz w:val="28"/>
      <w:szCs w:val="28"/>
      <w:lang w:val="x-none" w:eastAsia="es-ES"/>
      <w14:ligatures w14:val="none"/>
    </w:rPr>
  </w:style>
  <w:style w:type="table" w:styleId="Tablaconcuadrcula">
    <w:name w:val="Table Grid"/>
    <w:basedOn w:val="Tablanormal"/>
    <w:uiPriority w:val="39"/>
    <w:rsid w:val="005870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B30D57"/>
    <w:rPr>
      <w:rFonts w:ascii="Times New Roman" w:eastAsia="Times New Roman" w:hAnsi="Times New Roman" w:cs="Times New Roman"/>
      <w:kern w:val="0"/>
      <w:sz w:val="20"/>
      <w:szCs w:val="20"/>
      <w:lang w:val="es-ES_tradnl" w:eastAsia="es-MX"/>
      <w14:ligatures w14:val="none"/>
    </w:rPr>
  </w:style>
  <w:style w:type="paragraph" w:customStyle="1" w:styleId="Estilo">
    <w:name w:val="Estilo"/>
    <w:basedOn w:val="Sinespaciado"/>
    <w:link w:val="EstiloCar"/>
    <w:qFormat/>
    <w:rsid w:val="001A17B4"/>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1A17B4"/>
    <w:rPr>
      <w:rFonts w:ascii="Arial" w:hAnsi="Arial"/>
      <w:kern w:val="0"/>
      <w:sz w:val="24"/>
      <w14:ligatures w14:val="none"/>
    </w:rPr>
  </w:style>
  <w:style w:type="paragraph" w:customStyle="1" w:styleId="Cuerpoproyectos">
    <w:name w:val="Cuerpo proyectos"/>
    <w:basedOn w:val="Normal"/>
    <w:link w:val="CuerpoproyectosCar"/>
    <w:qFormat/>
    <w:rsid w:val="001A17B4"/>
    <w:pPr>
      <w:spacing w:line="360" w:lineRule="auto"/>
      <w:ind w:firstLine="709"/>
      <w:jc w:val="both"/>
    </w:pPr>
    <w:rPr>
      <w:rFonts w:ascii="Arial" w:hAnsi="Arial"/>
      <w:sz w:val="26"/>
      <w:szCs w:val="26"/>
      <w:lang w:val="es-ES" w:eastAsia="es-ES"/>
    </w:rPr>
  </w:style>
  <w:style w:type="character" w:customStyle="1" w:styleId="CuerpoproyectosCar">
    <w:name w:val="Cuerpo proyectos Car"/>
    <w:link w:val="Cuerpoproyectos"/>
    <w:rsid w:val="001A17B4"/>
    <w:rPr>
      <w:rFonts w:ascii="Arial" w:eastAsia="Times New Roman" w:hAnsi="Arial" w:cs="Times New Roman"/>
      <w:kern w:val="0"/>
      <w:sz w:val="26"/>
      <w:szCs w:val="26"/>
      <w:lang w:val="es-ES" w:eastAsia="es-ES"/>
      <w14:ligatures w14:val="none"/>
    </w:rPr>
  </w:style>
  <w:style w:type="paragraph" w:styleId="Sinespaciado">
    <w:name w:val="No Spacing"/>
    <w:uiPriority w:val="1"/>
    <w:qFormat/>
    <w:rsid w:val="001A17B4"/>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styleId="Refdecomentario">
    <w:name w:val="annotation reference"/>
    <w:basedOn w:val="Fuentedeprrafopredeter"/>
    <w:uiPriority w:val="99"/>
    <w:semiHidden/>
    <w:unhideWhenUsed/>
    <w:rsid w:val="00BF049D"/>
    <w:rPr>
      <w:sz w:val="16"/>
      <w:szCs w:val="16"/>
    </w:rPr>
  </w:style>
  <w:style w:type="paragraph" w:styleId="Textocomentario">
    <w:name w:val="annotation text"/>
    <w:basedOn w:val="Normal"/>
    <w:link w:val="TextocomentarioCar"/>
    <w:uiPriority w:val="99"/>
    <w:unhideWhenUsed/>
    <w:rsid w:val="00BF049D"/>
  </w:style>
  <w:style w:type="character" w:customStyle="1" w:styleId="TextocomentarioCar">
    <w:name w:val="Texto comentario Car"/>
    <w:basedOn w:val="Fuentedeprrafopredeter"/>
    <w:link w:val="Textocomentario"/>
    <w:uiPriority w:val="99"/>
    <w:rsid w:val="00BF049D"/>
    <w:rPr>
      <w:rFonts w:ascii="Times New Roman" w:eastAsia="Times New Roman" w:hAnsi="Times New Roman" w:cs="Times New Roman"/>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BF049D"/>
    <w:rPr>
      <w:b/>
      <w:bCs/>
    </w:rPr>
  </w:style>
  <w:style w:type="character" w:customStyle="1" w:styleId="AsuntodelcomentarioCar">
    <w:name w:val="Asunto del comentario Car"/>
    <w:basedOn w:val="TextocomentarioCar"/>
    <w:link w:val="Asuntodelcomentario"/>
    <w:uiPriority w:val="99"/>
    <w:semiHidden/>
    <w:rsid w:val="00BF049D"/>
    <w:rPr>
      <w:rFonts w:ascii="Times New Roman" w:eastAsia="Times New Roman" w:hAnsi="Times New Roman" w:cs="Times New Roman"/>
      <w:b/>
      <w:bCs/>
      <w:kern w:val="0"/>
      <w:sz w:val="20"/>
      <w:szCs w:val="2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7287">
      <w:bodyDiv w:val="1"/>
      <w:marLeft w:val="0"/>
      <w:marRight w:val="0"/>
      <w:marTop w:val="0"/>
      <w:marBottom w:val="0"/>
      <w:divBdr>
        <w:top w:val="none" w:sz="0" w:space="0" w:color="auto"/>
        <w:left w:val="none" w:sz="0" w:space="0" w:color="auto"/>
        <w:bottom w:val="none" w:sz="0" w:space="0" w:color="auto"/>
        <w:right w:val="none" w:sz="0" w:space="0" w:color="auto"/>
      </w:divBdr>
      <w:divsChild>
        <w:div w:id="1156722617">
          <w:marLeft w:val="0"/>
          <w:marRight w:val="0"/>
          <w:marTop w:val="0"/>
          <w:marBottom w:val="101"/>
          <w:divBdr>
            <w:top w:val="none" w:sz="0" w:space="0" w:color="auto"/>
            <w:left w:val="none" w:sz="0" w:space="0" w:color="auto"/>
            <w:bottom w:val="none" w:sz="0" w:space="0" w:color="auto"/>
            <w:right w:val="none" w:sz="0" w:space="0" w:color="auto"/>
          </w:divBdr>
        </w:div>
        <w:div w:id="1704210416">
          <w:marLeft w:val="0"/>
          <w:marRight w:val="0"/>
          <w:marTop w:val="0"/>
          <w:marBottom w:val="101"/>
          <w:divBdr>
            <w:top w:val="none" w:sz="0" w:space="0" w:color="auto"/>
            <w:left w:val="none" w:sz="0" w:space="0" w:color="auto"/>
            <w:bottom w:val="none" w:sz="0" w:space="0" w:color="auto"/>
            <w:right w:val="none" w:sz="0" w:space="0" w:color="auto"/>
          </w:divBdr>
        </w:div>
      </w:divsChild>
    </w:div>
    <w:div w:id="564485493">
      <w:bodyDiv w:val="1"/>
      <w:marLeft w:val="0"/>
      <w:marRight w:val="0"/>
      <w:marTop w:val="0"/>
      <w:marBottom w:val="0"/>
      <w:divBdr>
        <w:top w:val="none" w:sz="0" w:space="0" w:color="auto"/>
        <w:left w:val="none" w:sz="0" w:space="0" w:color="auto"/>
        <w:bottom w:val="none" w:sz="0" w:space="0" w:color="auto"/>
        <w:right w:val="none" w:sz="0" w:space="0" w:color="auto"/>
      </w:divBdr>
    </w:div>
    <w:div w:id="20547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hchr.org.mx/wp/wp-content/themes/hchr/images/doc_pub/G1413997.pdf" TargetMode="External"/><Relationship Id="rId2" Type="http://schemas.openxmlformats.org/officeDocument/2006/relationships/hyperlink" Target="https://hchr.org.mx/wp/wp-content/themes/hchr/images/doc_pub/G1425291.pdf" TargetMode="External"/><Relationship Id="rId1" Type="http://schemas.openxmlformats.org/officeDocument/2006/relationships/hyperlink" Target="https://www.diputados.gob.mx/LeyesBiblio/proceso/docleg/62/225_DOF_10jul15.pdf" TargetMode="External"/><Relationship Id="rId4" Type="http://schemas.openxmlformats.org/officeDocument/2006/relationships/hyperlink" Target="https://documents-dds-ny.un.org/doc/UNDOC/GEN/G12/486/57/PDF/G1248657.pdf?OpenEl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23214E3FDD0E46AAE5B5C8F6314C30" ma:contentTypeVersion="12" ma:contentTypeDescription="Crear nuevo documento." ma:contentTypeScope="" ma:versionID="072fe156276690242aa9726bb07a80b2">
  <xsd:schema xmlns:xsd="http://www.w3.org/2001/XMLSchema" xmlns:xs="http://www.w3.org/2001/XMLSchema" xmlns:p="http://schemas.microsoft.com/office/2006/metadata/properties" xmlns:ns3="6548c816-ea15-48f4-b14d-8bf69222fbfd" xmlns:ns4="158795fd-4942-4cd0-a2d3-9a536c9c905c" targetNamespace="http://schemas.microsoft.com/office/2006/metadata/properties" ma:root="true" ma:fieldsID="c6df2a702088f3c4b394f6685101167b" ns3:_="" ns4:_="">
    <xsd:import namespace="6548c816-ea15-48f4-b14d-8bf69222fbfd"/>
    <xsd:import namespace="158795fd-4942-4cd0-a2d3-9a536c9c905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8c816-ea15-48f4-b14d-8bf69222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795fd-4942-4cd0-a2d3-9a536c9c905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548c816-ea15-48f4-b14d-8bf69222fbfd" xsi:nil="true"/>
  </documentManagement>
</p:properties>
</file>

<file path=customXml/itemProps1.xml><?xml version="1.0" encoding="utf-8"?>
<ds:datastoreItem xmlns:ds="http://schemas.openxmlformats.org/officeDocument/2006/customXml" ds:itemID="{CF71BFD4-A7DB-42C9-A5D5-2B4DE6BFD230}">
  <ds:schemaRefs>
    <ds:schemaRef ds:uri="http://schemas.microsoft.com/sharepoint/v3/contenttype/forms"/>
  </ds:schemaRefs>
</ds:datastoreItem>
</file>

<file path=customXml/itemProps2.xml><?xml version="1.0" encoding="utf-8"?>
<ds:datastoreItem xmlns:ds="http://schemas.openxmlformats.org/officeDocument/2006/customXml" ds:itemID="{ABF836A6-E04D-47BA-87DB-16C4425E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8c816-ea15-48f4-b14d-8bf69222fbfd"/>
    <ds:schemaRef ds:uri="158795fd-4942-4cd0-a2d3-9a536c9c9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649BF-76C9-48A5-9C93-7DCAC1979968}">
  <ds:schemaRefs>
    <ds:schemaRef ds:uri="http://schemas.openxmlformats.org/officeDocument/2006/bibliography"/>
  </ds:schemaRefs>
</ds:datastoreItem>
</file>

<file path=customXml/itemProps4.xml><?xml version="1.0" encoding="utf-8"?>
<ds:datastoreItem xmlns:ds="http://schemas.openxmlformats.org/officeDocument/2006/customXml" ds:itemID="{823419F7-4939-4473-994F-C8AFBC1A772D}">
  <ds:schemaRefs>
    <ds:schemaRef ds:uri="http://schemas.microsoft.com/office/2006/metadata/properties"/>
    <ds:schemaRef ds:uri="http://schemas.microsoft.com/office/infopath/2007/PartnerControls"/>
    <ds:schemaRef ds:uri="6548c816-ea15-48f4-b14d-8bf69222fbf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12655</Words>
  <Characters>69608</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ALEMAN IZAGUIRRE</dc:creator>
  <cp:keywords/>
  <dc:description/>
  <cp:lastModifiedBy>Hilda Fernanda Jiménez Murguía</cp:lastModifiedBy>
  <cp:revision>3</cp:revision>
  <dcterms:created xsi:type="dcterms:W3CDTF">2023-12-07T17:19:00Z</dcterms:created>
  <dcterms:modified xsi:type="dcterms:W3CDTF">2023-12-07T17:40:00Z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0x0101001223214E3FDD0E46AAE5B5C8F6314C30</vt:lpwstr>
  </property>
</Properties>
</file>