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16A8" w14:textId="1E0689AD" w:rsidR="00D3607F" w:rsidRPr="00032F59" w:rsidRDefault="00D3607F" w:rsidP="00AB7411">
      <w:pPr>
        <w:spacing w:line="276" w:lineRule="auto"/>
        <w:ind w:left="4111"/>
        <w:jc w:val="both"/>
        <w:rPr>
          <w:rFonts w:ascii="Arial" w:hAnsi="Arial" w:cs="Arial"/>
          <w:b/>
          <w:sz w:val="28"/>
          <w:szCs w:val="28"/>
        </w:rPr>
      </w:pPr>
      <w:bookmarkStart w:id="0" w:name="_Hlk56518214"/>
      <w:r w:rsidRPr="00032F59">
        <w:rPr>
          <w:rFonts w:ascii="Arial" w:hAnsi="Arial" w:cs="Arial"/>
          <w:b/>
          <w:sz w:val="28"/>
          <w:szCs w:val="28"/>
        </w:rPr>
        <w:t xml:space="preserve">AMPARO DIRECTO EN REVISIÓN </w:t>
      </w:r>
      <w:r w:rsidR="00D470C3" w:rsidRPr="00032F59">
        <w:rPr>
          <w:rFonts w:ascii="Arial" w:hAnsi="Arial" w:cs="Arial"/>
          <w:b/>
          <w:sz w:val="28"/>
          <w:szCs w:val="28"/>
        </w:rPr>
        <w:t>1781/2023</w:t>
      </w:r>
    </w:p>
    <w:p w14:paraId="5366E5B3" w14:textId="77777777" w:rsidR="0092206A" w:rsidRPr="00032F59" w:rsidRDefault="0092206A" w:rsidP="00AB7411">
      <w:pPr>
        <w:spacing w:line="276" w:lineRule="auto"/>
        <w:ind w:left="4111"/>
        <w:rPr>
          <w:rFonts w:ascii="Arial" w:hAnsi="Arial" w:cs="Arial"/>
          <w:b/>
          <w:sz w:val="28"/>
          <w:szCs w:val="28"/>
        </w:rPr>
      </w:pPr>
    </w:p>
    <w:p w14:paraId="2D86E67C" w14:textId="5324BBEF" w:rsidR="00D3607F" w:rsidRDefault="000E2A7D" w:rsidP="00AB7411">
      <w:pPr>
        <w:spacing w:line="276" w:lineRule="auto"/>
        <w:ind w:left="4111"/>
        <w:jc w:val="both"/>
        <w:rPr>
          <w:rFonts w:ascii="Arial" w:hAnsi="Arial" w:cs="Arial"/>
          <w:b/>
          <w:sz w:val="28"/>
          <w:szCs w:val="28"/>
        </w:rPr>
      </w:pPr>
      <w:r>
        <w:rPr>
          <w:rFonts w:ascii="Arial" w:hAnsi="Arial" w:cs="Arial"/>
          <w:b/>
          <w:sz w:val="28"/>
          <w:szCs w:val="28"/>
        </w:rPr>
        <w:t xml:space="preserve">QUEJOSA Y </w:t>
      </w:r>
      <w:r w:rsidR="00D3607F" w:rsidRPr="00032F59">
        <w:rPr>
          <w:rFonts w:ascii="Arial" w:hAnsi="Arial" w:cs="Arial"/>
          <w:b/>
          <w:sz w:val="28"/>
          <w:szCs w:val="28"/>
        </w:rPr>
        <w:t xml:space="preserve">RECURRENTE: </w:t>
      </w:r>
      <w:r w:rsidR="00D470C3" w:rsidRPr="00032F59">
        <w:rPr>
          <w:rFonts w:ascii="Arial" w:hAnsi="Arial" w:cs="Arial"/>
          <w:b/>
          <w:sz w:val="28"/>
          <w:szCs w:val="28"/>
        </w:rPr>
        <w:t xml:space="preserve">FDL COMPAÑÍA CONSTRUCTORA, SOCIEDAD ANÓNIMA DE CAPITAL VARIABLE </w:t>
      </w:r>
    </w:p>
    <w:p w14:paraId="71CA73CA" w14:textId="77777777" w:rsidR="002D70C2" w:rsidRDefault="002D70C2" w:rsidP="00AB7411">
      <w:pPr>
        <w:spacing w:line="276" w:lineRule="auto"/>
        <w:ind w:left="4111"/>
        <w:jc w:val="both"/>
        <w:rPr>
          <w:rFonts w:ascii="Arial" w:hAnsi="Arial" w:cs="Arial"/>
          <w:b/>
          <w:sz w:val="28"/>
          <w:szCs w:val="28"/>
        </w:rPr>
      </w:pPr>
    </w:p>
    <w:p w14:paraId="01EC088E" w14:textId="21BD46F9" w:rsidR="002D70C2" w:rsidRDefault="002D70C2" w:rsidP="00AB7411">
      <w:pPr>
        <w:spacing w:line="276" w:lineRule="auto"/>
        <w:ind w:left="4111"/>
        <w:jc w:val="both"/>
        <w:rPr>
          <w:rFonts w:ascii="Arial" w:hAnsi="Arial" w:cs="Arial"/>
          <w:b/>
          <w:sz w:val="28"/>
          <w:szCs w:val="28"/>
        </w:rPr>
      </w:pPr>
      <w:r>
        <w:rPr>
          <w:rFonts w:ascii="Arial" w:hAnsi="Arial" w:cs="Arial"/>
          <w:b/>
          <w:sz w:val="28"/>
          <w:szCs w:val="28"/>
        </w:rPr>
        <w:t xml:space="preserve">RECURRENTE ADHESIVA: </w:t>
      </w:r>
      <w:r w:rsidRPr="002D70C2">
        <w:rPr>
          <w:rFonts w:ascii="Arial" w:hAnsi="Arial" w:cs="Arial"/>
          <w:b/>
          <w:sz w:val="28"/>
          <w:szCs w:val="28"/>
        </w:rPr>
        <w:t>SECRETARÍA DE HACIENDA Y CRÉDITO PÚBLICO</w:t>
      </w:r>
    </w:p>
    <w:p w14:paraId="32A3635C" w14:textId="77777777" w:rsidR="00366DD0" w:rsidRDefault="00366DD0" w:rsidP="00AB7411">
      <w:pPr>
        <w:spacing w:line="276" w:lineRule="auto"/>
        <w:ind w:left="4111"/>
        <w:jc w:val="both"/>
        <w:rPr>
          <w:rFonts w:ascii="Arial" w:hAnsi="Arial" w:cs="Arial"/>
          <w:b/>
          <w:sz w:val="28"/>
          <w:szCs w:val="28"/>
        </w:rPr>
      </w:pPr>
    </w:p>
    <w:p w14:paraId="7DD30DBC" w14:textId="77777777" w:rsidR="002D70C2" w:rsidRPr="00032F59" w:rsidRDefault="002D70C2" w:rsidP="00AB7411">
      <w:pPr>
        <w:spacing w:line="276" w:lineRule="auto"/>
        <w:ind w:left="4111"/>
        <w:jc w:val="both"/>
        <w:rPr>
          <w:rFonts w:ascii="Arial" w:hAnsi="Arial" w:cs="Arial"/>
          <w:b/>
          <w:sz w:val="28"/>
          <w:szCs w:val="28"/>
        </w:rPr>
      </w:pPr>
    </w:p>
    <w:p w14:paraId="634CFF3A" w14:textId="77777777" w:rsidR="00C028D0" w:rsidRDefault="00C028D0" w:rsidP="00C028D0">
      <w:pPr>
        <w:pStyle w:val="corte2ponente"/>
        <w:ind w:right="191"/>
        <w:jc w:val="both"/>
        <w:rPr>
          <w:rFonts w:cs="Arial"/>
          <w:sz w:val="28"/>
          <w:szCs w:val="28"/>
        </w:rPr>
      </w:pPr>
      <w:r>
        <w:rPr>
          <w:rFonts w:cs="Arial"/>
          <w:sz w:val="28"/>
          <w:szCs w:val="28"/>
        </w:rPr>
        <w:t>PONENTE: MINISTRA LORETTA ORTIZ AHLF</w:t>
      </w:r>
    </w:p>
    <w:p w14:paraId="1BE84045" w14:textId="77777777" w:rsidR="00C028D0" w:rsidRDefault="00C028D0" w:rsidP="00C028D0">
      <w:pPr>
        <w:pStyle w:val="corte2ponente"/>
        <w:ind w:right="191"/>
        <w:jc w:val="both"/>
        <w:rPr>
          <w:rFonts w:cs="Arial"/>
          <w:b w:val="0"/>
          <w:bCs/>
          <w:sz w:val="16"/>
          <w:szCs w:val="16"/>
        </w:rPr>
      </w:pPr>
      <w:r>
        <w:rPr>
          <w:rFonts w:cs="Arial"/>
          <w:b w:val="0"/>
          <w:bCs/>
          <w:sz w:val="16"/>
          <w:szCs w:val="16"/>
        </w:rPr>
        <w:t>COTEJÓ</w:t>
      </w:r>
    </w:p>
    <w:p w14:paraId="37F655A2" w14:textId="77777777" w:rsidR="00C028D0" w:rsidRDefault="00C028D0" w:rsidP="00C028D0">
      <w:pPr>
        <w:ind w:right="191"/>
        <w:rPr>
          <w:rFonts w:ascii="Arial" w:hAnsi="Arial" w:cs="Arial"/>
          <w:b/>
          <w:sz w:val="28"/>
          <w:szCs w:val="28"/>
        </w:rPr>
      </w:pPr>
      <w:r>
        <w:rPr>
          <w:rFonts w:ascii="Arial" w:hAnsi="Arial" w:cs="Arial"/>
          <w:b/>
          <w:sz w:val="28"/>
          <w:szCs w:val="28"/>
        </w:rPr>
        <w:t>SECRETARIO: JOEL ISAAC RANGEL AGÜEROS</w:t>
      </w:r>
    </w:p>
    <w:p w14:paraId="003FF508" w14:textId="77777777" w:rsidR="00C028D0" w:rsidRDefault="00C028D0" w:rsidP="00C028D0">
      <w:pPr>
        <w:spacing w:line="360" w:lineRule="auto"/>
        <w:rPr>
          <w:rFonts w:ascii="Arial" w:hAnsi="Arial" w:cs="Arial"/>
          <w:b/>
          <w:sz w:val="28"/>
          <w:szCs w:val="28"/>
        </w:rPr>
      </w:pPr>
      <w:r>
        <w:rPr>
          <w:rFonts w:ascii="Arial" w:hAnsi="Arial" w:cs="Arial"/>
          <w:b/>
          <w:sz w:val="28"/>
          <w:szCs w:val="28"/>
        </w:rPr>
        <w:t>COLABORÓ: TEKUA KUTSU FRANCO GODÍNEZ</w:t>
      </w:r>
    </w:p>
    <w:p w14:paraId="50F8D7CB" w14:textId="77777777" w:rsidR="00D3607F" w:rsidRPr="00032F59" w:rsidRDefault="00D3607F" w:rsidP="00032F59">
      <w:pPr>
        <w:spacing w:line="360" w:lineRule="auto"/>
        <w:rPr>
          <w:rFonts w:ascii="Arial" w:hAnsi="Arial" w:cs="Arial"/>
          <w:b/>
          <w:sz w:val="28"/>
          <w:szCs w:val="28"/>
        </w:rPr>
      </w:pPr>
    </w:p>
    <w:p w14:paraId="757B54BE" w14:textId="77777777" w:rsidR="00D3607F" w:rsidRPr="00032F59" w:rsidRDefault="009F1950" w:rsidP="00032F59">
      <w:pPr>
        <w:spacing w:line="360" w:lineRule="auto"/>
        <w:jc w:val="center"/>
        <w:rPr>
          <w:rFonts w:ascii="Arial" w:hAnsi="Arial" w:cs="Arial"/>
          <w:b/>
          <w:sz w:val="28"/>
          <w:szCs w:val="28"/>
        </w:rPr>
      </w:pPr>
      <w:r w:rsidRPr="00032F59">
        <w:rPr>
          <w:rFonts w:ascii="Arial" w:hAnsi="Arial" w:cs="Arial"/>
          <w:b/>
          <w:sz w:val="28"/>
          <w:szCs w:val="28"/>
        </w:rPr>
        <w:t>ÍNDICE TEMÁTICO</w:t>
      </w:r>
    </w:p>
    <w:p w14:paraId="176F009A" w14:textId="77777777" w:rsidR="00D3607F" w:rsidRPr="00032F59" w:rsidRDefault="00D3607F" w:rsidP="00032F59">
      <w:pPr>
        <w:spacing w:line="360" w:lineRule="auto"/>
        <w:jc w:val="center"/>
        <w:rPr>
          <w:rFonts w:ascii="Arial" w:hAnsi="Arial" w:cs="Arial"/>
          <w:b/>
          <w:sz w:val="28"/>
          <w:szCs w:val="28"/>
        </w:rPr>
      </w:pPr>
    </w:p>
    <w:p w14:paraId="1876C5ED" w14:textId="6DE0F0CB" w:rsidR="003C79EE" w:rsidRPr="00032F59" w:rsidRDefault="003C79EE" w:rsidP="006B4389">
      <w:pPr>
        <w:tabs>
          <w:tab w:val="left" w:pos="426"/>
        </w:tabs>
        <w:jc w:val="both"/>
        <w:rPr>
          <w:rFonts w:ascii="Arial" w:eastAsia="Calibri" w:hAnsi="Arial" w:cs="Arial"/>
          <w:bCs/>
          <w:sz w:val="28"/>
          <w:szCs w:val="28"/>
          <w:lang w:val="es-MX" w:eastAsia="es-ES"/>
        </w:rPr>
      </w:pPr>
      <w:r w:rsidRPr="00032F59">
        <w:rPr>
          <w:rFonts w:ascii="Arial" w:eastAsia="Calibri" w:hAnsi="Arial" w:cs="Arial"/>
          <w:b/>
          <w:bCs/>
          <w:sz w:val="28"/>
          <w:szCs w:val="28"/>
          <w:lang w:val="es-MX" w:eastAsia="es-ES"/>
        </w:rPr>
        <w:t xml:space="preserve">Hechos: </w:t>
      </w:r>
      <w:r w:rsidR="002D6AC5" w:rsidRPr="00032F59">
        <w:rPr>
          <w:rFonts w:ascii="Arial" w:eastAsia="Calibri" w:hAnsi="Arial" w:cs="Arial"/>
          <w:bCs/>
          <w:sz w:val="28"/>
          <w:szCs w:val="28"/>
          <w:lang w:val="es-MX" w:eastAsia="es-ES"/>
        </w:rPr>
        <w:t xml:space="preserve">La Administradora Desconcentrada de la Auditoría Fiscal de Nayarit “1” del Servicio de Administración Tributaria </w:t>
      </w:r>
      <w:r w:rsidR="00E952DB">
        <w:rPr>
          <w:rFonts w:ascii="Arial" w:eastAsia="Calibri" w:hAnsi="Arial" w:cs="Arial"/>
          <w:bCs/>
          <w:sz w:val="28"/>
          <w:szCs w:val="28"/>
          <w:lang w:val="es-MX" w:eastAsia="es-ES"/>
        </w:rPr>
        <w:t xml:space="preserve">ejerció sus facultades de </w:t>
      </w:r>
      <w:r w:rsidR="00856030" w:rsidRPr="00032F59">
        <w:rPr>
          <w:rFonts w:ascii="Arial" w:eastAsia="Calibri" w:hAnsi="Arial" w:cs="Arial"/>
          <w:bCs/>
          <w:sz w:val="28"/>
          <w:szCs w:val="28"/>
          <w:lang w:val="es-MX" w:eastAsia="es-ES"/>
        </w:rPr>
        <w:t>compr</w:t>
      </w:r>
      <w:r w:rsidR="00E952DB">
        <w:rPr>
          <w:rFonts w:ascii="Arial" w:eastAsia="Calibri" w:hAnsi="Arial" w:cs="Arial"/>
          <w:bCs/>
          <w:sz w:val="28"/>
          <w:szCs w:val="28"/>
          <w:lang w:val="es-MX" w:eastAsia="es-ES"/>
        </w:rPr>
        <w:t xml:space="preserve">obación respecto del ejercicio fiscal </w:t>
      </w:r>
      <w:r w:rsidR="00856030" w:rsidRPr="00032F59">
        <w:rPr>
          <w:rFonts w:ascii="Arial" w:eastAsia="Calibri" w:hAnsi="Arial" w:cs="Arial"/>
          <w:bCs/>
          <w:sz w:val="28"/>
          <w:szCs w:val="28"/>
          <w:lang w:val="es-MX" w:eastAsia="es-ES"/>
        </w:rPr>
        <w:t xml:space="preserve">de dos mil quince </w:t>
      </w:r>
      <w:r w:rsidR="004D1AAD">
        <w:rPr>
          <w:rFonts w:ascii="Arial" w:eastAsia="Calibri" w:hAnsi="Arial" w:cs="Arial"/>
          <w:bCs/>
          <w:sz w:val="28"/>
          <w:szCs w:val="28"/>
          <w:lang w:val="es-MX" w:eastAsia="es-ES"/>
        </w:rPr>
        <w:t xml:space="preserve">a cargo de </w:t>
      </w:r>
      <w:r w:rsidR="004D1AAD" w:rsidRPr="00032F59">
        <w:rPr>
          <w:rFonts w:ascii="Arial" w:eastAsia="Calibri" w:hAnsi="Arial" w:cs="Arial"/>
          <w:bCs/>
          <w:sz w:val="28"/>
          <w:szCs w:val="28"/>
          <w:lang w:val="es-MX" w:eastAsia="es-ES"/>
        </w:rPr>
        <w:t xml:space="preserve">FDL Compañía Constructora, </w:t>
      </w:r>
      <w:r w:rsidR="00400EEF" w:rsidRPr="00032F59">
        <w:rPr>
          <w:rFonts w:ascii="Arial" w:eastAsia="Calibri" w:hAnsi="Arial" w:cs="Arial"/>
          <w:bCs/>
          <w:sz w:val="28"/>
          <w:szCs w:val="28"/>
          <w:lang w:val="es-MX" w:eastAsia="es-ES"/>
        </w:rPr>
        <w:t>sociedad anónima de capital variable</w:t>
      </w:r>
      <w:r w:rsidR="004D1AAD">
        <w:rPr>
          <w:rFonts w:ascii="Arial" w:eastAsia="Calibri" w:hAnsi="Arial" w:cs="Arial"/>
          <w:bCs/>
          <w:sz w:val="28"/>
          <w:szCs w:val="28"/>
          <w:lang w:val="es-MX" w:eastAsia="es-ES"/>
        </w:rPr>
        <w:t xml:space="preserve">. </w:t>
      </w:r>
      <w:r w:rsidR="00E44A93">
        <w:rPr>
          <w:rFonts w:ascii="Arial" w:eastAsia="Calibri" w:hAnsi="Arial" w:cs="Arial"/>
          <w:bCs/>
          <w:sz w:val="28"/>
          <w:szCs w:val="28"/>
          <w:lang w:val="es-MX" w:eastAsia="es-ES"/>
        </w:rPr>
        <w:t xml:space="preserve">El </w:t>
      </w:r>
      <w:r w:rsidR="004D1AAD">
        <w:rPr>
          <w:rFonts w:ascii="Arial" w:eastAsia="Calibri" w:hAnsi="Arial" w:cs="Arial"/>
          <w:bCs/>
          <w:sz w:val="28"/>
          <w:szCs w:val="28"/>
          <w:lang w:val="es-MX" w:eastAsia="es-ES"/>
        </w:rPr>
        <w:t>procedimiento fiscalizador</w:t>
      </w:r>
      <w:r w:rsidR="004D1AAD" w:rsidRPr="00032F59">
        <w:rPr>
          <w:rFonts w:ascii="Arial" w:eastAsia="Calibri" w:hAnsi="Arial" w:cs="Arial"/>
          <w:bCs/>
          <w:sz w:val="28"/>
          <w:szCs w:val="28"/>
          <w:lang w:val="es-MX" w:eastAsia="es-ES"/>
        </w:rPr>
        <w:t xml:space="preserve"> </w:t>
      </w:r>
      <w:r w:rsidR="004D1AAD">
        <w:rPr>
          <w:rFonts w:ascii="Arial" w:eastAsia="Calibri" w:hAnsi="Arial" w:cs="Arial"/>
          <w:bCs/>
          <w:sz w:val="28"/>
          <w:szCs w:val="28"/>
          <w:lang w:val="es-MX" w:eastAsia="es-ES"/>
        </w:rPr>
        <w:t xml:space="preserve">concluyó con la </w:t>
      </w:r>
      <w:r w:rsidR="00E44A93">
        <w:rPr>
          <w:rFonts w:ascii="Arial" w:eastAsia="Calibri" w:hAnsi="Arial" w:cs="Arial"/>
          <w:bCs/>
          <w:sz w:val="28"/>
          <w:szCs w:val="28"/>
          <w:lang w:val="es-MX" w:eastAsia="es-ES"/>
        </w:rPr>
        <w:t>emisión de una resolución determinante de</w:t>
      </w:r>
      <w:r w:rsidR="00E952DB">
        <w:rPr>
          <w:rFonts w:ascii="Arial" w:eastAsia="Calibri" w:hAnsi="Arial" w:cs="Arial"/>
          <w:bCs/>
          <w:sz w:val="28"/>
          <w:szCs w:val="28"/>
          <w:lang w:val="es-MX" w:eastAsia="es-ES"/>
        </w:rPr>
        <w:t xml:space="preserve"> un crédito fiscal</w:t>
      </w:r>
      <w:r w:rsidR="00856030" w:rsidRPr="00032F59">
        <w:rPr>
          <w:rFonts w:ascii="Arial" w:eastAsia="Calibri" w:hAnsi="Arial" w:cs="Arial"/>
          <w:bCs/>
          <w:sz w:val="28"/>
          <w:szCs w:val="28"/>
          <w:lang w:val="es-MX" w:eastAsia="es-ES"/>
        </w:rPr>
        <w:t>. Poste</w:t>
      </w:r>
      <w:r w:rsidR="00856030" w:rsidRPr="00E952DB">
        <w:rPr>
          <w:rFonts w:ascii="Arial" w:eastAsia="Calibri" w:hAnsi="Arial" w:cs="Arial"/>
          <w:bCs/>
          <w:sz w:val="28"/>
          <w:szCs w:val="28"/>
          <w:lang w:val="es-MX" w:eastAsia="es-ES"/>
        </w:rPr>
        <w:t xml:space="preserve">riormente, la </w:t>
      </w:r>
      <w:r w:rsidR="00E952DB" w:rsidRPr="00E952DB">
        <w:rPr>
          <w:rFonts w:ascii="Arial" w:hAnsi="Arial" w:cs="Arial"/>
          <w:sz w:val="28"/>
          <w:szCs w:val="28"/>
        </w:rPr>
        <w:t>Administración Desconcentrada de Recaudación de Nayarit “1”</w:t>
      </w:r>
      <w:r w:rsidR="002D6AC5" w:rsidRPr="00032F59">
        <w:rPr>
          <w:rFonts w:ascii="Arial" w:eastAsia="Calibri" w:hAnsi="Arial" w:cs="Arial"/>
          <w:bCs/>
          <w:sz w:val="28"/>
          <w:szCs w:val="28"/>
          <w:lang w:val="es-MX" w:eastAsia="es-ES"/>
        </w:rPr>
        <w:t xml:space="preserve"> </w:t>
      </w:r>
      <w:r w:rsidR="00901DBA" w:rsidRPr="00032F59">
        <w:rPr>
          <w:rFonts w:ascii="Arial" w:eastAsia="Calibri" w:hAnsi="Arial" w:cs="Arial"/>
          <w:bCs/>
          <w:sz w:val="28"/>
          <w:szCs w:val="28"/>
          <w:lang w:val="es-MX" w:eastAsia="es-ES"/>
        </w:rPr>
        <w:t xml:space="preserve">del Servicio de Administración Tributaria </w:t>
      </w:r>
      <w:r w:rsidR="00E952DB">
        <w:rPr>
          <w:rFonts w:ascii="Arial" w:eastAsia="Calibri" w:hAnsi="Arial" w:cs="Arial"/>
          <w:bCs/>
          <w:sz w:val="28"/>
          <w:szCs w:val="28"/>
          <w:lang w:val="es-MX" w:eastAsia="es-ES"/>
        </w:rPr>
        <w:t xml:space="preserve">practicó una </w:t>
      </w:r>
      <w:r w:rsidR="002D6AC5" w:rsidRPr="00032F59">
        <w:rPr>
          <w:rFonts w:ascii="Arial" w:eastAsia="Calibri" w:hAnsi="Arial" w:cs="Arial"/>
          <w:bCs/>
          <w:sz w:val="28"/>
          <w:szCs w:val="28"/>
          <w:lang w:val="es-MX" w:eastAsia="es-ES"/>
        </w:rPr>
        <w:t xml:space="preserve">diligencia </w:t>
      </w:r>
      <w:r w:rsidR="00E952DB">
        <w:rPr>
          <w:rFonts w:ascii="Arial" w:eastAsia="Calibri" w:hAnsi="Arial" w:cs="Arial"/>
          <w:bCs/>
          <w:sz w:val="28"/>
          <w:szCs w:val="28"/>
          <w:lang w:val="es-MX" w:eastAsia="es-ES"/>
        </w:rPr>
        <w:t xml:space="preserve">en la que se </w:t>
      </w:r>
      <w:r w:rsidR="002D6AC5" w:rsidRPr="00032F59">
        <w:rPr>
          <w:rFonts w:ascii="Arial" w:eastAsia="Calibri" w:hAnsi="Arial" w:cs="Arial"/>
          <w:bCs/>
          <w:sz w:val="28"/>
          <w:szCs w:val="28"/>
          <w:lang w:val="es-MX" w:eastAsia="es-ES"/>
        </w:rPr>
        <w:t>requ</w:t>
      </w:r>
      <w:r w:rsidR="00A85417">
        <w:rPr>
          <w:rFonts w:ascii="Arial" w:eastAsia="Calibri" w:hAnsi="Arial" w:cs="Arial"/>
          <w:bCs/>
          <w:sz w:val="28"/>
          <w:szCs w:val="28"/>
          <w:lang w:val="es-MX" w:eastAsia="es-ES"/>
        </w:rPr>
        <w:t xml:space="preserve">irió de </w:t>
      </w:r>
      <w:r w:rsidR="002D6AC5" w:rsidRPr="00032F59">
        <w:rPr>
          <w:rFonts w:ascii="Arial" w:eastAsia="Calibri" w:hAnsi="Arial" w:cs="Arial"/>
          <w:bCs/>
          <w:sz w:val="28"/>
          <w:szCs w:val="28"/>
          <w:lang w:val="es-MX" w:eastAsia="es-ES"/>
        </w:rPr>
        <w:t xml:space="preserve">pago </w:t>
      </w:r>
      <w:r w:rsidR="00E44A93">
        <w:rPr>
          <w:rFonts w:ascii="Arial" w:eastAsia="Calibri" w:hAnsi="Arial" w:cs="Arial"/>
          <w:bCs/>
          <w:sz w:val="28"/>
          <w:szCs w:val="28"/>
          <w:lang w:val="es-MX" w:eastAsia="es-ES"/>
        </w:rPr>
        <w:t xml:space="preserve">tal </w:t>
      </w:r>
      <w:r w:rsidR="00A85417">
        <w:rPr>
          <w:rFonts w:ascii="Arial" w:eastAsia="Calibri" w:hAnsi="Arial" w:cs="Arial"/>
          <w:bCs/>
          <w:sz w:val="28"/>
          <w:szCs w:val="28"/>
          <w:lang w:val="es-MX" w:eastAsia="es-ES"/>
        </w:rPr>
        <w:t>crédito</w:t>
      </w:r>
      <w:r w:rsidR="00856030" w:rsidRPr="00032F59">
        <w:rPr>
          <w:rFonts w:ascii="Arial" w:eastAsia="Calibri" w:hAnsi="Arial" w:cs="Arial"/>
          <w:bCs/>
          <w:sz w:val="28"/>
          <w:szCs w:val="28"/>
          <w:lang w:val="es-MX" w:eastAsia="es-ES"/>
        </w:rPr>
        <w:t>.</w:t>
      </w:r>
    </w:p>
    <w:p w14:paraId="7F99FB45" w14:textId="77777777" w:rsidR="002D6AC5" w:rsidRPr="00032F59" w:rsidRDefault="002D6AC5" w:rsidP="006B4389">
      <w:pPr>
        <w:tabs>
          <w:tab w:val="left" w:pos="426"/>
        </w:tabs>
        <w:jc w:val="both"/>
        <w:rPr>
          <w:rFonts w:ascii="Arial" w:eastAsia="Calibri" w:hAnsi="Arial" w:cs="Arial"/>
          <w:bCs/>
          <w:sz w:val="28"/>
          <w:szCs w:val="28"/>
          <w:lang w:val="es-MX" w:eastAsia="es-ES"/>
        </w:rPr>
      </w:pPr>
    </w:p>
    <w:p w14:paraId="246CCB55" w14:textId="22AD361D" w:rsidR="002D6AC5" w:rsidRPr="00032F59" w:rsidRDefault="00E952DB" w:rsidP="006B4389">
      <w:pPr>
        <w:tabs>
          <w:tab w:val="left" w:pos="426"/>
        </w:tabs>
        <w:jc w:val="both"/>
        <w:rPr>
          <w:rFonts w:ascii="Arial" w:eastAsia="Calibri" w:hAnsi="Arial" w:cs="Arial"/>
          <w:bCs/>
          <w:sz w:val="28"/>
          <w:szCs w:val="28"/>
          <w:lang w:val="es-MX" w:eastAsia="es-ES"/>
        </w:rPr>
      </w:pPr>
      <w:r>
        <w:rPr>
          <w:rFonts w:ascii="Arial" w:eastAsia="Calibri" w:hAnsi="Arial" w:cs="Arial"/>
          <w:bCs/>
          <w:sz w:val="28"/>
          <w:szCs w:val="28"/>
          <w:lang w:val="es-MX" w:eastAsia="es-ES"/>
        </w:rPr>
        <w:t>L</w:t>
      </w:r>
      <w:r w:rsidR="002D6AC5" w:rsidRPr="00032F59">
        <w:rPr>
          <w:rFonts w:ascii="Arial" w:eastAsia="Calibri" w:hAnsi="Arial" w:cs="Arial"/>
          <w:bCs/>
          <w:sz w:val="28"/>
          <w:szCs w:val="28"/>
          <w:lang w:val="es-MX" w:eastAsia="es-ES"/>
        </w:rPr>
        <w:t xml:space="preserve">a </w:t>
      </w:r>
      <w:r>
        <w:rPr>
          <w:rFonts w:ascii="Arial" w:eastAsia="Calibri" w:hAnsi="Arial" w:cs="Arial"/>
          <w:bCs/>
          <w:sz w:val="28"/>
          <w:szCs w:val="28"/>
          <w:lang w:val="es-MX" w:eastAsia="es-ES"/>
        </w:rPr>
        <w:t xml:space="preserve">contribuyente </w:t>
      </w:r>
      <w:r w:rsidR="002D6AC5" w:rsidRPr="00032F59">
        <w:rPr>
          <w:rFonts w:ascii="Arial" w:eastAsia="Calibri" w:hAnsi="Arial" w:cs="Arial"/>
          <w:bCs/>
          <w:sz w:val="28"/>
          <w:szCs w:val="28"/>
          <w:lang w:val="es-MX" w:eastAsia="es-ES"/>
        </w:rPr>
        <w:t xml:space="preserve">promovió juicio contencioso administrativo en </w:t>
      </w:r>
      <w:r>
        <w:rPr>
          <w:rFonts w:ascii="Arial" w:eastAsia="Calibri" w:hAnsi="Arial" w:cs="Arial"/>
          <w:bCs/>
          <w:sz w:val="28"/>
          <w:szCs w:val="28"/>
          <w:lang w:val="es-MX" w:eastAsia="es-ES"/>
        </w:rPr>
        <w:t xml:space="preserve">contra de la determinante del crédito fiscal. La Sala fiscal del Tribunal Federal de Justicia Administrativa sobreseyó </w:t>
      </w:r>
      <w:r w:rsidR="00901DBA">
        <w:rPr>
          <w:rFonts w:ascii="Arial" w:eastAsia="Calibri" w:hAnsi="Arial" w:cs="Arial"/>
          <w:bCs/>
          <w:sz w:val="28"/>
          <w:szCs w:val="28"/>
          <w:lang w:val="es-MX" w:eastAsia="es-ES"/>
        </w:rPr>
        <w:t>en el referido</w:t>
      </w:r>
      <w:r>
        <w:rPr>
          <w:rFonts w:ascii="Arial" w:eastAsia="Calibri" w:hAnsi="Arial" w:cs="Arial"/>
          <w:bCs/>
          <w:sz w:val="28"/>
          <w:szCs w:val="28"/>
          <w:lang w:val="es-MX" w:eastAsia="es-ES"/>
        </w:rPr>
        <w:t xml:space="preserve"> juicio. Inconforme con esa decisión, la actor</w:t>
      </w:r>
      <w:r w:rsidR="00053C4F">
        <w:rPr>
          <w:rFonts w:ascii="Arial" w:eastAsia="Calibri" w:hAnsi="Arial" w:cs="Arial"/>
          <w:bCs/>
          <w:sz w:val="28"/>
          <w:szCs w:val="28"/>
          <w:lang w:val="es-MX" w:eastAsia="es-ES"/>
        </w:rPr>
        <w:t>a</w:t>
      </w:r>
      <w:r>
        <w:rPr>
          <w:rFonts w:ascii="Arial" w:eastAsia="Calibri" w:hAnsi="Arial" w:cs="Arial"/>
          <w:bCs/>
          <w:sz w:val="28"/>
          <w:szCs w:val="28"/>
          <w:lang w:val="es-MX" w:eastAsia="es-ES"/>
        </w:rPr>
        <w:t xml:space="preserve"> promovió juicio de amparo directo, en donde se le negó la protección de la Justicia Federal. </w:t>
      </w:r>
    </w:p>
    <w:p w14:paraId="1F93CE7F" w14:textId="77777777" w:rsidR="003C79EE" w:rsidRDefault="003C79EE" w:rsidP="00032F59">
      <w:pPr>
        <w:tabs>
          <w:tab w:val="left" w:pos="426"/>
        </w:tabs>
        <w:spacing w:line="360" w:lineRule="auto"/>
        <w:jc w:val="both"/>
        <w:rPr>
          <w:rFonts w:ascii="Arial" w:eastAsia="Calibri" w:hAnsi="Arial" w:cs="Arial"/>
          <w:b/>
          <w:bCs/>
          <w:sz w:val="28"/>
          <w:szCs w:val="28"/>
          <w:lang w:val="es-MX" w:eastAsia="es-ES"/>
        </w:rPr>
      </w:pPr>
    </w:p>
    <w:tbl>
      <w:tblPr>
        <w:tblStyle w:val="Tablaconcuadrcula"/>
        <w:tblW w:w="9300" w:type="dxa"/>
        <w:tblLayout w:type="fixed"/>
        <w:tblLook w:val="04A0" w:firstRow="1" w:lastRow="0" w:firstColumn="1" w:lastColumn="0" w:noHBand="0" w:noVBand="1"/>
      </w:tblPr>
      <w:tblGrid>
        <w:gridCol w:w="846"/>
        <w:gridCol w:w="2551"/>
        <w:gridCol w:w="4820"/>
        <w:gridCol w:w="1083"/>
      </w:tblGrid>
      <w:tr w:rsidR="00053C4F" w:rsidRPr="006B4389" w14:paraId="6189DC12" w14:textId="77777777" w:rsidTr="00B27828">
        <w:trPr>
          <w:trHeight w:val="641"/>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16BC5" w14:textId="77777777" w:rsidR="00053C4F" w:rsidRPr="006B4389" w:rsidRDefault="00053C4F" w:rsidP="007061BD">
            <w:pPr>
              <w:tabs>
                <w:tab w:val="left" w:pos="426"/>
              </w:tabs>
              <w:jc w:val="center"/>
              <w:rPr>
                <w:rFonts w:ascii="Arial" w:eastAsia="Calibri" w:hAnsi="Arial" w:cs="Arial"/>
                <w:b/>
                <w:bCs/>
                <w:sz w:val="28"/>
                <w:szCs w:val="28"/>
                <w:lang w:val="es-MX"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029E1" w14:textId="77777777" w:rsidR="00053C4F" w:rsidRPr="006B4389" w:rsidRDefault="00053C4F" w:rsidP="00B27828">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Apartado</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350E4" w14:textId="77777777" w:rsidR="00053C4F" w:rsidRPr="006B4389" w:rsidRDefault="00053C4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Criterio y decisión</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2FE7D" w14:textId="77777777" w:rsidR="00053C4F" w:rsidRPr="006B4389" w:rsidRDefault="00053C4F" w:rsidP="00AB7411">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Págs.</w:t>
            </w:r>
          </w:p>
        </w:tc>
      </w:tr>
      <w:tr w:rsidR="00053C4F" w:rsidRPr="006B4389" w14:paraId="4EA6FC77" w14:textId="77777777" w:rsidTr="00B27828">
        <w:trPr>
          <w:trHeight w:val="569"/>
        </w:trPr>
        <w:tc>
          <w:tcPr>
            <w:tcW w:w="846" w:type="dxa"/>
            <w:tcBorders>
              <w:top w:val="single" w:sz="4" w:space="0" w:color="auto"/>
              <w:left w:val="single" w:sz="4" w:space="0" w:color="auto"/>
              <w:bottom w:val="single" w:sz="4" w:space="0" w:color="auto"/>
              <w:right w:val="single" w:sz="4" w:space="0" w:color="auto"/>
            </w:tcBorders>
            <w:vAlign w:val="center"/>
            <w:hideMark/>
          </w:tcPr>
          <w:p w14:paraId="00CC9681" w14:textId="77777777" w:rsidR="00053C4F" w:rsidRPr="006B4389" w:rsidRDefault="00053C4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B67EEC" w14:textId="77777777" w:rsidR="00053C4F" w:rsidRPr="006B4389" w:rsidRDefault="00053C4F" w:rsidP="007061BD">
            <w:pPr>
              <w:tabs>
                <w:tab w:val="left" w:pos="426"/>
              </w:tabs>
              <w:jc w:val="both"/>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COMPETENCIA</w:t>
            </w:r>
          </w:p>
        </w:tc>
        <w:tc>
          <w:tcPr>
            <w:tcW w:w="4820" w:type="dxa"/>
            <w:tcBorders>
              <w:top w:val="single" w:sz="4" w:space="0" w:color="auto"/>
              <w:left w:val="single" w:sz="4" w:space="0" w:color="auto"/>
              <w:bottom w:val="single" w:sz="4" w:space="0" w:color="auto"/>
              <w:right w:val="single" w:sz="4" w:space="0" w:color="auto"/>
            </w:tcBorders>
            <w:hideMark/>
          </w:tcPr>
          <w:p w14:paraId="4B2FF615" w14:textId="77777777" w:rsidR="00053C4F" w:rsidRPr="006B4389" w:rsidRDefault="00053C4F"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La Primera Sala es competente para conocer del presente asunto.</w:t>
            </w:r>
          </w:p>
        </w:tc>
        <w:tc>
          <w:tcPr>
            <w:tcW w:w="1083" w:type="dxa"/>
            <w:tcBorders>
              <w:top w:val="single" w:sz="4" w:space="0" w:color="auto"/>
              <w:left w:val="single" w:sz="4" w:space="0" w:color="auto"/>
              <w:bottom w:val="single" w:sz="4" w:space="0" w:color="auto"/>
              <w:right w:val="single" w:sz="4" w:space="0" w:color="auto"/>
            </w:tcBorders>
          </w:tcPr>
          <w:p w14:paraId="4A9B9B70" w14:textId="696CA129" w:rsidR="00053C4F" w:rsidRPr="006B4389" w:rsidRDefault="00151EF7" w:rsidP="00AB7411">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6</w:t>
            </w:r>
          </w:p>
        </w:tc>
      </w:tr>
      <w:tr w:rsidR="00053C4F" w:rsidRPr="006B4389" w14:paraId="70A34537" w14:textId="77777777" w:rsidTr="00B27828">
        <w:trPr>
          <w:trHeight w:val="505"/>
        </w:trPr>
        <w:tc>
          <w:tcPr>
            <w:tcW w:w="846" w:type="dxa"/>
            <w:tcBorders>
              <w:top w:val="single" w:sz="4" w:space="0" w:color="auto"/>
              <w:left w:val="single" w:sz="4" w:space="0" w:color="auto"/>
              <w:bottom w:val="single" w:sz="4" w:space="0" w:color="auto"/>
              <w:right w:val="single" w:sz="4" w:space="0" w:color="auto"/>
            </w:tcBorders>
            <w:vAlign w:val="center"/>
            <w:hideMark/>
          </w:tcPr>
          <w:p w14:paraId="773046D5" w14:textId="77777777" w:rsidR="00053C4F" w:rsidRPr="006B4389" w:rsidRDefault="00053C4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II.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1A3EE9" w14:textId="2C3C8687" w:rsidR="00053C4F" w:rsidRPr="006B4389" w:rsidRDefault="000D0AB3" w:rsidP="007061BD">
            <w:pPr>
              <w:tabs>
                <w:tab w:val="left" w:pos="426"/>
              </w:tabs>
              <w:jc w:val="both"/>
              <w:rPr>
                <w:rFonts w:ascii="Arial" w:eastAsia="Calibri" w:hAnsi="Arial" w:cs="Arial"/>
                <w:b/>
                <w:bCs/>
                <w:sz w:val="28"/>
                <w:szCs w:val="28"/>
                <w:lang w:val="es-MX" w:eastAsia="es-ES"/>
              </w:rPr>
            </w:pPr>
            <w:r w:rsidRPr="006B4389">
              <w:rPr>
                <w:rFonts w:ascii="Arial" w:hAnsi="Arial" w:cs="Arial"/>
                <w:b/>
                <w:sz w:val="28"/>
                <w:szCs w:val="28"/>
              </w:rPr>
              <w:t xml:space="preserve">OPORTUNIDAD </w:t>
            </w:r>
          </w:p>
        </w:tc>
        <w:tc>
          <w:tcPr>
            <w:tcW w:w="4820" w:type="dxa"/>
            <w:tcBorders>
              <w:top w:val="single" w:sz="4" w:space="0" w:color="auto"/>
              <w:left w:val="single" w:sz="4" w:space="0" w:color="auto"/>
              <w:bottom w:val="single" w:sz="4" w:space="0" w:color="auto"/>
              <w:right w:val="single" w:sz="4" w:space="0" w:color="auto"/>
            </w:tcBorders>
            <w:hideMark/>
          </w:tcPr>
          <w:p w14:paraId="13EC28EB" w14:textId="77777777" w:rsidR="00053C4F" w:rsidRPr="006B4389" w:rsidRDefault="00053C4F"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El recurso principal y el adhesivo son oportunos.</w:t>
            </w:r>
          </w:p>
        </w:tc>
        <w:tc>
          <w:tcPr>
            <w:tcW w:w="1083" w:type="dxa"/>
            <w:tcBorders>
              <w:top w:val="single" w:sz="4" w:space="0" w:color="auto"/>
              <w:left w:val="single" w:sz="4" w:space="0" w:color="auto"/>
              <w:bottom w:val="single" w:sz="4" w:space="0" w:color="auto"/>
              <w:right w:val="single" w:sz="4" w:space="0" w:color="auto"/>
            </w:tcBorders>
          </w:tcPr>
          <w:p w14:paraId="4882ED57" w14:textId="77777777" w:rsidR="000D0AB3" w:rsidRPr="006B4389" w:rsidRDefault="000D0AB3" w:rsidP="00AB7411">
            <w:pPr>
              <w:tabs>
                <w:tab w:val="left" w:pos="426"/>
              </w:tabs>
              <w:jc w:val="center"/>
              <w:rPr>
                <w:rFonts w:ascii="Arial" w:eastAsia="Calibri" w:hAnsi="Arial" w:cs="Arial"/>
                <w:bCs/>
                <w:sz w:val="28"/>
                <w:szCs w:val="28"/>
                <w:lang w:val="es-MX" w:eastAsia="es-ES"/>
              </w:rPr>
            </w:pPr>
          </w:p>
          <w:p w14:paraId="65EA82A8" w14:textId="5488C8AE" w:rsidR="00053C4F" w:rsidRPr="006B4389" w:rsidRDefault="0041147F" w:rsidP="00AB7411">
            <w:pPr>
              <w:tabs>
                <w:tab w:val="left" w:pos="426"/>
              </w:tabs>
              <w:jc w:val="center"/>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6</w:t>
            </w:r>
            <w:r w:rsidR="000D0AB3" w:rsidRPr="006B4389">
              <w:rPr>
                <w:rFonts w:ascii="Arial" w:eastAsia="Calibri" w:hAnsi="Arial" w:cs="Arial"/>
                <w:bCs/>
                <w:sz w:val="28"/>
                <w:szCs w:val="28"/>
                <w:lang w:val="es-MX" w:eastAsia="es-ES"/>
              </w:rPr>
              <w:t>-</w:t>
            </w:r>
            <w:r w:rsidR="00171BE9">
              <w:rPr>
                <w:rFonts w:ascii="Arial" w:eastAsia="Calibri" w:hAnsi="Arial" w:cs="Arial"/>
                <w:bCs/>
                <w:sz w:val="28"/>
                <w:szCs w:val="28"/>
                <w:lang w:val="es-MX" w:eastAsia="es-ES"/>
              </w:rPr>
              <w:t>7</w:t>
            </w:r>
          </w:p>
        </w:tc>
      </w:tr>
      <w:tr w:rsidR="00053C4F" w:rsidRPr="006B4389" w14:paraId="25DFF008" w14:textId="77777777" w:rsidTr="00B27828">
        <w:trPr>
          <w:trHeight w:val="555"/>
        </w:trPr>
        <w:tc>
          <w:tcPr>
            <w:tcW w:w="846" w:type="dxa"/>
            <w:tcBorders>
              <w:top w:val="single" w:sz="4" w:space="0" w:color="auto"/>
              <w:left w:val="single" w:sz="4" w:space="0" w:color="auto"/>
              <w:bottom w:val="single" w:sz="4" w:space="0" w:color="auto"/>
              <w:right w:val="single" w:sz="4" w:space="0" w:color="auto"/>
            </w:tcBorders>
            <w:vAlign w:val="center"/>
            <w:hideMark/>
          </w:tcPr>
          <w:p w14:paraId="42A3352F" w14:textId="77777777" w:rsidR="00053C4F" w:rsidRPr="006B4389" w:rsidRDefault="00053C4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III.</w:t>
            </w:r>
          </w:p>
        </w:tc>
        <w:tc>
          <w:tcPr>
            <w:tcW w:w="2551" w:type="dxa"/>
            <w:tcBorders>
              <w:top w:val="single" w:sz="4" w:space="0" w:color="auto"/>
              <w:left w:val="single" w:sz="4" w:space="0" w:color="auto"/>
              <w:bottom w:val="single" w:sz="4" w:space="0" w:color="auto"/>
              <w:right w:val="single" w:sz="4" w:space="0" w:color="auto"/>
            </w:tcBorders>
            <w:vAlign w:val="center"/>
          </w:tcPr>
          <w:p w14:paraId="0A3C1CA0" w14:textId="77777777" w:rsidR="00053C4F" w:rsidRPr="006B4389" w:rsidRDefault="00053C4F" w:rsidP="007061BD">
            <w:pPr>
              <w:tabs>
                <w:tab w:val="left" w:pos="426"/>
              </w:tabs>
              <w:jc w:val="both"/>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LEGITIMACIÓN</w:t>
            </w:r>
          </w:p>
        </w:tc>
        <w:tc>
          <w:tcPr>
            <w:tcW w:w="4820" w:type="dxa"/>
            <w:tcBorders>
              <w:top w:val="single" w:sz="4" w:space="0" w:color="auto"/>
              <w:left w:val="single" w:sz="4" w:space="0" w:color="auto"/>
              <w:bottom w:val="single" w:sz="4" w:space="0" w:color="auto"/>
              <w:right w:val="single" w:sz="4" w:space="0" w:color="auto"/>
            </w:tcBorders>
            <w:hideMark/>
          </w:tcPr>
          <w:p w14:paraId="3F22E3B7" w14:textId="1A4B6549" w:rsidR="00053C4F" w:rsidRPr="006B4389" w:rsidRDefault="00053C4F"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 xml:space="preserve">La parte recurrente </w:t>
            </w:r>
            <w:r w:rsidR="000D0AB3" w:rsidRPr="006B4389">
              <w:rPr>
                <w:rFonts w:ascii="Arial" w:eastAsia="Calibri" w:hAnsi="Arial" w:cs="Arial"/>
                <w:bCs/>
                <w:sz w:val="28"/>
                <w:szCs w:val="28"/>
                <w:lang w:val="es-MX" w:eastAsia="es-ES"/>
              </w:rPr>
              <w:t xml:space="preserve">en lo principal </w:t>
            </w:r>
            <w:r w:rsidRPr="006B4389">
              <w:rPr>
                <w:rFonts w:ascii="Arial" w:eastAsia="Calibri" w:hAnsi="Arial" w:cs="Arial"/>
                <w:bCs/>
                <w:sz w:val="28"/>
                <w:szCs w:val="28"/>
                <w:lang w:val="es-MX" w:eastAsia="es-ES"/>
              </w:rPr>
              <w:t>cuenta con legitimación.</w:t>
            </w:r>
            <w:r w:rsidR="000D0AB3" w:rsidRPr="006B4389">
              <w:rPr>
                <w:rFonts w:ascii="Arial" w:eastAsia="Calibri" w:hAnsi="Arial" w:cs="Arial"/>
                <w:bCs/>
                <w:sz w:val="28"/>
                <w:szCs w:val="28"/>
                <w:lang w:val="es-MX" w:eastAsia="es-ES"/>
              </w:rPr>
              <w:t xml:space="preserve"> La recurrente adhesiva </w:t>
            </w:r>
            <w:r w:rsidR="000B3D13">
              <w:rPr>
                <w:rFonts w:ascii="Arial" w:eastAsia="Calibri" w:hAnsi="Arial" w:cs="Arial"/>
                <w:bCs/>
                <w:sz w:val="28"/>
                <w:szCs w:val="28"/>
                <w:lang w:val="es-MX" w:eastAsia="es-ES"/>
              </w:rPr>
              <w:t>también</w:t>
            </w:r>
            <w:r w:rsidR="000D0AB3" w:rsidRPr="006B4389">
              <w:rPr>
                <w:rFonts w:ascii="Arial" w:eastAsia="Calibri" w:hAnsi="Arial" w:cs="Arial"/>
                <w:bCs/>
                <w:sz w:val="28"/>
                <w:szCs w:val="28"/>
                <w:lang w:val="es-MX" w:eastAsia="es-ES"/>
              </w:rPr>
              <w:t xml:space="preserve"> cuenta </w:t>
            </w:r>
            <w:r w:rsidR="000D0AB3" w:rsidRPr="006B4389">
              <w:rPr>
                <w:rFonts w:ascii="Arial" w:eastAsia="Calibri" w:hAnsi="Arial" w:cs="Arial"/>
                <w:bCs/>
                <w:sz w:val="28"/>
                <w:szCs w:val="28"/>
                <w:lang w:val="es-MX" w:eastAsia="es-ES"/>
              </w:rPr>
              <w:lastRenderedPageBreak/>
              <w:t xml:space="preserve">con legitimación, </w:t>
            </w:r>
            <w:r w:rsidR="00CC4ADC" w:rsidRPr="006B4389">
              <w:rPr>
                <w:rFonts w:ascii="Arial" w:eastAsia="Calibri" w:hAnsi="Arial" w:cs="Arial"/>
                <w:bCs/>
                <w:sz w:val="28"/>
                <w:szCs w:val="28"/>
                <w:lang w:val="es-MX" w:eastAsia="es-ES"/>
              </w:rPr>
              <w:t xml:space="preserve">pues </w:t>
            </w:r>
            <w:r w:rsidR="000D0AB3" w:rsidRPr="006B4389">
              <w:rPr>
                <w:rFonts w:ascii="Arial" w:eastAsia="Calibri" w:hAnsi="Arial" w:cs="Arial"/>
                <w:bCs/>
                <w:sz w:val="28"/>
                <w:szCs w:val="28"/>
                <w:lang w:val="es-MX" w:eastAsia="es-ES"/>
              </w:rPr>
              <w:t xml:space="preserve">se </w:t>
            </w:r>
            <w:r w:rsidR="00CC4ADC" w:rsidRPr="006B4389">
              <w:rPr>
                <w:rFonts w:ascii="Arial" w:eastAsia="Calibri" w:hAnsi="Arial" w:cs="Arial"/>
                <w:bCs/>
                <w:sz w:val="28"/>
                <w:szCs w:val="28"/>
                <w:lang w:val="es-MX" w:eastAsia="es-ES"/>
              </w:rPr>
              <w:t xml:space="preserve">le </w:t>
            </w:r>
            <w:r w:rsidR="000D0AB3" w:rsidRPr="006B4389">
              <w:rPr>
                <w:rFonts w:ascii="Arial" w:eastAsia="Calibri" w:hAnsi="Arial" w:cs="Arial"/>
                <w:bCs/>
                <w:sz w:val="28"/>
                <w:szCs w:val="28"/>
                <w:lang w:val="es-MX" w:eastAsia="es-ES"/>
              </w:rPr>
              <w:t xml:space="preserve">reconoció la calidad </w:t>
            </w:r>
            <w:r w:rsidR="00CC4ADC" w:rsidRPr="006B4389">
              <w:rPr>
                <w:rFonts w:ascii="Arial" w:eastAsia="Calibri" w:hAnsi="Arial" w:cs="Arial"/>
                <w:bCs/>
                <w:sz w:val="28"/>
                <w:szCs w:val="28"/>
                <w:lang w:val="es-MX" w:eastAsia="es-ES"/>
              </w:rPr>
              <w:t xml:space="preserve">de </w:t>
            </w:r>
            <w:r w:rsidR="000D0AB3" w:rsidRPr="006B4389">
              <w:rPr>
                <w:rFonts w:ascii="Arial" w:eastAsia="Calibri" w:hAnsi="Arial" w:cs="Arial"/>
                <w:bCs/>
                <w:sz w:val="28"/>
                <w:szCs w:val="28"/>
                <w:lang w:val="es-MX" w:eastAsia="es-ES"/>
              </w:rPr>
              <w:t>tercera interesada en el juicio</w:t>
            </w:r>
            <w:r w:rsidR="00CC4ADC" w:rsidRPr="006B4389">
              <w:rPr>
                <w:rFonts w:ascii="Arial" w:eastAsia="Calibri" w:hAnsi="Arial" w:cs="Arial"/>
                <w:bCs/>
                <w:sz w:val="28"/>
                <w:szCs w:val="28"/>
                <w:lang w:val="es-MX" w:eastAsia="es-ES"/>
              </w:rPr>
              <w:t xml:space="preserve"> de amparo</w:t>
            </w:r>
            <w:r w:rsidR="000D0AB3" w:rsidRPr="006B4389">
              <w:rPr>
                <w:rFonts w:ascii="Arial" w:eastAsia="Calibri" w:hAnsi="Arial" w:cs="Arial"/>
                <w:bCs/>
                <w:sz w:val="28"/>
                <w:szCs w:val="28"/>
                <w:lang w:val="es-MX" w:eastAsia="es-ES"/>
              </w:rPr>
              <w:t>.</w:t>
            </w:r>
          </w:p>
        </w:tc>
        <w:tc>
          <w:tcPr>
            <w:tcW w:w="1083" w:type="dxa"/>
            <w:tcBorders>
              <w:top w:val="single" w:sz="4" w:space="0" w:color="auto"/>
              <w:left w:val="single" w:sz="4" w:space="0" w:color="auto"/>
              <w:bottom w:val="single" w:sz="4" w:space="0" w:color="auto"/>
              <w:right w:val="single" w:sz="4" w:space="0" w:color="auto"/>
            </w:tcBorders>
          </w:tcPr>
          <w:p w14:paraId="4503E986" w14:textId="77777777" w:rsidR="000D0AB3" w:rsidRPr="006B4389" w:rsidRDefault="000D0AB3" w:rsidP="00AB7411">
            <w:pPr>
              <w:tabs>
                <w:tab w:val="left" w:pos="426"/>
              </w:tabs>
              <w:jc w:val="center"/>
              <w:rPr>
                <w:rFonts w:ascii="Arial" w:eastAsia="Calibri" w:hAnsi="Arial" w:cs="Arial"/>
                <w:bCs/>
                <w:sz w:val="28"/>
                <w:szCs w:val="28"/>
                <w:lang w:val="es-MX" w:eastAsia="es-ES"/>
              </w:rPr>
            </w:pPr>
          </w:p>
          <w:p w14:paraId="41DE79DF" w14:textId="77777777" w:rsidR="000D0AB3" w:rsidRPr="006B4389" w:rsidRDefault="000D0AB3" w:rsidP="00AB7411">
            <w:pPr>
              <w:tabs>
                <w:tab w:val="left" w:pos="426"/>
              </w:tabs>
              <w:jc w:val="center"/>
              <w:rPr>
                <w:rFonts w:ascii="Arial" w:eastAsia="Calibri" w:hAnsi="Arial" w:cs="Arial"/>
                <w:bCs/>
                <w:sz w:val="28"/>
                <w:szCs w:val="28"/>
                <w:lang w:val="es-MX" w:eastAsia="es-ES"/>
              </w:rPr>
            </w:pPr>
          </w:p>
          <w:p w14:paraId="234CB4FE" w14:textId="77777777" w:rsidR="00BB5752" w:rsidRPr="006B4389" w:rsidRDefault="00BB5752" w:rsidP="00AB7411">
            <w:pPr>
              <w:tabs>
                <w:tab w:val="left" w:pos="426"/>
              </w:tabs>
              <w:jc w:val="center"/>
              <w:rPr>
                <w:rFonts w:ascii="Arial" w:eastAsia="Calibri" w:hAnsi="Arial" w:cs="Arial"/>
                <w:bCs/>
                <w:sz w:val="28"/>
                <w:szCs w:val="28"/>
                <w:lang w:val="es-MX" w:eastAsia="es-ES"/>
              </w:rPr>
            </w:pPr>
          </w:p>
          <w:p w14:paraId="3886C929" w14:textId="549E6C2D" w:rsidR="00053C4F" w:rsidRPr="006B4389" w:rsidRDefault="00151EF7" w:rsidP="00AB7411">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lastRenderedPageBreak/>
              <w:t>8</w:t>
            </w:r>
          </w:p>
        </w:tc>
      </w:tr>
      <w:tr w:rsidR="000D0AB3" w:rsidRPr="006B4389" w14:paraId="12E722AC" w14:textId="77777777" w:rsidTr="00B27828">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3AE4922F" w14:textId="52986A22" w:rsidR="000D0AB3" w:rsidRPr="006B4389" w:rsidRDefault="000D0AB3"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lastRenderedPageBreak/>
              <w:t>IV.</w:t>
            </w:r>
          </w:p>
        </w:tc>
        <w:tc>
          <w:tcPr>
            <w:tcW w:w="2551" w:type="dxa"/>
            <w:tcBorders>
              <w:top w:val="single" w:sz="4" w:space="0" w:color="auto"/>
              <w:left w:val="single" w:sz="4" w:space="0" w:color="auto"/>
              <w:bottom w:val="single" w:sz="4" w:space="0" w:color="auto"/>
              <w:right w:val="single" w:sz="4" w:space="0" w:color="auto"/>
            </w:tcBorders>
            <w:vAlign w:val="center"/>
          </w:tcPr>
          <w:p w14:paraId="6DC8DBE1" w14:textId="5AD31740" w:rsidR="000D0AB3" w:rsidRPr="006B4389" w:rsidRDefault="000D0AB3" w:rsidP="007061BD">
            <w:pPr>
              <w:tabs>
                <w:tab w:val="left" w:pos="426"/>
              </w:tabs>
              <w:jc w:val="both"/>
              <w:rPr>
                <w:rFonts w:ascii="Arial" w:eastAsia="Calibri" w:hAnsi="Arial" w:cs="Arial"/>
                <w:b/>
                <w:bCs/>
                <w:sz w:val="28"/>
                <w:szCs w:val="28"/>
                <w:lang w:val="es-MX" w:eastAsia="es-ES"/>
              </w:rPr>
            </w:pPr>
            <w:r w:rsidRPr="006B4389">
              <w:rPr>
                <w:rFonts w:ascii="Arial" w:hAnsi="Arial" w:cs="Arial"/>
                <w:b/>
                <w:sz w:val="28"/>
                <w:szCs w:val="28"/>
              </w:rPr>
              <w:t>ELEMENTOS NECESARIOS PARA RESOLVER EL ASUNTO</w:t>
            </w:r>
          </w:p>
        </w:tc>
        <w:tc>
          <w:tcPr>
            <w:tcW w:w="4820" w:type="dxa"/>
            <w:tcBorders>
              <w:top w:val="single" w:sz="4" w:space="0" w:color="auto"/>
              <w:left w:val="single" w:sz="4" w:space="0" w:color="auto"/>
              <w:bottom w:val="single" w:sz="4" w:space="0" w:color="auto"/>
              <w:right w:val="single" w:sz="4" w:space="0" w:color="auto"/>
            </w:tcBorders>
          </w:tcPr>
          <w:p w14:paraId="4DA83987" w14:textId="4EFCA493" w:rsidR="000D0AB3" w:rsidRPr="006B4389" w:rsidRDefault="000D0AB3" w:rsidP="007061BD">
            <w:pPr>
              <w:tabs>
                <w:tab w:val="left" w:pos="426"/>
              </w:tabs>
              <w:jc w:val="both"/>
              <w:rPr>
                <w:rFonts w:ascii="Arial" w:eastAsia="Calibri" w:hAnsi="Arial" w:cs="Arial"/>
                <w:bCs/>
                <w:sz w:val="28"/>
                <w:szCs w:val="28"/>
                <w:lang w:val="es-MX" w:eastAsia="es-ES"/>
              </w:rPr>
            </w:pPr>
            <w:r w:rsidRPr="006B4389">
              <w:rPr>
                <w:rFonts w:ascii="Arial" w:hAnsi="Arial" w:cs="Arial"/>
                <w:sz w:val="28"/>
                <w:szCs w:val="28"/>
              </w:rPr>
              <w:t>Se s</w:t>
            </w:r>
            <w:r w:rsidR="007F1ABF" w:rsidRPr="006B4389">
              <w:rPr>
                <w:rFonts w:ascii="Arial" w:hAnsi="Arial" w:cs="Arial"/>
                <w:sz w:val="28"/>
                <w:szCs w:val="28"/>
              </w:rPr>
              <w:t>i</w:t>
            </w:r>
            <w:r w:rsidRPr="006B4389">
              <w:rPr>
                <w:rFonts w:ascii="Arial" w:hAnsi="Arial" w:cs="Arial"/>
                <w:sz w:val="28"/>
                <w:szCs w:val="28"/>
              </w:rPr>
              <w:t>nte</w:t>
            </w:r>
            <w:r w:rsidR="007F1ABF" w:rsidRPr="006B4389">
              <w:rPr>
                <w:rFonts w:ascii="Arial" w:hAnsi="Arial" w:cs="Arial"/>
                <w:sz w:val="28"/>
                <w:szCs w:val="28"/>
              </w:rPr>
              <w:t xml:space="preserve">tizan </w:t>
            </w:r>
            <w:r w:rsidRPr="006B4389">
              <w:rPr>
                <w:rFonts w:ascii="Arial" w:hAnsi="Arial" w:cs="Arial"/>
                <w:sz w:val="28"/>
                <w:szCs w:val="28"/>
              </w:rPr>
              <w:t xml:space="preserve">los conceptos de violación, las consideraciones de la sentencia recurrida, así como </w:t>
            </w:r>
            <w:r w:rsidR="000B7ED4" w:rsidRPr="006B4389">
              <w:rPr>
                <w:rFonts w:ascii="Arial" w:hAnsi="Arial" w:cs="Arial"/>
                <w:sz w:val="28"/>
                <w:szCs w:val="28"/>
              </w:rPr>
              <w:t xml:space="preserve">de </w:t>
            </w:r>
            <w:r w:rsidRPr="006B4389">
              <w:rPr>
                <w:rFonts w:ascii="Arial" w:hAnsi="Arial" w:cs="Arial"/>
                <w:sz w:val="28"/>
                <w:szCs w:val="28"/>
              </w:rPr>
              <w:t>los agravios del recurso de revisión.</w:t>
            </w:r>
          </w:p>
        </w:tc>
        <w:tc>
          <w:tcPr>
            <w:tcW w:w="1083" w:type="dxa"/>
            <w:tcBorders>
              <w:top w:val="single" w:sz="4" w:space="0" w:color="auto"/>
              <w:left w:val="single" w:sz="4" w:space="0" w:color="auto"/>
              <w:bottom w:val="single" w:sz="4" w:space="0" w:color="auto"/>
              <w:right w:val="single" w:sz="4" w:space="0" w:color="auto"/>
            </w:tcBorders>
          </w:tcPr>
          <w:p w14:paraId="39F0FD17" w14:textId="77777777" w:rsidR="000D0AB3" w:rsidRPr="006B4389" w:rsidRDefault="000D0AB3" w:rsidP="00AB7411">
            <w:pPr>
              <w:tabs>
                <w:tab w:val="left" w:pos="426"/>
              </w:tabs>
              <w:jc w:val="center"/>
              <w:rPr>
                <w:rFonts w:ascii="Arial" w:eastAsia="Calibri" w:hAnsi="Arial" w:cs="Arial"/>
                <w:bCs/>
                <w:sz w:val="28"/>
                <w:szCs w:val="28"/>
                <w:lang w:val="es-MX" w:eastAsia="es-ES"/>
              </w:rPr>
            </w:pPr>
          </w:p>
          <w:p w14:paraId="48E6F8A3" w14:textId="77777777" w:rsidR="007061BD" w:rsidRPr="006B4389" w:rsidRDefault="007061BD" w:rsidP="00AB7411">
            <w:pPr>
              <w:tabs>
                <w:tab w:val="left" w:pos="426"/>
              </w:tabs>
              <w:jc w:val="center"/>
              <w:rPr>
                <w:rFonts w:ascii="Arial" w:eastAsia="Calibri" w:hAnsi="Arial" w:cs="Arial"/>
                <w:bCs/>
                <w:sz w:val="28"/>
                <w:szCs w:val="28"/>
                <w:lang w:val="es-MX" w:eastAsia="es-ES"/>
              </w:rPr>
            </w:pPr>
          </w:p>
          <w:p w14:paraId="49B3D45F" w14:textId="500BD231" w:rsidR="007061BD" w:rsidRPr="006B4389" w:rsidRDefault="00151EF7" w:rsidP="00AB7411">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9</w:t>
            </w:r>
            <w:r w:rsidR="007061BD" w:rsidRPr="006B4389">
              <w:rPr>
                <w:rFonts w:ascii="Arial" w:eastAsia="Calibri" w:hAnsi="Arial" w:cs="Arial"/>
                <w:bCs/>
                <w:sz w:val="28"/>
                <w:szCs w:val="28"/>
                <w:lang w:val="es-MX" w:eastAsia="es-ES"/>
              </w:rPr>
              <w:t>-2</w:t>
            </w:r>
            <w:r w:rsidR="0041147F" w:rsidRPr="006B4389">
              <w:rPr>
                <w:rFonts w:ascii="Arial" w:eastAsia="Calibri" w:hAnsi="Arial" w:cs="Arial"/>
                <w:bCs/>
                <w:sz w:val="28"/>
                <w:szCs w:val="28"/>
                <w:lang w:val="es-MX" w:eastAsia="es-ES"/>
              </w:rPr>
              <w:t>5</w:t>
            </w:r>
          </w:p>
        </w:tc>
      </w:tr>
      <w:tr w:rsidR="00053C4F" w:rsidRPr="006B4389" w14:paraId="5536BDA8" w14:textId="77777777" w:rsidTr="00B27828">
        <w:trPr>
          <w:trHeight w:val="555"/>
        </w:trPr>
        <w:tc>
          <w:tcPr>
            <w:tcW w:w="846" w:type="dxa"/>
            <w:tcBorders>
              <w:top w:val="single" w:sz="4" w:space="0" w:color="auto"/>
              <w:left w:val="single" w:sz="4" w:space="0" w:color="auto"/>
              <w:bottom w:val="single" w:sz="4" w:space="0" w:color="auto"/>
              <w:right w:val="single" w:sz="4" w:space="0" w:color="auto"/>
            </w:tcBorders>
            <w:vAlign w:val="center"/>
            <w:hideMark/>
          </w:tcPr>
          <w:p w14:paraId="1B0816FC" w14:textId="693C38D4" w:rsidR="00053C4F" w:rsidRPr="006B4389" w:rsidRDefault="00053C4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V.</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667E3E" w14:textId="53E15495" w:rsidR="00053C4F" w:rsidRPr="006B4389" w:rsidRDefault="00053C4F" w:rsidP="007061BD">
            <w:pPr>
              <w:tabs>
                <w:tab w:val="left" w:pos="426"/>
              </w:tabs>
              <w:jc w:val="both"/>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ESTUDIO DE PROCEDENCIA DEL RECURSO</w:t>
            </w:r>
          </w:p>
        </w:tc>
        <w:tc>
          <w:tcPr>
            <w:tcW w:w="4820" w:type="dxa"/>
            <w:tcBorders>
              <w:top w:val="single" w:sz="4" w:space="0" w:color="auto"/>
              <w:left w:val="single" w:sz="4" w:space="0" w:color="auto"/>
              <w:bottom w:val="single" w:sz="4" w:space="0" w:color="auto"/>
              <w:right w:val="single" w:sz="4" w:space="0" w:color="auto"/>
            </w:tcBorders>
            <w:hideMark/>
          </w:tcPr>
          <w:p w14:paraId="1705C8F3" w14:textId="2FBDC0FF" w:rsidR="00053C4F" w:rsidRPr="006B4389" w:rsidRDefault="00053C4F"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El recurso es</w:t>
            </w:r>
            <w:r w:rsidR="00153948">
              <w:rPr>
                <w:rFonts w:ascii="Arial" w:eastAsia="Calibri" w:hAnsi="Arial" w:cs="Arial"/>
                <w:bCs/>
                <w:sz w:val="28"/>
                <w:szCs w:val="28"/>
                <w:lang w:val="es-MX" w:eastAsia="es-ES"/>
              </w:rPr>
              <w:t xml:space="preserve"> </w:t>
            </w:r>
            <w:r w:rsidRPr="006B4389">
              <w:rPr>
                <w:rFonts w:ascii="Arial" w:eastAsia="Calibri" w:hAnsi="Arial" w:cs="Arial"/>
                <w:bCs/>
                <w:sz w:val="28"/>
                <w:szCs w:val="28"/>
                <w:lang w:val="es-MX" w:eastAsia="es-ES"/>
              </w:rPr>
              <w:t>procedente.</w:t>
            </w:r>
          </w:p>
        </w:tc>
        <w:tc>
          <w:tcPr>
            <w:tcW w:w="1083" w:type="dxa"/>
            <w:tcBorders>
              <w:top w:val="single" w:sz="4" w:space="0" w:color="auto"/>
              <w:left w:val="single" w:sz="4" w:space="0" w:color="auto"/>
              <w:bottom w:val="single" w:sz="4" w:space="0" w:color="auto"/>
              <w:right w:val="single" w:sz="4" w:space="0" w:color="auto"/>
            </w:tcBorders>
          </w:tcPr>
          <w:p w14:paraId="32462606" w14:textId="77777777" w:rsidR="007061BD" w:rsidRPr="006B4389" w:rsidRDefault="007061BD" w:rsidP="00AB7411">
            <w:pPr>
              <w:tabs>
                <w:tab w:val="left" w:pos="426"/>
              </w:tabs>
              <w:jc w:val="center"/>
              <w:rPr>
                <w:rFonts w:ascii="Arial" w:eastAsia="Calibri" w:hAnsi="Arial" w:cs="Arial"/>
                <w:bCs/>
                <w:sz w:val="28"/>
                <w:szCs w:val="28"/>
                <w:lang w:val="es-MX" w:eastAsia="es-ES"/>
              </w:rPr>
            </w:pPr>
          </w:p>
          <w:p w14:paraId="53FABD23" w14:textId="1992A396" w:rsidR="00053C4F" w:rsidRPr="006B4389" w:rsidRDefault="007061BD" w:rsidP="00AB7411">
            <w:pPr>
              <w:tabs>
                <w:tab w:val="left" w:pos="426"/>
              </w:tabs>
              <w:jc w:val="center"/>
              <w:rPr>
                <w:rFonts w:ascii="Arial" w:eastAsia="Calibri" w:hAnsi="Arial" w:cs="Arial"/>
                <w:bCs/>
                <w:sz w:val="28"/>
                <w:szCs w:val="28"/>
                <w:highlight w:val="yellow"/>
                <w:lang w:val="es-MX" w:eastAsia="es-ES"/>
              </w:rPr>
            </w:pPr>
            <w:r w:rsidRPr="006B4389">
              <w:rPr>
                <w:rFonts w:ascii="Arial" w:eastAsia="Calibri" w:hAnsi="Arial" w:cs="Arial"/>
                <w:bCs/>
                <w:sz w:val="28"/>
                <w:szCs w:val="28"/>
                <w:lang w:val="es-MX" w:eastAsia="es-ES"/>
              </w:rPr>
              <w:t>2</w:t>
            </w:r>
            <w:r w:rsidR="0041147F" w:rsidRPr="006B4389">
              <w:rPr>
                <w:rFonts w:ascii="Arial" w:eastAsia="Calibri" w:hAnsi="Arial" w:cs="Arial"/>
                <w:bCs/>
                <w:sz w:val="28"/>
                <w:szCs w:val="28"/>
                <w:lang w:val="es-MX" w:eastAsia="es-ES"/>
              </w:rPr>
              <w:t>5</w:t>
            </w:r>
            <w:r w:rsidRPr="006B4389">
              <w:rPr>
                <w:rFonts w:ascii="Arial" w:eastAsia="Calibri" w:hAnsi="Arial" w:cs="Arial"/>
                <w:bCs/>
                <w:sz w:val="28"/>
                <w:szCs w:val="28"/>
                <w:lang w:val="es-MX" w:eastAsia="es-ES"/>
              </w:rPr>
              <w:t>-2</w:t>
            </w:r>
            <w:r w:rsidR="00CC5AFA" w:rsidRPr="006B4389">
              <w:rPr>
                <w:rFonts w:ascii="Arial" w:eastAsia="Calibri" w:hAnsi="Arial" w:cs="Arial"/>
                <w:bCs/>
                <w:sz w:val="28"/>
                <w:szCs w:val="28"/>
                <w:lang w:val="es-MX" w:eastAsia="es-ES"/>
              </w:rPr>
              <w:t>9</w:t>
            </w:r>
          </w:p>
        </w:tc>
      </w:tr>
      <w:tr w:rsidR="003728B0" w:rsidRPr="006B4389" w14:paraId="43BDF3BB" w14:textId="77777777" w:rsidTr="00B27828">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395FE116" w14:textId="07E934F7" w:rsidR="003728B0" w:rsidRPr="006B4389" w:rsidRDefault="003728B0"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VI.</w:t>
            </w:r>
          </w:p>
        </w:tc>
        <w:tc>
          <w:tcPr>
            <w:tcW w:w="2551" w:type="dxa"/>
            <w:tcBorders>
              <w:top w:val="single" w:sz="4" w:space="0" w:color="auto"/>
              <w:left w:val="single" w:sz="4" w:space="0" w:color="auto"/>
              <w:bottom w:val="single" w:sz="4" w:space="0" w:color="auto"/>
              <w:right w:val="single" w:sz="4" w:space="0" w:color="auto"/>
            </w:tcBorders>
            <w:vAlign w:val="center"/>
          </w:tcPr>
          <w:p w14:paraId="2E4AD1D3" w14:textId="6543AA9B" w:rsidR="003728B0" w:rsidRPr="006B4389" w:rsidRDefault="0041147F" w:rsidP="007061BD">
            <w:pPr>
              <w:tabs>
                <w:tab w:val="left" w:pos="426"/>
              </w:tabs>
              <w:jc w:val="both"/>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ESTUDIO DE FONDO</w:t>
            </w:r>
          </w:p>
        </w:tc>
        <w:tc>
          <w:tcPr>
            <w:tcW w:w="4820" w:type="dxa"/>
            <w:tcBorders>
              <w:top w:val="single" w:sz="4" w:space="0" w:color="auto"/>
              <w:left w:val="single" w:sz="4" w:space="0" w:color="auto"/>
              <w:bottom w:val="single" w:sz="4" w:space="0" w:color="auto"/>
              <w:right w:val="single" w:sz="4" w:space="0" w:color="auto"/>
            </w:tcBorders>
          </w:tcPr>
          <w:p w14:paraId="276BADBA" w14:textId="6307BDBE" w:rsidR="003728B0" w:rsidRPr="006B4389" w:rsidRDefault="006B4389"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 xml:space="preserve">Esta Primera Sala </w:t>
            </w:r>
            <w:r w:rsidR="0041147F" w:rsidRPr="006B4389">
              <w:rPr>
                <w:rFonts w:ascii="Arial" w:eastAsia="Calibri" w:hAnsi="Arial" w:cs="Arial"/>
                <w:bCs/>
                <w:sz w:val="28"/>
                <w:szCs w:val="28"/>
                <w:lang w:val="es-MX" w:eastAsia="es-ES"/>
              </w:rPr>
              <w:t>advierte que en la sentencia recurrida se omitió analizar el motivo de inconstitucionalidad referente a si el artículo 134, fracción I, del Código Fiscal de la Federación hace depender el tipo de notificación del formato -físico o digital- en que la autoridad decida emitir el documento a notificar.</w:t>
            </w:r>
          </w:p>
          <w:p w14:paraId="07CA2D08" w14:textId="77777777" w:rsidR="0041147F" w:rsidRPr="006B4389" w:rsidRDefault="0041147F" w:rsidP="007061BD">
            <w:pPr>
              <w:tabs>
                <w:tab w:val="left" w:pos="426"/>
              </w:tabs>
              <w:jc w:val="both"/>
              <w:rPr>
                <w:rFonts w:ascii="Arial" w:eastAsia="Calibri" w:hAnsi="Arial" w:cs="Arial"/>
                <w:bCs/>
                <w:lang w:val="es-MX" w:eastAsia="es-ES"/>
              </w:rPr>
            </w:pPr>
          </w:p>
          <w:p w14:paraId="32AE774A" w14:textId="388EF781" w:rsidR="006B4389" w:rsidRPr="006B4389" w:rsidRDefault="006B4389"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Se concluye que no genera inseguridad jurídica el que la autoridad fiscal tenga la facultad de emitir actos administrativos de forma impresa o de forma electrónica y que, por ende, deba atender a algún tipo de notificación específica para dar a conocer a su destinatario esa determinación, pues dicho derecho fundamental no exige que el legislador establezca un listado taxativo de actos que deban emitirse en formato u otro, sino que esos actos deban cumplir con ciertos requisitos mínimos.</w:t>
            </w:r>
          </w:p>
          <w:p w14:paraId="327CB2DF" w14:textId="77777777" w:rsidR="006B4389" w:rsidRPr="006B4389" w:rsidRDefault="006B4389" w:rsidP="007061BD">
            <w:pPr>
              <w:tabs>
                <w:tab w:val="left" w:pos="426"/>
              </w:tabs>
              <w:jc w:val="both"/>
              <w:rPr>
                <w:rFonts w:ascii="Arial" w:eastAsia="Calibri" w:hAnsi="Arial" w:cs="Arial"/>
                <w:bCs/>
                <w:sz w:val="18"/>
                <w:szCs w:val="18"/>
                <w:lang w:val="es-MX" w:eastAsia="es-ES"/>
              </w:rPr>
            </w:pPr>
          </w:p>
          <w:p w14:paraId="07605469" w14:textId="7AFE4B34" w:rsidR="0041147F" w:rsidRPr="006B4389" w:rsidRDefault="006B4389"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Los restantes agravios resultan inoperantes pues</w:t>
            </w:r>
            <w:r w:rsidR="006D1092">
              <w:rPr>
                <w:rFonts w:ascii="Arial" w:eastAsia="Calibri" w:hAnsi="Arial" w:cs="Arial"/>
                <w:bCs/>
                <w:sz w:val="28"/>
                <w:szCs w:val="28"/>
                <w:lang w:val="es-MX" w:eastAsia="es-ES"/>
              </w:rPr>
              <w:t>,</w:t>
            </w:r>
            <w:r w:rsidRPr="006B4389">
              <w:rPr>
                <w:rFonts w:ascii="Arial" w:eastAsia="Calibri" w:hAnsi="Arial" w:cs="Arial"/>
                <w:bCs/>
                <w:sz w:val="28"/>
                <w:szCs w:val="28"/>
                <w:lang w:val="es-MX" w:eastAsia="es-ES"/>
              </w:rPr>
              <w:t xml:space="preserve"> por una parte</w:t>
            </w:r>
            <w:r w:rsidR="00153948">
              <w:rPr>
                <w:rFonts w:ascii="Arial" w:eastAsia="Calibri" w:hAnsi="Arial" w:cs="Arial"/>
                <w:bCs/>
                <w:sz w:val="28"/>
                <w:szCs w:val="28"/>
                <w:lang w:val="es-MX" w:eastAsia="es-ES"/>
              </w:rPr>
              <w:t>,</w:t>
            </w:r>
            <w:r w:rsidRPr="006B4389">
              <w:rPr>
                <w:rFonts w:ascii="Arial" w:eastAsia="Calibri" w:hAnsi="Arial" w:cs="Arial"/>
                <w:bCs/>
                <w:sz w:val="28"/>
                <w:szCs w:val="28"/>
                <w:lang w:val="es-MX" w:eastAsia="es-ES"/>
              </w:rPr>
              <w:t xml:space="preserve"> no controvierten la decisión adoptada en la sentencia recurrida y, por otra, constituyen una reiteración de los conceptos de violación.</w:t>
            </w:r>
          </w:p>
        </w:tc>
        <w:tc>
          <w:tcPr>
            <w:tcW w:w="1083" w:type="dxa"/>
            <w:tcBorders>
              <w:top w:val="single" w:sz="4" w:space="0" w:color="auto"/>
              <w:left w:val="single" w:sz="4" w:space="0" w:color="auto"/>
              <w:bottom w:val="single" w:sz="4" w:space="0" w:color="auto"/>
              <w:right w:val="single" w:sz="4" w:space="0" w:color="auto"/>
            </w:tcBorders>
          </w:tcPr>
          <w:p w14:paraId="159301EF" w14:textId="06A14645" w:rsidR="003728B0" w:rsidRPr="006B4389" w:rsidRDefault="0041147F" w:rsidP="00AB7411">
            <w:pPr>
              <w:tabs>
                <w:tab w:val="left" w:pos="426"/>
              </w:tabs>
              <w:jc w:val="center"/>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2</w:t>
            </w:r>
            <w:r w:rsidR="00CC5AFA" w:rsidRPr="006B4389">
              <w:rPr>
                <w:rFonts w:ascii="Arial" w:eastAsia="Calibri" w:hAnsi="Arial" w:cs="Arial"/>
                <w:bCs/>
                <w:sz w:val="28"/>
                <w:szCs w:val="28"/>
                <w:lang w:val="es-MX" w:eastAsia="es-ES"/>
              </w:rPr>
              <w:t>9</w:t>
            </w:r>
            <w:r w:rsidRPr="006B4389">
              <w:rPr>
                <w:rFonts w:ascii="Arial" w:eastAsia="Calibri" w:hAnsi="Arial" w:cs="Arial"/>
                <w:bCs/>
                <w:sz w:val="28"/>
                <w:szCs w:val="28"/>
                <w:lang w:val="es-MX" w:eastAsia="es-ES"/>
              </w:rPr>
              <w:t>-</w:t>
            </w:r>
            <w:r w:rsidR="00171BE9">
              <w:rPr>
                <w:rFonts w:ascii="Arial" w:eastAsia="Calibri" w:hAnsi="Arial" w:cs="Arial"/>
                <w:bCs/>
                <w:sz w:val="28"/>
                <w:szCs w:val="28"/>
                <w:lang w:val="es-MX" w:eastAsia="es-ES"/>
              </w:rPr>
              <w:t>49</w:t>
            </w:r>
          </w:p>
        </w:tc>
      </w:tr>
      <w:tr w:rsidR="0041147F" w:rsidRPr="006B4389" w14:paraId="3F5EE135" w14:textId="77777777" w:rsidTr="00B27828">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05EF6B0B" w14:textId="3F0EF51A" w:rsidR="0041147F" w:rsidRPr="006B4389" w:rsidRDefault="0041147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VII.</w:t>
            </w:r>
          </w:p>
        </w:tc>
        <w:tc>
          <w:tcPr>
            <w:tcW w:w="2551" w:type="dxa"/>
            <w:tcBorders>
              <w:top w:val="single" w:sz="4" w:space="0" w:color="auto"/>
              <w:left w:val="single" w:sz="4" w:space="0" w:color="auto"/>
              <w:bottom w:val="single" w:sz="4" w:space="0" w:color="auto"/>
              <w:right w:val="single" w:sz="4" w:space="0" w:color="auto"/>
            </w:tcBorders>
            <w:vAlign w:val="center"/>
          </w:tcPr>
          <w:p w14:paraId="4CEA39AC" w14:textId="4D365505" w:rsidR="0041147F" w:rsidRPr="006B4389" w:rsidRDefault="0041147F" w:rsidP="007061BD">
            <w:pPr>
              <w:tabs>
                <w:tab w:val="left" w:pos="426"/>
              </w:tabs>
              <w:jc w:val="both"/>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REVISIÓN ADHES</w:t>
            </w:r>
            <w:r w:rsidR="00CC5AFA" w:rsidRPr="006B4389">
              <w:rPr>
                <w:rFonts w:ascii="Arial" w:eastAsia="Calibri" w:hAnsi="Arial" w:cs="Arial"/>
                <w:b/>
                <w:bCs/>
                <w:sz w:val="28"/>
                <w:szCs w:val="28"/>
                <w:lang w:val="es-MX" w:eastAsia="es-ES"/>
              </w:rPr>
              <w:t>IVA</w:t>
            </w:r>
          </w:p>
        </w:tc>
        <w:tc>
          <w:tcPr>
            <w:tcW w:w="4820" w:type="dxa"/>
            <w:tcBorders>
              <w:top w:val="single" w:sz="4" w:space="0" w:color="auto"/>
              <w:left w:val="single" w:sz="4" w:space="0" w:color="auto"/>
              <w:bottom w:val="single" w:sz="4" w:space="0" w:color="auto"/>
              <w:right w:val="single" w:sz="4" w:space="0" w:color="auto"/>
            </w:tcBorders>
          </w:tcPr>
          <w:p w14:paraId="50B3498F" w14:textId="7AE06C43" w:rsidR="0041147F" w:rsidRPr="006B4389" w:rsidRDefault="006B4389" w:rsidP="007061BD">
            <w:pPr>
              <w:tabs>
                <w:tab w:val="left" w:pos="426"/>
              </w:tabs>
              <w:jc w:val="both"/>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Queda sin materia.</w:t>
            </w:r>
          </w:p>
        </w:tc>
        <w:tc>
          <w:tcPr>
            <w:tcW w:w="1083" w:type="dxa"/>
            <w:tcBorders>
              <w:top w:val="single" w:sz="4" w:space="0" w:color="auto"/>
              <w:left w:val="single" w:sz="4" w:space="0" w:color="auto"/>
              <w:bottom w:val="single" w:sz="4" w:space="0" w:color="auto"/>
              <w:right w:val="single" w:sz="4" w:space="0" w:color="auto"/>
            </w:tcBorders>
          </w:tcPr>
          <w:p w14:paraId="0919D722" w14:textId="2AD2FA4F" w:rsidR="0041147F" w:rsidRPr="006B4389" w:rsidRDefault="00570252" w:rsidP="00AB7411">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50</w:t>
            </w:r>
          </w:p>
        </w:tc>
      </w:tr>
      <w:tr w:rsidR="00053C4F" w:rsidRPr="006B4389" w14:paraId="13C72E8A" w14:textId="77777777" w:rsidTr="00B27828">
        <w:trPr>
          <w:trHeight w:val="1322"/>
        </w:trPr>
        <w:tc>
          <w:tcPr>
            <w:tcW w:w="846" w:type="dxa"/>
            <w:tcBorders>
              <w:top w:val="single" w:sz="4" w:space="0" w:color="auto"/>
              <w:left w:val="single" w:sz="4" w:space="0" w:color="auto"/>
              <w:bottom w:val="single" w:sz="4" w:space="0" w:color="auto"/>
              <w:right w:val="single" w:sz="4" w:space="0" w:color="auto"/>
            </w:tcBorders>
            <w:vAlign w:val="center"/>
            <w:hideMark/>
          </w:tcPr>
          <w:p w14:paraId="4249A13E" w14:textId="7A35F05F" w:rsidR="00053C4F" w:rsidRPr="006B4389" w:rsidRDefault="00053C4F" w:rsidP="007061BD">
            <w:pPr>
              <w:tabs>
                <w:tab w:val="left" w:pos="426"/>
              </w:tabs>
              <w:jc w:val="center"/>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lastRenderedPageBreak/>
              <w:t>V</w:t>
            </w:r>
            <w:r w:rsidR="00B27828">
              <w:rPr>
                <w:rFonts w:ascii="Arial" w:eastAsia="Calibri" w:hAnsi="Arial" w:cs="Arial"/>
                <w:b/>
                <w:bCs/>
                <w:sz w:val="28"/>
                <w:szCs w:val="28"/>
                <w:lang w:val="es-MX" w:eastAsia="es-ES"/>
              </w:rPr>
              <w:t>I</w:t>
            </w:r>
            <w:r w:rsidR="003728B0" w:rsidRPr="006B4389">
              <w:rPr>
                <w:rFonts w:ascii="Arial" w:eastAsia="Calibri" w:hAnsi="Arial" w:cs="Arial"/>
                <w:b/>
                <w:bCs/>
                <w:sz w:val="28"/>
                <w:szCs w:val="28"/>
                <w:lang w:val="es-MX" w:eastAsia="es-ES"/>
              </w:rPr>
              <w:t>I</w:t>
            </w:r>
            <w:r w:rsidR="0041147F" w:rsidRPr="006B4389">
              <w:rPr>
                <w:rFonts w:ascii="Arial" w:eastAsia="Calibri" w:hAnsi="Arial" w:cs="Arial"/>
                <w:b/>
                <w:bCs/>
                <w:sz w:val="28"/>
                <w:szCs w:val="28"/>
                <w:lang w:val="es-MX" w:eastAsia="es-ES"/>
              </w:rPr>
              <w:t>I</w:t>
            </w:r>
            <w:r w:rsidRPr="006B4389">
              <w:rPr>
                <w:rFonts w:ascii="Arial" w:eastAsia="Calibri" w:hAnsi="Arial" w:cs="Arial"/>
                <w:b/>
                <w:bCs/>
                <w:sz w:val="28"/>
                <w:szCs w:val="28"/>
                <w:lang w:val="es-MX" w:eastAsia="es-E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BB9E4C" w14:textId="77777777" w:rsidR="00053C4F" w:rsidRPr="006B4389" w:rsidRDefault="00053C4F" w:rsidP="007061BD">
            <w:pPr>
              <w:tabs>
                <w:tab w:val="left" w:pos="426"/>
              </w:tabs>
              <w:jc w:val="both"/>
              <w:rPr>
                <w:rFonts w:ascii="Arial" w:eastAsia="Calibri" w:hAnsi="Arial" w:cs="Arial"/>
                <w:b/>
                <w:bCs/>
                <w:sz w:val="28"/>
                <w:szCs w:val="28"/>
                <w:lang w:val="es-MX" w:eastAsia="es-ES"/>
              </w:rPr>
            </w:pPr>
            <w:r w:rsidRPr="006B4389">
              <w:rPr>
                <w:rFonts w:ascii="Arial" w:eastAsia="Calibri" w:hAnsi="Arial" w:cs="Arial"/>
                <w:b/>
                <w:bCs/>
                <w:sz w:val="28"/>
                <w:szCs w:val="28"/>
                <w:lang w:val="es-MX" w:eastAsia="es-ES"/>
              </w:rPr>
              <w:t>DECISIÓN</w:t>
            </w:r>
          </w:p>
        </w:tc>
        <w:tc>
          <w:tcPr>
            <w:tcW w:w="4820" w:type="dxa"/>
            <w:tcBorders>
              <w:top w:val="single" w:sz="4" w:space="0" w:color="auto"/>
              <w:left w:val="single" w:sz="4" w:space="0" w:color="auto"/>
              <w:bottom w:val="single" w:sz="4" w:space="0" w:color="auto"/>
              <w:right w:val="single" w:sz="4" w:space="0" w:color="auto"/>
            </w:tcBorders>
            <w:hideMark/>
          </w:tcPr>
          <w:p w14:paraId="6FA4F0CD" w14:textId="77777777" w:rsidR="006B4389" w:rsidRPr="006B4389" w:rsidRDefault="006B4389" w:rsidP="006B4389">
            <w:pPr>
              <w:ind w:right="51"/>
              <w:jc w:val="both"/>
              <w:rPr>
                <w:rFonts w:ascii="Arial" w:hAnsi="Arial" w:cs="Arial"/>
                <w:sz w:val="28"/>
                <w:szCs w:val="28"/>
                <w:lang w:val="it-IT" w:eastAsia="es-ES"/>
              </w:rPr>
            </w:pPr>
            <w:r w:rsidRPr="006B4389">
              <w:rPr>
                <w:rFonts w:ascii="Arial" w:hAnsi="Arial" w:cs="Arial"/>
                <w:b/>
                <w:sz w:val="28"/>
                <w:szCs w:val="28"/>
                <w:lang w:val="it-IT"/>
              </w:rPr>
              <w:t>PRIMERO.</w:t>
            </w:r>
            <w:r w:rsidRPr="006B4389">
              <w:rPr>
                <w:rFonts w:ascii="Arial" w:hAnsi="Arial" w:cs="Arial"/>
                <w:sz w:val="28"/>
                <w:szCs w:val="28"/>
                <w:lang w:val="it-IT" w:eastAsia="es-ES"/>
              </w:rPr>
              <w:t xml:space="preserve"> </w:t>
            </w:r>
            <w:r w:rsidRPr="006B4389">
              <w:rPr>
                <w:rFonts w:ascii="Arial" w:hAnsi="Arial"/>
                <w:sz w:val="28"/>
                <w:szCs w:val="28"/>
                <w:lang w:eastAsia="es-ES"/>
              </w:rPr>
              <w:t>En la materia de la revisión, se confirma la sentencia recurrida.</w:t>
            </w:r>
          </w:p>
          <w:p w14:paraId="25B6D0A0" w14:textId="77777777" w:rsidR="006B4389" w:rsidRPr="006B4389" w:rsidRDefault="006B4389" w:rsidP="006B4389">
            <w:pPr>
              <w:ind w:right="51"/>
              <w:jc w:val="both"/>
              <w:rPr>
                <w:rFonts w:ascii="Arial" w:hAnsi="Arial" w:cs="Arial"/>
                <w:sz w:val="28"/>
                <w:szCs w:val="28"/>
                <w:lang w:val="it-IT" w:eastAsia="es-ES"/>
              </w:rPr>
            </w:pPr>
          </w:p>
          <w:p w14:paraId="716E502E" w14:textId="596CB4DB" w:rsidR="006B4389" w:rsidRPr="006B4389" w:rsidRDefault="006B4389" w:rsidP="006B4389">
            <w:pPr>
              <w:ind w:right="51"/>
              <w:jc w:val="both"/>
              <w:rPr>
                <w:rFonts w:ascii="Arial" w:hAnsi="Arial" w:cs="Arial"/>
                <w:sz w:val="28"/>
                <w:szCs w:val="28"/>
              </w:rPr>
            </w:pPr>
            <w:r w:rsidRPr="006B4389">
              <w:rPr>
                <w:rFonts w:ascii="Arial" w:hAnsi="Arial" w:cs="Arial"/>
                <w:b/>
                <w:sz w:val="28"/>
                <w:szCs w:val="28"/>
              </w:rPr>
              <w:t xml:space="preserve">SEGUNDO. </w:t>
            </w:r>
            <w:r w:rsidRPr="006B4389">
              <w:rPr>
                <w:rFonts w:ascii="Arial" w:hAnsi="Arial"/>
                <w:sz w:val="28"/>
                <w:szCs w:val="28"/>
                <w:lang w:eastAsia="es-ES"/>
              </w:rPr>
              <w:t>La Justicia de la Unión no ampara ni protege a</w:t>
            </w:r>
            <w:r w:rsidRPr="006B4389">
              <w:rPr>
                <w:rFonts w:ascii="Arial" w:hAnsi="Arial"/>
                <w:b/>
                <w:sz w:val="28"/>
                <w:szCs w:val="28"/>
                <w:lang w:val="es-ES" w:eastAsia="es-ES"/>
              </w:rPr>
              <w:t xml:space="preserve"> </w:t>
            </w:r>
            <w:r w:rsidRPr="006B4389">
              <w:rPr>
                <w:rFonts w:ascii="Arial" w:hAnsi="Arial" w:cs="Arial"/>
                <w:b/>
                <w:sz w:val="28"/>
                <w:szCs w:val="28"/>
              </w:rPr>
              <w:t>FDL COMPAÑÍA CONSTRUCTORA, SOCIEDAD ANÓNIMA DE CAPITAL VARIABLE</w:t>
            </w:r>
            <w:r w:rsidRPr="006B4389">
              <w:rPr>
                <w:rFonts w:ascii="Arial" w:hAnsi="Arial"/>
                <w:b/>
                <w:caps/>
                <w:sz w:val="28"/>
                <w:szCs w:val="28"/>
                <w:lang w:eastAsia="es-ES"/>
              </w:rPr>
              <w:t>,</w:t>
            </w:r>
            <w:r w:rsidRPr="006B4389">
              <w:rPr>
                <w:rFonts w:ascii="Arial" w:hAnsi="Arial"/>
                <w:b/>
                <w:sz w:val="28"/>
                <w:szCs w:val="28"/>
                <w:lang w:val="es-ES" w:eastAsia="es-ES"/>
              </w:rPr>
              <w:t xml:space="preserve"> </w:t>
            </w:r>
            <w:r w:rsidRPr="006B4389">
              <w:rPr>
                <w:rFonts w:ascii="Arial" w:hAnsi="Arial" w:cs="Arial"/>
                <w:bCs/>
                <w:sz w:val="28"/>
                <w:szCs w:val="28"/>
                <w:lang w:val="es-MX" w:eastAsia="en-US"/>
              </w:rPr>
              <w:t xml:space="preserve">en contra de la sentencia de uno de julio de dos mil veintidós, dictada por la Tercera Sala Regional de Occidente del Tribunal Federal de Justicia Administrativa, en el juicio de nulidad </w:t>
            </w:r>
            <w:r w:rsidR="00A9666A">
              <w:rPr>
                <w:rFonts w:ascii="Arial" w:hAnsi="Arial" w:cs="Arial"/>
                <w:bCs/>
                <w:color w:val="FF0000"/>
                <w:sz w:val="28"/>
                <w:szCs w:val="28"/>
                <w:lang w:val="es-MX" w:eastAsia="en-US"/>
              </w:rPr>
              <w:t>**********</w:t>
            </w:r>
            <w:r w:rsidRPr="006B4389">
              <w:rPr>
                <w:rFonts w:ascii="Arial" w:hAnsi="Arial" w:cs="Arial"/>
                <w:sz w:val="28"/>
                <w:szCs w:val="28"/>
              </w:rPr>
              <w:t>.</w:t>
            </w:r>
          </w:p>
          <w:p w14:paraId="3006EE8C" w14:textId="77777777" w:rsidR="006B4389" w:rsidRPr="006B4389" w:rsidRDefault="006B4389" w:rsidP="006B4389">
            <w:pPr>
              <w:spacing w:line="360" w:lineRule="auto"/>
              <w:ind w:right="51"/>
              <w:jc w:val="both"/>
              <w:rPr>
                <w:rFonts w:ascii="Arial" w:hAnsi="Arial" w:cs="Arial"/>
                <w:sz w:val="28"/>
                <w:szCs w:val="28"/>
              </w:rPr>
            </w:pPr>
          </w:p>
          <w:p w14:paraId="41B47AC3" w14:textId="14FA31D3" w:rsidR="00053C4F" w:rsidRPr="006B4389" w:rsidRDefault="006B4389" w:rsidP="006B4389">
            <w:pPr>
              <w:ind w:right="51"/>
              <w:jc w:val="both"/>
              <w:rPr>
                <w:rFonts w:ascii="Arial" w:eastAsia="Calibri" w:hAnsi="Arial" w:cs="Arial"/>
                <w:bCs/>
                <w:sz w:val="28"/>
                <w:szCs w:val="28"/>
                <w:lang w:val="es-MX" w:eastAsia="es-ES"/>
              </w:rPr>
            </w:pPr>
            <w:r w:rsidRPr="006B4389">
              <w:rPr>
                <w:rFonts w:ascii="Arial" w:hAnsi="Arial" w:cs="Arial"/>
                <w:b/>
                <w:sz w:val="28"/>
                <w:szCs w:val="28"/>
              </w:rPr>
              <w:t xml:space="preserve">TERCERO. </w:t>
            </w:r>
            <w:r w:rsidRPr="006B4389">
              <w:rPr>
                <w:rFonts w:ascii="Arial" w:hAnsi="Arial" w:cs="Arial"/>
                <w:bCs/>
                <w:sz w:val="28"/>
                <w:szCs w:val="28"/>
              </w:rPr>
              <w:t xml:space="preserve">Se declara </w:t>
            </w:r>
            <w:r w:rsidRPr="006B4389">
              <w:rPr>
                <w:rFonts w:ascii="Arial" w:hAnsi="Arial" w:cs="Arial"/>
                <w:b/>
                <w:sz w:val="28"/>
                <w:szCs w:val="28"/>
              </w:rPr>
              <w:t>sin materia</w:t>
            </w:r>
            <w:r w:rsidRPr="006B4389">
              <w:rPr>
                <w:rFonts w:ascii="Arial" w:hAnsi="Arial" w:cs="Arial"/>
                <w:bCs/>
                <w:sz w:val="28"/>
                <w:szCs w:val="28"/>
              </w:rPr>
              <w:t xml:space="preserve"> la revisión adhesiva</w:t>
            </w:r>
            <w:r w:rsidR="00B8512C" w:rsidRPr="006B4389">
              <w:rPr>
                <w:rFonts w:ascii="Arial" w:hAnsi="Arial" w:cs="Arial"/>
                <w:sz w:val="28"/>
                <w:szCs w:val="28"/>
                <w:lang w:val="it-IT"/>
              </w:rPr>
              <w:t>.</w:t>
            </w:r>
          </w:p>
        </w:tc>
        <w:tc>
          <w:tcPr>
            <w:tcW w:w="1083" w:type="dxa"/>
            <w:tcBorders>
              <w:top w:val="single" w:sz="4" w:space="0" w:color="auto"/>
              <w:left w:val="single" w:sz="4" w:space="0" w:color="auto"/>
              <w:bottom w:val="single" w:sz="4" w:space="0" w:color="auto"/>
              <w:right w:val="single" w:sz="4" w:space="0" w:color="auto"/>
            </w:tcBorders>
          </w:tcPr>
          <w:p w14:paraId="37258252" w14:textId="77777777" w:rsidR="007061BD" w:rsidRPr="006B4389" w:rsidRDefault="007061BD" w:rsidP="00AB7411">
            <w:pPr>
              <w:tabs>
                <w:tab w:val="left" w:pos="426"/>
              </w:tabs>
              <w:jc w:val="center"/>
              <w:rPr>
                <w:rFonts w:ascii="Arial" w:eastAsia="Calibri" w:hAnsi="Arial" w:cs="Arial"/>
                <w:bCs/>
                <w:sz w:val="28"/>
                <w:szCs w:val="28"/>
                <w:lang w:val="es-MX" w:eastAsia="es-ES"/>
              </w:rPr>
            </w:pPr>
          </w:p>
          <w:p w14:paraId="43D66AAC" w14:textId="19EC9199" w:rsidR="00053C4F" w:rsidRPr="006B4389" w:rsidRDefault="006B4389" w:rsidP="00AB7411">
            <w:pPr>
              <w:tabs>
                <w:tab w:val="left" w:pos="426"/>
              </w:tabs>
              <w:jc w:val="center"/>
              <w:rPr>
                <w:rFonts w:ascii="Arial" w:eastAsia="Calibri" w:hAnsi="Arial" w:cs="Arial"/>
                <w:bCs/>
                <w:sz w:val="28"/>
                <w:szCs w:val="28"/>
                <w:lang w:val="es-MX" w:eastAsia="es-ES"/>
              </w:rPr>
            </w:pPr>
            <w:r w:rsidRPr="006B4389">
              <w:rPr>
                <w:rFonts w:ascii="Arial" w:eastAsia="Calibri" w:hAnsi="Arial" w:cs="Arial"/>
                <w:bCs/>
                <w:sz w:val="28"/>
                <w:szCs w:val="28"/>
                <w:lang w:val="es-MX" w:eastAsia="es-ES"/>
              </w:rPr>
              <w:t>50</w:t>
            </w:r>
          </w:p>
        </w:tc>
      </w:tr>
    </w:tbl>
    <w:p w14:paraId="7A2BC232" w14:textId="77777777" w:rsidR="00053C4F" w:rsidRDefault="00053C4F" w:rsidP="00032F59">
      <w:pPr>
        <w:tabs>
          <w:tab w:val="left" w:pos="426"/>
        </w:tabs>
        <w:spacing w:line="360" w:lineRule="auto"/>
        <w:jc w:val="both"/>
        <w:rPr>
          <w:rFonts w:ascii="Arial" w:eastAsia="Calibri" w:hAnsi="Arial" w:cs="Arial"/>
          <w:b/>
          <w:bCs/>
          <w:sz w:val="28"/>
          <w:szCs w:val="28"/>
          <w:lang w:val="es-MX" w:eastAsia="es-ES"/>
        </w:rPr>
      </w:pPr>
    </w:p>
    <w:p w14:paraId="36C25333" w14:textId="77777777" w:rsidR="00D3607F" w:rsidRDefault="00D3607F" w:rsidP="00032F59">
      <w:pPr>
        <w:spacing w:line="360" w:lineRule="auto"/>
        <w:rPr>
          <w:rFonts w:ascii="Arial" w:hAnsi="Arial" w:cs="Arial"/>
          <w:sz w:val="28"/>
          <w:szCs w:val="28"/>
        </w:rPr>
      </w:pPr>
    </w:p>
    <w:p w14:paraId="3A3ED68F" w14:textId="77777777" w:rsidR="00833D1F" w:rsidRDefault="00833D1F" w:rsidP="00032F59">
      <w:pPr>
        <w:spacing w:line="360" w:lineRule="auto"/>
        <w:rPr>
          <w:rFonts w:ascii="Arial" w:hAnsi="Arial" w:cs="Arial"/>
          <w:sz w:val="28"/>
          <w:szCs w:val="28"/>
        </w:rPr>
      </w:pPr>
    </w:p>
    <w:p w14:paraId="5415C3BB" w14:textId="77777777" w:rsidR="00833D1F" w:rsidRDefault="00833D1F" w:rsidP="00032F59">
      <w:pPr>
        <w:spacing w:line="360" w:lineRule="auto"/>
        <w:rPr>
          <w:rFonts w:ascii="Arial" w:hAnsi="Arial" w:cs="Arial"/>
          <w:sz w:val="28"/>
          <w:szCs w:val="28"/>
        </w:rPr>
      </w:pPr>
    </w:p>
    <w:p w14:paraId="1D081D28" w14:textId="77777777" w:rsidR="00833D1F" w:rsidRDefault="00833D1F" w:rsidP="00032F59">
      <w:pPr>
        <w:spacing w:line="360" w:lineRule="auto"/>
        <w:rPr>
          <w:rFonts w:ascii="Arial" w:hAnsi="Arial" w:cs="Arial"/>
          <w:sz w:val="28"/>
          <w:szCs w:val="28"/>
        </w:rPr>
      </w:pPr>
    </w:p>
    <w:p w14:paraId="24A3BB09" w14:textId="77777777" w:rsidR="00833D1F" w:rsidRDefault="00833D1F" w:rsidP="00032F59">
      <w:pPr>
        <w:spacing w:line="360" w:lineRule="auto"/>
        <w:rPr>
          <w:rFonts w:ascii="Arial" w:hAnsi="Arial" w:cs="Arial"/>
          <w:sz w:val="28"/>
          <w:szCs w:val="28"/>
        </w:rPr>
      </w:pPr>
    </w:p>
    <w:p w14:paraId="33E16F6F" w14:textId="77777777" w:rsidR="00833D1F" w:rsidRDefault="00833D1F" w:rsidP="00032F59">
      <w:pPr>
        <w:spacing w:line="360" w:lineRule="auto"/>
        <w:rPr>
          <w:rFonts w:ascii="Arial" w:hAnsi="Arial" w:cs="Arial"/>
          <w:sz w:val="28"/>
          <w:szCs w:val="28"/>
        </w:rPr>
      </w:pPr>
    </w:p>
    <w:p w14:paraId="4ED42A92" w14:textId="77777777" w:rsidR="00833D1F" w:rsidRDefault="00833D1F" w:rsidP="00032F59">
      <w:pPr>
        <w:spacing w:line="360" w:lineRule="auto"/>
        <w:rPr>
          <w:rFonts w:ascii="Arial" w:hAnsi="Arial" w:cs="Arial"/>
          <w:sz w:val="28"/>
          <w:szCs w:val="28"/>
        </w:rPr>
      </w:pPr>
    </w:p>
    <w:p w14:paraId="7CAB8DA6" w14:textId="77777777" w:rsidR="00833D1F" w:rsidRDefault="00833D1F" w:rsidP="00032F59">
      <w:pPr>
        <w:spacing w:line="360" w:lineRule="auto"/>
        <w:rPr>
          <w:rFonts w:ascii="Arial" w:hAnsi="Arial" w:cs="Arial"/>
          <w:sz w:val="28"/>
          <w:szCs w:val="28"/>
        </w:rPr>
      </w:pPr>
    </w:p>
    <w:p w14:paraId="4FC30E5D" w14:textId="77777777" w:rsidR="00833D1F" w:rsidRDefault="00833D1F" w:rsidP="00032F59">
      <w:pPr>
        <w:spacing w:line="360" w:lineRule="auto"/>
        <w:rPr>
          <w:rFonts w:ascii="Arial" w:hAnsi="Arial" w:cs="Arial"/>
          <w:sz w:val="28"/>
          <w:szCs w:val="28"/>
        </w:rPr>
      </w:pPr>
    </w:p>
    <w:p w14:paraId="0209651A" w14:textId="77777777" w:rsidR="00833D1F" w:rsidRDefault="00833D1F" w:rsidP="00032F59">
      <w:pPr>
        <w:spacing w:line="360" w:lineRule="auto"/>
        <w:rPr>
          <w:rFonts w:ascii="Arial" w:hAnsi="Arial" w:cs="Arial"/>
          <w:sz w:val="28"/>
          <w:szCs w:val="28"/>
        </w:rPr>
      </w:pPr>
    </w:p>
    <w:p w14:paraId="4A5418EF" w14:textId="77777777" w:rsidR="00833D1F" w:rsidRDefault="00833D1F" w:rsidP="00032F59">
      <w:pPr>
        <w:spacing w:line="360" w:lineRule="auto"/>
        <w:rPr>
          <w:rFonts w:ascii="Arial" w:hAnsi="Arial" w:cs="Arial"/>
          <w:sz w:val="28"/>
          <w:szCs w:val="28"/>
        </w:rPr>
      </w:pPr>
    </w:p>
    <w:p w14:paraId="10CE8E6A" w14:textId="77777777" w:rsidR="00833D1F" w:rsidRDefault="00833D1F" w:rsidP="00032F59">
      <w:pPr>
        <w:spacing w:line="360" w:lineRule="auto"/>
        <w:rPr>
          <w:rFonts w:ascii="Arial" w:hAnsi="Arial" w:cs="Arial"/>
          <w:sz w:val="28"/>
          <w:szCs w:val="28"/>
        </w:rPr>
      </w:pPr>
    </w:p>
    <w:p w14:paraId="3B66F0E1" w14:textId="77777777" w:rsidR="00833D1F" w:rsidRPr="00032F59" w:rsidRDefault="00833D1F" w:rsidP="00032F59">
      <w:pPr>
        <w:spacing w:line="360" w:lineRule="auto"/>
        <w:rPr>
          <w:rFonts w:ascii="Arial" w:hAnsi="Arial" w:cs="Arial"/>
          <w:sz w:val="28"/>
          <w:szCs w:val="28"/>
        </w:rPr>
        <w:sectPr w:rsidR="00833D1F" w:rsidRPr="00032F59" w:rsidSect="00B53D56">
          <w:headerReference w:type="default" r:id="rId15"/>
          <w:footerReference w:type="default" r:id="rId16"/>
          <w:headerReference w:type="first" r:id="rId17"/>
          <w:footerReference w:type="first" r:id="rId18"/>
          <w:pgSz w:w="12240" w:h="20160" w:code="5"/>
          <w:pgMar w:top="1417" w:right="1701" w:bottom="1417" w:left="1701" w:header="1276" w:footer="708" w:gutter="0"/>
          <w:pgNumType w:fmt="upperRoman"/>
          <w:cols w:space="708"/>
          <w:titlePg/>
          <w:docGrid w:linePitch="360"/>
        </w:sectPr>
      </w:pPr>
    </w:p>
    <w:p w14:paraId="7733C326" w14:textId="28588260" w:rsidR="00FA5EDE" w:rsidRPr="00032F59" w:rsidRDefault="00F42032" w:rsidP="004745E1">
      <w:pPr>
        <w:spacing w:line="276" w:lineRule="auto"/>
        <w:ind w:left="4820"/>
        <w:jc w:val="both"/>
        <w:rPr>
          <w:rFonts w:ascii="Arial" w:hAnsi="Arial" w:cs="Arial"/>
          <w:b/>
          <w:sz w:val="28"/>
          <w:szCs w:val="28"/>
        </w:rPr>
      </w:pPr>
      <w:r w:rsidRPr="00032F59">
        <w:rPr>
          <w:rFonts w:ascii="Arial" w:hAnsi="Arial" w:cs="Arial"/>
          <w:b/>
          <w:sz w:val="28"/>
          <w:szCs w:val="28"/>
        </w:rPr>
        <w:lastRenderedPageBreak/>
        <w:t xml:space="preserve">AMPARO DIRECTO EN REVISIÓN </w:t>
      </w:r>
      <w:r w:rsidR="00D470C3" w:rsidRPr="00032F59">
        <w:rPr>
          <w:rFonts w:ascii="Arial" w:hAnsi="Arial" w:cs="Arial"/>
          <w:b/>
          <w:sz w:val="28"/>
          <w:szCs w:val="28"/>
        </w:rPr>
        <w:t>1781/2023</w:t>
      </w:r>
    </w:p>
    <w:p w14:paraId="17D279B9" w14:textId="77777777" w:rsidR="0092206A" w:rsidRPr="00032F59" w:rsidRDefault="0092206A" w:rsidP="00032F59">
      <w:pPr>
        <w:spacing w:line="276" w:lineRule="auto"/>
        <w:ind w:left="4820"/>
        <w:rPr>
          <w:rFonts w:ascii="Arial" w:hAnsi="Arial" w:cs="Arial"/>
          <w:b/>
          <w:sz w:val="28"/>
          <w:szCs w:val="28"/>
        </w:rPr>
      </w:pPr>
    </w:p>
    <w:p w14:paraId="376D4A70" w14:textId="77777777" w:rsidR="002D70C2" w:rsidRDefault="004745E1" w:rsidP="002D70C2">
      <w:pPr>
        <w:spacing w:line="276" w:lineRule="auto"/>
        <w:ind w:left="4820"/>
        <w:jc w:val="both"/>
        <w:rPr>
          <w:rFonts w:ascii="Arial" w:hAnsi="Arial" w:cs="Arial"/>
          <w:b/>
          <w:sz w:val="28"/>
          <w:szCs w:val="28"/>
        </w:rPr>
      </w:pPr>
      <w:r>
        <w:rPr>
          <w:rFonts w:ascii="Arial" w:hAnsi="Arial" w:cs="Arial"/>
          <w:b/>
          <w:sz w:val="28"/>
          <w:szCs w:val="28"/>
        </w:rPr>
        <w:t xml:space="preserve">QUEJOSA Y </w:t>
      </w:r>
      <w:r w:rsidR="00F42032" w:rsidRPr="00032F59">
        <w:rPr>
          <w:rFonts w:ascii="Arial" w:hAnsi="Arial" w:cs="Arial"/>
          <w:b/>
          <w:sz w:val="28"/>
          <w:szCs w:val="28"/>
        </w:rPr>
        <w:t>RECURRENTE</w:t>
      </w:r>
      <w:r w:rsidR="00FA5EDE" w:rsidRPr="00032F59">
        <w:rPr>
          <w:rFonts w:ascii="Arial" w:hAnsi="Arial" w:cs="Arial"/>
          <w:b/>
          <w:sz w:val="28"/>
          <w:szCs w:val="28"/>
        </w:rPr>
        <w:t>:</w:t>
      </w:r>
      <w:r w:rsidR="00147547" w:rsidRPr="00032F59">
        <w:rPr>
          <w:rFonts w:ascii="Arial" w:hAnsi="Arial" w:cs="Arial"/>
          <w:b/>
          <w:sz w:val="28"/>
          <w:szCs w:val="28"/>
        </w:rPr>
        <w:t xml:space="preserve"> </w:t>
      </w:r>
      <w:r w:rsidR="00D470C3" w:rsidRPr="00032F59">
        <w:rPr>
          <w:rFonts w:ascii="Arial" w:hAnsi="Arial" w:cs="Arial"/>
          <w:b/>
          <w:sz w:val="28"/>
          <w:szCs w:val="28"/>
        </w:rPr>
        <w:t>FDL COMPAÑÍA CONSTRUCTORA, SOCIEDAD ANÓNIMA DE CAPITAL VARIABLE</w:t>
      </w:r>
    </w:p>
    <w:p w14:paraId="44B2A89B" w14:textId="77777777" w:rsidR="002D70C2" w:rsidRDefault="002D70C2" w:rsidP="002D70C2">
      <w:pPr>
        <w:spacing w:line="276" w:lineRule="auto"/>
        <w:ind w:left="4820"/>
        <w:jc w:val="both"/>
        <w:rPr>
          <w:rFonts w:ascii="Arial" w:hAnsi="Arial" w:cs="Arial"/>
          <w:b/>
          <w:sz w:val="28"/>
          <w:szCs w:val="28"/>
        </w:rPr>
      </w:pPr>
    </w:p>
    <w:p w14:paraId="78BC7C38" w14:textId="76CD7FF4" w:rsidR="002D70C2" w:rsidRDefault="002D70C2" w:rsidP="002D70C2">
      <w:pPr>
        <w:spacing w:line="276" w:lineRule="auto"/>
        <w:ind w:left="4820"/>
        <w:jc w:val="both"/>
        <w:rPr>
          <w:rFonts w:ascii="Arial" w:hAnsi="Arial" w:cs="Arial"/>
          <w:b/>
          <w:sz w:val="28"/>
          <w:szCs w:val="28"/>
        </w:rPr>
      </w:pPr>
      <w:r>
        <w:rPr>
          <w:rFonts w:ascii="Arial" w:hAnsi="Arial" w:cs="Arial"/>
          <w:b/>
          <w:sz w:val="28"/>
          <w:szCs w:val="28"/>
        </w:rPr>
        <w:t xml:space="preserve">RECURRENTE ADHESIVA: </w:t>
      </w:r>
      <w:r w:rsidRPr="002D70C2">
        <w:rPr>
          <w:rFonts w:ascii="Arial" w:hAnsi="Arial" w:cs="Arial"/>
          <w:b/>
          <w:sz w:val="28"/>
          <w:szCs w:val="28"/>
        </w:rPr>
        <w:t>SECRETARÍA DE HACIENDA Y CRÉDITO PÚBLICO</w:t>
      </w:r>
    </w:p>
    <w:p w14:paraId="13F6A8F5" w14:textId="77777777" w:rsidR="002D70C2" w:rsidRPr="00032F59" w:rsidRDefault="002D70C2" w:rsidP="004745E1">
      <w:pPr>
        <w:spacing w:line="276" w:lineRule="auto"/>
        <w:ind w:left="4820"/>
        <w:jc w:val="both"/>
        <w:rPr>
          <w:rFonts w:ascii="Arial" w:hAnsi="Arial" w:cs="Arial"/>
          <w:b/>
          <w:sz w:val="28"/>
          <w:szCs w:val="28"/>
        </w:rPr>
      </w:pPr>
    </w:p>
    <w:p w14:paraId="00199687" w14:textId="77777777" w:rsidR="00FA5EDE" w:rsidRPr="00032F59" w:rsidRDefault="00FA5EDE" w:rsidP="00032F59">
      <w:pPr>
        <w:pStyle w:val="corte3centro"/>
        <w:ind w:left="-567" w:firstLine="567"/>
        <w:jc w:val="both"/>
        <w:rPr>
          <w:rFonts w:cs="Arial"/>
          <w:sz w:val="28"/>
          <w:szCs w:val="28"/>
          <w:lang w:val="pt-BR"/>
        </w:rPr>
      </w:pPr>
    </w:p>
    <w:p w14:paraId="70B0761B" w14:textId="77777777" w:rsidR="00FA5EDE" w:rsidRPr="00032F59" w:rsidRDefault="00FA5EDE" w:rsidP="00032F59">
      <w:pPr>
        <w:pStyle w:val="corte3centro"/>
        <w:spacing w:line="276" w:lineRule="auto"/>
        <w:ind w:left="-567" w:firstLine="567"/>
        <w:jc w:val="both"/>
        <w:rPr>
          <w:rFonts w:cs="Arial"/>
          <w:sz w:val="28"/>
          <w:szCs w:val="28"/>
          <w:lang w:val="pt-BR"/>
        </w:rPr>
      </w:pPr>
    </w:p>
    <w:p w14:paraId="515597B2" w14:textId="77777777" w:rsidR="00B8512C" w:rsidRDefault="00B8512C" w:rsidP="00B8512C">
      <w:pPr>
        <w:tabs>
          <w:tab w:val="left" w:pos="7227"/>
        </w:tabs>
        <w:spacing w:line="276" w:lineRule="auto"/>
        <w:jc w:val="both"/>
        <w:rPr>
          <w:rFonts w:ascii="Arial" w:hAnsi="Arial" w:cs="Arial"/>
          <w:sz w:val="16"/>
          <w:szCs w:val="16"/>
        </w:rPr>
      </w:pPr>
      <w:r>
        <w:rPr>
          <w:rFonts w:ascii="Arial" w:hAnsi="Arial" w:cs="Arial"/>
          <w:sz w:val="16"/>
          <w:szCs w:val="16"/>
        </w:rPr>
        <w:t>VISTO BUENO</w:t>
      </w:r>
    </w:p>
    <w:p w14:paraId="5BA9676C" w14:textId="77777777" w:rsidR="00B8512C" w:rsidRPr="00273DB8" w:rsidRDefault="00B8512C" w:rsidP="00B8512C">
      <w:pPr>
        <w:spacing w:line="276" w:lineRule="auto"/>
        <w:rPr>
          <w:rFonts w:ascii="Arial" w:hAnsi="Arial" w:cs="Arial"/>
          <w:sz w:val="28"/>
          <w:szCs w:val="28"/>
        </w:rPr>
      </w:pPr>
      <w:r>
        <w:rPr>
          <w:rFonts w:ascii="Arial" w:hAnsi="Arial" w:cs="Arial"/>
          <w:sz w:val="16"/>
          <w:szCs w:val="16"/>
        </w:rPr>
        <w:t>SRA. MINISTRA</w:t>
      </w:r>
    </w:p>
    <w:p w14:paraId="0CF17952" w14:textId="77777777" w:rsidR="00B8512C" w:rsidRPr="00273DB8" w:rsidRDefault="00B8512C" w:rsidP="00B8512C">
      <w:pPr>
        <w:pStyle w:val="corte2ponente"/>
        <w:ind w:right="-799"/>
        <w:jc w:val="both"/>
        <w:rPr>
          <w:rFonts w:cs="Arial"/>
          <w:sz w:val="28"/>
          <w:szCs w:val="28"/>
        </w:rPr>
      </w:pPr>
      <w:r w:rsidRPr="00273DB8">
        <w:rPr>
          <w:rFonts w:cs="Arial"/>
          <w:sz w:val="28"/>
          <w:szCs w:val="28"/>
        </w:rPr>
        <w:t>PONENTE: MINISTRA LORETTA ORTIZ AHLF</w:t>
      </w:r>
    </w:p>
    <w:p w14:paraId="26C80586" w14:textId="77777777" w:rsidR="00B8512C" w:rsidRDefault="00B8512C" w:rsidP="00B8512C">
      <w:pPr>
        <w:spacing w:line="276" w:lineRule="auto"/>
        <w:jc w:val="both"/>
        <w:rPr>
          <w:rFonts w:ascii="Arial" w:hAnsi="Arial" w:cs="Arial"/>
          <w:sz w:val="16"/>
          <w:szCs w:val="16"/>
        </w:rPr>
      </w:pPr>
    </w:p>
    <w:p w14:paraId="6288AB23" w14:textId="77777777" w:rsidR="00B8512C" w:rsidRPr="00A24F29" w:rsidRDefault="00B8512C" w:rsidP="00B8512C">
      <w:pPr>
        <w:spacing w:line="276" w:lineRule="auto"/>
        <w:jc w:val="both"/>
        <w:rPr>
          <w:rFonts w:ascii="Arial" w:hAnsi="Arial" w:cs="Arial"/>
          <w:sz w:val="16"/>
          <w:szCs w:val="16"/>
        </w:rPr>
      </w:pPr>
      <w:r>
        <w:rPr>
          <w:rFonts w:ascii="Arial" w:hAnsi="Arial" w:cs="Arial"/>
          <w:sz w:val="16"/>
          <w:szCs w:val="16"/>
        </w:rPr>
        <w:t>COTEJÓ</w:t>
      </w:r>
    </w:p>
    <w:p w14:paraId="301A462B" w14:textId="77777777" w:rsidR="00B8512C" w:rsidRPr="00273DB8" w:rsidRDefault="00B8512C" w:rsidP="00B8512C">
      <w:pPr>
        <w:rPr>
          <w:rFonts w:ascii="Arial" w:hAnsi="Arial" w:cs="Arial"/>
          <w:b/>
          <w:sz w:val="28"/>
          <w:szCs w:val="28"/>
        </w:rPr>
      </w:pPr>
      <w:r w:rsidRPr="00273DB8">
        <w:rPr>
          <w:rFonts w:ascii="Arial" w:hAnsi="Arial" w:cs="Arial"/>
          <w:b/>
          <w:sz w:val="28"/>
          <w:szCs w:val="28"/>
        </w:rPr>
        <w:t>SECRETARIO: JOEL ISAAC RANGEL AGÜEROS</w:t>
      </w:r>
    </w:p>
    <w:p w14:paraId="7B029B09" w14:textId="77777777" w:rsidR="00B8512C" w:rsidRPr="00273DB8" w:rsidRDefault="00B8512C" w:rsidP="00B8512C">
      <w:pPr>
        <w:rPr>
          <w:rFonts w:ascii="Arial" w:hAnsi="Arial" w:cs="Arial"/>
          <w:b/>
          <w:sz w:val="28"/>
          <w:szCs w:val="28"/>
        </w:rPr>
      </w:pPr>
      <w:r>
        <w:rPr>
          <w:rFonts w:ascii="Arial" w:hAnsi="Arial" w:cs="Arial"/>
          <w:b/>
          <w:sz w:val="28"/>
          <w:szCs w:val="28"/>
        </w:rPr>
        <w:t>CO</w:t>
      </w:r>
      <w:r w:rsidRPr="00273DB8">
        <w:rPr>
          <w:rFonts w:ascii="Arial" w:hAnsi="Arial" w:cs="Arial"/>
          <w:b/>
          <w:sz w:val="28"/>
          <w:szCs w:val="28"/>
        </w:rPr>
        <w:t>LABORÓ</w:t>
      </w:r>
      <w:r>
        <w:rPr>
          <w:rFonts w:ascii="Arial" w:hAnsi="Arial" w:cs="Arial"/>
          <w:b/>
          <w:sz w:val="28"/>
          <w:szCs w:val="28"/>
        </w:rPr>
        <w:t>: TEKUA KUTSU FRANCO GODÍNEZ</w:t>
      </w:r>
    </w:p>
    <w:p w14:paraId="2E02AA0C" w14:textId="77777777" w:rsidR="00B8512C" w:rsidRPr="00273DB8" w:rsidRDefault="00B8512C" w:rsidP="00B8512C">
      <w:pPr>
        <w:rPr>
          <w:rFonts w:ascii="Arial" w:hAnsi="Arial" w:cs="Arial"/>
          <w:b/>
          <w:sz w:val="28"/>
          <w:szCs w:val="28"/>
        </w:rPr>
      </w:pPr>
    </w:p>
    <w:p w14:paraId="06EC70BB" w14:textId="77777777" w:rsidR="00FA5EDE" w:rsidRDefault="00FA5EDE" w:rsidP="00032F59">
      <w:pPr>
        <w:spacing w:line="360" w:lineRule="auto"/>
        <w:rPr>
          <w:rFonts w:ascii="Arial" w:hAnsi="Arial" w:cs="Arial"/>
          <w:b/>
          <w:sz w:val="28"/>
          <w:szCs w:val="28"/>
        </w:rPr>
      </w:pPr>
    </w:p>
    <w:p w14:paraId="2188A2CE" w14:textId="77777777" w:rsidR="00E95601" w:rsidRPr="00032F59" w:rsidRDefault="00E95601" w:rsidP="00032F59">
      <w:pPr>
        <w:spacing w:line="360" w:lineRule="auto"/>
        <w:rPr>
          <w:rFonts w:ascii="Arial" w:hAnsi="Arial" w:cs="Arial"/>
          <w:b/>
          <w:sz w:val="28"/>
          <w:szCs w:val="28"/>
        </w:rPr>
      </w:pPr>
    </w:p>
    <w:p w14:paraId="1BE755AB" w14:textId="56306BD9" w:rsidR="00B27828" w:rsidRDefault="00B27828" w:rsidP="00032F59">
      <w:pPr>
        <w:pStyle w:val="corte4fondo"/>
        <w:ind w:right="51" w:firstLine="0"/>
        <w:rPr>
          <w:rFonts w:cs="Arial"/>
          <w:sz w:val="28"/>
          <w:szCs w:val="28"/>
        </w:rPr>
      </w:pPr>
      <w:r w:rsidRPr="00032F59">
        <w:rPr>
          <w:rFonts w:cs="Arial"/>
          <w:sz w:val="28"/>
          <w:szCs w:val="28"/>
        </w:rPr>
        <w:t xml:space="preserve">Ciudad de México. </w:t>
      </w:r>
      <w:r>
        <w:rPr>
          <w:rFonts w:cs="Arial"/>
          <w:sz w:val="28"/>
          <w:szCs w:val="28"/>
        </w:rPr>
        <w:t xml:space="preserve">La </w:t>
      </w:r>
      <w:r w:rsidRPr="00032F59">
        <w:rPr>
          <w:rFonts w:cs="Arial"/>
          <w:sz w:val="28"/>
          <w:szCs w:val="28"/>
        </w:rPr>
        <w:t xml:space="preserve">Primera Sala de la Suprema Corte de Justicia de la Nación, en sesión correspondiente al </w:t>
      </w:r>
      <w:r>
        <w:rPr>
          <w:rFonts w:cs="Arial"/>
          <w:sz w:val="28"/>
          <w:szCs w:val="28"/>
        </w:rPr>
        <w:t xml:space="preserve">diecisiete de enero de dos mil veinticuatro, emite la siguiente: </w:t>
      </w:r>
    </w:p>
    <w:p w14:paraId="565294B7" w14:textId="77777777" w:rsidR="00E95601" w:rsidRDefault="00E95601" w:rsidP="00032F59">
      <w:pPr>
        <w:pStyle w:val="corte4fondo"/>
        <w:ind w:right="51" w:firstLine="0"/>
        <w:jc w:val="center"/>
        <w:rPr>
          <w:rFonts w:cs="Arial"/>
          <w:b/>
          <w:sz w:val="28"/>
          <w:szCs w:val="28"/>
        </w:rPr>
      </w:pPr>
    </w:p>
    <w:p w14:paraId="443EF140" w14:textId="3A9D2260" w:rsidR="00FA5EDE" w:rsidRPr="00032F59" w:rsidRDefault="00FA5EDE" w:rsidP="00032F59">
      <w:pPr>
        <w:pStyle w:val="corte4fondo"/>
        <w:ind w:right="51" w:firstLine="0"/>
        <w:jc w:val="center"/>
        <w:rPr>
          <w:rFonts w:cs="Arial"/>
          <w:b/>
          <w:sz w:val="28"/>
          <w:szCs w:val="28"/>
        </w:rPr>
      </w:pPr>
      <w:r w:rsidRPr="00032F59">
        <w:rPr>
          <w:rFonts w:cs="Arial"/>
          <w:b/>
          <w:sz w:val="28"/>
          <w:szCs w:val="28"/>
        </w:rPr>
        <w:t>S E N T E N C I A</w:t>
      </w:r>
    </w:p>
    <w:p w14:paraId="3DBA0B5A" w14:textId="77777777" w:rsidR="00FA5EDE" w:rsidRPr="00032F59" w:rsidRDefault="00FA5EDE" w:rsidP="00032F59">
      <w:pPr>
        <w:pStyle w:val="corte4fondo"/>
        <w:tabs>
          <w:tab w:val="left" w:pos="142"/>
        </w:tabs>
        <w:ind w:firstLine="0"/>
        <w:rPr>
          <w:rFonts w:cs="Arial"/>
          <w:b/>
          <w:spacing w:val="160"/>
          <w:sz w:val="28"/>
          <w:szCs w:val="28"/>
        </w:rPr>
      </w:pPr>
    </w:p>
    <w:p w14:paraId="25525323" w14:textId="0D113017" w:rsidR="00FA5EDE" w:rsidRPr="00032F59" w:rsidRDefault="00FA5EDE" w:rsidP="00032F59">
      <w:pPr>
        <w:pStyle w:val="corte4fondo"/>
        <w:ind w:right="51" w:firstLine="0"/>
        <w:rPr>
          <w:rFonts w:cs="Arial"/>
          <w:sz w:val="28"/>
          <w:szCs w:val="28"/>
        </w:rPr>
      </w:pPr>
      <w:r w:rsidRPr="00032F59">
        <w:rPr>
          <w:rFonts w:cs="Arial"/>
          <w:sz w:val="28"/>
          <w:szCs w:val="28"/>
        </w:rPr>
        <w:t>Mediante la cual se resuelve el</w:t>
      </w:r>
      <w:r w:rsidR="00F42032" w:rsidRPr="00032F59">
        <w:rPr>
          <w:rFonts w:cs="Arial"/>
          <w:sz w:val="28"/>
          <w:szCs w:val="28"/>
        </w:rPr>
        <w:t xml:space="preserve"> amparo directo en revisión </w:t>
      </w:r>
      <w:r w:rsidR="00C57DC8" w:rsidRPr="00032F59">
        <w:rPr>
          <w:rFonts w:cs="Arial"/>
          <w:sz w:val="28"/>
          <w:szCs w:val="28"/>
        </w:rPr>
        <w:t>1781/2023</w:t>
      </w:r>
      <w:r w:rsidRPr="00032F59">
        <w:rPr>
          <w:rFonts w:cs="Arial"/>
          <w:sz w:val="28"/>
          <w:szCs w:val="28"/>
        </w:rPr>
        <w:t xml:space="preserve">, </w:t>
      </w:r>
      <w:r w:rsidR="00E952DB" w:rsidRPr="00B31EF8">
        <w:rPr>
          <w:rFonts w:cs="Arial"/>
          <w:sz w:val="28"/>
          <w:szCs w:val="28"/>
        </w:rPr>
        <w:t xml:space="preserve">promovido en contra de la sentencia </w:t>
      </w:r>
      <w:r w:rsidR="00153948">
        <w:rPr>
          <w:rFonts w:cs="Arial"/>
          <w:sz w:val="28"/>
          <w:szCs w:val="28"/>
        </w:rPr>
        <w:t xml:space="preserve">que dictó, </w:t>
      </w:r>
      <w:r w:rsidR="00E952DB" w:rsidRPr="00B31EF8">
        <w:rPr>
          <w:rFonts w:cs="Arial"/>
          <w:sz w:val="28"/>
          <w:szCs w:val="28"/>
        </w:rPr>
        <w:t xml:space="preserve">en sesión </w:t>
      </w:r>
      <w:r w:rsidR="0005697E">
        <w:rPr>
          <w:rFonts w:cs="Arial"/>
          <w:sz w:val="28"/>
          <w:szCs w:val="28"/>
        </w:rPr>
        <w:t xml:space="preserve">virtual </w:t>
      </w:r>
      <w:r w:rsidR="00E952DB" w:rsidRPr="00B31EF8">
        <w:rPr>
          <w:rFonts w:cs="Arial"/>
          <w:sz w:val="28"/>
          <w:szCs w:val="28"/>
        </w:rPr>
        <w:t xml:space="preserve">de </w:t>
      </w:r>
      <w:r w:rsidR="00E952DB">
        <w:rPr>
          <w:rFonts w:cs="Arial"/>
          <w:sz w:val="28"/>
          <w:szCs w:val="28"/>
        </w:rPr>
        <w:t xml:space="preserve">veinticuatro </w:t>
      </w:r>
      <w:r w:rsidR="00E952DB" w:rsidRPr="00B31EF8">
        <w:rPr>
          <w:rFonts w:cs="Arial"/>
          <w:sz w:val="28"/>
          <w:szCs w:val="28"/>
        </w:rPr>
        <w:t xml:space="preserve">de </w:t>
      </w:r>
      <w:r w:rsidR="00E952DB">
        <w:rPr>
          <w:rFonts w:cs="Arial"/>
          <w:sz w:val="28"/>
          <w:szCs w:val="28"/>
        </w:rPr>
        <w:t xml:space="preserve">enero </w:t>
      </w:r>
      <w:r w:rsidR="00E952DB" w:rsidRPr="00B31EF8">
        <w:rPr>
          <w:rFonts w:cs="Arial"/>
          <w:sz w:val="28"/>
          <w:szCs w:val="28"/>
        </w:rPr>
        <w:t>de dos mil veinti</w:t>
      </w:r>
      <w:r w:rsidR="00E952DB">
        <w:rPr>
          <w:rFonts w:cs="Arial"/>
          <w:sz w:val="28"/>
          <w:szCs w:val="28"/>
        </w:rPr>
        <w:t>trés</w:t>
      </w:r>
      <w:r w:rsidR="00153948">
        <w:rPr>
          <w:rFonts w:cs="Arial"/>
          <w:sz w:val="28"/>
          <w:szCs w:val="28"/>
        </w:rPr>
        <w:t xml:space="preserve">, </w:t>
      </w:r>
      <w:r w:rsidR="00E952DB" w:rsidRPr="00B31EF8">
        <w:rPr>
          <w:rFonts w:cs="Arial"/>
          <w:sz w:val="28"/>
          <w:szCs w:val="28"/>
        </w:rPr>
        <w:t xml:space="preserve">el Primer Tribunal Colegiado en Materia Administrativa del </w:t>
      </w:r>
      <w:r w:rsidR="00E952DB">
        <w:rPr>
          <w:rFonts w:cs="Arial"/>
          <w:sz w:val="28"/>
          <w:szCs w:val="28"/>
        </w:rPr>
        <w:t xml:space="preserve">Tercer </w:t>
      </w:r>
      <w:r w:rsidR="00E952DB" w:rsidRPr="00B31EF8">
        <w:rPr>
          <w:rFonts w:cs="Arial"/>
          <w:sz w:val="28"/>
          <w:szCs w:val="28"/>
        </w:rPr>
        <w:t xml:space="preserve">Circuito, en el juicio de </w:t>
      </w:r>
      <w:r w:rsidR="00E952DB">
        <w:rPr>
          <w:rFonts w:cs="Arial"/>
          <w:sz w:val="28"/>
          <w:szCs w:val="28"/>
        </w:rPr>
        <w:t xml:space="preserve">amparo directo </w:t>
      </w:r>
      <w:r w:rsidR="00A9666A">
        <w:rPr>
          <w:rFonts w:cs="Arial"/>
          <w:color w:val="FF0000"/>
          <w:sz w:val="28"/>
          <w:szCs w:val="28"/>
        </w:rPr>
        <w:t>**********</w:t>
      </w:r>
      <w:r w:rsidR="00A3423B" w:rsidRPr="00032F59">
        <w:rPr>
          <w:rFonts w:cs="Arial"/>
          <w:sz w:val="28"/>
          <w:szCs w:val="28"/>
        </w:rPr>
        <w:t>.</w:t>
      </w:r>
    </w:p>
    <w:p w14:paraId="624C3E94" w14:textId="77777777" w:rsidR="00FA5EDE" w:rsidRPr="00032F59" w:rsidRDefault="00FA5EDE" w:rsidP="00032F59">
      <w:pPr>
        <w:pStyle w:val="corte4fondo"/>
        <w:tabs>
          <w:tab w:val="left" w:pos="851"/>
        </w:tabs>
        <w:ind w:right="51" w:firstLine="0"/>
        <w:rPr>
          <w:rFonts w:cs="Arial"/>
          <w:sz w:val="28"/>
          <w:szCs w:val="28"/>
        </w:rPr>
      </w:pPr>
    </w:p>
    <w:p w14:paraId="129D1D9B" w14:textId="344D1113" w:rsidR="00AA7166" w:rsidRPr="00AF2A0F" w:rsidRDefault="00AA7166" w:rsidP="00AA7166">
      <w:pPr>
        <w:pStyle w:val="corte4fondo"/>
        <w:ind w:firstLine="0"/>
        <w:rPr>
          <w:rFonts w:cs="Arial"/>
          <w:sz w:val="28"/>
          <w:szCs w:val="28"/>
        </w:rPr>
      </w:pPr>
      <w:r w:rsidRPr="0072732A">
        <w:rPr>
          <w:rFonts w:cs="Arial"/>
          <w:sz w:val="28"/>
          <w:szCs w:val="28"/>
        </w:rPr>
        <w:t xml:space="preserve">El problema jurídico que esta </w:t>
      </w:r>
      <w:r w:rsidR="00B34D30">
        <w:rPr>
          <w:rFonts w:cs="Arial"/>
          <w:sz w:val="28"/>
          <w:szCs w:val="28"/>
        </w:rPr>
        <w:t xml:space="preserve">Primera </w:t>
      </w:r>
      <w:r w:rsidRPr="0072732A">
        <w:rPr>
          <w:rFonts w:cs="Arial"/>
          <w:sz w:val="28"/>
          <w:szCs w:val="28"/>
        </w:rPr>
        <w:t>Sala de la Suprema Corte de Justicia de la Nación debe resolver consiste en determinar si es o no procedente el recurso de revisión</w:t>
      </w:r>
      <w:r w:rsidR="00E475B3">
        <w:rPr>
          <w:rFonts w:cs="Arial"/>
          <w:sz w:val="28"/>
          <w:szCs w:val="28"/>
        </w:rPr>
        <w:t xml:space="preserve"> y, en su caso, analizar la regularidad constitucional del artículo </w:t>
      </w:r>
      <w:r w:rsidR="00E475B3" w:rsidRPr="006B4389">
        <w:rPr>
          <w:rFonts w:eastAsia="Calibri" w:cs="Arial"/>
          <w:bCs/>
          <w:sz w:val="28"/>
          <w:szCs w:val="28"/>
          <w:lang w:val="es-MX" w:eastAsia="es-ES"/>
        </w:rPr>
        <w:t>134, fracción I, del Código Fiscal de la Federación</w:t>
      </w:r>
      <w:r w:rsidRPr="0072732A">
        <w:rPr>
          <w:rFonts w:cs="Arial"/>
          <w:sz w:val="28"/>
          <w:szCs w:val="28"/>
        </w:rPr>
        <w:t>.</w:t>
      </w:r>
    </w:p>
    <w:p w14:paraId="22099DF1" w14:textId="22666A7B" w:rsidR="003D6B3D" w:rsidRPr="00032F59" w:rsidRDefault="003D6B3D" w:rsidP="00032F59">
      <w:pPr>
        <w:pStyle w:val="corte4fondo"/>
        <w:tabs>
          <w:tab w:val="left" w:pos="851"/>
        </w:tabs>
        <w:ind w:right="51" w:firstLine="0"/>
        <w:rPr>
          <w:rFonts w:cs="Arial"/>
          <w:sz w:val="28"/>
          <w:szCs w:val="28"/>
        </w:rPr>
      </w:pPr>
    </w:p>
    <w:p w14:paraId="48D7EB90" w14:textId="45F936FA" w:rsidR="00A131EB" w:rsidRPr="00032F59" w:rsidRDefault="00FA5EDE" w:rsidP="00032F59">
      <w:pPr>
        <w:pStyle w:val="corte4fondo"/>
        <w:ind w:right="51" w:firstLine="0"/>
        <w:jc w:val="center"/>
        <w:rPr>
          <w:rFonts w:cs="Arial"/>
          <w:b/>
          <w:sz w:val="28"/>
          <w:szCs w:val="28"/>
        </w:rPr>
      </w:pPr>
      <w:r w:rsidRPr="00032F59">
        <w:rPr>
          <w:rFonts w:cs="Arial"/>
          <w:b/>
          <w:sz w:val="28"/>
          <w:szCs w:val="28"/>
        </w:rPr>
        <w:t xml:space="preserve">ANTECEDENTES </w:t>
      </w:r>
      <w:r w:rsidR="00840C89" w:rsidRPr="00032F59">
        <w:rPr>
          <w:rFonts w:cs="Arial"/>
          <w:b/>
          <w:sz w:val="28"/>
          <w:szCs w:val="28"/>
        </w:rPr>
        <w:t>Y TRÁMITE</w:t>
      </w:r>
    </w:p>
    <w:p w14:paraId="0478C59E" w14:textId="77777777" w:rsidR="00A131EB" w:rsidRPr="00032F59" w:rsidRDefault="00A131EB" w:rsidP="00032F59">
      <w:pPr>
        <w:pStyle w:val="corte4fondo"/>
        <w:rPr>
          <w:rFonts w:cs="Arial"/>
          <w:sz w:val="28"/>
          <w:szCs w:val="28"/>
        </w:rPr>
      </w:pPr>
    </w:p>
    <w:p w14:paraId="134C2722" w14:textId="65F6521A" w:rsidR="00E440EF" w:rsidRDefault="00C60510" w:rsidP="00032F59">
      <w:pPr>
        <w:pStyle w:val="corte4fondo"/>
        <w:numPr>
          <w:ilvl w:val="0"/>
          <w:numId w:val="2"/>
        </w:numPr>
        <w:ind w:left="0" w:hanging="567"/>
        <w:rPr>
          <w:rFonts w:cs="Arial"/>
          <w:sz w:val="28"/>
          <w:szCs w:val="28"/>
        </w:rPr>
      </w:pPr>
      <w:r>
        <w:rPr>
          <w:rFonts w:cs="Arial"/>
          <w:b/>
          <w:bCs/>
          <w:sz w:val="28"/>
          <w:szCs w:val="28"/>
        </w:rPr>
        <w:t>Facultades de comprobación</w:t>
      </w:r>
      <w:r w:rsidR="002A63F5">
        <w:rPr>
          <w:rFonts w:cs="Arial"/>
          <w:b/>
          <w:bCs/>
          <w:sz w:val="28"/>
          <w:szCs w:val="28"/>
        </w:rPr>
        <w:t xml:space="preserve"> y requerimiento de pago</w:t>
      </w:r>
      <w:r w:rsidR="00E52F20" w:rsidRPr="00032F59">
        <w:rPr>
          <w:rFonts w:cs="Arial"/>
          <w:b/>
          <w:bCs/>
          <w:sz w:val="28"/>
          <w:szCs w:val="28"/>
        </w:rPr>
        <w:t>.</w:t>
      </w:r>
      <w:r w:rsidR="00E52F20" w:rsidRPr="00032F59">
        <w:rPr>
          <w:rFonts w:cs="Arial"/>
          <w:sz w:val="28"/>
          <w:szCs w:val="28"/>
        </w:rPr>
        <w:t xml:space="preserve"> </w:t>
      </w:r>
      <w:r w:rsidR="00F03774">
        <w:rPr>
          <w:rFonts w:cs="Arial"/>
          <w:sz w:val="28"/>
          <w:szCs w:val="28"/>
        </w:rPr>
        <w:t xml:space="preserve">Mediante oficio </w:t>
      </w:r>
      <w:r w:rsidR="00A9666A">
        <w:rPr>
          <w:rFonts w:cs="Arial"/>
          <w:color w:val="FF0000"/>
          <w:sz w:val="28"/>
          <w:szCs w:val="28"/>
        </w:rPr>
        <w:t>**********</w:t>
      </w:r>
      <w:r w:rsidR="00F03774">
        <w:rPr>
          <w:rFonts w:cs="Arial"/>
          <w:sz w:val="28"/>
          <w:szCs w:val="28"/>
        </w:rPr>
        <w:t>, de</w:t>
      </w:r>
      <w:r w:rsidR="00447FD2" w:rsidRPr="00032F59">
        <w:rPr>
          <w:rFonts w:cs="Arial"/>
          <w:sz w:val="28"/>
          <w:szCs w:val="28"/>
        </w:rPr>
        <w:t xml:space="preserve"> ocho de octubre de dos mil diecinueve</w:t>
      </w:r>
      <w:r w:rsidR="00E440EF">
        <w:rPr>
          <w:rFonts w:cs="Arial"/>
          <w:sz w:val="28"/>
          <w:szCs w:val="28"/>
        </w:rPr>
        <w:t>,</w:t>
      </w:r>
      <w:r w:rsidR="00447FD2" w:rsidRPr="00032F59">
        <w:rPr>
          <w:rFonts w:cs="Arial"/>
          <w:sz w:val="28"/>
          <w:szCs w:val="28"/>
        </w:rPr>
        <w:t xml:space="preserve"> la Administra</w:t>
      </w:r>
      <w:r w:rsidR="00E440EF">
        <w:rPr>
          <w:rFonts w:cs="Arial"/>
          <w:sz w:val="28"/>
          <w:szCs w:val="28"/>
        </w:rPr>
        <w:t xml:space="preserve">ción </w:t>
      </w:r>
      <w:r w:rsidR="00447FD2" w:rsidRPr="00032F59">
        <w:rPr>
          <w:rFonts w:cs="Arial"/>
          <w:sz w:val="28"/>
          <w:szCs w:val="28"/>
        </w:rPr>
        <w:t xml:space="preserve">Desconcentrada de Auditoría Fiscal de Nayarit “1” del Servicio de Administración Tributaria </w:t>
      </w:r>
      <w:r w:rsidR="00F03774">
        <w:rPr>
          <w:rFonts w:cs="Arial"/>
          <w:sz w:val="28"/>
          <w:szCs w:val="28"/>
        </w:rPr>
        <w:t xml:space="preserve">requirió a </w:t>
      </w:r>
      <w:r w:rsidR="00E440EF" w:rsidRPr="00032F59">
        <w:rPr>
          <w:rFonts w:cs="Arial"/>
          <w:sz w:val="28"/>
          <w:szCs w:val="28"/>
        </w:rPr>
        <w:t xml:space="preserve">FDL Compañía Constructora, </w:t>
      </w:r>
      <w:r w:rsidR="00400EEF" w:rsidRPr="00032F59">
        <w:rPr>
          <w:rFonts w:cs="Arial"/>
          <w:sz w:val="28"/>
          <w:szCs w:val="28"/>
        </w:rPr>
        <w:t>sociedad anónima de capital variable</w:t>
      </w:r>
      <w:r w:rsidR="00E440EF">
        <w:rPr>
          <w:rFonts w:cs="Arial"/>
          <w:sz w:val="28"/>
          <w:szCs w:val="28"/>
        </w:rPr>
        <w:t xml:space="preserve">, </w:t>
      </w:r>
      <w:r w:rsidR="00447FD2" w:rsidRPr="00032F59">
        <w:rPr>
          <w:rFonts w:cs="Arial"/>
          <w:sz w:val="28"/>
          <w:szCs w:val="28"/>
        </w:rPr>
        <w:t xml:space="preserve">diversa información </w:t>
      </w:r>
      <w:r w:rsidR="00E440EF">
        <w:rPr>
          <w:rFonts w:cs="Arial"/>
          <w:sz w:val="28"/>
          <w:szCs w:val="28"/>
        </w:rPr>
        <w:t xml:space="preserve">a efecto de ejercer sus facultades de comprobación respecto del </w:t>
      </w:r>
      <w:r w:rsidR="00447FD2" w:rsidRPr="00032F59">
        <w:rPr>
          <w:rFonts w:cs="Arial"/>
          <w:sz w:val="28"/>
          <w:szCs w:val="28"/>
        </w:rPr>
        <w:t xml:space="preserve">ejercicio fiscal de dos mil quince. </w:t>
      </w:r>
    </w:p>
    <w:p w14:paraId="0E0D2CAC" w14:textId="77777777" w:rsidR="00E440EF" w:rsidRDefault="00E440EF" w:rsidP="00E440EF">
      <w:pPr>
        <w:pStyle w:val="corte4fondo"/>
        <w:ind w:firstLine="0"/>
        <w:rPr>
          <w:rFonts w:cs="Arial"/>
          <w:sz w:val="28"/>
          <w:szCs w:val="28"/>
        </w:rPr>
      </w:pPr>
    </w:p>
    <w:p w14:paraId="1E713B14" w14:textId="709F521F" w:rsidR="00DB5F79" w:rsidRPr="00F03774" w:rsidRDefault="00447FD2" w:rsidP="0001094D">
      <w:pPr>
        <w:pStyle w:val="corte4fondo"/>
        <w:numPr>
          <w:ilvl w:val="0"/>
          <w:numId w:val="2"/>
        </w:numPr>
        <w:ind w:left="0" w:hanging="567"/>
        <w:rPr>
          <w:rFonts w:cs="Arial"/>
          <w:sz w:val="28"/>
          <w:szCs w:val="28"/>
        </w:rPr>
      </w:pPr>
      <w:r w:rsidRPr="00F03774">
        <w:rPr>
          <w:rFonts w:cs="Arial"/>
          <w:sz w:val="28"/>
          <w:szCs w:val="28"/>
        </w:rPr>
        <w:t xml:space="preserve">Seguido </w:t>
      </w:r>
      <w:r w:rsidR="00F03774" w:rsidRPr="00F03774">
        <w:rPr>
          <w:rFonts w:cs="Arial"/>
          <w:sz w:val="28"/>
          <w:szCs w:val="28"/>
        </w:rPr>
        <w:t xml:space="preserve">el procedimiento fiscalizador, </w:t>
      </w:r>
      <w:r w:rsidR="00DB5F79" w:rsidRPr="00F03774">
        <w:rPr>
          <w:rFonts w:cs="Arial"/>
          <w:sz w:val="28"/>
          <w:szCs w:val="28"/>
        </w:rPr>
        <w:t xml:space="preserve">la </w:t>
      </w:r>
      <w:r w:rsidR="00F03774">
        <w:rPr>
          <w:rFonts w:cs="Arial"/>
          <w:sz w:val="28"/>
          <w:szCs w:val="28"/>
        </w:rPr>
        <w:t xml:space="preserve">citada autoridad </w:t>
      </w:r>
      <w:r w:rsidR="00355296">
        <w:rPr>
          <w:rFonts w:cs="Arial"/>
          <w:sz w:val="28"/>
          <w:szCs w:val="28"/>
        </w:rPr>
        <w:t xml:space="preserve">hacendaria </w:t>
      </w:r>
      <w:r w:rsidR="00DB5F79" w:rsidRPr="00F03774">
        <w:rPr>
          <w:rFonts w:cs="Arial"/>
          <w:sz w:val="28"/>
          <w:szCs w:val="28"/>
        </w:rPr>
        <w:t xml:space="preserve">emitió el oficio </w:t>
      </w:r>
      <w:r w:rsidR="00A9666A">
        <w:rPr>
          <w:rFonts w:cs="Arial"/>
          <w:color w:val="FF0000"/>
          <w:sz w:val="28"/>
          <w:szCs w:val="28"/>
        </w:rPr>
        <w:t>**********</w:t>
      </w:r>
      <w:r w:rsidR="00F03774">
        <w:rPr>
          <w:rFonts w:cs="Arial"/>
          <w:sz w:val="28"/>
          <w:szCs w:val="28"/>
        </w:rPr>
        <w:t>, de veinticinco de mayo de dos mil veintiuno,</w:t>
      </w:r>
      <w:r w:rsidR="00DB5F79" w:rsidRPr="00F03774">
        <w:rPr>
          <w:rFonts w:cs="Arial"/>
          <w:sz w:val="28"/>
          <w:szCs w:val="28"/>
        </w:rPr>
        <w:t xml:space="preserve"> por medio del cual se le determinó un crédito fiscal a FDL Compañía Constructora, </w:t>
      </w:r>
      <w:r w:rsidR="00400EEF" w:rsidRPr="00F03774">
        <w:rPr>
          <w:rFonts w:cs="Arial"/>
          <w:sz w:val="28"/>
          <w:szCs w:val="28"/>
        </w:rPr>
        <w:t>sociedad anónima de capital variable</w:t>
      </w:r>
      <w:r w:rsidR="00DB5F79" w:rsidRPr="00F03774">
        <w:rPr>
          <w:rFonts w:cs="Arial"/>
          <w:sz w:val="28"/>
          <w:szCs w:val="28"/>
        </w:rPr>
        <w:t xml:space="preserve">, por la cantidad total de </w:t>
      </w:r>
      <w:r w:rsidR="002A63F5">
        <w:rPr>
          <w:rFonts w:cs="Arial"/>
          <w:sz w:val="28"/>
          <w:szCs w:val="28"/>
        </w:rPr>
        <w:t>$</w:t>
      </w:r>
      <w:r w:rsidR="00A9666A">
        <w:rPr>
          <w:rFonts w:cs="Arial"/>
          <w:color w:val="FF0000"/>
          <w:sz w:val="28"/>
          <w:szCs w:val="28"/>
        </w:rPr>
        <w:t>**********</w:t>
      </w:r>
      <w:r w:rsidR="002A63F5" w:rsidRPr="00880837">
        <w:rPr>
          <w:rFonts w:cs="Arial"/>
          <w:sz w:val="28"/>
          <w:szCs w:val="28"/>
        </w:rPr>
        <w:t>)</w:t>
      </w:r>
      <w:r w:rsidR="00DB5F79" w:rsidRPr="00880837">
        <w:rPr>
          <w:rFonts w:cs="Arial"/>
          <w:sz w:val="28"/>
          <w:szCs w:val="28"/>
        </w:rPr>
        <w:t xml:space="preserve"> por</w:t>
      </w:r>
      <w:r w:rsidR="00DB5F79" w:rsidRPr="00F03774">
        <w:rPr>
          <w:rFonts w:cs="Arial"/>
          <w:sz w:val="28"/>
          <w:szCs w:val="28"/>
        </w:rPr>
        <w:t xml:space="preserve"> concepto de </w:t>
      </w:r>
      <w:r w:rsidR="002A63F5">
        <w:rPr>
          <w:rFonts w:cs="Arial"/>
          <w:sz w:val="28"/>
          <w:szCs w:val="28"/>
        </w:rPr>
        <w:t>impuesto sobre la renta, impuesto al valor agregado, actualización, recargos y multas</w:t>
      </w:r>
      <w:r w:rsidR="00DB5F79" w:rsidRPr="00F03774">
        <w:rPr>
          <w:rFonts w:cs="Arial"/>
          <w:sz w:val="28"/>
          <w:szCs w:val="28"/>
        </w:rPr>
        <w:t>.</w:t>
      </w:r>
    </w:p>
    <w:p w14:paraId="2B597938" w14:textId="77777777" w:rsidR="00414BAE" w:rsidRPr="00032F59" w:rsidRDefault="00414BAE" w:rsidP="00032F59">
      <w:pPr>
        <w:pStyle w:val="corte4fondo"/>
        <w:ind w:firstLine="0"/>
        <w:rPr>
          <w:rFonts w:cs="Arial"/>
          <w:sz w:val="28"/>
          <w:szCs w:val="28"/>
        </w:rPr>
      </w:pPr>
    </w:p>
    <w:p w14:paraId="6393FA7C" w14:textId="2FB5DC6D" w:rsidR="00414BAE" w:rsidRPr="00032F59" w:rsidRDefault="0048182B" w:rsidP="00032F59">
      <w:pPr>
        <w:pStyle w:val="corte4fondo"/>
        <w:numPr>
          <w:ilvl w:val="0"/>
          <w:numId w:val="2"/>
        </w:numPr>
        <w:ind w:left="0" w:hanging="567"/>
        <w:rPr>
          <w:rFonts w:cs="Arial"/>
          <w:sz w:val="28"/>
          <w:szCs w:val="28"/>
        </w:rPr>
      </w:pPr>
      <w:r>
        <w:rPr>
          <w:rFonts w:cs="Arial"/>
          <w:sz w:val="28"/>
          <w:szCs w:val="28"/>
        </w:rPr>
        <w:t>Posteriormente,</w:t>
      </w:r>
      <w:r w:rsidRPr="00032F59">
        <w:rPr>
          <w:rFonts w:cs="Arial"/>
          <w:sz w:val="28"/>
          <w:szCs w:val="28"/>
        </w:rPr>
        <w:t xml:space="preserve"> </w:t>
      </w:r>
      <w:r w:rsidR="002A63F5">
        <w:rPr>
          <w:rFonts w:cs="Arial"/>
          <w:sz w:val="28"/>
          <w:szCs w:val="28"/>
        </w:rPr>
        <w:t xml:space="preserve">la Administración Desconcentrada de Recaudación de Nayarit “1” del Servicio de Administración Tributaria </w:t>
      </w:r>
      <w:r w:rsidR="00BF0879">
        <w:rPr>
          <w:rFonts w:cs="Arial"/>
          <w:sz w:val="28"/>
          <w:szCs w:val="28"/>
        </w:rPr>
        <w:t xml:space="preserve">emitió el mandamiento de ejecución de doce de agosto de dos mil veintiuno, por </w:t>
      </w:r>
      <w:r w:rsidR="00BF0879">
        <w:rPr>
          <w:rFonts w:cs="Arial"/>
          <w:sz w:val="28"/>
          <w:szCs w:val="28"/>
        </w:rPr>
        <w:lastRenderedPageBreak/>
        <w:t xml:space="preserve">el cual </w:t>
      </w:r>
      <w:r w:rsidR="003253DB">
        <w:rPr>
          <w:rFonts w:cs="Arial"/>
          <w:sz w:val="28"/>
          <w:szCs w:val="28"/>
        </w:rPr>
        <w:t xml:space="preserve">se formuló </w:t>
      </w:r>
      <w:r w:rsidR="00414BAE" w:rsidRPr="00032F59">
        <w:rPr>
          <w:rFonts w:cs="Arial"/>
          <w:sz w:val="28"/>
          <w:szCs w:val="28"/>
        </w:rPr>
        <w:t>requerimiento de pago y embargo de</w:t>
      </w:r>
      <w:r w:rsidR="00BF0879">
        <w:rPr>
          <w:rFonts w:cs="Arial"/>
          <w:sz w:val="28"/>
          <w:szCs w:val="28"/>
        </w:rPr>
        <w:t>l crédito fiscal antes referido</w:t>
      </w:r>
      <w:r w:rsidR="00414BAE" w:rsidRPr="00032F59">
        <w:rPr>
          <w:rFonts w:cs="Arial"/>
          <w:sz w:val="28"/>
          <w:szCs w:val="28"/>
        </w:rPr>
        <w:t>.</w:t>
      </w:r>
    </w:p>
    <w:p w14:paraId="750AC0F9" w14:textId="77777777" w:rsidR="00414BAE" w:rsidRPr="00032F59" w:rsidRDefault="00414BAE" w:rsidP="00032F59">
      <w:pPr>
        <w:pStyle w:val="corte4fondo"/>
        <w:ind w:firstLine="0"/>
        <w:rPr>
          <w:rFonts w:cs="Arial"/>
          <w:sz w:val="28"/>
          <w:szCs w:val="28"/>
        </w:rPr>
      </w:pPr>
    </w:p>
    <w:p w14:paraId="7D3A9460" w14:textId="5DA73409" w:rsidR="00414BAE" w:rsidRPr="00032F59" w:rsidRDefault="00417E34" w:rsidP="00032F59">
      <w:pPr>
        <w:pStyle w:val="corte4fondo"/>
        <w:numPr>
          <w:ilvl w:val="0"/>
          <w:numId w:val="2"/>
        </w:numPr>
        <w:ind w:left="0" w:hanging="567"/>
        <w:rPr>
          <w:rFonts w:cs="Arial"/>
          <w:sz w:val="28"/>
          <w:szCs w:val="28"/>
        </w:rPr>
      </w:pPr>
      <w:r w:rsidRPr="00032F59">
        <w:rPr>
          <w:rFonts w:cs="Arial"/>
          <w:b/>
          <w:bCs/>
          <w:sz w:val="28"/>
          <w:szCs w:val="28"/>
        </w:rPr>
        <w:t>Juicio contencioso administrativo.</w:t>
      </w:r>
      <w:r>
        <w:rPr>
          <w:rFonts w:cs="Arial"/>
          <w:b/>
          <w:bCs/>
          <w:sz w:val="28"/>
          <w:szCs w:val="28"/>
        </w:rPr>
        <w:t xml:space="preserve"> </w:t>
      </w:r>
      <w:r w:rsidR="000B2967">
        <w:rPr>
          <w:rFonts w:cs="Arial"/>
          <w:sz w:val="28"/>
          <w:szCs w:val="28"/>
        </w:rPr>
        <w:t xml:space="preserve">El </w:t>
      </w:r>
      <w:r w:rsidR="009B02B3">
        <w:rPr>
          <w:rFonts w:cs="Arial"/>
          <w:sz w:val="28"/>
          <w:szCs w:val="28"/>
        </w:rPr>
        <w:t>veinticinco de agosto de dos mil veintiuno</w:t>
      </w:r>
      <w:r w:rsidR="000B2967">
        <w:rPr>
          <w:rFonts w:cs="Arial"/>
          <w:sz w:val="28"/>
          <w:szCs w:val="28"/>
        </w:rPr>
        <w:t xml:space="preserve">, </w:t>
      </w:r>
      <w:r w:rsidR="00187213">
        <w:rPr>
          <w:rFonts w:cs="Arial"/>
          <w:sz w:val="28"/>
          <w:szCs w:val="28"/>
        </w:rPr>
        <w:t>la contribuyente</w:t>
      </w:r>
      <w:r w:rsidR="000B2967">
        <w:rPr>
          <w:rFonts w:cs="Arial"/>
          <w:sz w:val="28"/>
          <w:szCs w:val="28"/>
        </w:rPr>
        <w:t xml:space="preserve"> presentó un escrito </w:t>
      </w:r>
      <w:r w:rsidR="00414BAE" w:rsidRPr="00032F59">
        <w:rPr>
          <w:rFonts w:cs="Arial"/>
          <w:sz w:val="28"/>
          <w:szCs w:val="28"/>
        </w:rPr>
        <w:t xml:space="preserve">ante </w:t>
      </w:r>
      <w:r w:rsidR="000B2967">
        <w:rPr>
          <w:rFonts w:cs="Arial"/>
          <w:sz w:val="28"/>
          <w:szCs w:val="28"/>
        </w:rPr>
        <w:t xml:space="preserve">la </w:t>
      </w:r>
      <w:bookmarkStart w:id="1" w:name="_Hlk156996009"/>
      <w:r w:rsidR="000B2967">
        <w:rPr>
          <w:rFonts w:cs="Arial"/>
          <w:sz w:val="28"/>
          <w:szCs w:val="28"/>
        </w:rPr>
        <w:t xml:space="preserve">Oficialía de Partes </w:t>
      </w:r>
      <w:r w:rsidR="00651E63">
        <w:rPr>
          <w:rFonts w:cs="Arial"/>
          <w:sz w:val="28"/>
          <w:szCs w:val="28"/>
        </w:rPr>
        <w:t>Común</w:t>
      </w:r>
      <w:bookmarkEnd w:id="1"/>
      <w:r w:rsidR="00651E63">
        <w:rPr>
          <w:rFonts w:cs="Arial"/>
          <w:sz w:val="28"/>
          <w:szCs w:val="28"/>
        </w:rPr>
        <w:t xml:space="preserve"> </w:t>
      </w:r>
      <w:r w:rsidR="000B2967">
        <w:rPr>
          <w:rFonts w:cs="Arial"/>
          <w:sz w:val="28"/>
          <w:szCs w:val="28"/>
        </w:rPr>
        <w:t xml:space="preserve">de </w:t>
      </w:r>
      <w:r w:rsidR="00414BAE" w:rsidRPr="00032F59">
        <w:rPr>
          <w:rFonts w:cs="Arial"/>
          <w:sz w:val="28"/>
          <w:szCs w:val="28"/>
        </w:rPr>
        <w:t xml:space="preserve">las </w:t>
      </w:r>
      <w:r w:rsidR="000B2967">
        <w:rPr>
          <w:rFonts w:cs="Arial"/>
          <w:sz w:val="28"/>
          <w:szCs w:val="28"/>
        </w:rPr>
        <w:t>S</w:t>
      </w:r>
      <w:r w:rsidR="00414BAE" w:rsidRPr="00032F59">
        <w:rPr>
          <w:rFonts w:cs="Arial"/>
          <w:sz w:val="28"/>
          <w:szCs w:val="28"/>
        </w:rPr>
        <w:t xml:space="preserve">alas </w:t>
      </w:r>
      <w:r w:rsidR="000B2967">
        <w:rPr>
          <w:rFonts w:cs="Arial"/>
          <w:sz w:val="28"/>
          <w:szCs w:val="28"/>
        </w:rPr>
        <w:t>R</w:t>
      </w:r>
      <w:r w:rsidR="00414BAE" w:rsidRPr="00032F59">
        <w:rPr>
          <w:rFonts w:cs="Arial"/>
          <w:sz w:val="28"/>
          <w:szCs w:val="28"/>
        </w:rPr>
        <w:t xml:space="preserve">egionales de </w:t>
      </w:r>
      <w:r w:rsidR="000B2967">
        <w:rPr>
          <w:rFonts w:cs="Arial"/>
          <w:sz w:val="28"/>
          <w:szCs w:val="28"/>
        </w:rPr>
        <w:t>O</w:t>
      </w:r>
      <w:r w:rsidR="00414BAE" w:rsidRPr="00032F59">
        <w:rPr>
          <w:rFonts w:cs="Arial"/>
          <w:sz w:val="28"/>
          <w:szCs w:val="28"/>
        </w:rPr>
        <w:t>ccidente del Tribunal Federal de Justicia Administrativa</w:t>
      </w:r>
      <w:r w:rsidR="000B2967">
        <w:rPr>
          <w:rFonts w:cs="Arial"/>
          <w:sz w:val="28"/>
          <w:szCs w:val="28"/>
        </w:rPr>
        <w:t xml:space="preserve">, por medio del cual promovió </w:t>
      </w:r>
      <w:r w:rsidR="000B2967" w:rsidRPr="00032F59">
        <w:rPr>
          <w:rFonts w:cs="Arial"/>
          <w:sz w:val="28"/>
          <w:szCs w:val="28"/>
        </w:rPr>
        <w:t>juicio contencioso administrativo en contra de</w:t>
      </w:r>
      <w:r w:rsidR="003674A9">
        <w:rPr>
          <w:rFonts w:cs="Arial"/>
          <w:sz w:val="28"/>
          <w:szCs w:val="28"/>
        </w:rPr>
        <w:t xml:space="preserve">l oficio </w:t>
      </w:r>
      <w:r w:rsidR="00A9666A">
        <w:rPr>
          <w:rFonts w:cs="Arial"/>
          <w:color w:val="FF0000"/>
          <w:sz w:val="28"/>
          <w:szCs w:val="28"/>
        </w:rPr>
        <w:t>**********</w:t>
      </w:r>
      <w:r w:rsidR="003674A9">
        <w:rPr>
          <w:rFonts w:cs="Arial"/>
          <w:sz w:val="28"/>
          <w:szCs w:val="28"/>
        </w:rPr>
        <w:t>, de veinticinco de mayo de dos mil veintiuno</w:t>
      </w:r>
      <w:r w:rsidR="000B2967">
        <w:rPr>
          <w:rFonts w:cs="Arial"/>
          <w:sz w:val="28"/>
          <w:szCs w:val="28"/>
        </w:rPr>
        <w:t>.</w:t>
      </w:r>
      <w:r w:rsidR="00414BAE" w:rsidRPr="00032F59">
        <w:rPr>
          <w:rFonts w:cs="Arial"/>
          <w:sz w:val="28"/>
          <w:szCs w:val="28"/>
        </w:rPr>
        <w:t xml:space="preserve"> </w:t>
      </w:r>
    </w:p>
    <w:p w14:paraId="0FA0431D" w14:textId="77777777" w:rsidR="00414BAE" w:rsidRPr="00171BE9" w:rsidRDefault="00414BAE" w:rsidP="00032F59">
      <w:pPr>
        <w:pStyle w:val="corte4fondo"/>
        <w:ind w:firstLine="0"/>
        <w:rPr>
          <w:rFonts w:cs="Arial"/>
          <w:sz w:val="32"/>
          <w:szCs w:val="32"/>
        </w:rPr>
      </w:pPr>
    </w:p>
    <w:bookmarkEnd w:id="0"/>
    <w:p w14:paraId="4EF1A100" w14:textId="72EB6EC4" w:rsidR="00B334B0" w:rsidRPr="00032F59" w:rsidRDefault="00A941C9" w:rsidP="00032F59">
      <w:pPr>
        <w:pStyle w:val="corte4fondo"/>
        <w:numPr>
          <w:ilvl w:val="0"/>
          <w:numId w:val="2"/>
        </w:numPr>
        <w:ind w:left="0" w:hanging="567"/>
        <w:rPr>
          <w:rFonts w:cs="Arial"/>
          <w:sz w:val="28"/>
          <w:szCs w:val="28"/>
        </w:rPr>
      </w:pPr>
      <w:r>
        <w:rPr>
          <w:rFonts w:cs="Arial"/>
          <w:sz w:val="28"/>
          <w:szCs w:val="28"/>
        </w:rPr>
        <w:t xml:space="preserve">De ese asunto correspondió conocer a </w:t>
      </w:r>
      <w:r w:rsidR="001F33F1" w:rsidRPr="00032F59">
        <w:rPr>
          <w:rFonts w:cs="Arial"/>
          <w:sz w:val="28"/>
          <w:szCs w:val="28"/>
        </w:rPr>
        <w:t xml:space="preserve">la Tercera Sala Regional de Occidente </w:t>
      </w:r>
      <w:r>
        <w:rPr>
          <w:rFonts w:cs="Arial"/>
          <w:sz w:val="28"/>
          <w:szCs w:val="28"/>
        </w:rPr>
        <w:t xml:space="preserve">del citado Tribunal, quien la registró </w:t>
      </w:r>
      <w:r w:rsidR="00187213">
        <w:rPr>
          <w:rFonts w:cs="Arial"/>
          <w:sz w:val="28"/>
          <w:szCs w:val="28"/>
        </w:rPr>
        <w:t>bajo el expediente</w:t>
      </w:r>
      <w:r w:rsidR="001F33F1" w:rsidRPr="00032F59">
        <w:rPr>
          <w:rFonts w:cs="Arial"/>
          <w:sz w:val="28"/>
          <w:szCs w:val="28"/>
        </w:rPr>
        <w:t xml:space="preserve"> </w:t>
      </w:r>
      <w:r w:rsidR="00A9666A">
        <w:rPr>
          <w:rFonts w:cs="Arial"/>
          <w:color w:val="FF0000"/>
          <w:sz w:val="28"/>
          <w:szCs w:val="28"/>
        </w:rPr>
        <w:t>**********</w:t>
      </w:r>
      <w:r>
        <w:rPr>
          <w:rFonts w:cs="Arial"/>
          <w:sz w:val="28"/>
          <w:szCs w:val="28"/>
        </w:rPr>
        <w:t>.</w:t>
      </w:r>
      <w:r w:rsidR="001F33F1" w:rsidRPr="00032F59">
        <w:rPr>
          <w:rFonts w:cs="Arial"/>
          <w:sz w:val="28"/>
          <w:szCs w:val="28"/>
        </w:rPr>
        <w:t xml:space="preserve"> </w:t>
      </w:r>
      <w:r w:rsidR="00187213">
        <w:rPr>
          <w:rFonts w:cs="Arial"/>
          <w:sz w:val="28"/>
          <w:szCs w:val="28"/>
        </w:rPr>
        <w:t>E</w:t>
      </w:r>
      <w:r>
        <w:rPr>
          <w:rFonts w:cs="Arial"/>
          <w:sz w:val="28"/>
          <w:szCs w:val="28"/>
        </w:rPr>
        <w:t xml:space="preserve">l </w:t>
      </w:r>
      <w:r w:rsidR="001F33F1" w:rsidRPr="00032F59">
        <w:rPr>
          <w:rFonts w:cs="Arial"/>
          <w:sz w:val="28"/>
          <w:szCs w:val="28"/>
        </w:rPr>
        <w:t>uno de julio de dos mil veintidós</w:t>
      </w:r>
      <w:r>
        <w:rPr>
          <w:rFonts w:cs="Arial"/>
          <w:sz w:val="28"/>
          <w:szCs w:val="28"/>
        </w:rPr>
        <w:t xml:space="preserve"> </w:t>
      </w:r>
      <w:r w:rsidR="00187213">
        <w:rPr>
          <w:rFonts w:cs="Arial"/>
          <w:sz w:val="28"/>
          <w:szCs w:val="28"/>
        </w:rPr>
        <w:t>tal</w:t>
      </w:r>
      <w:r>
        <w:rPr>
          <w:rFonts w:cs="Arial"/>
          <w:sz w:val="28"/>
          <w:szCs w:val="28"/>
        </w:rPr>
        <w:t xml:space="preserve"> </w:t>
      </w:r>
      <w:bookmarkStart w:id="2" w:name="_Hlk156996100"/>
      <w:r>
        <w:rPr>
          <w:rFonts w:cs="Arial"/>
          <w:sz w:val="28"/>
          <w:szCs w:val="28"/>
        </w:rPr>
        <w:t>S</w:t>
      </w:r>
      <w:r w:rsidR="001F33F1" w:rsidRPr="00032F59">
        <w:rPr>
          <w:rFonts w:cs="Arial"/>
          <w:sz w:val="28"/>
          <w:szCs w:val="28"/>
        </w:rPr>
        <w:t xml:space="preserve">ala </w:t>
      </w:r>
      <w:r w:rsidR="00651E63">
        <w:rPr>
          <w:rFonts w:cs="Arial"/>
          <w:sz w:val="28"/>
          <w:szCs w:val="28"/>
        </w:rPr>
        <w:t>Regional</w:t>
      </w:r>
      <w:bookmarkEnd w:id="2"/>
      <w:r w:rsidR="00651E63">
        <w:rPr>
          <w:rFonts w:cs="Arial"/>
          <w:sz w:val="28"/>
          <w:szCs w:val="28"/>
        </w:rPr>
        <w:t xml:space="preserve"> </w:t>
      </w:r>
      <w:r>
        <w:rPr>
          <w:rFonts w:cs="Arial"/>
          <w:sz w:val="28"/>
          <w:szCs w:val="28"/>
        </w:rPr>
        <w:t xml:space="preserve">emitió sentencia, en la que determinó sobreseer en el juicio, al estimar que </w:t>
      </w:r>
      <w:r w:rsidR="001F33F1" w:rsidRPr="00032F59">
        <w:rPr>
          <w:rFonts w:cs="Arial"/>
          <w:sz w:val="28"/>
          <w:szCs w:val="28"/>
        </w:rPr>
        <w:t>la demanda se había presentado de forma extemporánea</w:t>
      </w:r>
      <w:r w:rsidR="00E760FD" w:rsidRPr="00032F59">
        <w:rPr>
          <w:rFonts w:cs="Arial"/>
          <w:sz w:val="28"/>
          <w:szCs w:val="28"/>
        </w:rPr>
        <w:t>.</w:t>
      </w:r>
      <w:r w:rsidR="00681CA7" w:rsidRPr="00032F59">
        <w:rPr>
          <w:rFonts w:cs="Arial"/>
          <w:sz w:val="28"/>
          <w:szCs w:val="28"/>
        </w:rPr>
        <w:t xml:space="preserve"> </w:t>
      </w:r>
    </w:p>
    <w:p w14:paraId="26BA4BC0" w14:textId="77777777" w:rsidR="006652A7" w:rsidRPr="00171BE9" w:rsidRDefault="006652A7" w:rsidP="00032F59">
      <w:pPr>
        <w:pStyle w:val="corte4fondo"/>
        <w:ind w:hanging="567"/>
        <w:rPr>
          <w:rFonts w:cs="Arial"/>
          <w:sz w:val="32"/>
          <w:szCs w:val="32"/>
        </w:rPr>
      </w:pPr>
    </w:p>
    <w:p w14:paraId="33F9053D" w14:textId="63F5E85A" w:rsidR="007D2697" w:rsidRPr="00CD10BB" w:rsidRDefault="001F33F1" w:rsidP="00CD10BB">
      <w:pPr>
        <w:pStyle w:val="corte4fondo"/>
        <w:numPr>
          <w:ilvl w:val="0"/>
          <w:numId w:val="2"/>
        </w:numPr>
        <w:ind w:left="0" w:hanging="567"/>
        <w:rPr>
          <w:rFonts w:cs="Arial"/>
          <w:sz w:val="28"/>
          <w:szCs w:val="28"/>
        </w:rPr>
      </w:pPr>
      <w:r w:rsidRPr="00032F59">
        <w:rPr>
          <w:rFonts w:cs="Arial"/>
          <w:b/>
          <w:bCs/>
          <w:sz w:val="28"/>
          <w:szCs w:val="28"/>
        </w:rPr>
        <w:t>Demanda de amparo directo</w:t>
      </w:r>
      <w:r w:rsidR="006652A7" w:rsidRPr="00032F59">
        <w:rPr>
          <w:rFonts w:cs="Arial"/>
          <w:b/>
          <w:bCs/>
          <w:sz w:val="28"/>
          <w:szCs w:val="28"/>
        </w:rPr>
        <w:t xml:space="preserve">. </w:t>
      </w:r>
      <w:r w:rsidRPr="00032F59">
        <w:rPr>
          <w:rFonts w:cs="Arial"/>
          <w:sz w:val="28"/>
          <w:szCs w:val="28"/>
        </w:rPr>
        <w:t xml:space="preserve">Inconforme con </w:t>
      </w:r>
      <w:r w:rsidR="007D2697">
        <w:rPr>
          <w:rFonts w:cs="Arial"/>
          <w:sz w:val="28"/>
          <w:szCs w:val="28"/>
        </w:rPr>
        <w:t xml:space="preserve">la </w:t>
      </w:r>
      <w:r w:rsidRPr="00032F59">
        <w:rPr>
          <w:rFonts w:cs="Arial"/>
          <w:sz w:val="28"/>
          <w:szCs w:val="28"/>
        </w:rPr>
        <w:t>resolución</w:t>
      </w:r>
      <w:r w:rsidR="007D2697">
        <w:rPr>
          <w:rFonts w:cs="Arial"/>
          <w:sz w:val="28"/>
          <w:szCs w:val="28"/>
        </w:rPr>
        <w:t xml:space="preserve"> descrita en el párrafo que antecede</w:t>
      </w:r>
      <w:r w:rsidRPr="00032F59">
        <w:rPr>
          <w:rFonts w:cs="Arial"/>
          <w:sz w:val="28"/>
          <w:szCs w:val="28"/>
        </w:rPr>
        <w:t xml:space="preserve">, </w:t>
      </w:r>
      <w:r w:rsidR="00187213">
        <w:rPr>
          <w:rFonts w:cs="Arial"/>
          <w:sz w:val="28"/>
          <w:szCs w:val="28"/>
        </w:rPr>
        <w:t>la actora</w:t>
      </w:r>
      <w:r w:rsidRPr="00032F59">
        <w:rPr>
          <w:rFonts w:cs="Arial"/>
          <w:sz w:val="28"/>
          <w:szCs w:val="28"/>
        </w:rPr>
        <w:t xml:space="preserve"> </w:t>
      </w:r>
      <w:r w:rsidR="007D2697">
        <w:rPr>
          <w:rFonts w:cs="Arial"/>
          <w:sz w:val="28"/>
          <w:szCs w:val="28"/>
        </w:rPr>
        <w:t xml:space="preserve">presentó un escrito el </w:t>
      </w:r>
      <w:r w:rsidR="00D3386A">
        <w:rPr>
          <w:rFonts w:cs="Arial"/>
          <w:sz w:val="28"/>
          <w:szCs w:val="28"/>
        </w:rPr>
        <w:t xml:space="preserve">cinco </w:t>
      </w:r>
      <w:r w:rsidR="00E165AD">
        <w:rPr>
          <w:rFonts w:cs="Arial"/>
          <w:sz w:val="28"/>
          <w:szCs w:val="28"/>
        </w:rPr>
        <w:t>de septiembre de dos mil veintidós</w:t>
      </w:r>
      <w:r w:rsidR="00187213">
        <w:rPr>
          <w:rFonts w:cs="Arial"/>
          <w:sz w:val="28"/>
          <w:szCs w:val="28"/>
        </w:rPr>
        <w:t xml:space="preserve">, </w:t>
      </w:r>
      <w:r w:rsidR="007D2697">
        <w:rPr>
          <w:rFonts w:cs="Arial"/>
          <w:sz w:val="28"/>
          <w:szCs w:val="28"/>
        </w:rPr>
        <w:t xml:space="preserve">ante la </w:t>
      </w:r>
      <w:r w:rsidR="00D3386A">
        <w:rPr>
          <w:rFonts w:cs="Arial"/>
          <w:sz w:val="28"/>
          <w:szCs w:val="28"/>
        </w:rPr>
        <w:t>Ofici</w:t>
      </w:r>
      <w:r w:rsidR="00C5158F">
        <w:rPr>
          <w:rFonts w:cs="Arial"/>
          <w:sz w:val="28"/>
          <w:szCs w:val="28"/>
        </w:rPr>
        <w:t xml:space="preserve">alía </w:t>
      </w:r>
      <w:r w:rsidR="00271C67" w:rsidRPr="001A2F1D">
        <w:rPr>
          <w:sz w:val="28"/>
          <w:szCs w:val="28"/>
        </w:rPr>
        <w:t xml:space="preserve">de Partes </w:t>
      </w:r>
      <w:r w:rsidR="00D3386A">
        <w:rPr>
          <w:rFonts w:cs="Arial"/>
          <w:sz w:val="28"/>
          <w:szCs w:val="28"/>
        </w:rPr>
        <w:t xml:space="preserve">Común de las </w:t>
      </w:r>
      <w:r w:rsidR="00D3386A" w:rsidRPr="00032F59">
        <w:rPr>
          <w:rFonts w:cs="Arial"/>
          <w:sz w:val="28"/>
          <w:szCs w:val="28"/>
        </w:rPr>
        <w:t>Sala</w:t>
      </w:r>
      <w:r w:rsidR="00D3386A">
        <w:rPr>
          <w:rFonts w:cs="Arial"/>
          <w:sz w:val="28"/>
          <w:szCs w:val="28"/>
        </w:rPr>
        <w:t>s</w:t>
      </w:r>
      <w:r w:rsidR="00D3386A" w:rsidRPr="00032F59">
        <w:rPr>
          <w:rFonts w:cs="Arial"/>
          <w:sz w:val="28"/>
          <w:szCs w:val="28"/>
        </w:rPr>
        <w:t xml:space="preserve"> Regional</w:t>
      </w:r>
      <w:r w:rsidR="00D3386A">
        <w:rPr>
          <w:rFonts w:cs="Arial"/>
          <w:sz w:val="28"/>
          <w:szCs w:val="28"/>
        </w:rPr>
        <w:t>es</w:t>
      </w:r>
      <w:r w:rsidR="00D3386A" w:rsidRPr="00032F59">
        <w:rPr>
          <w:rFonts w:cs="Arial"/>
          <w:sz w:val="28"/>
          <w:szCs w:val="28"/>
        </w:rPr>
        <w:t xml:space="preserve"> de Oc</w:t>
      </w:r>
      <w:r w:rsidR="00D3386A" w:rsidRPr="00CD10BB">
        <w:rPr>
          <w:rFonts w:cs="Arial"/>
          <w:sz w:val="28"/>
          <w:szCs w:val="28"/>
        </w:rPr>
        <w:t>cidente del Tribunal Federal de Justicia Administrativa</w:t>
      </w:r>
      <w:r w:rsidR="007D2697" w:rsidRPr="00CD10BB">
        <w:rPr>
          <w:rFonts w:cs="Arial"/>
          <w:sz w:val="28"/>
          <w:szCs w:val="28"/>
        </w:rPr>
        <w:t xml:space="preserve">, por </w:t>
      </w:r>
      <w:r w:rsidR="00187213">
        <w:rPr>
          <w:rFonts w:cs="Arial"/>
          <w:sz w:val="28"/>
          <w:szCs w:val="28"/>
        </w:rPr>
        <w:t xml:space="preserve">el que </w:t>
      </w:r>
      <w:r w:rsidRPr="00CD10BB">
        <w:rPr>
          <w:rFonts w:cs="Arial"/>
          <w:sz w:val="28"/>
          <w:szCs w:val="28"/>
        </w:rPr>
        <w:t>promovió juicio de amparo directo</w:t>
      </w:r>
      <w:r w:rsidR="007D2697" w:rsidRPr="00CD10BB">
        <w:rPr>
          <w:rFonts w:cs="Arial"/>
          <w:sz w:val="28"/>
          <w:szCs w:val="28"/>
        </w:rPr>
        <w:t>.</w:t>
      </w:r>
    </w:p>
    <w:p w14:paraId="734ABFA3" w14:textId="77777777" w:rsidR="007D2697" w:rsidRPr="00171BE9" w:rsidRDefault="007D2697" w:rsidP="00CD10BB">
      <w:pPr>
        <w:pStyle w:val="Prrafodelista"/>
        <w:spacing w:line="360" w:lineRule="auto"/>
        <w:jc w:val="both"/>
        <w:rPr>
          <w:rFonts w:ascii="Arial" w:hAnsi="Arial" w:cs="Arial"/>
          <w:sz w:val="36"/>
          <w:szCs w:val="36"/>
        </w:rPr>
      </w:pPr>
    </w:p>
    <w:p w14:paraId="6ABF87CA" w14:textId="3C79C0F3" w:rsidR="000725D6" w:rsidRPr="00032F59" w:rsidRDefault="007D2697" w:rsidP="00CD10BB">
      <w:pPr>
        <w:pStyle w:val="corte4fondo"/>
        <w:numPr>
          <w:ilvl w:val="0"/>
          <w:numId w:val="2"/>
        </w:numPr>
        <w:ind w:left="0" w:hanging="567"/>
        <w:rPr>
          <w:rFonts w:cs="Arial"/>
          <w:sz w:val="28"/>
          <w:szCs w:val="28"/>
        </w:rPr>
      </w:pPr>
      <w:r w:rsidRPr="00CD10BB">
        <w:rPr>
          <w:rFonts w:cs="Arial"/>
          <w:sz w:val="28"/>
          <w:szCs w:val="28"/>
        </w:rPr>
        <w:t xml:space="preserve">De ese asunto correspondió conocer al </w:t>
      </w:r>
      <w:r w:rsidR="001F33F1" w:rsidRPr="00CD10BB">
        <w:rPr>
          <w:rFonts w:cs="Arial"/>
          <w:sz w:val="28"/>
          <w:szCs w:val="28"/>
        </w:rPr>
        <w:t>Primer Tribunal Colegiad</w:t>
      </w:r>
      <w:r w:rsidRPr="00CD10BB">
        <w:rPr>
          <w:rFonts w:cs="Arial"/>
          <w:sz w:val="28"/>
          <w:szCs w:val="28"/>
        </w:rPr>
        <w:t>o</w:t>
      </w:r>
      <w:r w:rsidR="001F33F1" w:rsidRPr="00CD10BB">
        <w:rPr>
          <w:rFonts w:cs="Arial"/>
          <w:sz w:val="28"/>
          <w:szCs w:val="28"/>
        </w:rPr>
        <w:t xml:space="preserve"> en Materia Administr</w:t>
      </w:r>
      <w:r w:rsidR="001F33F1" w:rsidRPr="00032F59">
        <w:rPr>
          <w:rFonts w:cs="Arial"/>
          <w:sz w:val="28"/>
          <w:szCs w:val="28"/>
        </w:rPr>
        <w:t>ativa del Tercer Circuito</w:t>
      </w:r>
      <w:r>
        <w:rPr>
          <w:rFonts w:cs="Arial"/>
          <w:sz w:val="28"/>
          <w:szCs w:val="28"/>
        </w:rPr>
        <w:t xml:space="preserve">, cuya Presidencia </w:t>
      </w:r>
      <w:r w:rsidR="00187213">
        <w:rPr>
          <w:rFonts w:cs="Arial"/>
          <w:sz w:val="28"/>
          <w:szCs w:val="28"/>
        </w:rPr>
        <w:t>lo admitió a trámite mediante</w:t>
      </w:r>
      <w:r>
        <w:rPr>
          <w:rFonts w:cs="Arial"/>
          <w:sz w:val="28"/>
          <w:szCs w:val="28"/>
        </w:rPr>
        <w:t xml:space="preserve"> acuerdo de </w:t>
      </w:r>
      <w:r w:rsidR="00E165AD">
        <w:rPr>
          <w:rFonts w:cs="Arial"/>
          <w:sz w:val="28"/>
          <w:szCs w:val="28"/>
        </w:rPr>
        <w:t>veinte de septiembre de dos mil veintidós</w:t>
      </w:r>
      <w:r>
        <w:rPr>
          <w:rFonts w:cs="Arial"/>
          <w:sz w:val="28"/>
          <w:szCs w:val="28"/>
        </w:rPr>
        <w:t xml:space="preserve"> y lo radicó </w:t>
      </w:r>
      <w:r w:rsidR="001F33F1" w:rsidRPr="00032F59">
        <w:rPr>
          <w:rFonts w:cs="Arial"/>
          <w:sz w:val="28"/>
          <w:szCs w:val="28"/>
        </w:rPr>
        <w:t xml:space="preserve">con </w:t>
      </w:r>
      <w:r>
        <w:rPr>
          <w:rFonts w:cs="Arial"/>
          <w:sz w:val="28"/>
          <w:szCs w:val="28"/>
        </w:rPr>
        <w:t xml:space="preserve">el </w:t>
      </w:r>
      <w:r w:rsidR="00187213">
        <w:rPr>
          <w:rFonts w:cs="Arial"/>
          <w:sz w:val="28"/>
          <w:szCs w:val="28"/>
        </w:rPr>
        <w:t xml:space="preserve">expediente </w:t>
      </w:r>
      <w:r w:rsidR="00A9666A">
        <w:rPr>
          <w:rFonts w:cs="Arial"/>
          <w:color w:val="FF0000"/>
          <w:sz w:val="28"/>
          <w:szCs w:val="28"/>
        </w:rPr>
        <w:t>**********</w:t>
      </w:r>
      <w:r w:rsidR="006652A7" w:rsidRPr="00032F59">
        <w:rPr>
          <w:rFonts w:cs="Arial"/>
          <w:sz w:val="28"/>
          <w:szCs w:val="28"/>
        </w:rPr>
        <w:t>.</w:t>
      </w:r>
    </w:p>
    <w:p w14:paraId="50C9329D" w14:textId="77777777" w:rsidR="000725D6" w:rsidRPr="0041147F" w:rsidRDefault="000725D6" w:rsidP="00032F59">
      <w:pPr>
        <w:pStyle w:val="corte4fondo"/>
        <w:ind w:hanging="567"/>
        <w:rPr>
          <w:rFonts w:cs="Arial"/>
          <w:sz w:val="22"/>
          <w:szCs w:val="22"/>
        </w:rPr>
      </w:pPr>
    </w:p>
    <w:p w14:paraId="51A78FE5" w14:textId="09492AF7" w:rsidR="000725D6" w:rsidRPr="00032F59" w:rsidRDefault="00187213" w:rsidP="00171BE9">
      <w:pPr>
        <w:pStyle w:val="corte4fondo"/>
        <w:numPr>
          <w:ilvl w:val="0"/>
          <w:numId w:val="2"/>
        </w:numPr>
        <w:spacing w:before="60"/>
        <w:ind w:left="0" w:hanging="567"/>
        <w:rPr>
          <w:rFonts w:cs="Arial"/>
          <w:sz w:val="28"/>
          <w:szCs w:val="28"/>
        </w:rPr>
      </w:pPr>
      <w:r>
        <w:rPr>
          <w:rFonts w:cs="Arial"/>
          <w:sz w:val="28"/>
          <w:szCs w:val="28"/>
        </w:rPr>
        <w:lastRenderedPageBreak/>
        <w:t xml:space="preserve">Ese </w:t>
      </w:r>
      <w:r w:rsidR="00FD441E">
        <w:rPr>
          <w:rFonts w:cs="Arial"/>
          <w:sz w:val="28"/>
          <w:szCs w:val="28"/>
        </w:rPr>
        <w:t xml:space="preserve">órgano jurisdiccional emitió sentencia el </w:t>
      </w:r>
      <w:r w:rsidR="001F33F1" w:rsidRPr="00032F59">
        <w:rPr>
          <w:rFonts w:cs="Arial"/>
          <w:sz w:val="28"/>
          <w:szCs w:val="28"/>
        </w:rPr>
        <w:t xml:space="preserve">veinticuatro de enero de dos mil veintitrés, </w:t>
      </w:r>
      <w:r>
        <w:rPr>
          <w:rFonts w:cs="Arial"/>
          <w:sz w:val="28"/>
          <w:szCs w:val="28"/>
        </w:rPr>
        <w:t xml:space="preserve">en la que determinó </w:t>
      </w:r>
      <w:r w:rsidR="00FD441E">
        <w:rPr>
          <w:rFonts w:cs="Arial"/>
          <w:sz w:val="28"/>
          <w:szCs w:val="28"/>
        </w:rPr>
        <w:t xml:space="preserve">lo siguiente: </w:t>
      </w:r>
    </w:p>
    <w:p w14:paraId="24481C62" w14:textId="77777777" w:rsidR="00464BCA" w:rsidRPr="00796614" w:rsidRDefault="00464BCA" w:rsidP="00171BE9">
      <w:pPr>
        <w:pStyle w:val="corte4fondo"/>
        <w:spacing w:before="60"/>
        <w:ind w:hanging="567"/>
        <w:rPr>
          <w:rFonts w:cs="Arial"/>
          <w:sz w:val="36"/>
          <w:szCs w:val="36"/>
        </w:rPr>
      </w:pPr>
    </w:p>
    <w:p w14:paraId="52ECD4E6" w14:textId="5CDBD44B" w:rsidR="00FD441E" w:rsidRPr="00871772" w:rsidRDefault="00FD441E" w:rsidP="00171BE9">
      <w:pPr>
        <w:pStyle w:val="corte4fondo"/>
        <w:spacing w:before="60" w:line="240" w:lineRule="auto"/>
        <w:ind w:left="567" w:right="616" w:firstLine="0"/>
        <w:rPr>
          <w:rFonts w:cs="Arial"/>
          <w:sz w:val="26"/>
          <w:szCs w:val="26"/>
        </w:rPr>
      </w:pPr>
      <w:r w:rsidRPr="00871772">
        <w:rPr>
          <w:b/>
          <w:bCs/>
          <w:sz w:val="26"/>
          <w:szCs w:val="26"/>
        </w:rPr>
        <w:t>ÚNICO.</w:t>
      </w:r>
      <w:r w:rsidRPr="00871772">
        <w:rPr>
          <w:sz w:val="26"/>
          <w:szCs w:val="26"/>
        </w:rPr>
        <w:t xml:space="preserve"> La Justicia de la Unión </w:t>
      </w:r>
      <w:r w:rsidRPr="00871772">
        <w:rPr>
          <w:b/>
          <w:bCs/>
          <w:sz w:val="26"/>
          <w:szCs w:val="26"/>
        </w:rPr>
        <w:t>no ampara ni protege</w:t>
      </w:r>
      <w:r w:rsidRPr="00871772">
        <w:rPr>
          <w:sz w:val="26"/>
          <w:szCs w:val="26"/>
        </w:rPr>
        <w:t xml:space="preserve"> a la empresa denominada “</w:t>
      </w:r>
      <w:r w:rsidRPr="00871772">
        <w:rPr>
          <w:b/>
          <w:bCs/>
          <w:sz w:val="26"/>
          <w:szCs w:val="26"/>
        </w:rPr>
        <w:t>FDL COMPAÑÍA CONSTRUCTORA</w:t>
      </w:r>
      <w:r w:rsidRPr="00871772">
        <w:rPr>
          <w:sz w:val="26"/>
          <w:szCs w:val="26"/>
        </w:rPr>
        <w:t xml:space="preserve">”, Sociedad Anónima de Capital Variable, en contra del acto emitido por la Tercera Sala Regional de Occidente del Tribunal Federal de Justicia Administrativa, consistente en la sentencia definitiva de uno de julio de dos mil veintidós, dictada en el juicio de nulidad número </w:t>
      </w:r>
      <w:r w:rsidR="00A9666A">
        <w:rPr>
          <w:color w:val="FF0000"/>
          <w:sz w:val="26"/>
          <w:szCs w:val="26"/>
        </w:rPr>
        <w:t>**********</w:t>
      </w:r>
      <w:r w:rsidRPr="00871772">
        <w:rPr>
          <w:sz w:val="26"/>
          <w:szCs w:val="26"/>
        </w:rPr>
        <w:t>.</w:t>
      </w:r>
    </w:p>
    <w:p w14:paraId="210DFDC6" w14:textId="77777777" w:rsidR="00FD441E" w:rsidRPr="00796614" w:rsidRDefault="00FD441E" w:rsidP="00171BE9">
      <w:pPr>
        <w:pStyle w:val="corte4fondo"/>
        <w:spacing w:before="60"/>
        <w:ind w:hanging="567"/>
        <w:rPr>
          <w:rFonts w:cs="Arial"/>
          <w:sz w:val="36"/>
          <w:szCs w:val="36"/>
        </w:rPr>
      </w:pPr>
    </w:p>
    <w:p w14:paraId="5D57ED6F" w14:textId="185A5CCB" w:rsidR="00460575" w:rsidRPr="000928AE" w:rsidRDefault="00871772" w:rsidP="00171BE9">
      <w:pPr>
        <w:pStyle w:val="corte4fondo"/>
        <w:numPr>
          <w:ilvl w:val="0"/>
          <w:numId w:val="2"/>
        </w:numPr>
        <w:spacing w:before="60"/>
        <w:ind w:left="0" w:hanging="567"/>
        <w:rPr>
          <w:rFonts w:cs="Arial"/>
          <w:sz w:val="28"/>
          <w:szCs w:val="28"/>
        </w:rPr>
      </w:pPr>
      <w:r w:rsidRPr="00962D7F">
        <w:rPr>
          <w:b/>
          <w:bCs/>
          <w:sz w:val="28"/>
          <w:szCs w:val="28"/>
        </w:rPr>
        <w:t xml:space="preserve">Amparo directo en </w:t>
      </w:r>
      <w:r w:rsidR="00464BCA" w:rsidRPr="000928AE">
        <w:rPr>
          <w:rFonts w:cs="Arial"/>
          <w:b/>
          <w:sz w:val="28"/>
          <w:szCs w:val="28"/>
        </w:rPr>
        <w:t xml:space="preserve">revisión. </w:t>
      </w:r>
      <w:r w:rsidR="004C4247" w:rsidRPr="000928AE">
        <w:rPr>
          <w:rFonts w:cs="Arial"/>
          <w:sz w:val="28"/>
          <w:szCs w:val="28"/>
        </w:rPr>
        <w:t xml:space="preserve">En contra de tal </w:t>
      </w:r>
      <w:r w:rsidR="00187213">
        <w:rPr>
          <w:rFonts w:cs="Arial"/>
          <w:sz w:val="28"/>
          <w:szCs w:val="28"/>
        </w:rPr>
        <w:t>fallo</w:t>
      </w:r>
      <w:r w:rsidR="004C4247" w:rsidRPr="000928AE">
        <w:rPr>
          <w:rFonts w:cs="Arial"/>
          <w:sz w:val="28"/>
          <w:szCs w:val="28"/>
        </w:rPr>
        <w:t xml:space="preserve">, la </w:t>
      </w:r>
      <w:r w:rsidR="0005697E">
        <w:rPr>
          <w:rFonts w:cs="Arial"/>
          <w:sz w:val="28"/>
          <w:szCs w:val="28"/>
        </w:rPr>
        <w:t xml:space="preserve">parte </w:t>
      </w:r>
      <w:r w:rsidR="00460575" w:rsidRPr="000928AE">
        <w:rPr>
          <w:rFonts w:cs="Arial"/>
          <w:sz w:val="28"/>
          <w:szCs w:val="28"/>
        </w:rPr>
        <w:t>quejosa interpuso recurso de revisión, por escrito presentado el quince de ma</w:t>
      </w:r>
      <w:r w:rsidR="00651E63">
        <w:rPr>
          <w:rFonts w:cs="Arial"/>
          <w:sz w:val="28"/>
          <w:szCs w:val="28"/>
        </w:rPr>
        <w:t>rz</w:t>
      </w:r>
      <w:r w:rsidR="00460575" w:rsidRPr="000928AE">
        <w:rPr>
          <w:rFonts w:cs="Arial"/>
          <w:sz w:val="28"/>
          <w:szCs w:val="28"/>
        </w:rPr>
        <w:t>o de dos mil veintitrés</w:t>
      </w:r>
      <w:r w:rsidR="00187213">
        <w:rPr>
          <w:rFonts w:cs="Arial"/>
          <w:sz w:val="28"/>
          <w:szCs w:val="28"/>
        </w:rPr>
        <w:t xml:space="preserve">, </w:t>
      </w:r>
      <w:r w:rsidR="00460575" w:rsidRPr="000928AE">
        <w:rPr>
          <w:rFonts w:cs="Arial"/>
          <w:sz w:val="28"/>
          <w:szCs w:val="28"/>
        </w:rPr>
        <w:t>ante la Oficina de Correspondencia Común de los Tribunal</w:t>
      </w:r>
      <w:r w:rsidR="007B0E07" w:rsidRPr="000928AE">
        <w:rPr>
          <w:rFonts w:cs="Arial"/>
          <w:sz w:val="28"/>
          <w:szCs w:val="28"/>
        </w:rPr>
        <w:t>es</w:t>
      </w:r>
      <w:r w:rsidR="00460575" w:rsidRPr="000928AE">
        <w:rPr>
          <w:rFonts w:cs="Arial"/>
          <w:sz w:val="28"/>
          <w:szCs w:val="28"/>
        </w:rPr>
        <w:t xml:space="preserve"> Colegiados en Materia Administrativa del Tercer Circuito.</w:t>
      </w:r>
    </w:p>
    <w:p w14:paraId="607A6CA8" w14:textId="77777777" w:rsidR="00460575" w:rsidRPr="00796614" w:rsidRDefault="00460575" w:rsidP="00880837">
      <w:pPr>
        <w:pStyle w:val="corte4fondo"/>
        <w:ind w:firstLine="0"/>
        <w:rPr>
          <w:rFonts w:cs="Arial"/>
          <w:sz w:val="40"/>
          <w:szCs w:val="40"/>
        </w:rPr>
      </w:pPr>
    </w:p>
    <w:p w14:paraId="7D75AD6B" w14:textId="1580671B" w:rsidR="003C79EE" w:rsidRPr="000928AE" w:rsidRDefault="00187213" w:rsidP="00171BE9">
      <w:pPr>
        <w:pStyle w:val="corte4fondo"/>
        <w:numPr>
          <w:ilvl w:val="0"/>
          <w:numId w:val="2"/>
        </w:numPr>
        <w:spacing w:before="60"/>
        <w:ind w:left="0" w:hanging="567"/>
        <w:rPr>
          <w:rFonts w:cs="Arial"/>
          <w:sz w:val="28"/>
          <w:szCs w:val="28"/>
        </w:rPr>
      </w:pPr>
      <w:r>
        <w:rPr>
          <w:rFonts w:cs="Arial"/>
          <w:sz w:val="28"/>
          <w:szCs w:val="28"/>
        </w:rPr>
        <w:t>M</w:t>
      </w:r>
      <w:r w:rsidR="004C4247" w:rsidRPr="000928AE">
        <w:rPr>
          <w:rFonts w:cs="Arial"/>
          <w:sz w:val="28"/>
          <w:szCs w:val="28"/>
        </w:rPr>
        <w:t xml:space="preserve">ediante </w:t>
      </w:r>
      <w:r w:rsidR="00460575" w:rsidRPr="000928AE">
        <w:rPr>
          <w:rFonts w:cs="Arial"/>
          <w:sz w:val="28"/>
          <w:szCs w:val="28"/>
        </w:rPr>
        <w:t xml:space="preserve">proveído de </w:t>
      </w:r>
      <w:r w:rsidR="00F0054A" w:rsidRPr="000928AE">
        <w:rPr>
          <w:rFonts w:cs="Arial"/>
          <w:sz w:val="28"/>
          <w:szCs w:val="28"/>
        </w:rPr>
        <w:t>diecisiete de marzo de dos mil veintitrés</w:t>
      </w:r>
      <w:r w:rsidR="00460575" w:rsidRPr="000928AE">
        <w:rPr>
          <w:rFonts w:cs="Arial"/>
          <w:sz w:val="28"/>
          <w:szCs w:val="28"/>
        </w:rPr>
        <w:t xml:space="preserve">, la Presidencia del Primer Tribunal Colegiado en Materia Administrativa del Tercer Circuito ordenó la remisión de dicho </w:t>
      </w:r>
      <w:r w:rsidR="004C4247" w:rsidRPr="000928AE">
        <w:rPr>
          <w:rFonts w:cs="Arial"/>
          <w:sz w:val="28"/>
          <w:szCs w:val="28"/>
        </w:rPr>
        <w:t>escrito a este Máximo Tribunal.</w:t>
      </w:r>
    </w:p>
    <w:p w14:paraId="268AEF90" w14:textId="77777777" w:rsidR="00C26F75" w:rsidRPr="00796614" w:rsidRDefault="00C26F75" w:rsidP="00171BE9">
      <w:pPr>
        <w:pStyle w:val="corte4fondo"/>
        <w:spacing w:before="60"/>
        <w:ind w:hanging="567"/>
        <w:rPr>
          <w:rFonts w:cs="Arial"/>
          <w:sz w:val="36"/>
          <w:szCs w:val="36"/>
        </w:rPr>
      </w:pPr>
    </w:p>
    <w:p w14:paraId="3B152D5F" w14:textId="5882B631" w:rsidR="003C79EE" w:rsidRPr="000928AE" w:rsidRDefault="003728B0" w:rsidP="00171BE9">
      <w:pPr>
        <w:pStyle w:val="corte4fondo"/>
        <w:numPr>
          <w:ilvl w:val="0"/>
          <w:numId w:val="2"/>
        </w:numPr>
        <w:spacing w:before="60"/>
        <w:ind w:left="0" w:hanging="567"/>
        <w:rPr>
          <w:rFonts w:cs="Arial"/>
          <w:sz w:val="28"/>
          <w:szCs w:val="28"/>
        </w:rPr>
      </w:pPr>
      <w:r w:rsidRPr="003728B0">
        <w:rPr>
          <w:rFonts w:cs="Arial"/>
          <w:b/>
          <w:bCs/>
          <w:sz w:val="28"/>
          <w:szCs w:val="28"/>
        </w:rPr>
        <w:t>Admisión y trámite.</w:t>
      </w:r>
      <w:r>
        <w:rPr>
          <w:rFonts w:cs="Arial"/>
          <w:sz w:val="28"/>
          <w:szCs w:val="28"/>
        </w:rPr>
        <w:t xml:space="preserve"> </w:t>
      </w:r>
      <w:r w:rsidR="00187213">
        <w:rPr>
          <w:rFonts w:cs="Arial"/>
          <w:sz w:val="28"/>
          <w:szCs w:val="28"/>
        </w:rPr>
        <w:t xml:space="preserve">Por </w:t>
      </w:r>
      <w:r w:rsidR="004C4247" w:rsidRPr="000928AE">
        <w:rPr>
          <w:rFonts w:cs="Arial"/>
          <w:sz w:val="28"/>
          <w:szCs w:val="28"/>
        </w:rPr>
        <w:t>acuerdo de veinti</w:t>
      </w:r>
      <w:r w:rsidR="00144A08" w:rsidRPr="000928AE">
        <w:rPr>
          <w:rFonts w:cs="Arial"/>
          <w:sz w:val="28"/>
          <w:szCs w:val="28"/>
        </w:rPr>
        <w:t xml:space="preserve">nueve </w:t>
      </w:r>
      <w:r w:rsidR="004C4247" w:rsidRPr="000928AE">
        <w:rPr>
          <w:rFonts w:cs="Arial"/>
          <w:sz w:val="28"/>
          <w:szCs w:val="28"/>
        </w:rPr>
        <w:t xml:space="preserve">de marzo de dos mil veintitrés, la Ministra Presidenta de esta Suprema Corte de Justicia de la Nación ordenó formar y registrar el expediente relativo al amparo directo en revisión 1781/2023, </w:t>
      </w:r>
      <w:bookmarkStart w:id="3" w:name="_Hlk156996428"/>
      <w:r w:rsidR="004C4247" w:rsidRPr="000928AE">
        <w:rPr>
          <w:rFonts w:cs="Arial"/>
          <w:sz w:val="28"/>
          <w:szCs w:val="28"/>
        </w:rPr>
        <w:t xml:space="preserve">lo admitió a trámite y </w:t>
      </w:r>
      <w:r w:rsidR="009126EA">
        <w:rPr>
          <w:rFonts w:cs="Arial"/>
          <w:sz w:val="28"/>
          <w:szCs w:val="28"/>
        </w:rPr>
        <w:t xml:space="preserve">lo </w:t>
      </w:r>
      <w:r w:rsidR="004C4247" w:rsidRPr="000928AE">
        <w:rPr>
          <w:rFonts w:cs="Arial"/>
          <w:sz w:val="28"/>
          <w:szCs w:val="28"/>
        </w:rPr>
        <w:t xml:space="preserve">turnó a la Ponencia </w:t>
      </w:r>
      <w:bookmarkEnd w:id="3"/>
      <w:r w:rsidR="004C4247" w:rsidRPr="000928AE">
        <w:rPr>
          <w:rFonts w:cs="Arial"/>
          <w:sz w:val="28"/>
          <w:szCs w:val="28"/>
        </w:rPr>
        <w:t xml:space="preserve">del Ministro Arturo Zaldívar Lelo de Larrea, además ordenó </w:t>
      </w:r>
      <w:r w:rsidR="00E81889">
        <w:rPr>
          <w:rFonts w:cs="Arial"/>
          <w:sz w:val="28"/>
          <w:szCs w:val="28"/>
        </w:rPr>
        <w:t xml:space="preserve">remitir </w:t>
      </w:r>
      <w:r w:rsidR="004C4247" w:rsidRPr="000928AE">
        <w:rPr>
          <w:rFonts w:cs="Arial"/>
          <w:sz w:val="28"/>
          <w:szCs w:val="28"/>
        </w:rPr>
        <w:t xml:space="preserve">el expediente a la Primera Sala de este Alto Tribunal, para que en </w:t>
      </w:r>
      <w:r w:rsidR="00AD6259" w:rsidRPr="000928AE">
        <w:rPr>
          <w:rFonts w:cs="Arial"/>
          <w:sz w:val="28"/>
          <w:szCs w:val="28"/>
        </w:rPr>
        <w:t>é</w:t>
      </w:r>
      <w:r w:rsidR="004C4247" w:rsidRPr="000928AE">
        <w:rPr>
          <w:rFonts w:cs="Arial"/>
          <w:sz w:val="28"/>
          <w:szCs w:val="28"/>
        </w:rPr>
        <w:t>sta se radicara el asunto</w:t>
      </w:r>
      <w:r w:rsidR="003C79EE" w:rsidRPr="000928AE">
        <w:rPr>
          <w:rFonts w:cs="Arial"/>
          <w:sz w:val="28"/>
          <w:szCs w:val="28"/>
        </w:rPr>
        <w:t>.</w:t>
      </w:r>
    </w:p>
    <w:p w14:paraId="5EDE1DD0" w14:textId="77777777" w:rsidR="004C4247" w:rsidRPr="000928AE" w:rsidRDefault="004C4247" w:rsidP="00880837">
      <w:pPr>
        <w:pStyle w:val="Prrafodelista"/>
        <w:spacing w:line="360" w:lineRule="auto"/>
        <w:jc w:val="both"/>
        <w:rPr>
          <w:rFonts w:ascii="Arial" w:hAnsi="Arial" w:cs="Arial"/>
          <w:sz w:val="28"/>
          <w:szCs w:val="28"/>
        </w:rPr>
      </w:pPr>
    </w:p>
    <w:p w14:paraId="54A459FB" w14:textId="77777777" w:rsidR="00E81889" w:rsidRDefault="003728B0" w:rsidP="00E81889">
      <w:pPr>
        <w:pStyle w:val="corte4fondo"/>
        <w:numPr>
          <w:ilvl w:val="0"/>
          <w:numId w:val="2"/>
        </w:numPr>
        <w:ind w:left="0" w:hanging="567"/>
        <w:rPr>
          <w:rFonts w:cs="Arial"/>
          <w:sz w:val="28"/>
          <w:szCs w:val="28"/>
        </w:rPr>
      </w:pPr>
      <w:r w:rsidRPr="003728B0">
        <w:rPr>
          <w:rFonts w:cs="Arial"/>
          <w:b/>
          <w:bCs/>
          <w:sz w:val="28"/>
          <w:szCs w:val="28"/>
        </w:rPr>
        <w:lastRenderedPageBreak/>
        <w:t>Avocamiento.</w:t>
      </w:r>
      <w:r>
        <w:rPr>
          <w:rFonts w:cs="Arial"/>
          <w:sz w:val="28"/>
          <w:szCs w:val="28"/>
        </w:rPr>
        <w:t xml:space="preserve"> </w:t>
      </w:r>
      <w:r w:rsidR="00187213">
        <w:rPr>
          <w:rFonts w:cs="Arial"/>
          <w:sz w:val="28"/>
          <w:szCs w:val="28"/>
        </w:rPr>
        <w:t xml:space="preserve">En el auto </w:t>
      </w:r>
      <w:r w:rsidR="004C4247" w:rsidRPr="000928AE">
        <w:rPr>
          <w:rFonts w:cs="Arial"/>
          <w:sz w:val="28"/>
          <w:szCs w:val="28"/>
        </w:rPr>
        <w:t xml:space="preserve">de </w:t>
      </w:r>
      <w:r w:rsidR="00FC1AED" w:rsidRPr="000928AE">
        <w:rPr>
          <w:rFonts w:cs="Arial"/>
          <w:sz w:val="28"/>
          <w:szCs w:val="28"/>
        </w:rPr>
        <w:t xml:space="preserve">once </w:t>
      </w:r>
      <w:r w:rsidR="00E52F20" w:rsidRPr="000928AE">
        <w:rPr>
          <w:rFonts w:cs="Arial"/>
          <w:sz w:val="28"/>
          <w:szCs w:val="28"/>
        </w:rPr>
        <w:t>de julio de dos mil veintitrés</w:t>
      </w:r>
      <w:r w:rsidR="004C4247" w:rsidRPr="000928AE">
        <w:rPr>
          <w:rFonts w:cs="Arial"/>
          <w:sz w:val="28"/>
          <w:szCs w:val="28"/>
        </w:rPr>
        <w:t>, el Presidente de la Primera Sala acordó el avocamiento del asunto a dicha Sala, así como la remisión de los autos a la Ponencia designada, para la elaboración del proyecto de resolución respectivo.</w:t>
      </w:r>
    </w:p>
    <w:p w14:paraId="401CCF8B" w14:textId="77777777" w:rsidR="00E81889" w:rsidRPr="00796614" w:rsidRDefault="00E81889" w:rsidP="00E81889">
      <w:pPr>
        <w:pStyle w:val="Prrafodelista"/>
        <w:rPr>
          <w:rFonts w:cs="Arial"/>
          <w:b/>
          <w:bCs/>
          <w:sz w:val="40"/>
          <w:szCs w:val="40"/>
        </w:rPr>
      </w:pPr>
    </w:p>
    <w:p w14:paraId="73517E00" w14:textId="4756D49E" w:rsidR="00AE40DD" w:rsidRPr="00E81889" w:rsidRDefault="003728B0" w:rsidP="00E81889">
      <w:pPr>
        <w:pStyle w:val="corte4fondo"/>
        <w:numPr>
          <w:ilvl w:val="0"/>
          <w:numId w:val="2"/>
        </w:numPr>
        <w:ind w:left="0" w:hanging="567"/>
        <w:rPr>
          <w:rFonts w:cs="Arial"/>
          <w:sz w:val="28"/>
          <w:szCs w:val="28"/>
        </w:rPr>
      </w:pPr>
      <w:r w:rsidRPr="00E81889">
        <w:rPr>
          <w:rFonts w:cs="Arial"/>
          <w:b/>
          <w:bCs/>
          <w:sz w:val="28"/>
          <w:szCs w:val="28"/>
        </w:rPr>
        <w:t>Revisión adhesiva.</w:t>
      </w:r>
      <w:r w:rsidRPr="00E81889">
        <w:rPr>
          <w:rFonts w:cs="Arial"/>
          <w:sz w:val="28"/>
          <w:szCs w:val="28"/>
        </w:rPr>
        <w:t xml:space="preserve"> </w:t>
      </w:r>
      <w:r w:rsidR="00AE40DD" w:rsidRPr="00E81889">
        <w:rPr>
          <w:rFonts w:cs="Arial"/>
          <w:sz w:val="28"/>
          <w:szCs w:val="28"/>
        </w:rPr>
        <w:t xml:space="preserve">Por oficio </w:t>
      </w:r>
      <w:r w:rsidR="00A9666A">
        <w:rPr>
          <w:rFonts w:cs="Arial"/>
          <w:color w:val="FF0000"/>
          <w:sz w:val="28"/>
          <w:szCs w:val="28"/>
        </w:rPr>
        <w:t>**********</w:t>
      </w:r>
      <w:r w:rsidR="00AE40DD" w:rsidRPr="00E81889">
        <w:rPr>
          <w:rFonts w:cs="Arial"/>
          <w:sz w:val="28"/>
          <w:szCs w:val="28"/>
        </w:rPr>
        <w:t xml:space="preserve">, presentado por medios electrónicos el tres de agosto de dos mil veintitrés, </w:t>
      </w:r>
      <w:r w:rsidR="00E81889" w:rsidRPr="00E81889">
        <w:rPr>
          <w:rFonts w:cs="Arial"/>
          <w:sz w:val="28"/>
          <w:szCs w:val="28"/>
        </w:rPr>
        <w:t xml:space="preserve">el titular de la Dirección General de Asuntos Contenciosos y Procedimiento, en suplencia por ausencia de </w:t>
      </w:r>
      <w:r w:rsidR="00AE40DD" w:rsidRPr="00E81889">
        <w:rPr>
          <w:rFonts w:cs="Arial"/>
          <w:sz w:val="28"/>
          <w:szCs w:val="28"/>
        </w:rPr>
        <w:t xml:space="preserve">la </w:t>
      </w:r>
      <w:r w:rsidR="00E81889" w:rsidRPr="00E81889">
        <w:rPr>
          <w:rFonts w:cs="Arial"/>
          <w:sz w:val="28"/>
          <w:szCs w:val="28"/>
        </w:rPr>
        <w:t xml:space="preserve">persona titular de la </w:t>
      </w:r>
      <w:r w:rsidR="00AE40DD" w:rsidRPr="00E81889">
        <w:rPr>
          <w:rFonts w:cs="Arial"/>
          <w:sz w:val="28"/>
          <w:szCs w:val="28"/>
        </w:rPr>
        <w:t>Subprocuraduría Fiscal Federal de Amparos</w:t>
      </w:r>
      <w:r w:rsidR="00E81889" w:rsidRPr="00E81889">
        <w:rPr>
          <w:rFonts w:cs="Arial"/>
          <w:sz w:val="28"/>
          <w:szCs w:val="28"/>
        </w:rPr>
        <w:t xml:space="preserve"> y por ausencia de las personas titulares de las Direcciones Generales de Amparos contra Leyes y de Amparos Contra Actos</w:t>
      </w:r>
      <w:r w:rsidR="00E81889">
        <w:rPr>
          <w:rFonts w:cs="Arial"/>
          <w:sz w:val="28"/>
          <w:szCs w:val="28"/>
        </w:rPr>
        <w:t xml:space="preserve"> </w:t>
      </w:r>
      <w:r w:rsidR="00E81889" w:rsidRPr="00E81889">
        <w:rPr>
          <w:rFonts w:cs="Arial"/>
          <w:sz w:val="28"/>
          <w:szCs w:val="28"/>
        </w:rPr>
        <w:t>Administrativos</w:t>
      </w:r>
      <w:r w:rsidR="0018659E">
        <w:rPr>
          <w:rFonts w:cs="Arial"/>
          <w:sz w:val="28"/>
          <w:szCs w:val="28"/>
        </w:rPr>
        <w:t>,</w:t>
      </w:r>
      <w:r w:rsidR="00AE40DD" w:rsidRPr="00E81889">
        <w:rPr>
          <w:rFonts w:cs="Arial"/>
          <w:sz w:val="28"/>
          <w:szCs w:val="28"/>
        </w:rPr>
        <w:t xml:space="preserve"> en representación de la Secretaría de Hacienda y Crédito Público, interpuso recurso de revisión adhesiva.</w:t>
      </w:r>
    </w:p>
    <w:p w14:paraId="100D7276" w14:textId="77777777" w:rsidR="00D47E9B" w:rsidRPr="00796614" w:rsidRDefault="00D47E9B" w:rsidP="00880837">
      <w:pPr>
        <w:pStyle w:val="Prrafodelista"/>
        <w:spacing w:line="360" w:lineRule="auto"/>
        <w:jc w:val="both"/>
        <w:rPr>
          <w:rFonts w:ascii="Arial" w:hAnsi="Arial" w:cs="Arial"/>
          <w:sz w:val="36"/>
          <w:szCs w:val="36"/>
        </w:rPr>
      </w:pPr>
    </w:p>
    <w:p w14:paraId="1658DB25" w14:textId="77777777" w:rsidR="00554B04" w:rsidRDefault="00D47E9B" w:rsidP="00880837">
      <w:pPr>
        <w:pStyle w:val="corte4fondo"/>
        <w:numPr>
          <w:ilvl w:val="0"/>
          <w:numId w:val="2"/>
        </w:numPr>
        <w:ind w:left="0" w:hanging="567"/>
        <w:rPr>
          <w:rFonts w:cs="Arial"/>
          <w:sz w:val="28"/>
          <w:szCs w:val="28"/>
        </w:rPr>
      </w:pPr>
      <w:r w:rsidRPr="000928AE">
        <w:rPr>
          <w:rFonts w:cs="Arial"/>
          <w:sz w:val="28"/>
          <w:szCs w:val="28"/>
        </w:rPr>
        <w:t>Mediante proveído de siete de agosto de dos mil veintitrés, el Ministro Presidente de esta Primera Sala acordó tener por interpuesta la revisión adhesiva antes referida.</w:t>
      </w:r>
    </w:p>
    <w:p w14:paraId="0D6ABDEA" w14:textId="77777777" w:rsidR="00513CC1" w:rsidRPr="00513CC1" w:rsidRDefault="00513CC1" w:rsidP="00880837">
      <w:pPr>
        <w:pStyle w:val="corte4fondo"/>
        <w:ind w:firstLine="0"/>
        <w:rPr>
          <w:rFonts w:cs="Arial"/>
          <w:sz w:val="28"/>
          <w:szCs w:val="28"/>
        </w:rPr>
      </w:pPr>
    </w:p>
    <w:p w14:paraId="1EA2C7FC" w14:textId="43A15D5F" w:rsidR="009E612D" w:rsidRDefault="00554B04" w:rsidP="009E612D">
      <w:pPr>
        <w:pStyle w:val="corte4fondo"/>
        <w:numPr>
          <w:ilvl w:val="0"/>
          <w:numId w:val="2"/>
        </w:numPr>
        <w:ind w:left="0" w:hanging="567"/>
        <w:rPr>
          <w:rFonts w:cs="Arial"/>
          <w:sz w:val="28"/>
          <w:szCs w:val="28"/>
        </w:rPr>
      </w:pPr>
      <w:r w:rsidRPr="00554B04">
        <w:rPr>
          <w:rFonts w:cs="Arial"/>
          <w:b/>
          <w:bCs/>
          <w:sz w:val="28"/>
          <w:szCs w:val="28"/>
        </w:rPr>
        <w:t>Readscripción de la Ministra Loretta Ortiz Ah</w:t>
      </w:r>
      <w:r w:rsidR="009E612D">
        <w:rPr>
          <w:rFonts w:cs="Arial"/>
          <w:b/>
          <w:bCs/>
          <w:sz w:val="28"/>
          <w:szCs w:val="28"/>
        </w:rPr>
        <w:t>l</w:t>
      </w:r>
      <w:r w:rsidRPr="00554B04">
        <w:rPr>
          <w:rFonts w:cs="Arial"/>
          <w:b/>
          <w:bCs/>
          <w:sz w:val="28"/>
          <w:szCs w:val="28"/>
        </w:rPr>
        <w:t>f.</w:t>
      </w:r>
      <w:r w:rsidRPr="00554B04">
        <w:rPr>
          <w:rFonts w:cs="Arial"/>
          <w:sz w:val="28"/>
          <w:szCs w:val="28"/>
        </w:rPr>
        <w:t xml:space="preserve"> Posteriormente, en sesión privada celebrada el dieciséis de noviembre de dos mil veintitrés el Tribunal Pleno aprobó la readscripción de la Ministra Loretta Ortiz Ah</w:t>
      </w:r>
      <w:r w:rsidR="009E612D">
        <w:rPr>
          <w:rFonts w:cs="Arial"/>
          <w:sz w:val="28"/>
          <w:szCs w:val="28"/>
        </w:rPr>
        <w:t>l</w:t>
      </w:r>
      <w:r w:rsidRPr="00554B04">
        <w:rPr>
          <w:rFonts w:cs="Arial"/>
          <w:sz w:val="28"/>
          <w:szCs w:val="28"/>
        </w:rPr>
        <w:t xml:space="preserve">f a la Primera Sala de este Alto Tribunal, con efectos a partir del diecisiete de noviembre siguiente, habiéndose determinado que le fueran </w:t>
      </w:r>
      <w:proofErr w:type="spellStart"/>
      <w:r w:rsidRPr="00554B04">
        <w:rPr>
          <w:rFonts w:cs="Arial"/>
          <w:sz w:val="28"/>
          <w:szCs w:val="28"/>
        </w:rPr>
        <w:t>returnados</w:t>
      </w:r>
      <w:proofErr w:type="spellEnd"/>
      <w:r w:rsidRPr="00554B04">
        <w:rPr>
          <w:rFonts w:cs="Arial"/>
          <w:sz w:val="28"/>
          <w:szCs w:val="28"/>
        </w:rPr>
        <w:t xml:space="preserve"> la totalidad de los asuntos radicados en esta Primera Sala, inicialmente asignados al Ministro Arturo Zaldívar Lelo de Larrea.</w:t>
      </w:r>
      <w:r w:rsidR="009E612D" w:rsidRPr="009E612D">
        <w:rPr>
          <w:rFonts w:cs="Arial"/>
          <w:sz w:val="28"/>
          <w:szCs w:val="28"/>
        </w:rPr>
        <w:t xml:space="preserve"> </w:t>
      </w:r>
      <w:r w:rsidR="009E612D" w:rsidRPr="00574930">
        <w:rPr>
          <w:rFonts w:cs="Arial"/>
          <w:sz w:val="28"/>
          <w:szCs w:val="28"/>
        </w:rPr>
        <w:t xml:space="preserve">Por tanto, mediante acuerdo de veintidós de noviembre de dos mil veintitrés se </w:t>
      </w:r>
      <w:proofErr w:type="spellStart"/>
      <w:r w:rsidR="009E612D" w:rsidRPr="00574930">
        <w:rPr>
          <w:rFonts w:cs="Arial"/>
          <w:sz w:val="28"/>
          <w:szCs w:val="28"/>
        </w:rPr>
        <w:t>returnó</w:t>
      </w:r>
      <w:proofErr w:type="spellEnd"/>
      <w:r w:rsidR="009E612D" w:rsidRPr="00574930">
        <w:rPr>
          <w:rFonts w:cs="Arial"/>
          <w:sz w:val="28"/>
          <w:szCs w:val="28"/>
        </w:rPr>
        <w:t xml:space="preserve"> el asunto a la Ministra Loretta Ortiz Ahlf.</w:t>
      </w:r>
    </w:p>
    <w:p w14:paraId="7B5F7B49" w14:textId="77777777" w:rsidR="00BA4699" w:rsidRDefault="00BA4699" w:rsidP="00BA4699">
      <w:pPr>
        <w:pStyle w:val="Prrafodelista"/>
        <w:rPr>
          <w:rFonts w:cs="Arial"/>
          <w:sz w:val="28"/>
          <w:szCs w:val="28"/>
        </w:rPr>
      </w:pPr>
    </w:p>
    <w:p w14:paraId="111A4C5D" w14:textId="77777777" w:rsidR="00FA5EDE" w:rsidRPr="00032F59" w:rsidRDefault="00FA5EDE" w:rsidP="00032F59">
      <w:pPr>
        <w:pStyle w:val="corte4fondo"/>
        <w:numPr>
          <w:ilvl w:val="0"/>
          <w:numId w:val="17"/>
        </w:numPr>
        <w:tabs>
          <w:tab w:val="left" w:pos="567"/>
        </w:tabs>
        <w:ind w:left="0" w:firstLine="0"/>
        <w:jc w:val="center"/>
        <w:rPr>
          <w:rFonts w:cs="Arial"/>
          <w:sz w:val="28"/>
          <w:szCs w:val="28"/>
        </w:rPr>
      </w:pPr>
      <w:r w:rsidRPr="00032F59">
        <w:rPr>
          <w:rFonts w:eastAsiaTheme="minorHAnsi" w:cs="Arial"/>
          <w:b/>
          <w:sz w:val="28"/>
          <w:szCs w:val="28"/>
          <w:lang w:val="es-MX" w:eastAsia="en-US"/>
        </w:rPr>
        <w:t>COMPETENCIA</w:t>
      </w:r>
    </w:p>
    <w:p w14:paraId="38F043D5" w14:textId="77777777" w:rsidR="00FA5EDE" w:rsidRPr="00E95601" w:rsidRDefault="00FA5EDE" w:rsidP="00032F59">
      <w:pPr>
        <w:pStyle w:val="corte4fondo"/>
        <w:ind w:left="1080" w:firstLine="0"/>
        <w:rPr>
          <w:rFonts w:cs="Arial"/>
          <w:sz w:val="28"/>
          <w:szCs w:val="28"/>
        </w:rPr>
      </w:pPr>
    </w:p>
    <w:p w14:paraId="7467171F" w14:textId="60045697" w:rsidR="00FA5EDE" w:rsidRPr="00032F59" w:rsidRDefault="00E52F20" w:rsidP="003F66EE">
      <w:pPr>
        <w:pStyle w:val="corte4fondo"/>
        <w:numPr>
          <w:ilvl w:val="0"/>
          <w:numId w:val="2"/>
        </w:numPr>
        <w:ind w:left="0" w:hanging="567"/>
        <w:rPr>
          <w:rFonts w:cs="Arial"/>
          <w:sz w:val="28"/>
          <w:szCs w:val="28"/>
        </w:rPr>
      </w:pPr>
      <w:r w:rsidRPr="00032F59">
        <w:rPr>
          <w:rFonts w:cs="Arial"/>
          <w:sz w:val="28"/>
          <w:szCs w:val="28"/>
        </w:rPr>
        <w:t>La Primera Sala</w:t>
      </w:r>
      <w:r w:rsidR="00D14777" w:rsidRPr="00032F59">
        <w:rPr>
          <w:rFonts w:cs="Arial"/>
          <w:sz w:val="28"/>
          <w:szCs w:val="28"/>
        </w:rPr>
        <w:t xml:space="preserve"> </w:t>
      </w:r>
      <w:r w:rsidR="00FA5EDE" w:rsidRPr="00032F59">
        <w:rPr>
          <w:rFonts w:cs="Arial"/>
          <w:sz w:val="28"/>
          <w:szCs w:val="28"/>
        </w:rPr>
        <w:t>de la Suprema Corte de Justicia de la Nación es competente para conocer de este recurso de revisión en términos de lo dispuesto en los artículos</w:t>
      </w:r>
      <w:r w:rsidRPr="00032F59">
        <w:rPr>
          <w:rFonts w:cs="Arial"/>
          <w:sz w:val="28"/>
          <w:szCs w:val="28"/>
        </w:rPr>
        <w:t xml:space="preserve"> 107, fracción IX, de la Constitución Política de los Estados Unidos Mexicanos; fracción II y 96 de la Ley de Amparo; 21, fracción IV, de la Ley Orgánica del Poder Judicial de la Federación; así como en los puntos primero y tercero del Acuerdo General Plenario 1/2023, publicado en el Diario Oficial de la Federación el tres de febrero de dos mil veintitrés, toda vez que el recurso de revisión se interpone en contra de una sentencia dictada en un juicio de amparo directo, sin que el caso justifique la competencia del Tribunal Pleno</w:t>
      </w:r>
      <w:r w:rsidR="00D077C4" w:rsidRPr="00032F59">
        <w:rPr>
          <w:rFonts w:cs="Arial"/>
          <w:sz w:val="28"/>
          <w:szCs w:val="28"/>
        </w:rPr>
        <w:t>.</w:t>
      </w:r>
    </w:p>
    <w:p w14:paraId="2C24FAA6" w14:textId="77777777" w:rsidR="00FA5EDE" w:rsidRPr="00E95601" w:rsidRDefault="00FA5EDE" w:rsidP="003F66EE">
      <w:pPr>
        <w:pStyle w:val="corte4fondo"/>
        <w:ind w:firstLine="0"/>
        <w:rPr>
          <w:rFonts w:cs="Arial"/>
          <w:sz w:val="32"/>
          <w:szCs w:val="32"/>
        </w:rPr>
      </w:pPr>
    </w:p>
    <w:p w14:paraId="21B07F1C" w14:textId="3EAA82CE" w:rsidR="00FA5EDE" w:rsidRPr="00032F59" w:rsidRDefault="006C669A" w:rsidP="003F66EE">
      <w:pPr>
        <w:pStyle w:val="corte4fondo"/>
        <w:numPr>
          <w:ilvl w:val="0"/>
          <w:numId w:val="17"/>
        </w:numPr>
        <w:tabs>
          <w:tab w:val="left" w:pos="567"/>
        </w:tabs>
        <w:ind w:left="0" w:firstLine="0"/>
        <w:jc w:val="center"/>
        <w:rPr>
          <w:rFonts w:cs="Arial"/>
          <w:b/>
          <w:sz w:val="28"/>
          <w:szCs w:val="28"/>
        </w:rPr>
      </w:pPr>
      <w:r w:rsidRPr="005B3F1E">
        <w:rPr>
          <w:rFonts w:cs="Arial"/>
          <w:b/>
          <w:sz w:val="28"/>
          <w:szCs w:val="28"/>
        </w:rPr>
        <w:t>OPORTUNIDAD</w:t>
      </w:r>
    </w:p>
    <w:p w14:paraId="0B090F9F" w14:textId="77777777" w:rsidR="00794EB5" w:rsidRPr="00171BE9" w:rsidRDefault="00794EB5" w:rsidP="003F66EE">
      <w:pPr>
        <w:pStyle w:val="corte4fondo"/>
        <w:rPr>
          <w:rFonts w:cs="Arial"/>
          <w:b/>
          <w:sz w:val="32"/>
          <w:szCs w:val="32"/>
        </w:rPr>
      </w:pPr>
    </w:p>
    <w:p w14:paraId="75A8EDF2" w14:textId="7CB74AE7" w:rsidR="00795B48" w:rsidRPr="00C02F95" w:rsidRDefault="00794EB5" w:rsidP="003F66EE">
      <w:pPr>
        <w:pStyle w:val="corte4fondo"/>
        <w:numPr>
          <w:ilvl w:val="0"/>
          <w:numId w:val="2"/>
        </w:numPr>
        <w:ind w:left="0" w:hanging="567"/>
        <w:rPr>
          <w:rFonts w:cs="Arial"/>
          <w:sz w:val="28"/>
          <w:szCs w:val="28"/>
        </w:rPr>
      </w:pPr>
      <w:r w:rsidRPr="00C02F95">
        <w:rPr>
          <w:rFonts w:cs="Arial"/>
          <w:sz w:val="28"/>
          <w:szCs w:val="28"/>
        </w:rPr>
        <w:t xml:space="preserve">Tal como se advierte de la lectura de las constancias, </w:t>
      </w:r>
      <w:r w:rsidR="00FC07CD" w:rsidRPr="00C02F95">
        <w:rPr>
          <w:rFonts w:cs="Arial"/>
          <w:sz w:val="28"/>
          <w:szCs w:val="28"/>
        </w:rPr>
        <w:t xml:space="preserve">se tuvo a la parte quejosa notificada de </w:t>
      </w:r>
      <w:r w:rsidRPr="00C02F95">
        <w:rPr>
          <w:rFonts w:cs="Arial"/>
          <w:sz w:val="28"/>
          <w:szCs w:val="28"/>
        </w:rPr>
        <w:t xml:space="preserve">la sentencia </w:t>
      </w:r>
      <w:r w:rsidR="00FC07CD" w:rsidRPr="00C02F95">
        <w:rPr>
          <w:rFonts w:cs="Arial"/>
          <w:sz w:val="28"/>
          <w:szCs w:val="28"/>
        </w:rPr>
        <w:t xml:space="preserve">recurrida </w:t>
      </w:r>
      <w:r w:rsidR="00795B48" w:rsidRPr="00C02F95">
        <w:rPr>
          <w:rFonts w:cs="Arial"/>
          <w:sz w:val="28"/>
          <w:szCs w:val="28"/>
        </w:rPr>
        <w:t xml:space="preserve">el </w:t>
      </w:r>
      <w:r w:rsidR="001D75E8" w:rsidRPr="00C02F95">
        <w:rPr>
          <w:rFonts w:cs="Arial"/>
          <w:sz w:val="28"/>
          <w:szCs w:val="28"/>
        </w:rPr>
        <w:t>uno de marzo de dos mil veintitrés</w:t>
      </w:r>
      <w:r w:rsidR="00E255ED" w:rsidRPr="00C02F95">
        <w:rPr>
          <w:rFonts w:cs="Arial"/>
          <w:sz w:val="28"/>
          <w:szCs w:val="28"/>
        </w:rPr>
        <w:t>, l</w:t>
      </w:r>
      <w:r w:rsidR="000928AE">
        <w:rPr>
          <w:rFonts w:cs="Arial"/>
          <w:sz w:val="28"/>
          <w:szCs w:val="28"/>
        </w:rPr>
        <w:t>a</w:t>
      </w:r>
      <w:r w:rsidR="00E255ED" w:rsidRPr="00C02F95">
        <w:rPr>
          <w:rFonts w:cs="Arial"/>
          <w:sz w:val="28"/>
          <w:szCs w:val="28"/>
        </w:rPr>
        <w:t xml:space="preserve"> que </w:t>
      </w:r>
      <w:r w:rsidR="00795B48" w:rsidRPr="00C02F95">
        <w:rPr>
          <w:rFonts w:cs="Arial"/>
          <w:sz w:val="28"/>
          <w:szCs w:val="28"/>
        </w:rPr>
        <w:t>surtió efectos</w:t>
      </w:r>
      <w:r w:rsidR="002D50F3" w:rsidRPr="00C02F95">
        <w:rPr>
          <w:rFonts w:cs="Arial"/>
          <w:sz w:val="28"/>
          <w:szCs w:val="28"/>
        </w:rPr>
        <w:t xml:space="preserve"> el dos de marzo </w:t>
      </w:r>
      <w:r w:rsidR="001134B7" w:rsidRPr="00C02F95">
        <w:rPr>
          <w:rFonts w:cs="Arial"/>
          <w:sz w:val="28"/>
          <w:szCs w:val="28"/>
        </w:rPr>
        <w:t>siguiente</w:t>
      </w:r>
      <w:r w:rsidR="002D50F3" w:rsidRPr="00C02F95">
        <w:rPr>
          <w:rFonts w:cs="Arial"/>
          <w:sz w:val="28"/>
          <w:szCs w:val="28"/>
        </w:rPr>
        <w:t xml:space="preserve">. </w:t>
      </w:r>
      <w:r w:rsidR="00795B48" w:rsidRPr="00C02F95">
        <w:rPr>
          <w:rFonts w:cs="Arial"/>
          <w:sz w:val="28"/>
          <w:szCs w:val="28"/>
        </w:rPr>
        <w:t xml:space="preserve">Por tanto, el plazo </w:t>
      </w:r>
      <w:r w:rsidR="002D50F3" w:rsidRPr="00C02F95">
        <w:rPr>
          <w:rFonts w:cs="Arial"/>
          <w:sz w:val="28"/>
          <w:szCs w:val="28"/>
        </w:rPr>
        <w:t xml:space="preserve">de diez días </w:t>
      </w:r>
      <w:r w:rsidR="00795B48" w:rsidRPr="00C02F95">
        <w:rPr>
          <w:rFonts w:cs="Arial"/>
          <w:sz w:val="28"/>
          <w:szCs w:val="28"/>
        </w:rPr>
        <w:t xml:space="preserve">establecido por el artículo 86 de la Ley de Amparo para la interposición del recurso de revisión transcurrió del </w:t>
      </w:r>
      <w:r w:rsidR="002D50F3" w:rsidRPr="00C02F95">
        <w:rPr>
          <w:rFonts w:cs="Arial"/>
          <w:sz w:val="28"/>
          <w:szCs w:val="28"/>
        </w:rPr>
        <w:t>tres al dieciséis de marzo</w:t>
      </w:r>
      <w:r w:rsidR="001134B7" w:rsidRPr="00C02F95">
        <w:rPr>
          <w:rFonts w:cs="Arial"/>
          <w:sz w:val="28"/>
          <w:szCs w:val="28"/>
        </w:rPr>
        <w:t xml:space="preserve"> de dicha anualidad</w:t>
      </w:r>
      <w:r w:rsidR="002D50F3" w:rsidRPr="00C02F95">
        <w:rPr>
          <w:rFonts w:cs="Arial"/>
          <w:sz w:val="28"/>
          <w:szCs w:val="28"/>
        </w:rPr>
        <w:t xml:space="preserve">, </w:t>
      </w:r>
      <w:r w:rsidR="00795B48" w:rsidRPr="00C02F95">
        <w:rPr>
          <w:rFonts w:cs="Arial"/>
          <w:sz w:val="28"/>
          <w:szCs w:val="28"/>
        </w:rPr>
        <w:t>descontándose los días</w:t>
      </w:r>
      <w:r w:rsidR="002D50F3" w:rsidRPr="00C02F95">
        <w:rPr>
          <w:rFonts w:cs="Arial"/>
          <w:sz w:val="28"/>
          <w:szCs w:val="28"/>
        </w:rPr>
        <w:t xml:space="preserve"> cuatro, cinco, once y doce</w:t>
      </w:r>
      <w:r w:rsidR="001134B7" w:rsidRPr="00C02F95">
        <w:rPr>
          <w:rFonts w:cs="Arial"/>
          <w:sz w:val="28"/>
          <w:szCs w:val="28"/>
        </w:rPr>
        <w:t xml:space="preserve">, por ser inhábiles </w:t>
      </w:r>
      <w:r w:rsidR="00593558">
        <w:rPr>
          <w:rFonts w:cs="Arial"/>
          <w:sz w:val="28"/>
          <w:szCs w:val="28"/>
        </w:rPr>
        <w:t xml:space="preserve">al corresponder a sábados y domingos, </w:t>
      </w:r>
      <w:r w:rsidR="001134B7" w:rsidRPr="00C02F95">
        <w:rPr>
          <w:rFonts w:cs="Arial"/>
          <w:sz w:val="28"/>
          <w:szCs w:val="28"/>
        </w:rPr>
        <w:t>de conformidad con los artículos 19</w:t>
      </w:r>
      <w:r w:rsidR="001134B7" w:rsidRPr="00C02F95">
        <w:rPr>
          <w:rStyle w:val="Refdenotaalpie"/>
          <w:rFonts w:cs="Arial"/>
          <w:sz w:val="28"/>
          <w:szCs w:val="28"/>
        </w:rPr>
        <w:footnoteReference w:id="1"/>
      </w:r>
      <w:r w:rsidR="001134B7" w:rsidRPr="00C02F95">
        <w:rPr>
          <w:rFonts w:cs="Arial"/>
          <w:sz w:val="28"/>
          <w:szCs w:val="28"/>
        </w:rPr>
        <w:t xml:space="preserve"> de la Ley de Amparo y </w:t>
      </w:r>
      <w:r w:rsidR="001134B7" w:rsidRPr="00C02F95">
        <w:rPr>
          <w:rFonts w:cs="Arial"/>
          <w:sz w:val="28"/>
          <w:szCs w:val="28"/>
        </w:rPr>
        <w:lastRenderedPageBreak/>
        <w:t>163</w:t>
      </w:r>
      <w:r w:rsidR="001134B7" w:rsidRPr="00C02F95">
        <w:rPr>
          <w:rStyle w:val="Refdenotaalpie"/>
          <w:rFonts w:cs="Arial"/>
          <w:sz w:val="28"/>
          <w:szCs w:val="28"/>
        </w:rPr>
        <w:footnoteReference w:id="2"/>
      </w:r>
      <w:r w:rsidR="001134B7" w:rsidRPr="00C02F95">
        <w:rPr>
          <w:rFonts w:cs="Arial"/>
          <w:sz w:val="28"/>
          <w:szCs w:val="28"/>
        </w:rPr>
        <w:t xml:space="preserve"> de la Ley Orgánica del Poder Judicial de la Federación, en relación con el punto Primero del Acuerdo General 18/2013</w:t>
      </w:r>
      <w:r w:rsidR="001134B7" w:rsidRPr="00C02F95">
        <w:rPr>
          <w:rStyle w:val="Refdenotaalpie"/>
          <w:rFonts w:cs="Arial"/>
          <w:sz w:val="28"/>
          <w:szCs w:val="28"/>
        </w:rPr>
        <w:footnoteReference w:id="3"/>
      </w:r>
      <w:r w:rsidR="001134B7" w:rsidRPr="00C02F95">
        <w:rPr>
          <w:rFonts w:cs="Arial"/>
          <w:sz w:val="28"/>
          <w:szCs w:val="28"/>
        </w:rPr>
        <w:t>, de diecinueve de noviembre de dos mil trece, del Pleno de la Suprema Corte de Justicia de la Nación</w:t>
      </w:r>
      <w:r w:rsidR="000E1BFD" w:rsidRPr="00C02F95">
        <w:rPr>
          <w:rFonts w:cs="Arial"/>
          <w:sz w:val="28"/>
          <w:szCs w:val="28"/>
        </w:rPr>
        <w:t xml:space="preserve">. </w:t>
      </w:r>
    </w:p>
    <w:p w14:paraId="6CBD5D0A" w14:textId="77777777" w:rsidR="00E255ED" w:rsidRPr="00171BE9" w:rsidRDefault="00E255ED" w:rsidP="00C02F95">
      <w:pPr>
        <w:pStyle w:val="corte4fondo"/>
        <w:ind w:hanging="567"/>
        <w:rPr>
          <w:rFonts w:cs="Arial"/>
          <w:sz w:val="32"/>
          <w:szCs w:val="32"/>
        </w:rPr>
      </w:pPr>
    </w:p>
    <w:p w14:paraId="37A739DA" w14:textId="09A09EF8" w:rsidR="00795B48" w:rsidRPr="00C02F95" w:rsidRDefault="000E1BFD" w:rsidP="00C02F95">
      <w:pPr>
        <w:pStyle w:val="corte4fondo"/>
        <w:numPr>
          <w:ilvl w:val="0"/>
          <w:numId w:val="2"/>
        </w:numPr>
        <w:ind w:left="0" w:hanging="567"/>
        <w:rPr>
          <w:rFonts w:cs="Arial"/>
          <w:sz w:val="28"/>
          <w:szCs w:val="28"/>
        </w:rPr>
      </w:pPr>
      <w:r w:rsidRPr="00C02F95">
        <w:rPr>
          <w:rFonts w:cs="Arial"/>
          <w:sz w:val="28"/>
          <w:szCs w:val="28"/>
        </w:rPr>
        <w:t>Por tanto</w:t>
      </w:r>
      <w:r w:rsidR="00795B48" w:rsidRPr="00C02F95">
        <w:rPr>
          <w:rFonts w:cs="Arial"/>
          <w:sz w:val="28"/>
          <w:szCs w:val="28"/>
        </w:rPr>
        <w:t xml:space="preserve">, si el escrito de recurso de revisión se presentó ante </w:t>
      </w:r>
      <w:r w:rsidR="003351F1" w:rsidRPr="00C02F95">
        <w:rPr>
          <w:rFonts w:cs="Arial"/>
          <w:sz w:val="28"/>
          <w:szCs w:val="28"/>
        </w:rPr>
        <w:t>la Ofici</w:t>
      </w:r>
      <w:r w:rsidR="008A75E9" w:rsidRPr="00C02F95">
        <w:rPr>
          <w:rFonts w:cs="Arial"/>
          <w:sz w:val="28"/>
          <w:szCs w:val="28"/>
        </w:rPr>
        <w:t>n</w:t>
      </w:r>
      <w:r w:rsidR="003351F1" w:rsidRPr="00C02F95">
        <w:rPr>
          <w:rFonts w:cs="Arial"/>
          <w:sz w:val="28"/>
          <w:szCs w:val="28"/>
        </w:rPr>
        <w:t xml:space="preserve">a de </w:t>
      </w:r>
      <w:r w:rsidR="008A75E9" w:rsidRPr="00C02F95">
        <w:rPr>
          <w:rFonts w:cs="Arial"/>
          <w:sz w:val="28"/>
          <w:szCs w:val="28"/>
        </w:rPr>
        <w:t>Correspondencia C</w:t>
      </w:r>
      <w:r w:rsidR="003351F1" w:rsidRPr="00C02F95">
        <w:rPr>
          <w:rFonts w:cs="Arial"/>
          <w:sz w:val="28"/>
          <w:szCs w:val="28"/>
        </w:rPr>
        <w:t xml:space="preserve">omún </w:t>
      </w:r>
      <w:r w:rsidR="008A75E9" w:rsidRPr="00C02F95">
        <w:rPr>
          <w:rFonts w:cs="Arial"/>
          <w:sz w:val="28"/>
          <w:szCs w:val="28"/>
        </w:rPr>
        <w:t xml:space="preserve">de </w:t>
      </w:r>
      <w:r w:rsidR="003351F1" w:rsidRPr="00C02F95">
        <w:rPr>
          <w:rFonts w:cs="Arial"/>
          <w:sz w:val="28"/>
          <w:szCs w:val="28"/>
        </w:rPr>
        <w:t xml:space="preserve">los </w:t>
      </w:r>
      <w:r w:rsidR="00C74AA8" w:rsidRPr="00C02F95">
        <w:rPr>
          <w:rFonts w:cs="Arial"/>
          <w:sz w:val="28"/>
          <w:szCs w:val="28"/>
        </w:rPr>
        <w:t xml:space="preserve">Tribunales Colegiados en Materia Administrativa del Tercer Circuito el </w:t>
      </w:r>
      <w:r w:rsidR="000C4318" w:rsidRPr="00C02F95">
        <w:rPr>
          <w:rFonts w:cs="Arial"/>
          <w:b/>
          <w:bCs/>
          <w:sz w:val="28"/>
          <w:szCs w:val="28"/>
        </w:rPr>
        <w:t>quince de marzo de dos mil veintitrés</w:t>
      </w:r>
      <w:r w:rsidR="00795B48" w:rsidRPr="00C02F95">
        <w:rPr>
          <w:rFonts w:cs="Arial"/>
          <w:sz w:val="28"/>
          <w:szCs w:val="28"/>
        </w:rPr>
        <w:t xml:space="preserve">, se concluye que </w:t>
      </w:r>
      <w:r w:rsidR="004F01DA">
        <w:rPr>
          <w:rFonts w:cs="Arial"/>
          <w:sz w:val="28"/>
          <w:szCs w:val="28"/>
        </w:rPr>
        <w:t xml:space="preserve">fue </w:t>
      </w:r>
      <w:r w:rsidR="00795B48" w:rsidRPr="00C02F95">
        <w:rPr>
          <w:rFonts w:cs="Arial"/>
          <w:sz w:val="28"/>
          <w:szCs w:val="28"/>
        </w:rPr>
        <w:t>interpu</w:t>
      </w:r>
      <w:r w:rsidR="004F01DA">
        <w:rPr>
          <w:rFonts w:cs="Arial"/>
          <w:sz w:val="28"/>
          <w:szCs w:val="28"/>
        </w:rPr>
        <w:t>e</w:t>
      </w:r>
      <w:r w:rsidR="00795B48" w:rsidRPr="00C02F95">
        <w:rPr>
          <w:rFonts w:cs="Arial"/>
          <w:sz w:val="28"/>
          <w:szCs w:val="28"/>
        </w:rPr>
        <w:t>s</w:t>
      </w:r>
      <w:r w:rsidR="004F01DA">
        <w:rPr>
          <w:rFonts w:cs="Arial"/>
          <w:sz w:val="28"/>
          <w:szCs w:val="28"/>
        </w:rPr>
        <w:t>t</w:t>
      </w:r>
      <w:r w:rsidR="00795B48" w:rsidRPr="00C02F95">
        <w:rPr>
          <w:rFonts w:cs="Arial"/>
          <w:sz w:val="28"/>
          <w:szCs w:val="28"/>
        </w:rPr>
        <w:t xml:space="preserve">o de forma </w:t>
      </w:r>
      <w:r w:rsidR="000C4318" w:rsidRPr="00C02F95">
        <w:rPr>
          <w:rFonts w:cs="Arial"/>
          <w:sz w:val="28"/>
          <w:szCs w:val="28"/>
        </w:rPr>
        <w:t>oportuna.</w:t>
      </w:r>
      <w:r w:rsidR="00795B48" w:rsidRPr="00C02F95">
        <w:rPr>
          <w:rFonts w:cs="Arial"/>
          <w:sz w:val="28"/>
          <w:szCs w:val="28"/>
        </w:rPr>
        <w:t xml:space="preserve"> </w:t>
      </w:r>
    </w:p>
    <w:p w14:paraId="22D1CA63" w14:textId="77777777" w:rsidR="00C02F95" w:rsidRPr="00171BE9" w:rsidRDefault="00C02F95" w:rsidP="00C02F95">
      <w:pPr>
        <w:pStyle w:val="Prrafodelista"/>
        <w:spacing w:line="360" w:lineRule="auto"/>
        <w:jc w:val="both"/>
        <w:rPr>
          <w:rFonts w:ascii="Arial" w:hAnsi="Arial" w:cs="Arial"/>
          <w:sz w:val="32"/>
          <w:szCs w:val="32"/>
        </w:rPr>
      </w:pPr>
    </w:p>
    <w:p w14:paraId="3443A9B1" w14:textId="217ABFAA" w:rsidR="00C02F95" w:rsidRPr="00A7074A" w:rsidRDefault="00C02F95" w:rsidP="00057C28">
      <w:pPr>
        <w:pStyle w:val="corte4fondo"/>
        <w:numPr>
          <w:ilvl w:val="0"/>
          <w:numId w:val="2"/>
        </w:numPr>
        <w:ind w:left="0" w:hanging="567"/>
        <w:rPr>
          <w:rFonts w:cs="Arial"/>
          <w:sz w:val="28"/>
          <w:szCs w:val="28"/>
        </w:rPr>
      </w:pPr>
      <w:r w:rsidRPr="00A7074A">
        <w:rPr>
          <w:rFonts w:cs="Arial"/>
          <w:sz w:val="28"/>
          <w:szCs w:val="28"/>
        </w:rPr>
        <w:t>Asimismo, e</w:t>
      </w:r>
      <w:r w:rsidRPr="00A7074A">
        <w:rPr>
          <w:rFonts w:eastAsia="Calibri" w:cs="Arial"/>
          <w:sz w:val="28"/>
          <w:szCs w:val="28"/>
        </w:rPr>
        <w:t xml:space="preserve">l </w:t>
      </w:r>
      <w:r w:rsidRPr="00A7074A">
        <w:rPr>
          <w:rFonts w:eastAsia="Calibri" w:cs="Arial"/>
          <w:b/>
          <w:bCs/>
          <w:sz w:val="28"/>
          <w:szCs w:val="28"/>
        </w:rPr>
        <w:t>recurso de revisión adhesiva</w:t>
      </w:r>
      <w:r w:rsidRPr="00A7074A">
        <w:rPr>
          <w:rFonts w:eastAsia="Calibri" w:cs="Arial"/>
          <w:sz w:val="28"/>
          <w:szCs w:val="28"/>
        </w:rPr>
        <w:t xml:space="preserve"> fue interpuesto en tiempo, de conformidad con lo dispuesto por el artículo 82 de la Ley de Amparo, pues </w:t>
      </w:r>
      <w:r w:rsidR="0026738E">
        <w:rPr>
          <w:rFonts w:eastAsia="Calibri" w:cs="Arial"/>
          <w:sz w:val="28"/>
          <w:szCs w:val="28"/>
        </w:rPr>
        <w:t xml:space="preserve">en </w:t>
      </w:r>
      <w:r w:rsidR="00714F35" w:rsidRPr="00A7074A">
        <w:rPr>
          <w:rFonts w:eastAsia="Calibri" w:cs="Arial"/>
          <w:sz w:val="28"/>
          <w:szCs w:val="28"/>
        </w:rPr>
        <w:t xml:space="preserve">el acuerdo de </w:t>
      </w:r>
      <w:r w:rsidR="00714F35" w:rsidRPr="00A7074A">
        <w:rPr>
          <w:rFonts w:cs="Arial"/>
          <w:sz w:val="28"/>
          <w:szCs w:val="28"/>
        </w:rPr>
        <w:t xml:space="preserve">veintinueve de marzo de dos mil veintitrés </w:t>
      </w:r>
      <w:r w:rsidR="0026738E">
        <w:rPr>
          <w:rFonts w:cs="Arial"/>
          <w:sz w:val="28"/>
          <w:szCs w:val="28"/>
        </w:rPr>
        <w:t xml:space="preserve">ordenó que su notificación a </w:t>
      </w:r>
      <w:r w:rsidR="00714F35" w:rsidRPr="00A7074A">
        <w:rPr>
          <w:rFonts w:cs="Arial"/>
          <w:sz w:val="28"/>
          <w:szCs w:val="28"/>
        </w:rPr>
        <w:t xml:space="preserve">las autoridades terceras interesadas </w:t>
      </w:r>
      <w:r w:rsidR="0026738E">
        <w:rPr>
          <w:rFonts w:cs="Arial"/>
          <w:sz w:val="28"/>
          <w:szCs w:val="28"/>
        </w:rPr>
        <w:t xml:space="preserve">se realizara </w:t>
      </w:r>
      <w:r w:rsidR="00A7074A" w:rsidRPr="0081285E">
        <w:rPr>
          <w:rFonts w:cs="Arial"/>
          <w:i/>
          <w:iCs/>
          <w:sz w:val="28"/>
          <w:szCs w:val="28"/>
        </w:rPr>
        <w:t>“…</w:t>
      </w:r>
      <w:r w:rsidR="006E7D90" w:rsidRPr="0081285E">
        <w:rPr>
          <w:rFonts w:cs="Arial"/>
          <w:i/>
          <w:iCs/>
          <w:sz w:val="28"/>
          <w:szCs w:val="28"/>
        </w:rPr>
        <w:t xml:space="preserve"> </w:t>
      </w:r>
      <w:r w:rsidR="00A7074A" w:rsidRPr="0081285E">
        <w:rPr>
          <w:rFonts w:cs="Arial"/>
          <w:i/>
          <w:iCs/>
          <w:sz w:val="28"/>
          <w:szCs w:val="28"/>
        </w:rPr>
        <w:t>por conducto del Tribunal Colegiado del conocimiento…”</w:t>
      </w:r>
      <w:r w:rsidR="00A7074A" w:rsidRPr="00A7074A">
        <w:rPr>
          <w:rFonts w:cs="Arial"/>
          <w:sz w:val="28"/>
          <w:szCs w:val="28"/>
        </w:rPr>
        <w:t xml:space="preserve">. Sin embargo, </w:t>
      </w:r>
      <w:r w:rsidRPr="00A7074A">
        <w:rPr>
          <w:rFonts w:eastAsia="Calibri" w:cs="Arial"/>
          <w:sz w:val="28"/>
          <w:szCs w:val="28"/>
        </w:rPr>
        <w:t xml:space="preserve">de </w:t>
      </w:r>
      <w:r w:rsidR="00A7074A">
        <w:rPr>
          <w:rFonts w:eastAsia="Calibri" w:cs="Arial"/>
          <w:sz w:val="28"/>
          <w:szCs w:val="28"/>
        </w:rPr>
        <w:t xml:space="preserve">los </w:t>
      </w:r>
      <w:r w:rsidRPr="00A7074A">
        <w:rPr>
          <w:rFonts w:eastAsia="Calibri" w:cs="Arial"/>
          <w:sz w:val="28"/>
          <w:szCs w:val="28"/>
        </w:rPr>
        <w:t xml:space="preserve">autos </w:t>
      </w:r>
      <w:r w:rsidR="00A7074A">
        <w:rPr>
          <w:rFonts w:eastAsia="Calibri" w:cs="Arial"/>
          <w:sz w:val="28"/>
          <w:szCs w:val="28"/>
        </w:rPr>
        <w:t xml:space="preserve">no </w:t>
      </w:r>
      <w:r w:rsidRPr="00A7074A">
        <w:rPr>
          <w:rFonts w:eastAsia="Calibri" w:cs="Arial"/>
          <w:sz w:val="28"/>
          <w:szCs w:val="28"/>
        </w:rPr>
        <w:t>se advierte</w:t>
      </w:r>
      <w:r w:rsidR="00A7074A">
        <w:rPr>
          <w:rFonts w:eastAsia="Calibri" w:cs="Arial"/>
          <w:sz w:val="28"/>
          <w:szCs w:val="28"/>
        </w:rPr>
        <w:t>n</w:t>
      </w:r>
      <w:r w:rsidRPr="00A7074A">
        <w:rPr>
          <w:rFonts w:eastAsia="Calibri" w:cs="Arial"/>
          <w:sz w:val="28"/>
          <w:szCs w:val="28"/>
        </w:rPr>
        <w:t xml:space="preserve"> </w:t>
      </w:r>
      <w:r w:rsidR="00824FDF">
        <w:rPr>
          <w:rFonts w:eastAsia="Calibri" w:cs="Arial"/>
          <w:sz w:val="28"/>
          <w:szCs w:val="28"/>
        </w:rPr>
        <w:t xml:space="preserve">agregadas </w:t>
      </w:r>
      <w:r w:rsidR="00A7074A">
        <w:rPr>
          <w:rFonts w:eastAsia="Calibri" w:cs="Arial"/>
          <w:sz w:val="28"/>
          <w:szCs w:val="28"/>
        </w:rPr>
        <w:t xml:space="preserve">las constancias de notificación del </w:t>
      </w:r>
      <w:r w:rsidR="00FC5A03">
        <w:rPr>
          <w:rFonts w:eastAsia="Calibri" w:cs="Arial"/>
          <w:sz w:val="28"/>
          <w:szCs w:val="28"/>
        </w:rPr>
        <w:t xml:space="preserve">referido </w:t>
      </w:r>
      <w:r w:rsidR="00A7074A">
        <w:rPr>
          <w:rFonts w:eastAsia="Calibri" w:cs="Arial"/>
          <w:sz w:val="28"/>
          <w:szCs w:val="28"/>
        </w:rPr>
        <w:t xml:space="preserve">acuerdo </w:t>
      </w:r>
      <w:r w:rsidR="00D71D9E">
        <w:rPr>
          <w:rFonts w:eastAsia="Calibri" w:cs="Arial"/>
          <w:sz w:val="28"/>
          <w:szCs w:val="28"/>
        </w:rPr>
        <w:t>a tales autoridades</w:t>
      </w:r>
      <w:r w:rsidR="00A7074A">
        <w:rPr>
          <w:rFonts w:eastAsia="Calibri" w:cs="Arial"/>
          <w:sz w:val="28"/>
          <w:szCs w:val="28"/>
        </w:rPr>
        <w:t xml:space="preserve">, por lo que debe tenerse por presentado oportunamente </w:t>
      </w:r>
      <w:r w:rsidR="00A7074A" w:rsidRPr="00C02F95">
        <w:rPr>
          <w:rFonts w:eastAsia="Calibri" w:cs="Arial"/>
          <w:sz w:val="28"/>
          <w:szCs w:val="28"/>
        </w:rPr>
        <w:t xml:space="preserve">la adhesión al </w:t>
      </w:r>
      <w:r w:rsidR="00A7074A">
        <w:rPr>
          <w:rFonts w:eastAsia="Calibri" w:cs="Arial"/>
          <w:sz w:val="28"/>
          <w:szCs w:val="28"/>
        </w:rPr>
        <w:t xml:space="preserve">presente </w:t>
      </w:r>
      <w:r w:rsidR="00A7074A" w:rsidRPr="00C02F95">
        <w:rPr>
          <w:rFonts w:eastAsia="Calibri" w:cs="Arial"/>
          <w:sz w:val="28"/>
          <w:szCs w:val="28"/>
        </w:rPr>
        <w:t>recurso de revisión</w:t>
      </w:r>
      <w:r w:rsidR="00A7074A">
        <w:rPr>
          <w:rFonts w:eastAsia="Calibri" w:cs="Arial"/>
          <w:sz w:val="28"/>
          <w:szCs w:val="28"/>
        </w:rPr>
        <w:t>.</w:t>
      </w:r>
    </w:p>
    <w:p w14:paraId="5776F0EC" w14:textId="77777777" w:rsidR="00C02F95" w:rsidRPr="002E73A4" w:rsidRDefault="00C02F95" w:rsidP="00BA4699">
      <w:pPr>
        <w:pStyle w:val="Prrafodelista"/>
        <w:spacing w:before="120" w:line="360" w:lineRule="auto"/>
        <w:jc w:val="both"/>
        <w:rPr>
          <w:rFonts w:ascii="Arial" w:hAnsi="Arial" w:cs="Arial"/>
          <w:sz w:val="10"/>
          <w:szCs w:val="10"/>
        </w:rPr>
      </w:pPr>
    </w:p>
    <w:p w14:paraId="4998EDD0" w14:textId="77777777" w:rsidR="00FA5EDE" w:rsidRPr="00032F59" w:rsidRDefault="00FA5EDE" w:rsidP="00BA4699">
      <w:pPr>
        <w:pStyle w:val="corte4fondo"/>
        <w:numPr>
          <w:ilvl w:val="0"/>
          <w:numId w:val="17"/>
        </w:numPr>
        <w:tabs>
          <w:tab w:val="left" w:pos="567"/>
        </w:tabs>
        <w:spacing w:before="120"/>
        <w:ind w:left="0" w:firstLine="0"/>
        <w:jc w:val="center"/>
        <w:rPr>
          <w:rFonts w:cs="Arial"/>
          <w:b/>
          <w:sz w:val="28"/>
          <w:szCs w:val="28"/>
        </w:rPr>
      </w:pPr>
      <w:r w:rsidRPr="00032F59">
        <w:rPr>
          <w:rFonts w:cs="Arial"/>
          <w:b/>
          <w:sz w:val="28"/>
          <w:szCs w:val="28"/>
        </w:rPr>
        <w:lastRenderedPageBreak/>
        <w:t>LEGITIMACIÓN</w:t>
      </w:r>
    </w:p>
    <w:p w14:paraId="0AE81D35" w14:textId="77777777" w:rsidR="00FA5EDE" w:rsidRPr="002E73A4" w:rsidRDefault="00FA5EDE" w:rsidP="00BA4699">
      <w:pPr>
        <w:pStyle w:val="corte4fondo"/>
        <w:spacing w:before="120"/>
        <w:ind w:left="1080" w:firstLine="0"/>
        <w:rPr>
          <w:rFonts w:cs="Arial"/>
          <w:b/>
          <w:sz w:val="10"/>
          <w:szCs w:val="10"/>
        </w:rPr>
      </w:pPr>
    </w:p>
    <w:p w14:paraId="37673A93" w14:textId="2ECD410C" w:rsidR="00202E8B" w:rsidRDefault="00D14777" w:rsidP="00E95601">
      <w:pPr>
        <w:pStyle w:val="corte4fondo"/>
        <w:numPr>
          <w:ilvl w:val="0"/>
          <w:numId w:val="2"/>
        </w:numPr>
        <w:spacing w:before="120"/>
        <w:ind w:left="0" w:hanging="567"/>
        <w:rPr>
          <w:rFonts w:cs="Arial"/>
          <w:sz w:val="28"/>
          <w:szCs w:val="28"/>
        </w:rPr>
      </w:pPr>
      <w:r w:rsidRPr="008E6AD8">
        <w:rPr>
          <w:rFonts w:cs="Arial"/>
          <w:sz w:val="28"/>
          <w:szCs w:val="28"/>
        </w:rPr>
        <w:t xml:space="preserve">Esta Suprema Corte </w:t>
      </w:r>
      <w:r w:rsidR="000C4318" w:rsidRPr="008E6AD8">
        <w:rPr>
          <w:rFonts w:cs="Arial"/>
          <w:sz w:val="28"/>
          <w:szCs w:val="28"/>
        </w:rPr>
        <w:t xml:space="preserve">de Justicia de la Nación </w:t>
      </w:r>
      <w:r w:rsidR="00455460" w:rsidRPr="008E6AD8">
        <w:rPr>
          <w:rFonts w:cs="Arial"/>
          <w:sz w:val="28"/>
          <w:szCs w:val="28"/>
        </w:rPr>
        <w:t xml:space="preserve">considera </w:t>
      </w:r>
      <w:r w:rsidR="000D7483">
        <w:rPr>
          <w:rFonts w:cs="Arial"/>
          <w:sz w:val="28"/>
          <w:szCs w:val="28"/>
        </w:rPr>
        <w:t xml:space="preserve">que </w:t>
      </w:r>
      <w:r w:rsidR="00A9666A">
        <w:rPr>
          <w:rFonts w:cs="Arial"/>
          <w:color w:val="FF0000"/>
          <w:sz w:val="28"/>
          <w:szCs w:val="28"/>
        </w:rPr>
        <w:t>**********</w:t>
      </w:r>
      <w:r w:rsidR="00F91997" w:rsidRPr="001E2F64">
        <w:rPr>
          <w:rFonts w:cs="Arial"/>
          <w:color w:val="FF0000"/>
          <w:sz w:val="28"/>
          <w:szCs w:val="28"/>
        </w:rPr>
        <w:t xml:space="preserve"> </w:t>
      </w:r>
      <w:r w:rsidR="00455460" w:rsidRPr="008E6AD8">
        <w:rPr>
          <w:rFonts w:cs="Arial"/>
          <w:sz w:val="28"/>
          <w:szCs w:val="28"/>
        </w:rPr>
        <w:t>cuenta con la legitimación necesaria</w:t>
      </w:r>
      <w:r w:rsidR="00FA5EDE" w:rsidRPr="008E6AD8">
        <w:rPr>
          <w:rFonts w:cs="Arial"/>
          <w:sz w:val="28"/>
          <w:szCs w:val="28"/>
        </w:rPr>
        <w:t xml:space="preserve"> para interponer el </w:t>
      </w:r>
      <w:r w:rsidR="00F91997" w:rsidRPr="008E6AD8">
        <w:rPr>
          <w:rFonts w:cs="Arial"/>
          <w:sz w:val="28"/>
          <w:szCs w:val="28"/>
        </w:rPr>
        <w:t xml:space="preserve">presente </w:t>
      </w:r>
      <w:r w:rsidR="00FA5EDE" w:rsidRPr="008E6AD8">
        <w:rPr>
          <w:rFonts w:cs="Arial"/>
          <w:sz w:val="28"/>
          <w:szCs w:val="28"/>
        </w:rPr>
        <w:t xml:space="preserve">recurso de revisión, </w:t>
      </w:r>
      <w:r w:rsidR="000C4318" w:rsidRPr="008E6AD8">
        <w:rPr>
          <w:rFonts w:cs="Arial"/>
          <w:sz w:val="28"/>
          <w:szCs w:val="28"/>
        </w:rPr>
        <w:t xml:space="preserve">en tanto que </w:t>
      </w:r>
      <w:r w:rsidR="00F91997" w:rsidRPr="008E6AD8">
        <w:rPr>
          <w:rFonts w:cs="Arial"/>
          <w:sz w:val="28"/>
          <w:szCs w:val="28"/>
        </w:rPr>
        <w:t xml:space="preserve">acude en su carácter de representante de FDL Compañía Constructora, </w:t>
      </w:r>
      <w:r w:rsidR="009C53AC" w:rsidRPr="008E6AD8">
        <w:rPr>
          <w:rFonts w:cs="Arial"/>
          <w:sz w:val="28"/>
          <w:szCs w:val="28"/>
        </w:rPr>
        <w:t>sociedad anónima de capital variable</w:t>
      </w:r>
      <w:r w:rsidR="00F91997" w:rsidRPr="008E6AD8">
        <w:rPr>
          <w:rFonts w:cs="Arial"/>
          <w:sz w:val="28"/>
          <w:szCs w:val="28"/>
        </w:rPr>
        <w:t xml:space="preserve">, </w:t>
      </w:r>
      <w:r w:rsidR="002231F4" w:rsidRPr="008E6AD8">
        <w:rPr>
          <w:rFonts w:cs="Arial"/>
          <w:sz w:val="28"/>
          <w:szCs w:val="28"/>
        </w:rPr>
        <w:t>cualidad que se le reconoció en el acuerdo de veinte de septiembre de dos mil veintidós, por la Presidencia del Primer Tribunal Colegiado en Materia Administrativa del Tercer Circuito</w:t>
      </w:r>
      <w:r w:rsidR="000E1BFD" w:rsidRPr="008E6AD8">
        <w:rPr>
          <w:rFonts w:cs="Arial"/>
          <w:sz w:val="28"/>
          <w:szCs w:val="28"/>
        </w:rPr>
        <w:t xml:space="preserve">. </w:t>
      </w:r>
    </w:p>
    <w:p w14:paraId="219E90D5" w14:textId="77777777" w:rsidR="00202E8B" w:rsidRPr="002E73A4" w:rsidRDefault="00202E8B" w:rsidP="00E95601">
      <w:pPr>
        <w:pStyle w:val="corte4fondo"/>
        <w:spacing w:before="120"/>
        <w:ind w:firstLine="0"/>
        <w:rPr>
          <w:rFonts w:cs="Arial"/>
          <w:sz w:val="8"/>
          <w:szCs w:val="8"/>
        </w:rPr>
      </w:pPr>
    </w:p>
    <w:p w14:paraId="2CFE0CE9" w14:textId="71FF552D" w:rsidR="00B92339" w:rsidRPr="00202E8B" w:rsidRDefault="001213E8" w:rsidP="00E95601">
      <w:pPr>
        <w:pStyle w:val="corte4fondo"/>
        <w:numPr>
          <w:ilvl w:val="0"/>
          <w:numId w:val="2"/>
        </w:numPr>
        <w:spacing w:before="120"/>
        <w:ind w:left="0" w:hanging="567"/>
        <w:rPr>
          <w:rFonts w:cs="Arial"/>
          <w:sz w:val="28"/>
          <w:szCs w:val="28"/>
        </w:rPr>
      </w:pPr>
      <w:r w:rsidRPr="00202E8B">
        <w:rPr>
          <w:rFonts w:cs="Arial"/>
          <w:sz w:val="28"/>
          <w:szCs w:val="28"/>
        </w:rPr>
        <w:t xml:space="preserve">Por su parte, la revisión adhesiva fue interpuesta por la </w:t>
      </w:r>
      <w:r w:rsidRPr="00202E8B">
        <w:rPr>
          <w:rFonts w:cs="Arial"/>
          <w:sz w:val="28"/>
          <w:szCs w:val="28"/>
          <w:lang w:val="es-MX"/>
        </w:rPr>
        <w:t>Dirección General de Asuntos Contenciosos y Procedimientos</w:t>
      </w:r>
      <w:r w:rsidRPr="00202E8B">
        <w:rPr>
          <w:rFonts w:cs="Arial"/>
          <w:sz w:val="28"/>
          <w:szCs w:val="28"/>
        </w:rPr>
        <w:t>, en suplencia por la ausencia de la titular de la Subprocuraduría Fiscal Federal de Amparos</w:t>
      </w:r>
      <w:r w:rsidR="00202E8B" w:rsidRPr="00202E8B">
        <w:rPr>
          <w:rFonts w:cs="Arial"/>
          <w:sz w:val="28"/>
          <w:szCs w:val="28"/>
        </w:rPr>
        <w:t xml:space="preserve"> y de las personas titulares de las Direcciones Generales</w:t>
      </w:r>
      <w:r w:rsidR="00202E8B">
        <w:rPr>
          <w:rFonts w:cs="Arial"/>
          <w:sz w:val="28"/>
          <w:szCs w:val="28"/>
        </w:rPr>
        <w:t xml:space="preserve"> </w:t>
      </w:r>
      <w:r w:rsidR="00202E8B" w:rsidRPr="00202E8B">
        <w:rPr>
          <w:rFonts w:cs="Arial"/>
          <w:sz w:val="28"/>
          <w:szCs w:val="28"/>
        </w:rPr>
        <w:t>de Amparos contra Leyes y de Amparos</w:t>
      </w:r>
      <w:r w:rsidR="00202E8B">
        <w:rPr>
          <w:rFonts w:cs="Arial"/>
          <w:sz w:val="28"/>
          <w:szCs w:val="28"/>
        </w:rPr>
        <w:t xml:space="preserve"> </w:t>
      </w:r>
      <w:r w:rsidR="00202E8B" w:rsidRPr="00202E8B">
        <w:rPr>
          <w:rFonts w:cs="Arial"/>
          <w:sz w:val="28"/>
          <w:szCs w:val="28"/>
        </w:rPr>
        <w:t>Contra Actos Administrativos</w:t>
      </w:r>
      <w:r w:rsidR="00202E8B">
        <w:rPr>
          <w:rFonts w:cs="Arial"/>
          <w:sz w:val="28"/>
          <w:szCs w:val="28"/>
        </w:rPr>
        <w:t>;</w:t>
      </w:r>
      <w:r w:rsidRPr="00202E8B">
        <w:rPr>
          <w:rFonts w:cs="Arial"/>
          <w:sz w:val="28"/>
          <w:szCs w:val="28"/>
        </w:rPr>
        <w:t xml:space="preserve"> en representación del titular de la Secretaría de Hacienda y Crédito Público</w:t>
      </w:r>
      <w:r w:rsidR="0049076A">
        <w:rPr>
          <w:rStyle w:val="Refdenotaalpie"/>
          <w:rFonts w:cs="Arial"/>
          <w:sz w:val="28"/>
          <w:szCs w:val="28"/>
        </w:rPr>
        <w:footnoteReference w:id="4"/>
      </w:r>
      <w:r w:rsidR="00202E8B">
        <w:rPr>
          <w:rFonts w:cs="Arial"/>
          <w:sz w:val="28"/>
          <w:szCs w:val="28"/>
        </w:rPr>
        <w:t>,</w:t>
      </w:r>
      <w:r w:rsidRPr="00202E8B">
        <w:rPr>
          <w:rFonts w:cs="Arial"/>
          <w:sz w:val="28"/>
          <w:szCs w:val="28"/>
        </w:rPr>
        <w:t xml:space="preserve"> </w:t>
      </w:r>
      <w:r w:rsidR="00202E8B" w:rsidRPr="00202E8B">
        <w:rPr>
          <w:rFonts w:cs="Arial"/>
          <w:sz w:val="28"/>
          <w:szCs w:val="28"/>
        </w:rPr>
        <w:t xml:space="preserve">quien </w:t>
      </w:r>
      <w:r w:rsidRPr="00202E8B">
        <w:rPr>
          <w:rFonts w:cs="Arial"/>
          <w:sz w:val="28"/>
          <w:szCs w:val="28"/>
        </w:rPr>
        <w:t>expresó tener la calidad de</w:t>
      </w:r>
      <w:r w:rsidR="00191FB3">
        <w:rPr>
          <w:rFonts w:cs="Arial"/>
          <w:sz w:val="28"/>
          <w:szCs w:val="28"/>
        </w:rPr>
        <w:t xml:space="preserve"> parte</w:t>
      </w:r>
      <w:r w:rsidRPr="00202E8B">
        <w:rPr>
          <w:rFonts w:cs="Arial"/>
          <w:sz w:val="28"/>
          <w:szCs w:val="28"/>
        </w:rPr>
        <w:t xml:space="preserve"> tercer</w:t>
      </w:r>
      <w:r w:rsidR="00191FB3">
        <w:rPr>
          <w:rFonts w:cs="Arial"/>
          <w:sz w:val="28"/>
          <w:szCs w:val="28"/>
        </w:rPr>
        <w:t>a</w:t>
      </w:r>
      <w:r w:rsidRPr="00202E8B">
        <w:rPr>
          <w:rFonts w:cs="Arial"/>
          <w:sz w:val="28"/>
          <w:szCs w:val="28"/>
        </w:rPr>
        <w:t xml:space="preserve"> interesada.</w:t>
      </w:r>
    </w:p>
    <w:p w14:paraId="29420C2E" w14:textId="77777777" w:rsidR="00B92339" w:rsidRPr="002E73A4" w:rsidRDefault="00B92339" w:rsidP="00E95601">
      <w:pPr>
        <w:pStyle w:val="Prrafodelista"/>
        <w:spacing w:before="120"/>
        <w:rPr>
          <w:sz w:val="18"/>
          <w:szCs w:val="18"/>
        </w:rPr>
      </w:pPr>
    </w:p>
    <w:p w14:paraId="1EA6FD6E" w14:textId="4FB94B86" w:rsidR="00B92339" w:rsidRPr="00B92339" w:rsidRDefault="00191FB3" w:rsidP="00E95601">
      <w:pPr>
        <w:pStyle w:val="corte4fondo"/>
        <w:numPr>
          <w:ilvl w:val="0"/>
          <w:numId w:val="2"/>
        </w:numPr>
        <w:spacing w:before="120"/>
        <w:ind w:left="0" w:hanging="567"/>
        <w:rPr>
          <w:rFonts w:cs="Arial"/>
          <w:sz w:val="28"/>
          <w:szCs w:val="28"/>
        </w:rPr>
      </w:pPr>
      <w:r>
        <w:rPr>
          <w:sz w:val="28"/>
          <w:szCs w:val="28"/>
        </w:rPr>
        <w:t>E</w:t>
      </w:r>
      <w:r w:rsidR="00B92339" w:rsidRPr="00B92339">
        <w:rPr>
          <w:sz w:val="28"/>
          <w:szCs w:val="28"/>
        </w:rPr>
        <w:t>l Secretario de Hacienda y Crédito Público tiene legitimación para interponer dicho medio de impugnación, de conformidad con el artículo 5</w:t>
      </w:r>
      <w:r w:rsidR="00D0450B">
        <w:rPr>
          <w:sz w:val="28"/>
          <w:szCs w:val="28"/>
        </w:rPr>
        <w:t>o.</w:t>
      </w:r>
      <w:r w:rsidR="00B92339" w:rsidRPr="00B92339">
        <w:rPr>
          <w:sz w:val="28"/>
          <w:szCs w:val="28"/>
        </w:rPr>
        <w:t>, fracción III, inciso a) de la Ley de Amparo</w:t>
      </w:r>
      <w:r w:rsidR="00B92339" w:rsidRPr="003B3383">
        <w:rPr>
          <w:rStyle w:val="Refdenotaalpie"/>
          <w:sz w:val="28"/>
          <w:szCs w:val="28"/>
        </w:rPr>
        <w:footnoteReference w:id="5"/>
      </w:r>
      <w:r w:rsidR="00B92339" w:rsidRPr="00B92339">
        <w:rPr>
          <w:sz w:val="28"/>
          <w:szCs w:val="28"/>
        </w:rPr>
        <w:t xml:space="preserve">, </w:t>
      </w:r>
      <w:r w:rsidR="00C124ED">
        <w:rPr>
          <w:sz w:val="28"/>
          <w:szCs w:val="28"/>
        </w:rPr>
        <w:t>dado que tiene</w:t>
      </w:r>
      <w:r w:rsidR="00B92339" w:rsidRPr="00B92339">
        <w:rPr>
          <w:sz w:val="28"/>
          <w:szCs w:val="28"/>
        </w:rPr>
        <w:t xml:space="preserve"> interés jurídico en que subsista el acto cuya inconstitucionalidad se plantea en revisión.</w:t>
      </w:r>
    </w:p>
    <w:p w14:paraId="11F8D87F" w14:textId="77777777" w:rsidR="00FA5EDE" w:rsidRPr="002E73A4" w:rsidRDefault="00FA5EDE" w:rsidP="00E95601">
      <w:pPr>
        <w:pStyle w:val="corte4fondo"/>
        <w:spacing w:before="120"/>
        <w:ind w:firstLine="0"/>
        <w:rPr>
          <w:rFonts w:cs="Arial"/>
          <w:sz w:val="14"/>
          <w:szCs w:val="14"/>
        </w:rPr>
      </w:pPr>
    </w:p>
    <w:p w14:paraId="1296485F" w14:textId="59A43B82" w:rsidR="00FA5EDE" w:rsidRPr="00032F59" w:rsidRDefault="00FA5EDE" w:rsidP="00032F59">
      <w:pPr>
        <w:pStyle w:val="corte4fondo"/>
        <w:numPr>
          <w:ilvl w:val="0"/>
          <w:numId w:val="17"/>
        </w:numPr>
        <w:tabs>
          <w:tab w:val="left" w:pos="567"/>
        </w:tabs>
        <w:ind w:left="0" w:firstLine="0"/>
        <w:jc w:val="center"/>
        <w:rPr>
          <w:rFonts w:cs="Arial"/>
          <w:b/>
          <w:sz w:val="28"/>
          <w:szCs w:val="28"/>
        </w:rPr>
      </w:pPr>
      <w:r w:rsidRPr="00032F59">
        <w:rPr>
          <w:rFonts w:cs="Arial"/>
          <w:b/>
          <w:sz w:val="28"/>
          <w:szCs w:val="28"/>
        </w:rPr>
        <w:lastRenderedPageBreak/>
        <w:t>E</w:t>
      </w:r>
      <w:r w:rsidR="0083041D" w:rsidRPr="00032F59">
        <w:rPr>
          <w:rFonts w:cs="Arial"/>
          <w:b/>
          <w:sz w:val="28"/>
          <w:szCs w:val="28"/>
        </w:rPr>
        <w:t>LEMENTOS NECESARIOS PARA RESOLVER EL ASUNTO</w:t>
      </w:r>
    </w:p>
    <w:p w14:paraId="0368ADD6" w14:textId="77777777" w:rsidR="0079544B" w:rsidRPr="002E73A4" w:rsidRDefault="0079544B" w:rsidP="00032F59">
      <w:pPr>
        <w:pStyle w:val="corte4fondo"/>
        <w:ind w:hanging="567"/>
        <w:rPr>
          <w:rFonts w:cs="Arial"/>
          <w:sz w:val="20"/>
        </w:rPr>
      </w:pPr>
    </w:p>
    <w:p w14:paraId="24167D7C" w14:textId="63B28E24" w:rsidR="003C1C83" w:rsidRPr="00032F59" w:rsidRDefault="00211285" w:rsidP="00032F59">
      <w:pPr>
        <w:pStyle w:val="corte4fondo"/>
        <w:numPr>
          <w:ilvl w:val="0"/>
          <w:numId w:val="2"/>
        </w:numPr>
        <w:ind w:left="0" w:hanging="567"/>
        <w:rPr>
          <w:rFonts w:cs="Arial"/>
          <w:sz w:val="28"/>
          <w:szCs w:val="28"/>
        </w:rPr>
      </w:pPr>
      <w:r w:rsidRPr="00CC2A7F">
        <w:rPr>
          <w:rFonts w:cs="Arial"/>
          <w:sz w:val="28"/>
          <w:szCs w:val="28"/>
        </w:rPr>
        <w:t>A fin de verificar la procedencia y, de ser el caso, delimitar la problemática jurídica del presente recurso de revisión, conviene realizar una síntesis de los conceptos de violación que hizo valer la quejosa en el amparo, las consideraciones de la sentencia recurrida, así como los agravios del recurso de revisión interpuesto.</w:t>
      </w:r>
    </w:p>
    <w:p w14:paraId="7DAC6A31" w14:textId="77777777" w:rsidR="003C1C83" w:rsidRPr="00582376" w:rsidRDefault="003C1C83" w:rsidP="00582376">
      <w:pPr>
        <w:pStyle w:val="Prrafodelista"/>
        <w:spacing w:line="360" w:lineRule="auto"/>
        <w:jc w:val="both"/>
        <w:rPr>
          <w:rFonts w:ascii="Arial" w:hAnsi="Arial" w:cs="Arial"/>
          <w:sz w:val="28"/>
          <w:szCs w:val="28"/>
        </w:rPr>
      </w:pPr>
    </w:p>
    <w:p w14:paraId="13F01D9A" w14:textId="59796B8C" w:rsidR="003C1C83" w:rsidRPr="00582376" w:rsidRDefault="000618FE" w:rsidP="00582376">
      <w:pPr>
        <w:pStyle w:val="corte4fondo"/>
        <w:numPr>
          <w:ilvl w:val="0"/>
          <w:numId w:val="2"/>
        </w:numPr>
        <w:ind w:left="0" w:hanging="567"/>
        <w:rPr>
          <w:rFonts w:cs="Arial"/>
          <w:sz w:val="28"/>
          <w:szCs w:val="28"/>
        </w:rPr>
      </w:pPr>
      <w:r w:rsidRPr="00582376">
        <w:rPr>
          <w:rFonts w:cs="Arial"/>
          <w:b/>
          <w:bCs/>
          <w:sz w:val="28"/>
          <w:szCs w:val="28"/>
        </w:rPr>
        <w:t>Demanda de amparo</w:t>
      </w:r>
      <w:r w:rsidR="00CC32F7" w:rsidRPr="00582376">
        <w:rPr>
          <w:rFonts w:cs="Arial"/>
          <w:b/>
          <w:bCs/>
          <w:sz w:val="28"/>
          <w:szCs w:val="28"/>
        </w:rPr>
        <w:t>.</w:t>
      </w:r>
      <w:r w:rsidR="00472772" w:rsidRPr="00582376">
        <w:rPr>
          <w:rFonts w:cs="Arial"/>
          <w:b/>
          <w:bCs/>
          <w:sz w:val="28"/>
          <w:szCs w:val="28"/>
        </w:rPr>
        <w:t xml:space="preserve"> </w:t>
      </w:r>
      <w:r w:rsidR="0083041D" w:rsidRPr="00582376">
        <w:rPr>
          <w:rFonts w:cs="Arial"/>
          <w:sz w:val="28"/>
          <w:szCs w:val="28"/>
        </w:rPr>
        <w:t xml:space="preserve">La parte quejosa hizo valer </w:t>
      </w:r>
      <w:r w:rsidR="0026108C" w:rsidRPr="00582376">
        <w:rPr>
          <w:rFonts w:cs="Arial"/>
          <w:sz w:val="28"/>
          <w:szCs w:val="28"/>
        </w:rPr>
        <w:t xml:space="preserve">tres conceptos de violación, pero sólo en el último de ellos </w:t>
      </w:r>
      <w:r w:rsidR="00CC32F7" w:rsidRPr="00582376">
        <w:rPr>
          <w:rFonts w:cs="Arial"/>
          <w:sz w:val="28"/>
          <w:szCs w:val="28"/>
        </w:rPr>
        <w:t xml:space="preserve">sostuvo </w:t>
      </w:r>
      <w:r w:rsidR="0026108C" w:rsidRPr="00582376">
        <w:rPr>
          <w:rFonts w:cs="Arial"/>
          <w:sz w:val="28"/>
          <w:szCs w:val="28"/>
        </w:rPr>
        <w:t xml:space="preserve">la inconstitucionalidad de normas generales, </w:t>
      </w:r>
      <w:r w:rsidR="00CC32F7" w:rsidRPr="00582376">
        <w:rPr>
          <w:rFonts w:cs="Arial"/>
          <w:sz w:val="28"/>
          <w:szCs w:val="28"/>
        </w:rPr>
        <w:t xml:space="preserve">en los términos </w:t>
      </w:r>
      <w:r w:rsidR="004476C1" w:rsidRPr="00582376">
        <w:rPr>
          <w:rFonts w:cs="Arial"/>
          <w:sz w:val="28"/>
          <w:szCs w:val="28"/>
        </w:rPr>
        <w:t>siguiente</w:t>
      </w:r>
      <w:r w:rsidR="00CC32F7" w:rsidRPr="00582376">
        <w:rPr>
          <w:rFonts w:cs="Arial"/>
          <w:sz w:val="28"/>
          <w:szCs w:val="28"/>
        </w:rPr>
        <w:t>s</w:t>
      </w:r>
      <w:r w:rsidR="004476C1" w:rsidRPr="00582376">
        <w:rPr>
          <w:rFonts w:cs="Arial"/>
          <w:sz w:val="28"/>
          <w:szCs w:val="28"/>
        </w:rPr>
        <w:t>:</w:t>
      </w:r>
    </w:p>
    <w:p w14:paraId="3D9DEE95" w14:textId="77777777" w:rsidR="00A33678" w:rsidRDefault="00A33678" w:rsidP="00582376">
      <w:pPr>
        <w:pStyle w:val="corte4fondo"/>
        <w:ind w:firstLine="0"/>
        <w:rPr>
          <w:rFonts w:cs="Arial"/>
          <w:b/>
          <w:bCs/>
          <w:sz w:val="28"/>
          <w:szCs w:val="28"/>
        </w:rPr>
      </w:pPr>
    </w:p>
    <w:p w14:paraId="4DAD6E20" w14:textId="1ACB84C8" w:rsidR="008859CD" w:rsidRPr="00582376" w:rsidRDefault="008859CD" w:rsidP="002D70C2">
      <w:pPr>
        <w:pStyle w:val="corte4fondo"/>
        <w:spacing w:before="120"/>
        <w:ind w:firstLine="0"/>
        <w:rPr>
          <w:rFonts w:cs="Arial"/>
          <w:b/>
          <w:bCs/>
          <w:sz w:val="28"/>
          <w:szCs w:val="28"/>
        </w:rPr>
      </w:pPr>
      <w:r>
        <w:rPr>
          <w:rFonts w:cs="Arial"/>
          <w:b/>
          <w:bCs/>
          <w:sz w:val="28"/>
          <w:szCs w:val="28"/>
        </w:rPr>
        <w:t>T</w:t>
      </w:r>
      <w:r w:rsidRPr="008859CD">
        <w:rPr>
          <w:rFonts w:cs="Arial"/>
          <w:b/>
          <w:bCs/>
          <w:sz w:val="28"/>
          <w:szCs w:val="28"/>
        </w:rPr>
        <w:t xml:space="preserve">ercer concepto de violación </w:t>
      </w:r>
    </w:p>
    <w:p w14:paraId="7898BC62" w14:textId="0DC3146D" w:rsidR="00EE5905" w:rsidRPr="00582376" w:rsidRDefault="00BA724D" w:rsidP="002D70C2">
      <w:pPr>
        <w:pStyle w:val="corte4fondo"/>
        <w:numPr>
          <w:ilvl w:val="0"/>
          <w:numId w:val="20"/>
        </w:numPr>
        <w:tabs>
          <w:tab w:val="left" w:pos="426"/>
        </w:tabs>
        <w:spacing w:before="120"/>
        <w:ind w:left="0" w:firstLine="0"/>
        <w:rPr>
          <w:rFonts w:cs="Arial"/>
          <w:b/>
          <w:bCs/>
          <w:sz w:val="28"/>
          <w:szCs w:val="28"/>
        </w:rPr>
      </w:pPr>
      <w:r w:rsidRPr="00582376">
        <w:rPr>
          <w:rFonts w:cs="Arial"/>
          <w:sz w:val="28"/>
          <w:szCs w:val="28"/>
        </w:rPr>
        <w:t>E</w:t>
      </w:r>
      <w:r w:rsidR="00FA0D21" w:rsidRPr="00582376">
        <w:rPr>
          <w:rFonts w:cs="Arial"/>
          <w:sz w:val="28"/>
          <w:szCs w:val="28"/>
        </w:rPr>
        <w:t>n e</w:t>
      </w:r>
      <w:r w:rsidRPr="00582376">
        <w:rPr>
          <w:rFonts w:cs="Arial"/>
          <w:sz w:val="28"/>
          <w:szCs w:val="28"/>
        </w:rPr>
        <w:t xml:space="preserve">l </w:t>
      </w:r>
      <w:r w:rsidRPr="00582376">
        <w:rPr>
          <w:rFonts w:cs="Arial"/>
          <w:b/>
          <w:bCs/>
          <w:sz w:val="28"/>
          <w:szCs w:val="28"/>
        </w:rPr>
        <w:t xml:space="preserve">primer motivo </w:t>
      </w:r>
      <w:r w:rsidRPr="00582376">
        <w:rPr>
          <w:rFonts w:cs="Arial"/>
          <w:sz w:val="28"/>
          <w:szCs w:val="28"/>
        </w:rPr>
        <w:t xml:space="preserve">de inconstitucionalidad </w:t>
      </w:r>
      <w:r w:rsidR="00FA0D21" w:rsidRPr="00582376">
        <w:rPr>
          <w:rFonts w:cs="Arial"/>
          <w:sz w:val="28"/>
          <w:szCs w:val="28"/>
        </w:rPr>
        <w:t xml:space="preserve">que </w:t>
      </w:r>
      <w:r w:rsidR="00740399">
        <w:rPr>
          <w:rFonts w:cs="Arial"/>
          <w:sz w:val="28"/>
          <w:szCs w:val="28"/>
        </w:rPr>
        <w:t xml:space="preserve">se </w:t>
      </w:r>
      <w:r w:rsidR="00FA0D21" w:rsidRPr="00582376">
        <w:rPr>
          <w:rFonts w:cs="Arial"/>
          <w:sz w:val="28"/>
          <w:szCs w:val="28"/>
        </w:rPr>
        <w:t xml:space="preserve">propone, se aduce que </w:t>
      </w:r>
      <w:r w:rsidRPr="00582376">
        <w:rPr>
          <w:rFonts w:cs="Arial"/>
          <w:sz w:val="28"/>
          <w:szCs w:val="28"/>
        </w:rPr>
        <w:t>e</w:t>
      </w:r>
      <w:r w:rsidR="00EE5905" w:rsidRPr="00582376">
        <w:rPr>
          <w:rFonts w:cs="Arial"/>
          <w:sz w:val="28"/>
          <w:szCs w:val="28"/>
        </w:rPr>
        <w:t>n los párrafos primero y segundo de la fracción I del artículo 134 del Código Fiscal de la Federación se establece que un acto administrativo que puede ser recurrido, como lo es la resolución determinan</w:t>
      </w:r>
      <w:r w:rsidR="00FA0D21" w:rsidRPr="00582376">
        <w:rPr>
          <w:rFonts w:cs="Arial"/>
          <w:sz w:val="28"/>
          <w:szCs w:val="28"/>
        </w:rPr>
        <w:t>te</w:t>
      </w:r>
      <w:r w:rsidR="00EE5905" w:rsidRPr="00582376">
        <w:rPr>
          <w:rFonts w:cs="Arial"/>
          <w:sz w:val="28"/>
          <w:szCs w:val="28"/>
        </w:rPr>
        <w:t xml:space="preserve"> </w:t>
      </w:r>
      <w:r w:rsidR="00FA0D21" w:rsidRPr="00582376">
        <w:rPr>
          <w:rFonts w:cs="Arial"/>
          <w:sz w:val="28"/>
          <w:szCs w:val="28"/>
        </w:rPr>
        <w:t xml:space="preserve">del crédito fiscal, </w:t>
      </w:r>
      <w:r w:rsidR="00EE5905" w:rsidRPr="00582376">
        <w:rPr>
          <w:rFonts w:cs="Arial"/>
          <w:sz w:val="28"/>
          <w:szCs w:val="28"/>
        </w:rPr>
        <w:t>puede ser notificado indistintamente por “por buzón tributario”, “personalmente” o “por correo certificado”</w:t>
      </w:r>
      <w:r w:rsidR="00EE5905" w:rsidRPr="00582376">
        <w:rPr>
          <w:rFonts w:cs="Arial"/>
          <w:i/>
          <w:iCs/>
          <w:sz w:val="28"/>
          <w:szCs w:val="28"/>
        </w:rPr>
        <w:t>,</w:t>
      </w:r>
      <w:r w:rsidR="00EE5905" w:rsidRPr="00582376">
        <w:rPr>
          <w:rFonts w:cs="Arial"/>
          <w:sz w:val="28"/>
          <w:szCs w:val="28"/>
        </w:rPr>
        <w:t xml:space="preserve"> pero </w:t>
      </w:r>
      <w:r w:rsidR="00A33678" w:rsidRPr="00582376">
        <w:rPr>
          <w:rFonts w:cs="Arial"/>
          <w:sz w:val="28"/>
          <w:szCs w:val="28"/>
        </w:rPr>
        <w:t>establece que</w:t>
      </w:r>
      <w:r w:rsidR="00EE5905" w:rsidRPr="00582376">
        <w:rPr>
          <w:rFonts w:cs="Arial"/>
          <w:sz w:val="28"/>
          <w:szCs w:val="28"/>
        </w:rPr>
        <w:t xml:space="preserve"> la porción normativa reclamada no dice en qué caso se podían notificar mediante las mencionadas vías.</w:t>
      </w:r>
      <w:r w:rsidR="00A33678" w:rsidRPr="00582376">
        <w:rPr>
          <w:rFonts w:cs="Arial"/>
          <w:sz w:val="28"/>
          <w:szCs w:val="28"/>
        </w:rPr>
        <w:t xml:space="preserve"> </w:t>
      </w:r>
      <w:r w:rsidR="00161C68" w:rsidRPr="00582376">
        <w:rPr>
          <w:rFonts w:cs="Arial"/>
          <w:sz w:val="28"/>
          <w:szCs w:val="28"/>
        </w:rPr>
        <w:t>Por tanto, desde la perspectiva de la quejosa</w:t>
      </w:r>
      <w:r w:rsidR="00A33678" w:rsidRPr="00582376">
        <w:rPr>
          <w:rFonts w:cs="Arial"/>
          <w:sz w:val="28"/>
          <w:szCs w:val="28"/>
        </w:rPr>
        <w:t xml:space="preserve">, si la norma aplicada no </w:t>
      </w:r>
      <w:r w:rsidR="00161C68" w:rsidRPr="00582376">
        <w:rPr>
          <w:rFonts w:cs="Arial"/>
          <w:sz w:val="28"/>
          <w:szCs w:val="28"/>
        </w:rPr>
        <w:t xml:space="preserve">prevé los casos en que debe hacerse la notificación; entonces, </w:t>
      </w:r>
      <w:r w:rsidR="00A33678" w:rsidRPr="00582376">
        <w:rPr>
          <w:rFonts w:cs="Arial"/>
          <w:sz w:val="28"/>
          <w:szCs w:val="28"/>
        </w:rPr>
        <w:t>no podía notificarse por buzón tributario la resolución contenida en el oficio de veinticinco de mayo de dos mil veintiuno.</w:t>
      </w:r>
    </w:p>
    <w:p w14:paraId="1FE323FD" w14:textId="77777777" w:rsidR="00A33678" w:rsidRPr="00582376" w:rsidRDefault="00A33678" w:rsidP="0009045F">
      <w:pPr>
        <w:pStyle w:val="Prrafodelista"/>
        <w:tabs>
          <w:tab w:val="left" w:pos="426"/>
        </w:tabs>
        <w:spacing w:line="360" w:lineRule="auto"/>
        <w:ind w:left="0"/>
        <w:jc w:val="both"/>
        <w:rPr>
          <w:rFonts w:ascii="Arial" w:hAnsi="Arial" w:cs="Arial"/>
          <w:b/>
          <w:bCs/>
          <w:sz w:val="28"/>
          <w:szCs w:val="28"/>
        </w:rPr>
      </w:pPr>
    </w:p>
    <w:p w14:paraId="34EA6A68" w14:textId="4906D2FD" w:rsidR="004476C1" w:rsidRPr="00582376" w:rsidRDefault="004A23BF" w:rsidP="002D70C2">
      <w:pPr>
        <w:pStyle w:val="corte4fondo"/>
        <w:numPr>
          <w:ilvl w:val="0"/>
          <w:numId w:val="20"/>
        </w:numPr>
        <w:tabs>
          <w:tab w:val="left" w:pos="426"/>
        </w:tabs>
        <w:spacing w:before="120"/>
        <w:ind w:left="0" w:firstLine="0"/>
        <w:rPr>
          <w:rFonts w:cs="Arial"/>
          <w:sz w:val="28"/>
          <w:szCs w:val="28"/>
        </w:rPr>
      </w:pPr>
      <w:r>
        <w:rPr>
          <w:rFonts w:cs="Arial"/>
          <w:sz w:val="28"/>
          <w:szCs w:val="28"/>
        </w:rPr>
        <w:t xml:space="preserve">Se </w:t>
      </w:r>
      <w:r w:rsidR="00A33678" w:rsidRPr="00582376">
        <w:rPr>
          <w:rFonts w:cs="Arial"/>
          <w:sz w:val="28"/>
          <w:szCs w:val="28"/>
        </w:rPr>
        <w:t>a</w:t>
      </w:r>
      <w:r w:rsidR="00FB3E1C" w:rsidRPr="00582376">
        <w:rPr>
          <w:rFonts w:cs="Arial"/>
          <w:sz w:val="28"/>
          <w:szCs w:val="28"/>
        </w:rPr>
        <w:t xml:space="preserve">duce </w:t>
      </w:r>
      <w:r w:rsidR="00A33678" w:rsidRPr="00582376">
        <w:rPr>
          <w:rFonts w:cs="Arial"/>
          <w:sz w:val="28"/>
          <w:szCs w:val="28"/>
        </w:rPr>
        <w:t xml:space="preserve">que la discrecionalidad que se le da a la autoridad de decidir cómo notificar su acto administrativo (en cualquiera de esas tres </w:t>
      </w:r>
      <w:r w:rsidR="00A33678" w:rsidRPr="00582376">
        <w:rPr>
          <w:rFonts w:cs="Arial"/>
          <w:sz w:val="28"/>
          <w:szCs w:val="28"/>
        </w:rPr>
        <w:lastRenderedPageBreak/>
        <w:t xml:space="preserve">formas) no puede ir al grado de que ésta decida también cuáles actos administrativos serán notificados de manera personal, por correo certificado o por buzón tributario, sin que </w:t>
      </w:r>
      <w:r w:rsidR="00FB3E1C" w:rsidRPr="00582376">
        <w:rPr>
          <w:rFonts w:cs="Arial"/>
          <w:sz w:val="28"/>
          <w:szCs w:val="28"/>
        </w:rPr>
        <w:t xml:space="preserve">–insiste– </w:t>
      </w:r>
      <w:r w:rsidR="00A33678" w:rsidRPr="00582376">
        <w:rPr>
          <w:rFonts w:cs="Arial"/>
          <w:sz w:val="28"/>
          <w:szCs w:val="28"/>
        </w:rPr>
        <w:t>la disposición legal establezca específicamente qué tipo de resoluciones</w:t>
      </w:r>
      <w:r w:rsidR="00FB3E1C" w:rsidRPr="00582376">
        <w:rPr>
          <w:rFonts w:cs="Arial"/>
          <w:sz w:val="28"/>
          <w:szCs w:val="28"/>
        </w:rPr>
        <w:t xml:space="preserve">, además de que tampoco establece </w:t>
      </w:r>
      <w:r w:rsidR="00A33678" w:rsidRPr="00582376">
        <w:rPr>
          <w:rFonts w:cs="Arial"/>
          <w:sz w:val="28"/>
          <w:szCs w:val="28"/>
        </w:rPr>
        <w:t xml:space="preserve">que </w:t>
      </w:r>
      <w:r w:rsidR="00FB3E1C" w:rsidRPr="00582376">
        <w:rPr>
          <w:rFonts w:cs="Arial"/>
          <w:sz w:val="28"/>
          <w:szCs w:val="28"/>
        </w:rPr>
        <w:t xml:space="preserve">dichos actos serían dados a </w:t>
      </w:r>
      <w:r w:rsidR="00A33678" w:rsidRPr="00582376">
        <w:rPr>
          <w:rFonts w:cs="Arial"/>
          <w:sz w:val="28"/>
          <w:szCs w:val="28"/>
        </w:rPr>
        <w:t>conocer en disposiciones de carácter general.</w:t>
      </w:r>
    </w:p>
    <w:p w14:paraId="5619AC50" w14:textId="77777777" w:rsidR="00BA724D" w:rsidRPr="00582376" w:rsidRDefault="00BA724D" w:rsidP="002D70C2">
      <w:pPr>
        <w:pStyle w:val="Prrafodelista"/>
        <w:tabs>
          <w:tab w:val="left" w:pos="426"/>
        </w:tabs>
        <w:spacing w:before="120" w:line="360" w:lineRule="auto"/>
        <w:ind w:left="0"/>
        <w:jc w:val="both"/>
        <w:rPr>
          <w:rFonts w:ascii="Arial" w:hAnsi="Arial" w:cs="Arial"/>
          <w:sz w:val="28"/>
          <w:szCs w:val="28"/>
        </w:rPr>
      </w:pPr>
    </w:p>
    <w:p w14:paraId="17E20D01" w14:textId="61201B10" w:rsidR="00BA724D" w:rsidRPr="00582376" w:rsidRDefault="005B5835" w:rsidP="002D70C2">
      <w:pPr>
        <w:pStyle w:val="corte4fondo"/>
        <w:numPr>
          <w:ilvl w:val="0"/>
          <w:numId w:val="20"/>
        </w:numPr>
        <w:tabs>
          <w:tab w:val="left" w:pos="426"/>
        </w:tabs>
        <w:spacing w:before="120"/>
        <w:ind w:left="0" w:firstLine="0"/>
        <w:rPr>
          <w:rFonts w:cs="Arial"/>
          <w:sz w:val="28"/>
          <w:szCs w:val="28"/>
        </w:rPr>
      </w:pPr>
      <w:r>
        <w:rPr>
          <w:rFonts w:cs="Arial"/>
          <w:sz w:val="28"/>
          <w:szCs w:val="28"/>
        </w:rPr>
        <w:t xml:space="preserve">La quejosa </w:t>
      </w:r>
      <w:r w:rsidR="00E44EB3" w:rsidRPr="00582376">
        <w:rPr>
          <w:rFonts w:cs="Arial"/>
          <w:sz w:val="28"/>
          <w:szCs w:val="28"/>
        </w:rPr>
        <w:t xml:space="preserve">propone </w:t>
      </w:r>
      <w:r w:rsidR="008B48FA" w:rsidRPr="00582376">
        <w:rPr>
          <w:rFonts w:cs="Arial"/>
          <w:sz w:val="28"/>
          <w:szCs w:val="28"/>
        </w:rPr>
        <w:t>que</w:t>
      </w:r>
      <w:r w:rsidR="00BA724D" w:rsidRPr="00582376">
        <w:rPr>
          <w:rFonts w:cs="Arial"/>
          <w:sz w:val="28"/>
          <w:szCs w:val="28"/>
        </w:rPr>
        <w:t xml:space="preserve"> no t</w:t>
      </w:r>
      <w:r>
        <w:rPr>
          <w:rFonts w:cs="Arial"/>
          <w:sz w:val="28"/>
          <w:szCs w:val="28"/>
        </w:rPr>
        <w:t xml:space="preserve">endrá </w:t>
      </w:r>
      <w:r w:rsidR="00BA724D" w:rsidRPr="00582376">
        <w:rPr>
          <w:rFonts w:cs="Arial"/>
          <w:sz w:val="28"/>
          <w:szCs w:val="28"/>
        </w:rPr>
        <w:t xml:space="preserve">certeza jurídica </w:t>
      </w:r>
      <w:r w:rsidR="008B48FA" w:rsidRPr="00582376">
        <w:rPr>
          <w:rFonts w:cs="Arial"/>
          <w:sz w:val="28"/>
          <w:szCs w:val="28"/>
        </w:rPr>
        <w:t xml:space="preserve">de </w:t>
      </w:r>
      <w:r w:rsidR="00BA724D" w:rsidRPr="00582376">
        <w:rPr>
          <w:rFonts w:cs="Arial"/>
          <w:sz w:val="28"/>
          <w:szCs w:val="28"/>
        </w:rPr>
        <w:t xml:space="preserve">si </w:t>
      </w:r>
      <w:r w:rsidR="008B48FA" w:rsidRPr="00582376">
        <w:rPr>
          <w:rFonts w:cs="Arial"/>
          <w:sz w:val="28"/>
          <w:szCs w:val="28"/>
        </w:rPr>
        <w:t xml:space="preserve">los </w:t>
      </w:r>
      <w:r w:rsidR="00BA724D" w:rsidRPr="00582376">
        <w:rPr>
          <w:rFonts w:cs="Arial"/>
          <w:sz w:val="28"/>
          <w:szCs w:val="28"/>
        </w:rPr>
        <w:t>acto</w:t>
      </w:r>
      <w:r w:rsidR="008B48FA" w:rsidRPr="00582376">
        <w:rPr>
          <w:rFonts w:cs="Arial"/>
          <w:sz w:val="28"/>
          <w:szCs w:val="28"/>
        </w:rPr>
        <w:t>s</w:t>
      </w:r>
      <w:r w:rsidR="00BA724D" w:rsidRPr="00582376">
        <w:rPr>
          <w:rFonts w:cs="Arial"/>
          <w:sz w:val="28"/>
          <w:szCs w:val="28"/>
        </w:rPr>
        <w:t xml:space="preserve"> administrativo</w:t>
      </w:r>
      <w:r w:rsidR="008B48FA" w:rsidRPr="00582376">
        <w:rPr>
          <w:rFonts w:cs="Arial"/>
          <w:sz w:val="28"/>
          <w:szCs w:val="28"/>
        </w:rPr>
        <w:t>s</w:t>
      </w:r>
      <w:r w:rsidR="00BA724D" w:rsidRPr="00582376">
        <w:rPr>
          <w:rFonts w:cs="Arial"/>
          <w:sz w:val="28"/>
          <w:szCs w:val="28"/>
        </w:rPr>
        <w:t xml:space="preserve"> </w:t>
      </w:r>
      <w:r w:rsidR="008B48FA" w:rsidRPr="00582376">
        <w:rPr>
          <w:rFonts w:cs="Arial"/>
          <w:sz w:val="28"/>
          <w:szCs w:val="28"/>
        </w:rPr>
        <w:t xml:space="preserve">que </w:t>
      </w:r>
      <w:r w:rsidR="00BA724D" w:rsidRPr="00582376">
        <w:rPr>
          <w:rFonts w:cs="Arial"/>
          <w:sz w:val="28"/>
          <w:szCs w:val="28"/>
        </w:rPr>
        <w:t>puede</w:t>
      </w:r>
      <w:r>
        <w:rPr>
          <w:rFonts w:cs="Arial"/>
          <w:sz w:val="28"/>
          <w:szCs w:val="28"/>
        </w:rPr>
        <w:t>n</w:t>
      </w:r>
      <w:r w:rsidR="00BA724D" w:rsidRPr="00582376">
        <w:rPr>
          <w:rFonts w:cs="Arial"/>
          <w:sz w:val="28"/>
          <w:szCs w:val="28"/>
        </w:rPr>
        <w:t xml:space="preserve"> recurri</w:t>
      </w:r>
      <w:r w:rsidR="008B48FA" w:rsidRPr="00582376">
        <w:rPr>
          <w:rFonts w:cs="Arial"/>
          <w:sz w:val="28"/>
          <w:szCs w:val="28"/>
        </w:rPr>
        <w:t>rse</w:t>
      </w:r>
      <w:r w:rsidR="00BA724D" w:rsidRPr="00582376">
        <w:rPr>
          <w:rFonts w:cs="Arial"/>
          <w:sz w:val="28"/>
          <w:szCs w:val="28"/>
        </w:rPr>
        <w:t xml:space="preserve">, como lo es </w:t>
      </w:r>
      <w:r w:rsidR="008B48FA" w:rsidRPr="00582376">
        <w:rPr>
          <w:rFonts w:cs="Arial"/>
          <w:sz w:val="28"/>
          <w:szCs w:val="28"/>
        </w:rPr>
        <w:t xml:space="preserve">la </w:t>
      </w:r>
      <w:r w:rsidR="00BA724D" w:rsidRPr="00582376">
        <w:rPr>
          <w:rFonts w:cs="Arial"/>
          <w:sz w:val="28"/>
          <w:szCs w:val="28"/>
        </w:rPr>
        <w:t>resolución determinante del crédito fiscal, será</w:t>
      </w:r>
      <w:r>
        <w:rPr>
          <w:rFonts w:cs="Arial"/>
          <w:sz w:val="28"/>
          <w:szCs w:val="28"/>
        </w:rPr>
        <w:t>n</w:t>
      </w:r>
      <w:r w:rsidR="00BA724D" w:rsidRPr="00582376">
        <w:rPr>
          <w:rFonts w:cs="Arial"/>
          <w:sz w:val="28"/>
          <w:szCs w:val="28"/>
        </w:rPr>
        <w:t xml:space="preserve"> notificad</w:t>
      </w:r>
      <w:r>
        <w:rPr>
          <w:rFonts w:cs="Arial"/>
          <w:sz w:val="28"/>
          <w:szCs w:val="28"/>
        </w:rPr>
        <w:t>os</w:t>
      </w:r>
      <w:r w:rsidR="00BA724D" w:rsidRPr="00582376">
        <w:rPr>
          <w:rFonts w:cs="Arial"/>
          <w:sz w:val="28"/>
          <w:szCs w:val="28"/>
        </w:rPr>
        <w:t xml:space="preserve"> por buzón tributario, personalmente o por correo certificado</w:t>
      </w:r>
      <w:r w:rsidR="008B48FA" w:rsidRPr="00582376">
        <w:rPr>
          <w:rFonts w:cs="Arial"/>
          <w:sz w:val="28"/>
          <w:szCs w:val="28"/>
        </w:rPr>
        <w:t xml:space="preserve">, por lo que se transgredieron sus </w:t>
      </w:r>
      <w:r w:rsidR="00BA724D" w:rsidRPr="00582376">
        <w:rPr>
          <w:rFonts w:cs="Arial"/>
          <w:sz w:val="28"/>
          <w:szCs w:val="28"/>
        </w:rPr>
        <w:t xml:space="preserve">derechos </w:t>
      </w:r>
      <w:r w:rsidR="008B48FA" w:rsidRPr="00582376">
        <w:rPr>
          <w:rFonts w:cs="Arial"/>
          <w:sz w:val="28"/>
          <w:szCs w:val="28"/>
        </w:rPr>
        <w:t xml:space="preserve">fundamentales de </w:t>
      </w:r>
      <w:r w:rsidR="00BA724D" w:rsidRPr="00582376">
        <w:rPr>
          <w:rFonts w:cs="Arial"/>
          <w:sz w:val="28"/>
          <w:szCs w:val="28"/>
        </w:rPr>
        <w:t xml:space="preserve">legalidad y seguridad jurídica, al no saber a qué atenerse porque la disposición reclamada no lo dice. </w:t>
      </w:r>
    </w:p>
    <w:p w14:paraId="15673707" w14:textId="77777777" w:rsidR="00BA724D" w:rsidRPr="00582376" w:rsidRDefault="00BA724D" w:rsidP="002D70C2">
      <w:pPr>
        <w:pStyle w:val="Prrafodelista"/>
        <w:tabs>
          <w:tab w:val="left" w:pos="426"/>
        </w:tabs>
        <w:spacing w:before="120" w:line="360" w:lineRule="auto"/>
        <w:ind w:left="0"/>
        <w:jc w:val="both"/>
        <w:rPr>
          <w:rFonts w:ascii="Arial" w:hAnsi="Arial" w:cs="Arial"/>
          <w:sz w:val="28"/>
          <w:szCs w:val="28"/>
        </w:rPr>
      </w:pPr>
    </w:p>
    <w:p w14:paraId="4361AE44" w14:textId="260DEEE5" w:rsidR="00BA724D" w:rsidRPr="00582376" w:rsidRDefault="00BA724D" w:rsidP="002D70C2">
      <w:pPr>
        <w:pStyle w:val="corte4fondo"/>
        <w:numPr>
          <w:ilvl w:val="0"/>
          <w:numId w:val="20"/>
        </w:numPr>
        <w:tabs>
          <w:tab w:val="left" w:pos="426"/>
        </w:tabs>
        <w:spacing w:before="120"/>
        <w:ind w:left="0" w:firstLine="0"/>
        <w:rPr>
          <w:rFonts w:cs="Arial"/>
          <w:sz w:val="28"/>
          <w:szCs w:val="28"/>
        </w:rPr>
      </w:pPr>
      <w:r w:rsidRPr="00582376">
        <w:rPr>
          <w:rFonts w:cs="Arial"/>
          <w:sz w:val="28"/>
          <w:szCs w:val="28"/>
        </w:rPr>
        <w:t>S</w:t>
      </w:r>
      <w:r w:rsidR="00247494" w:rsidRPr="00582376">
        <w:rPr>
          <w:rFonts w:cs="Arial"/>
          <w:sz w:val="28"/>
          <w:szCs w:val="28"/>
        </w:rPr>
        <w:t>e precisa que, s</w:t>
      </w:r>
      <w:r w:rsidRPr="00582376">
        <w:rPr>
          <w:rFonts w:cs="Arial"/>
          <w:sz w:val="28"/>
          <w:szCs w:val="28"/>
        </w:rPr>
        <w:t xml:space="preserve">i la resolución que determinó </w:t>
      </w:r>
      <w:r w:rsidR="00247494" w:rsidRPr="00582376">
        <w:rPr>
          <w:rFonts w:cs="Arial"/>
          <w:sz w:val="28"/>
          <w:szCs w:val="28"/>
        </w:rPr>
        <w:t xml:space="preserve">el crédito fiscal </w:t>
      </w:r>
      <w:r w:rsidRPr="00582376">
        <w:rPr>
          <w:rFonts w:cs="Arial"/>
          <w:sz w:val="28"/>
          <w:szCs w:val="28"/>
        </w:rPr>
        <w:t>podía ser recurrid</w:t>
      </w:r>
      <w:r w:rsidR="00247494" w:rsidRPr="00582376">
        <w:rPr>
          <w:rFonts w:cs="Arial"/>
          <w:sz w:val="28"/>
          <w:szCs w:val="28"/>
        </w:rPr>
        <w:t>a; entonces,</w:t>
      </w:r>
      <w:r w:rsidRPr="00582376">
        <w:rPr>
          <w:rFonts w:cs="Arial"/>
          <w:sz w:val="28"/>
          <w:szCs w:val="28"/>
        </w:rPr>
        <w:t xml:space="preserve"> no existe justificación constitucional ni convencional para que la juzgadora </w:t>
      </w:r>
      <w:r w:rsidR="005B5835">
        <w:rPr>
          <w:rFonts w:cs="Arial"/>
          <w:sz w:val="28"/>
          <w:szCs w:val="28"/>
        </w:rPr>
        <w:t xml:space="preserve">de nulidad </w:t>
      </w:r>
      <w:r w:rsidRPr="00582376">
        <w:rPr>
          <w:rFonts w:cs="Arial"/>
          <w:sz w:val="28"/>
          <w:szCs w:val="28"/>
        </w:rPr>
        <w:t xml:space="preserve">concluyera que fue legal su notificación “por buzón tributario”, porque </w:t>
      </w:r>
      <w:r w:rsidR="00247494" w:rsidRPr="00582376">
        <w:rPr>
          <w:rFonts w:cs="Arial"/>
          <w:sz w:val="28"/>
          <w:szCs w:val="28"/>
        </w:rPr>
        <w:t xml:space="preserve">la disposición que se tilda de inconstitucional </w:t>
      </w:r>
      <w:r w:rsidRPr="00582376">
        <w:rPr>
          <w:rFonts w:cs="Arial"/>
          <w:sz w:val="28"/>
          <w:szCs w:val="28"/>
        </w:rPr>
        <w:t>solo establece que la notificación electrónica de documentos digitales se realizará por el buzón tributario sin establecer en qué casos</w:t>
      </w:r>
      <w:r w:rsidR="00247494" w:rsidRPr="00582376">
        <w:rPr>
          <w:rFonts w:cs="Arial"/>
          <w:sz w:val="28"/>
          <w:szCs w:val="28"/>
        </w:rPr>
        <w:t xml:space="preserve">, lo que permite que sea la autoridad fiscal </w:t>
      </w:r>
      <w:r w:rsidR="00DD0C67" w:rsidRPr="00582376">
        <w:rPr>
          <w:rFonts w:cs="Arial"/>
          <w:sz w:val="28"/>
          <w:szCs w:val="28"/>
        </w:rPr>
        <w:t xml:space="preserve">decidir </w:t>
      </w:r>
      <w:r w:rsidR="00247494" w:rsidRPr="00582376">
        <w:rPr>
          <w:rFonts w:cs="Arial"/>
          <w:sz w:val="28"/>
          <w:szCs w:val="28"/>
        </w:rPr>
        <w:t xml:space="preserve">tanto </w:t>
      </w:r>
      <w:r w:rsidR="00DD0C67" w:rsidRPr="00582376">
        <w:rPr>
          <w:rFonts w:cs="Arial"/>
          <w:sz w:val="28"/>
          <w:szCs w:val="28"/>
        </w:rPr>
        <w:t>la forma de notifica</w:t>
      </w:r>
      <w:r w:rsidR="00354073">
        <w:rPr>
          <w:rFonts w:cs="Arial"/>
          <w:sz w:val="28"/>
          <w:szCs w:val="28"/>
        </w:rPr>
        <w:t>r</w:t>
      </w:r>
      <w:r w:rsidR="00DD0C67" w:rsidRPr="00582376">
        <w:rPr>
          <w:rFonts w:cs="Arial"/>
          <w:sz w:val="28"/>
          <w:szCs w:val="28"/>
        </w:rPr>
        <w:t xml:space="preserve"> el acto </w:t>
      </w:r>
      <w:r w:rsidR="00247494" w:rsidRPr="00582376">
        <w:rPr>
          <w:rFonts w:cs="Arial"/>
          <w:sz w:val="28"/>
          <w:szCs w:val="28"/>
        </w:rPr>
        <w:t xml:space="preserve">como </w:t>
      </w:r>
      <w:r w:rsidR="00DD0C67" w:rsidRPr="00582376">
        <w:rPr>
          <w:rFonts w:cs="Arial"/>
          <w:sz w:val="28"/>
          <w:szCs w:val="28"/>
        </w:rPr>
        <w:t xml:space="preserve">cuál de ellos se empleará para cada uno de </w:t>
      </w:r>
      <w:r w:rsidR="00247494" w:rsidRPr="00582376">
        <w:rPr>
          <w:rFonts w:cs="Arial"/>
          <w:sz w:val="28"/>
          <w:szCs w:val="28"/>
        </w:rPr>
        <w:t xml:space="preserve">los </w:t>
      </w:r>
      <w:r w:rsidR="00DD0C67" w:rsidRPr="00582376">
        <w:rPr>
          <w:rFonts w:cs="Arial"/>
          <w:sz w:val="28"/>
          <w:szCs w:val="28"/>
        </w:rPr>
        <w:t>casos señalados.</w:t>
      </w:r>
    </w:p>
    <w:p w14:paraId="16618CCF" w14:textId="77777777" w:rsidR="00DD0C67" w:rsidRPr="00582376" w:rsidRDefault="00DD0C67" w:rsidP="002D70C2">
      <w:pPr>
        <w:pStyle w:val="Prrafodelista"/>
        <w:tabs>
          <w:tab w:val="left" w:pos="426"/>
        </w:tabs>
        <w:spacing w:before="120" w:line="360" w:lineRule="auto"/>
        <w:ind w:left="0"/>
        <w:jc w:val="both"/>
        <w:rPr>
          <w:rFonts w:ascii="Arial" w:hAnsi="Arial" w:cs="Arial"/>
          <w:sz w:val="28"/>
          <w:szCs w:val="28"/>
        </w:rPr>
      </w:pPr>
    </w:p>
    <w:p w14:paraId="0D83DA7C" w14:textId="70391D16" w:rsidR="00DD0C67" w:rsidRPr="00582376" w:rsidRDefault="00E44EB3" w:rsidP="0009045F">
      <w:pPr>
        <w:pStyle w:val="corte4fondo"/>
        <w:numPr>
          <w:ilvl w:val="0"/>
          <w:numId w:val="20"/>
        </w:numPr>
        <w:tabs>
          <w:tab w:val="left" w:pos="426"/>
        </w:tabs>
        <w:ind w:left="0" w:firstLine="0"/>
        <w:rPr>
          <w:rFonts w:cs="Arial"/>
          <w:sz w:val="28"/>
          <w:szCs w:val="28"/>
        </w:rPr>
      </w:pPr>
      <w:r w:rsidRPr="00582376">
        <w:rPr>
          <w:rFonts w:cs="Arial"/>
          <w:sz w:val="28"/>
          <w:szCs w:val="28"/>
        </w:rPr>
        <w:t xml:space="preserve">Alega la quejosa que </w:t>
      </w:r>
      <w:r w:rsidR="00551BCF" w:rsidRPr="00582376">
        <w:rPr>
          <w:rFonts w:cs="Arial"/>
          <w:sz w:val="28"/>
          <w:szCs w:val="28"/>
        </w:rPr>
        <w:t xml:space="preserve">la inconstitucionalidad de la disposición combatida radica en que no estableció en qué casos, o bien, el tipo de acto respecto del cuál procedía hacer la notificación, ya que así no se </w:t>
      </w:r>
      <w:r w:rsidR="00551BCF" w:rsidRPr="00582376">
        <w:rPr>
          <w:rFonts w:cs="Arial"/>
          <w:sz w:val="28"/>
          <w:szCs w:val="28"/>
        </w:rPr>
        <w:lastRenderedPageBreak/>
        <w:t xml:space="preserve">estableció en dicha norma, como tampoco se hizo en las reglas de carácter general; esto es, en qué casos y tipos de actos </w:t>
      </w:r>
      <w:r w:rsidR="00DD0C67" w:rsidRPr="00582376">
        <w:rPr>
          <w:rFonts w:cs="Arial"/>
          <w:sz w:val="28"/>
          <w:szCs w:val="28"/>
        </w:rPr>
        <w:t xml:space="preserve">la autoridad fiscal </w:t>
      </w:r>
      <w:r w:rsidR="00551BCF" w:rsidRPr="00582376">
        <w:rPr>
          <w:rFonts w:cs="Arial"/>
          <w:sz w:val="28"/>
          <w:szCs w:val="28"/>
        </w:rPr>
        <w:t xml:space="preserve">debía realizar la notificación </w:t>
      </w:r>
      <w:r w:rsidR="00DD0C67" w:rsidRPr="00582376">
        <w:rPr>
          <w:rFonts w:cs="Arial"/>
          <w:sz w:val="28"/>
          <w:szCs w:val="28"/>
        </w:rPr>
        <w:t xml:space="preserve">por buzón tributario, </w:t>
      </w:r>
      <w:r w:rsidR="00551BCF" w:rsidRPr="00582376">
        <w:rPr>
          <w:rFonts w:cs="Arial"/>
          <w:sz w:val="28"/>
          <w:szCs w:val="28"/>
        </w:rPr>
        <w:t xml:space="preserve">personalmente o por correo certificado. </w:t>
      </w:r>
    </w:p>
    <w:p w14:paraId="0999BEC3" w14:textId="77777777" w:rsidR="00DD0C67" w:rsidRPr="00582376" w:rsidRDefault="00DD0C67" w:rsidP="0009045F">
      <w:pPr>
        <w:pStyle w:val="Prrafodelista"/>
        <w:tabs>
          <w:tab w:val="left" w:pos="426"/>
        </w:tabs>
        <w:spacing w:line="360" w:lineRule="auto"/>
        <w:ind w:left="0"/>
        <w:jc w:val="both"/>
        <w:rPr>
          <w:rFonts w:ascii="Arial" w:hAnsi="Arial" w:cs="Arial"/>
          <w:sz w:val="28"/>
          <w:szCs w:val="28"/>
        </w:rPr>
      </w:pPr>
    </w:p>
    <w:p w14:paraId="0EDFD124" w14:textId="08ED7ACD" w:rsidR="004712BD" w:rsidRPr="00582376" w:rsidRDefault="004712BD" w:rsidP="0009045F">
      <w:pPr>
        <w:pStyle w:val="corte4fondo"/>
        <w:numPr>
          <w:ilvl w:val="0"/>
          <w:numId w:val="20"/>
        </w:numPr>
        <w:tabs>
          <w:tab w:val="left" w:pos="426"/>
        </w:tabs>
        <w:ind w:left="0" w:firstLine="0"/>
        <w:rPr>
          <w:rFonts w:cs="Arial"/>
          <w:sz w:val="28"/>
          <w:szCs w:val="28"/>
        </w:rPr>
      </w:pPr>
      <w:r w:rsidRPr="00582376">
        <w:rPr>
          <w:rFonts w:cs="Arial"/>
          <w:sz w:val="28"/>
          <w:szCs w:val="28"/>
        </w:rPr>
        <w:t>En e</w:t>
      </w:r>
      <w:r w:rsidR="00DD0C67" w:rsidRPr="00582376">
        <w:rPr>
          <w:rFonts w:cs="Arial"/>
          <w:sz w:val="28"/>
          <w:szCs w:val="28"/>
        </w:rPr>
        <w:t xml:space="preserve">l </w:t>
      </w:r>
      <w:r w:rsidR="00DD0C67" w:rsidRPr="00582376">
        <w:rPr>
          <w:rFonts w:cs="Arial"/>
          <w:b/>
          <w:bCs/>
          <w:sz w:val="28"/>
          <w:szCs w:val="28"/>
        </w:rPr>
        <w:t>segundo motivo</w:t>
      </w:r>
      <w:r w:rsidRPr="00582376">
        <w:rPr>
          <w:rFonts w:cs="Arial"/>
          <w:sz w:val="28"/>
          <w:szCs w:val="28"/>
        </w:rPr>
        <w:t xml:space="preserve">, </w:t>
      </w:r>
      <w:r w:rsidR="00F21CC8">
        <w:rPr>
          <w:rFonts w:cs="Arial"/>
          <w:sz w:val="28"/>
          <w:szCs w:val="28"/>
        </w:rPr>
        <w:t xml:space="preserve">se </w:t>
      </w:r>
      <w:r w:rsidR="00DD0C67" w:rsidRPr="00582376">
        <w:rPr>
          <w:rFonts w:cs="Arial"/>
          <w:sz w:val="28"/>
          <w:szCs w:val="28"/>
        </w:rPr>
        <w:t xml:space="preserve">refiere que la porción normativa atacada establece que los actos administrativos se notificarán a través del buzón tributario, personalmente o por correo certificado, pero no </w:t>
      </w:r>
      <w:r w:rsidRPr="00582376">
        <w:rPr>
          <w:rFonts w:cs="Arial"/>
          <w:sz w:val="28"/>
          <w:szCs w:val="28"/>
        </w:rPr>
        <w:t xml:space="preserve">dispone </w:t>
      </w:r>
      <w:r w:rsidR="00DD0C67" w:rsidRPr="00582376">
        <w:rPr>
          <w:rFonts w:cs="Arial"/>
          <w:sz w:val="28"/>
          <w:szCs w:val="28"/>
        </w:rPr>
        <w:t xml:space="preserve">el orden en que se practicarán las notificaciones. </w:t>
      </w:r>
    </w:p>
    <w:p w14:paraId="3B67101F" w14:textId="77777777" w:rsidR="004712BD" w:rsidRPr="00582376" w:rsidRDefault="004712BD" w:rsidP="0009045F">
      <w:pPr>
        <w:pStyle w:val="Prrafodelista"/>
        <w:tabs>
          <w:tab w:val="left" w:pos="426"/>
        </w:tabs>
        <w:spacing w:line="360" w:lineRule="auto"/>
        <w:jc w:val="both"/>
        <w:rPr>
          <w:rFonts w:ascii="Arial" w:hAnsi="Arial" w:cs="Arial"/>
          <w:sz w:val="28"/>
          <w:szCs w:val="28"/>
        </w:rPr>
      </w:pPr>
    </w:p>
    <w:p w14:paraId="147BB09A" w14:textId="40E62552" w:rsidR="002D5AAE" w:rsidRPr="00582376" w:rsidRDefault="00F21CC8" w:rsidP="0009045F">
      <w:pPr>
        <w:pStyle w:val="corte4fondo"/>
        <w:numPr>
          <w:ilvl w:val="0"/>
          <w:numId w:val="20"/>
        </w:numPr>
        <w:tabs>
          <w:tab w:val="left" w:pos="426"/>
        </w:tabs>
        <w:ind w:left="0" w:firstLine="0"/>
        <w:rPr>
          <w:rFonts w:cs="Arial"/>
          <w:sz w:val="28"/>
          <w:szCs w:val="28"/>
        </w:rPr>
      </w:pPr>
      <w:r>
        <w:rPr>
          <w:rFonts w:cs="Arial"/>
          <w:sz w:val="28"/>
          <w:szCs w:val="28"/>
        </w:rPr>
        <w:t xml:space="preserve">La quejosa </w:t>
      </w:r>
      <w:r w:rsidR="004712BD" w:rsidRPr="00582376">
        <w:rPr>
          <w:rFonts w:cs="Arial"/>
          <w:sz w:val="28"/>
          <w:szCs w:val="28"/>
        </w:rPr>
        <w:t>explica que l</w:t>
      </w:r>
      <w:r w:rsidR="00DD0C67" w:rsidRPr="00582376">
        <w:rPr>
          <w:rFonts w:cs="Arial"/>
          <w:sz w:val="28"/>
          <w:szCs w:val="28"/>
        </w:rPr>
        <w:t>a porción normativa de análisis establece cuatro tipos de actos administrativos que pueden ser notificados</w:t>
      </w:r>
      <w:r w:rsidR="00431DF9" w:rsidRPr="00582376">
        <w:rPr>
          <w:rFonts w:cs="Arial"/>
          <w:sz w:val="28"/>
          <w:szCs w:val="28"/>
        </w:rPr>
        <w:t>, como son:</w:t>
      </w:r>
      <w:r w:rsidR="00DD0C67" w:rsidRPr="00582376">
        <w:rPr>
          <w:rFonts w:cs="Arial"/>
          <w:sz w:val="28"/>
          <w:szCs w:val="28"/>
        </w:rPr>
        <w:t xml:space="preserve"> los citatorios, requerimientos, solicitudes de informes o documentos y </w:t>
      </w:r>
      <w:r w:rsidR="00B37F0F">
        <w:rPr>
          <w:rFonts w:cs="Arial"/>
          <w:sz w:val="28"/>
          <w:szCs w:val="28"/>
        </w:rPr>
        <w:t xml:space="preserve">los </w:t>
      </w:r>
      <w:r w:rsidR="00DD0C67" w:rsidRPr="00582376">
        <w:rPr>
          <w:rFonts w:cs="Arial"/>
          <w:sz w:val="28"/>
          <w:szCs w:val="28"/>
        </w:rPr>
        <w:t>actos administrativos que puedan ser recurridos</w:t>
      </w:r>
      <w:r w:rsidR="00431DF9" w:rsidRPr="00582376">
        <w:rPr>
          <w:rFonts w:cs="Arial"/>
          <w:sz w:val="28"/>
          <w:szCs w:val="28"/>
        </w:rPr>
        <w:t>.</w:t>
      </w:r>
      <w:r w:rsidR="00DD0C67" w:rsidRPr="00582376">
        <w:rPr>
          <w:rFonts w:cs="Arial"/>
          <w:sz w:val="28"/>
          <w:szCs w:val="28"/>
        </w:rPr>
        <w:t xml:space="preserve"> </w:t>
      </w:r>
      <w:r w:rsidR="00431DF9" w:rsidRPr="00582376">
        <w:rPr>
          <w:rFonts w:cs="Arial"/>
          <w:sz w:val="28"/>
          <w:szCs w:val="28"/>
        </w:rPr>
        <w:t>S</w:t>
      </w:r>
      <w:r w:rsidR="00DD0C67" w:rsidRPr="00582376">
        <w:rPr>
          <w:rFonts w:cs="Arial"/>
          <w:sz w:val="28"/>
          <w:szCs w:val="28"/>
        </w:rPr>
        <w:t xml:space="preserve">in embargo, no se sabe si primero la autoridad deberá practicar o intentar practicar la notificación por buzón tributario y en caso de no poder hacerlo </w:t>
      </w:r>
      <w:r w:rsidR="00155E4A" w:rsidRPr="00582376">
        <w:rPr>
          <w:rFonts w:cs="Arial"/>
          <w:sz w:val="28"/>
          <w:szCs w:val="28"/>
        </w:rPr>
        <w:t xml:space="preserve">de esa manera </w:t>
      </w:r>
      <w:r w:rsidR="002D5AAE" w:rsidRPr="00582376">
        <w:rPr>
          <w:rFonts w:cs="Arial"/>
          <w:sz w:val="28"/>
          <w:szCs w:val="28"/>
        </w:rPr>
        <w:t xml:space="preserve">procede </w:t>
      </w:r>
      <w:r w:rsidR="00155E4A" w:rsidRPr="00582376">
        <w:rPr>
          <w:rFonts w:cs="Arial"/>
          <w:sz w:val="28"/>
          <w:szCs w:val="28"/>
        </w:rPr>
        <w:t>hacerlo personalmente y después por correo certificado.</w:t>
      </w:r>
    </w:p>
    <w:p w14:paraId="6832C701" w14:textId="77777777" w:rsidR="002D5AAE" w:rsidRPr="00582376" w:rsidRDefault="002D5AAE" w:rsidP="0009045F">
      <w:pPr>
        <w:pStyle w:val="Prrafodelista"/>
        <w:tabs>
          <w:tab w:val="left" w:pos="426"/>
        </w:tabs>
        <w:spacing w:line="360" w:lineRule="auto"/>
        <w:jc w:val="both"/>
        <w:rPr>
          <w:rFonts w:ascii="Arial" w:hAnsi="Arial" w:cs="Arial"/>
          <w:sz w:val="28"/>
          <w:szCs w:val="28"/>
        </w:rPr>
      </w:pPr>
    </w:p>
    <w:p w14:paraId="0899A69E" w14:textId="2C6F0962" w:rsidR="00DD0C67" w:rsidRPr="00582376" w:rsidRDefault="00B37F0F" w:rsidP="002D70C2">
      <w:pPr>
        <w:pStyle w:val="corte4fondo"/>
        <w:numPr>
          <w:ilvl w:val="0"/>
          <w:numId w:val="20"/>
        </w:numPr>
        <w:tabs>
          <w:tab w:val="left" w:pos="426"/>
        </w:tabs>
        <w:spacing w:before="120"/>
        <w:ind w:left="0" w:firstLine="0"/>
        <w:rPr>
          <w:rFonts w:cs="Arial"/>
          <w:sz w:val="28"/>
          <w:szCs w:val="28"/>
        </w:rPr>
      </w:pPr>
      <w:r>
        <w:rPr>
          <w:rFonts w:cs="Arial"/>
          <w:sz w:val="28"/>
          <w:szCs w:val="28"/>
        </w:rPr>
        <w:t>S</w:t>
      </w:r>
      <w:r w:rsidR="002D5AAE" w:rsidRPr="00582376">
        <w:rPr>
          <w:rFonts w:cs="Arial"/>
          <w:sz w:val="28"/>
          <w:szCs w:val="28"/>
        </w:rPr>
        <w:t>e insiste en que</w:t>
      </w:r>
      <w:r w:rsidR="00155E4A" w:rsidRPr="00582376">
        <w:rPr>
          <w:rFonts w:cs="Arial"/>
          <w:sz w:val="28"/>
          <w:szCs w:val="28"/>
        </w:rPr>
        <w:t xml:space="preserve"> </w:t>
      </w:r>
      <w:r w:rsidR="002D5AAE" w:rsidRPr="00582376">
        <w:rPr>
          <w:rFonts w:cs="Arial"/>
          <w:sz w:val="28"/>
          <w:szCs w:val="28"/>
        </w:rPr>
        <w:t xml:space="preserve">la disposición combatida </w:t>
      </w:r>
      <w:r w:rsidR="00155E4A" w:rsidRPr="00582376">
        <w:rPr>
          <w:rFonts w:cs="Arial"/>
          <w:sz w:val="28"/>
          <w:szCs w:val="28"/>
        </w:rPr>
        <w:t>no estableci</w:t>
      </w:r>
      <w:r w:rsidR="00897660" w:rsidRPr="00582376">
        <w:rPr>
          <w:rFonts w:cs="Arial"/>
          <w:sz w:val="28"/>
          <w:szCs w:val="28"/>
        </w:rPr>
        <w:t xml:space="preserve">ó </w:t>
      </w:r>
      <w:r w:rsidR="00155E4A" w:rsidRPr="00582376">
        <w:rPr>
          <w:rFonts w:cs="Arial"/>
          <w:sz w:val="28"/>
          <w:szCs w:val="28"/>
        </w:rPr>
        <w:t>qué forma</w:t>
      </w:r>
      <w:r w:rsidR="008B34B3" w:rsidRPr="00582376">
        <w:rPr>
          <w:rFonts w:cs="Arial"/>
          <w:sz w:val="28"/>
          <w:szCs w:val="28"/>
        </w:rPr>
        <w:t xml:space="preserve"> o el orden</w:t>
      </w:r>
      <w:r w:rsidR="00155E4A" w:rsidRPr="00582376">
        <w:rPr>
          <w:rFonts w:cs="Arial"/>
          <w:sz w:val="28"/>
          <w:szCs w:val="28"/>
        </w:rPr>
        <w:t xml:space="preserve"> de notificación </w:t>
      </w:r>
      <w:r w:rsidR="008B34B3" w:rsidRPr="00582376">
        <w:rPr>
          <w:rFonts w:cs="Arial"/>
          <w:sz w:val="28"/>
          <w:szCs w:val="28"/>
        </w:rPr>
        <w:t xml:space="preserve">que </w:t>
      </w:r>
      <w:r w:rsidR="00155E4A" w:rsidRPr="00582376">
        <w:rPr>
          <w:rFonts w:cs="Arial"/>
          <w:sz w:val="28"/>
          <w:szCs w:val="28"/>
        </w:rPr>
        <w:t xml:space="preserve">deberá utilizar la autoridad fiscal para </w:t>
      </w:r>
      <w:r w:rsidR="002D5AAE" w:rsidRPr="00582376">
        <w:rPr>
          <w:rFonts w:cs="Arial"/>
          <w:sz w:val="28"/>
          <w:szCs w:val="28"/>
        </w:rPr>
        <w:t xml:space="preserve">dar a conocer </w:t>
      </w:r>
      <w:r w:rsidR="00155E4A" w:rsidRPr="00582376">
        <w:rPr>
          <w:rFonts w:cs="Arial"/>
          <w:sz w:val="28"/>
          <w:szCs w:val="28"/>
        </w:rPr>
        <w:t>los actos administrativos que puedan ser recurridos</w:t>
      </w:r>
      <w:r w:rsidR="00C419D5" w:rsidRPr="00582376">
        <w:rPr>
          <w:rFonts w:cs="Arial"/>
          <w:sz w:val="28"/>
          <w:szCs w:val="28"/>
        </w:rPr>
        <w:t>; además, se precisa que dicha norma menos aún establece que primero debería hacerse por buzón tributario, por lo que se transgreden los derechos fundamentales de legalidad y seguridad jurídica</w:t>
      </w:r>
      <w:r w:rsidR="008B34B3" w:rsidRPr="00582376">
        <w:rPr>
          <w:rFonts w:cs="Arial"/>
          <w:sz w:val="28"/>
          <w:szCs w:val="28"/>
        </w:rPr>
        <w:t>, pues si se señalara de esa forma o cómo se notificaría el acto administrativo, tendría certeza de que se le debería notif</w:t>
      </w:r>
      <w:r w:rsidR="00366203" w:rsidRPr="00582376">
        <w:rPr>
          <w:rFonts w:cs="Arial"/>
          <w:sz w:val="28"/>
          <w:szCs w:val="28"/>
        </w:rPr>
        <w:t>i</w:t>
      </w:r>
      <w:r w:rsidR="008B34B3" w:rsidRPr="00582376">
        <w:rPr>
          <w:rFonts w:cs="Arial"/>
          <w:sz w:val="28"/>
          <w:szCs w:val="28"/>
        </w:rPr>
        <w:t>car por buzón tributario</w:t>
      </w:r>
      <w:r w:rsidR="00155E4A" w:rsidRPr="00582376">
        <w:rPr>
          <w:rFonts w:cs="Arial"/>
          <w:sz w:val="28"/>
          <w:szCs w:val="28"/>
        </w:rPr>
        <w:t>.</w:t>
      </w:r>
      <w:r w:rsidR="00DD0C67" w:rsidRPr="00582376">
        <w:rPr>
          <w:rFonts w:cs="Arial"/>
          <w:sz w:val="28"/>
          <w:szCs w:val="28"/>
        </w:rPr>
        <w:t xml:space="preserve"> </w:t>
      </w:r>
    </w:p>
    <w:p w14:paraId="569DC3B2" w14:textId="77777777" w:rsidR="00155E4A" w:rsidRPr="00582376" w:rsidRDefault="00155E4A" w:rsidP="002D70C2">
      <w:pPr>
        <w:pStyle w:val="Prrafodelista"/>
        <w:tabs>
          <w:tab w:val="left" w:pos="426"/>
        </w:tabs>
        <w:spacing w:before="120" w:line="360" w:lineRule="auto"/>
        <w:ind w:left="0"/>
        <w:jc w:val="both"/>
        <w:rPr>
          <w:rFonts w:ascii="Arial" w:hAnsi="Arial" w:cs="Arial"/>
          <w:sz w:val="28"/>
          <w:szCs w:val="28"/>
        </w:rPr>
      </w:pPr>
    </w:p>
    <w:p w14:paraId="22F9722C" w14:textId="3BE30DB6" w:rsidR="00155E4A" w:rsidRPr="00582376" w:rsidRDefault="00155E4A" w:rsidP="002D70C2">
      <w:pPr>
        <w:pStyle w:val="corte4fondo"/>
        <w:numPr>
          <w:ilvl w:val="0"/>
          <w:numId w:val="20"/>
        </w:numPr>
        <w:tabs>
          <w:tab w:val="left" w:pos="426"/>
        </w:tabs>
        <w:spacing w:before="120"/>
        <w:ind w:left="0" w:firstLine="0"/>
        <w:rPr>
          <w:rFonts w:cs="Arial"/>
          <w:sz w:val="28"/>
          <w:szCs w:val="28"/>
        </w:rPr>
      </w:pPr>
      <w:r w:rsidRPr="00582376">
        <w:rPr>
          <w:rFonts w:cs="Arial"/>
          <w:sz w:val="28"/>
          <w:szCs w:val="28"/>
        </w:rPr>
        <w:lastRenderedPageBreak/>
        <w:t>E</w:t>
      </w:r>
      <w:r w:rsidR="00897660" w:rsidRPr="00582376">
        <w:rPr>
          <w:rFonts w:cs="Arial"/>
          <w:sz w:val="28"/>
          <w:szCs w:val="28"/>
        </w:rPr>
        <w:t>n e</w:t>
      </w:r>
      <w:r w:rsidRPr="00582376">
        <w:rPr>
          <w:rFonts w:cs="Arial"/>
          <w:sz w:val="28"/>
          <w:szCs w:val="28"/>
        </w:rPr>
        <w:t xml:space="preserve">l </w:t>
      </w:r>
      <w:r w:rsidRPr="00582376">
        <w:rPr>
          <w:rFonts w:cs="Arial"/>
          <w:b/>
          <w:bCs/>
          <w:sz w:val="28"/>
          <w:szCs w:val="28"/>
        </w:rPr>
        <w:t>tercer motivo</w:t>
      </w:r>
      <w:r w:rsidR="00366203" w:rsidRPr="00582376">
        <w:rPr>
          <w:rFonts w:cs="Arial"/>
          <w:sz w:val="28"/>
          <w:szCs w:val="28"/>
        </w:rPr>
        <w:t xml:space="preserve">, </w:t>
      </w:r>
      <w:r w:rsidR="006875BC">
        <w:rPr>
          <w:rFonts w:cs="Arial"/>
          <w:sz w:val="28"/>
          <w:szCs w:val="28"/>
        </w:rPr>
        <w:t xml:space="preserve">la quejosa </w:t>
      </w:r>
      <w:r w:rsidR="00366203" w:rsidRPr="00582376">
        <w:rPr>
          <w:rFonts w:cs="Arial"/>
          <w:sz w:val="28"/>
          <w:szCs w:val="28"/>
        </w:rPr>
        <w:t xml:space="preserve">propone que </w:t>
      </w:r>
      <w:r w:rsidRPr="00582376">
        <w:rPr>
          <w:rFonts w:cs="Arial"/>
          <w:sz w:val="28"/>
          <w:szCs w:val="28"/>
        </w:rPr>
        <w:t xml:space="preserve">la porción normativa </w:t>
      </w:r>
      <w:r w:rsidR="00366203" w:rsidRPr="00582376">
        <w:rPr>
          <w:rFonts w:cs="Arial"/>
          <w:sz w:val="28"/>
          <w:szCs w:val="28"/>
        </w:rPr>
        <w:t xml:space="preserve">combatida </w:t>
      </w:r>
      <w:r w:rsidRPr="00582376">
        <w:rPr>
          <w:rFonts w:cs="Arial"/>
          <w:sz w:val="28"/>
          <w:szCs w:val="28"/>
        </w:rPr>
        <w:t xml:space="preserve">es violatoria de los derechos fundamentales de legalidad, de seguridad jurídica y audiencia, </w:t>
      </w:r>
      <w:r w:rsidR="00366203" w:rsidRPr="00582376">
        <w:rPr>
          <w:rFonts w:cs="Arial"/>
          <w:sz w:val="28"/>
          <w:szCs w:val="28"/>
        </w:rPr>
        <w:t xml:space="preserve">toda vez que </w:t>
      </w:r>
      <w:r w:rsidRPr="00582376">
        <w:rPr>
          <w:rFonts w:cs="Arial"/>
          <w:sz w:val="28"/>
          <w:szCs w:val="28"/>
        </w:rPr>
        <w:t>hace depender la notificación de la forma en que la autoridad decida emitir el documento a notificar</w:t>
      </w:r>
      <w:r w:rsidR="00366203" w:rsidRPr="00582376">
        <w:rPr>
          <w:rFonts w:cs="Arial"/>
          <w:sz w:val="28"/>
          <w:szCs w:val="28"/>
        </w:rPr>
        <w:t>;</w:t>
      </w:r>
      <w:r w:rsidRPr="00582376">
        <w:rPr>
          <w:rFonts w:cs="Arial"/>
          <w:sz w:val="28"/>
          <w:szCs w:val="28"/>
        </w:rPr>
        <w:t xml:space="preserve"> </w:t>
      </w:r>
      <w:r w:rsidR="00366203" w:rsidRPr="00582376">
        <w:rPr>
          <w:rFonts w:cs="Arial"/>
          <w:sz w:val="28"/>
          <w:szCs w:val="28"/>
        </w:rPr>
        <w:t>e</w:t>
      </w:r>
      <w:r w:rsidRPr="00582376">
        <w:rPr>
          <w:rFonts w:cs="Arial"/>
          <w:sz w:val="28"/>
          <w:szCs w:val="28"/>
        </w:rPr>
        <w:t xml:space="preserve">s decir, su notificación no depende de los casos señalados ante la ley, depende del formato que la autoridad fiscal decida darle al documento que va a notificar, ya sea digital o impreso. </w:t>
      </w:r>
    </w:p>
    <w:p w14:paraId="44679F50" w14:textId="77777777" w:rsidR="00155E4A" w:rsidRPr="00BD12F2" w:rsidRDefault="00155E4A" w:rsidP="002D70C2">
      <w:pPr>
        <w:pStyle w:val="Prrafodelista"/>
        <w:tabs>
          <w:tab w:val="left" w:pos="426"/>
        </w:tabs>
        <w:spacing w:before="120" w:line="360" w:lineRule="auto"/>
        <w:ind w:left="0"/>
        <w:jc w:val="both"/>
        <w:rPr>
          <w:rFonts w:ascii="Arial" w:hAnsi="Arial" w:cs="Arial"/>
          <w:sz w:val="22"/>
          <w:szCs w:val="22"/>
        </w:rPr>
      </w:pPr>
    </w:p>
    <w:p w14:paraId="1C5724D8" w14:textId="77777777" w:rsidR="00366203" w:rsidRPr="00582376" w:rsidRDefault="00366203" w:rsidP="002D70C2">
      <w:pPr>
        <w:pStyle w:val="corte4fondo"/>
        <w:numPr>
          <w:ilvl w:val="0"/>
          <w:numId w:val="20"/>
        </w:numPr>
        <w:tabs>
          <w:tab w:val="left" w:pos="426"/>
        </w:tabs>
        <w:spacing w:before="120"/>
        <w:ind w:left="0" w:firstLine="0"/>
        <w:rPr>
          <w:rFonts w:cs="Arial"/>
          <w:sz w:val="28"/>
          <w:szCs w:val="28"/>
        </w:rPr>
      </w:pPr>
      <w:r w:rsidRPr="00582376">
        <w:rPr>
          <w:rFonts w:cs="Arial"/>
          <w:sz w:val="28"/>
          <w:szCs w:val="28"/>
        </w:rPr>
        <w:t>Que l</w:t>
      </w:r>
      <w:r w:rsidR="00155E4A" w:rsidRPr="00582376">
        <w:rPr>
          <w:rFonts w:cs="Arial"/>
          <w:sz w:val="28"/>
          <w:szCs w:val="28"/>
        </w:rPr>
        <w:t xml:space="preserve">a </w:t>
      </w:r>
      <w:r w:rsidRPr="00582376">
        <w:rPr>
          <w:rFonts w:cs="Arial"/>
          <w:sz w:val="28"/>
          <w:szCs w:val="28"/>
        </w:rPr>
        <w:t xml:space="preserve">Sala </w:t>
      </w:r>
      <w:r w:rsidR="00155E4A" w:rsidRPr="00582376">
        <w:rPr>
          <w:rFonts w:cs="Arial"/>
          <w:sz w:val="28"/>
          <w:szCs w:val="28"/>
        </w:rPr>
        <w:t>responsable consideró válida la aplicación de dicho numeral bajo el argumento de que, si el documento es digital, su notificación se realizará por buzón tributario</w:t>
      </w:r>
      <w:r w:rsidRPr="00582376">
        <w:rPr>
          <w:rFonts w:cs="Arial"/>
          <w:sz w:val="28"/>
          <w:szCs w:val="28"/>
        </w:rPr>
        <w:t xml:space="preserve">, lo que </w:t>
      </w:r>
      <w:r w:rsidR="00155E4A" w:rsidRPr="00582376">
        <w:rPr>
          <w:rFonts w:cs="Arial"/>
          <w:sz w:val="28"/>
          <w:szCs w:val="28"/>
        </w:rPr>
        <w:t xml:space="preserve">deja a discreción de la autoridad fiscal los casos </w:t>
      </w:r>
      <w:r w:rsidRPr="00582376">
        <w:rPr>
          <w:rFonts w:cs="Arial"/>
          <w:sz w:val="28"/>
          <w:szCs w:val="28"/>
        </w:rPr>
        <w:t xml:space="preserve">de </w:t>
      </w:r>
      <w:r w:rsidR="00155E4A" w:rsidRPr="00582376">
        <w:rPr>
          <w:rFonts w:cs="Arial"/>
          <w:sz w:val="28"/>
          <w:szCs w:val="28"/>
        </w:rPr>
        <w:t>c</w:t>
      </w:r>
      <w:r w:rsidRPr="00582376">
        <w:rPr>
          <w:rFonts w:cs="Arial"/>
          <w:sz w:val="28"/>
          <w:szCs w:val="28"/>
        </w:rPr>
        <w:t>ó</w:t>
      </w:r>
      <w:r w:rsidR="00155E4A" w:rsidRPr="00582376">
        <w:rPr>
          <w:rFonts w:cs="Arial"/>
          <w:sz w:val="28"/>
          <w:szCs w:val="28"/>
        </w:rPr>
        <w:t>mo le sea más conveniente notificar la resolución, sin que el destinatario conozca por</w:t>
      </w:r>
      <w:r w:rsidRPr="00582376">
        <w:rPr>
          <w:rFonts w:cs="Arial"/>
          <w:sz w:val="28"/>
          <w:szCs w:val="28"/>
        </w:rPr>
        <w:t xml:space="preserve"> </w:t>
      </w:r>
      <w:r w:rsidR="00155E4A" w:rsidRPr="00582376">
        <w:rPr>
          <w:rFonts w:cs="Arial"/>
          <w:sz w:val="28"/>
          <w:szCs w:val="28"/>
        </w:rPr>
        <w:t>qué medio o medios se les notificará</w:t>
      </w:r>
      <w:r w:rsidRPr="00582376">
        <w:rPr>
          <w:rFonts w:cs="Arial"/>
          <w:sz w:val="28"/>
          <w:szCs w:val="28"/>
        </w:rPr>
        <w:t>.</w:t>
      </w:r>
    </w:p>
    <w:p w14:paraId="562D2FE9" w14:textId="77777777" w:rsidR="00366203" w:rsidRPr="00582376" w:rsidRDefault="00366203" w:rsidP="002D70C2">
      <w:pPr>
        <w:pStyle w:val="Prrafodelista"/>
        <w:tabs>
          <w:tab w:val="left" w:pos="426"/>
        </w:tabs>
        <w:spacing w:before="120" w:line="360" w:lineRule="auto"/>
        <w:jc w:val="both"/>
        <w:rPr>
          <w:rFonts w:ascii="Arial" w:hAnsi="Arial" w:cs="Arial"/>
          <w:sz w:val="28"/>
          <w:szCs w:val="28"/>
        </w:rPr>
      </w:pPr>
    </w:p>
    <w:p w14:paraId="6614BB70" w14:textId="7154559E" w:rsidR="00155E4A" w:rsidRPr="00582376" w:rsidRDefault="00366203" w:rsidP="002D70C2">
      <w:pPr>
        <w:pStyle w:val="corte4fondo"/>
        <w:numPr>
          <w:ilvl w:val="0"/>
          <w:numId w:val="20"/>
        </w:numPr>
        <w:tabs>
          <w:tab w:val="left" w:pos="426"/>
        </w:tabs>
        <w:spacing w:before="120"/>
        <w:ind w:left="0" w:firstLine="0"/>
        <w:rPr>
          <w:rFonts w:cs="Arial"/>
          <w:sz w:val="28"/>
          <w:szCs w:val="28"/>
        </w:rPr>
      </w:pPr>
      <w:r w:rsidRPr="00582376">
        <w:rPr>
          <w:rFonts w:cs="Arial"/>
          <w:sz w:val="28"/>
          <w:szCs w:val="28"/>
        </w:rPr>
        <w:t>Se aduce que</w:t>
      </w:r>
      <w:r w:rsidR="00155E4A" w:rsidRPr="00582376">
        <w:rPr>
          <w:rFonts w:cs="Arial"/>
          <w:sz w:val="28"/>
          <w:szCs w:val="28"/>
        </w:rPr>
        <w:t xml:space="preserve">, la forma en que la autoridad decida emitir la resolución </w:t>
      </w:r>
      <w:r w:rsidRPr="00582376">
        <w:rPr>
          <w:rFonts w:cs="Arial"/>
          <w:sz w:val="28"/>
          <w:szCs w:val="28"/>
        </w:rPr>
        <w:t>–</w:t>
      </w:r>
      <w:r w:rsidR="00A43EE4">
        <w:rPr>
          <w:rFonts w:cs="Arial"/>
          <w:sz w:val="28"/>
          <w:szCs w:val="28"/>
        </w:rPr>
        <w:t xml:space="preserve">sea </w:t>
      </w:r>
      <w:r w:rsidR="00155E4A" w:rsidRPr="00582376">
        <w:rPr>
          <w:rFonts w:cs="Arial"/>
          <w:sz w:val="28"/>
          <w:szCs w:val="28"/>
        </w:rPr>
        <w:t>digital</w:t>
      </w:r>
      <w:r w:rsidRPr="00582376">
        <w:rPr>
          <w:rFonts w:cs="Arial"/>
          <w:sz w:val="28"/>
          <w:szCs w:val="28"/>
        </w:rPr>
        <w:t xml:space="preserve"> </w:t>
      </w:r>
      <w:r w:rsidR="00155E4A" w:rsidRPr="00582376">
        <w:rPr>
          <w:rFonts w:cs="Arial"/>
          <w:sz w:val="28"/>
          <w:szCs w:val="28"/>
        </w:rPr>
        <w:t>o impresa</w:t>
      </w:r>
      <w:r w:rsidRPr="00582376">
        <w:rPr>
          <w:rFonts w:cs="Arial"/>
          <w:sz w:val="28"/>
          <w:szCs w:val="28"/>
        </w:rPr>
        <w:t>–</w:t>
      </w:r>
      <w:r w:rsidR="00155E4A" w:rsidRPr="00582376">
        <w:rPr>
          <w:rFonts w:cs="Arial"/>
          <w:sz w:val="28"/>
          <w:szCs w:val="28"/>
        </w:rPr>
        <w:t xml:space="preserve"> no debe condicionar cómo </w:t>
      </w:r>
      <w:r w:rsidR="007D45E9" w:rsidRPr="00582376">
        <w:rPr>
          <w:rFonts w:cs="Arial"/>
          <w:sz w:val="28"/>
          <w:szCs w:val="28"/>
        </w:rPr>
        <w:t xml:space="preserve">debe </w:t>
      </w:r>
      <w:r w:rsidR="00155E4A" w:rsidRPr="00582376">
        <w:rPr>
          <w:rFonts w:cs="Arial"/>
          <w:sz w:val="28"/>
          <w:szCs w:val="28"/>
        </w:rPr>
        <w:t>practicar</w:t>
      </w:r>
      <w:r w:rsidR="007D45E9" w:rsidRPr="00582376">
        <w:rPr>
          <w:rFonts w:cs="Arial"/>
          <w:sz w:val="28"/>
          <w:szCs w:val="28"/>
        </w:rPr>
        <w:t>se</w:t>
      </w:r>
      <w:r w:rsidR="00155E4A" w:rsidRPr="00582376">
        <w:rPr>
          <w:rFonts w:cs="Arial"/>
          <w:sz w:val="28"/>
          <w:szCs w:val="28"/>
        </w:rPr>
        <w:t xml:space="preserve"> la notificación</w:t>
      </w:r>
      <w:r w:rsidR="007D45E9" w:rsidRPr="00582376">
        <w:rPr>
          <w:rFonts w:cs="Arial"/>
          <w:sz w:val="28"/>
          <w:szCs w:val="28"/>
        </w:rPr>
        <w:t>, ya que e</w:t>
      </w:r>
      <w:r w:rsidR="00155E4A" w:rsidRPr="00582376">
        <w:rPr>
          <w:rFonts w:cs="Arial"/>
          <w:sz w:val="28"/>
          <w:szCs w:val="28"/>
        </w:rPr>
        <w:t xml:space="preserve">l gobernado no puede estar a merced de que el funcionario fiscal ese día hubiese decidido emitir su resolución que determina los créditos fiscales al contribuyente en un formato digital o de forma impresa, y que ello condicione la </w:t>
      </w:r>
      <w:r w:rsidR="00A924C9">
        <w:rPr>
          <w:rFonts w:cs="Arial"/>
          <w:sz w:val="28"/>
          <w:szCs w:val="28"/>
        </w:rPr>
        <w:t xml:space="preserve">manera </w:t>
      </w:r>
      <w:r w:rsidR="00155E4A" w:rsidRPr="00582376">
        <w:rPr>
          <w:rFonts w:cs="Arial"/>
          <w:sz w:val="28"/>
          <w:szCs w:val="28"/>
        </w:rPr>
        <w:t>en que se le notificará</w:t>
      </w:r>
      <w:r w:rsidR="007D45E9" w:rsidRPr="00582376">
        <w:rPr>
          <w:rFonts w:cs="Arial"/>
          <w:sz w:val="28"/>
          <w:szCs w:val="28"/>
        </w:rPr>
        <w:t xml:space="preserve"> el acto administrativo en cuestión</w:t>
      </w:r>
      <w:r w:rsidR="00155E4A" w:rsidRPr="00582376">
        <w:rPr>
          <w:rFonts w:cs="Arial"/>
          <w:sz w:val="28"/>
          <w:szCs w:val="28"/>
        </w:rPr>
        <w:t xml:space="preserve">. </w:t>
      </w:r>
    </w:p>
    <w:p w14:paraId="4A9C7FAE" w14:textId="77777777" w:rsidR="00E840B6" w:rsidRPr="00582376" w:rsidRDefault="00E840B6" w:rsidP="0009045F">
      <w:pPr>
        <w:pStyle w:val="Prrafodelista"/>
        <w:tabs>
          <w:tab w:val="left" w:pos="426"/>
        </w:tabs>
        <w:spacing w:line="360" w:lineRule="auto"/>
        <w:jc w:val="both"/>
        <w:rPr>
          <w:rFonts w:ascii="Arial" w:hAnsi="Arial" w:cs="Arial"/>
          <w:sz w:val="28"/>
          <w:szCs w:val="28"/>
        </w:rPr>
      </w:pPr>
    </w:p>
    <w:p w14:paraId="20C542B3" w14:textId="5E6B45CE" w:rsidR="00E840B6" w:rsidRPr="00582376" w:rsidRDefault="00A924C9" w:rsidP="0009045F">
      <w:pPr>
        <w:pStyle w:val="corte4fondo"/>
        <w:numPr>
          <w:ilvl w:val="0"/>
          <w:numId w:val="20"/>
        </w:numPr>
        <w:tabs>
          <w:tab w:val="left" w:pos="426"/>
        </w:tabs>
        <w:ind w:left="0" w:firstLine="0"/>
        <w:rPr>
          <w:rFonts w:cs="Arial"/>
          <w:sz w:val="28"/>
          <w:szCs w:val="28"/>
        </w:rPr>
      </w:pPr>
      <w:r>
        <w:rPr>
          <w:rFonts w:cs="Arial"/>
          <w:sz w:val="28"/>
          <w:szCs w:val="28"/>
        </w:rPr>
        <w:t xml:space="preserve">La quejosa </w:t>
      </w:r>
      <w:r w:rsidR="00E840B6" w:rsidRPr="00582376">
        <w:rPr>
          <w:rFonts w:cs="Arial"/>
          <w:sz w:val="28"/>
          <w:szCs w:val="28"/>
        </w:rPr>
        <w:t xml:space="preserve">sostiene que los documentos que debieron notificarse en forma digital o impresa debieron estar regulados en el propio artículo 134, fracción I, del Código Fiscal de la Federación, pero no puede considerarse que es una facultad discrecional de la autoridad darles a </w:t>
      </w:r>
      <w:r w:rsidR="00E840B6" w:rsidRPr="00582376">
        <w:rPr>
          <w:rFonts w:cs="Arial"/>
          <w:sz w:val="28"/>
          <w:szCs w:val="28"/>
        </w:rPr>
        <w:lastRenderedPageBreak/>
        <w:t>sus resoluciones un formato digital o impreso que desee y cómo le es más conveniente hacerlo para llevar a cabo su notificación.</w:t>
      </w:r>
    </w:p>
    <w:p w14:paraId="2383B3E6" w14:textId="77777777" w:rsidR="00E840B6" w:rsidRPr="00582376" w:rsidRDefault="00E840B6" w:rsidP="0009045F">
      <w:pPr>
        <w:pStyle w:val="Prrafodelista"/>
        <w:tabs>
          <w:tab w:val="left" w:pos="426"/>
        </w:tabs>
        <w:spacing w:line="360" w:lineRule="auto"/>
        <w:jc w:val="both"/>
        <w:rPr>
          <w:rFonts w:ascii="Arial" w:hAnsi="Arial" w:cs="Arial"/>
          <w:sz w:val="28"/>
          <w:szCs w:val="28"/>
        </w:rPr>
      </w:pPr>
    </w:p>
    <w:p w14:paraId="44D46717" w14:textId="2B4107C8" w:rsidR="00E840B6" w:rsidRPr="00582376" w:rsidRDefault="00E840B6" w:rsidP="0009045F">
      <w:pPr>
        <w:pStyle w:val="corte4fondo"/>
        <w:numPr>
          <w:ilvl w:val="0"/>
          <w:numId w:val="20"/>
        </w:numPr>
        <w:tabs>
          <w:tab w:val="left" w:pos="426"/>
        </w:tabs>
        <w:ind w:left="0" w:firstLine="0"/>
        <w:rPr>
          <w:rFonts w:cs="Arial"/>
          <w:sz w:val="28"/>
          <w:szCs w:val="28"/>
        </w:rPr>
      </w:pPr>
      <w:r w:rsidRPr="00582376">
        <w:rPr>
          <w:rFonts w:cs="Arial"/>
          <w:sz w:val="28"/>
          <w:szCs w:val="28"/>
        </w:rPr>
        <w:t>Que el que no se h</w:t>
      </w:r>
      <w:r w:rsidR="00007D28">
        <w:rPr>
          <w:rFonts w:cs="Arial"/>
          <w:sz w:val="28"/>
          <w:szCs w:val="28"/>
        </w:rPr>
        <w:t xml:space="preserve">ubiera </w:t>
      </w:r>
      <w:r w:rsidRPr="00582376">
        <w:rPr>
          <w:rFonts w:cs="Arial"/>
          <w:sz w:val="28"/>
          <w:szCs w:val="28"/>
        </w:rPr>
        <w:t xml:space="preserve">establecido en dicho precepto o en otra norma a donde se hubiera remitido, la quejosa no tiene certeza acerca de cómo se va a emitir y notificar la resolución que se llegase a dictar en el ejercicio de las facultades de comprobación, de tal suerte que se le obliga de forma </w:t>
      </w:r>
      <w:r w:rsidR="003D3D9B" w:rsidRPr="00582376">
        <w:rPr>
          <w:rFonts w:cs="Arial"/>
          <w:sz w:val="28"/>
          <w:szCs w:val="28"/>
        </w:rPr>
        <w:t>simultánea</w:t>
      </w:r>
      <w:r w:rsidRPr="00582376">
        <w:rPr>
          <w:rFonts w:cs="Arial"/>
          <w:sz w:val="28"/>
          <w:szCs w:val="28"/>
        </w:rPr>
        <w:t xml:space="preserve"> </w:t>
      </w:r>
      <w:r w:rsidR="003D3D9B">
        <w:rPr>
          <w:rFonts w:cs="Arial"/>
          <w:sz w:val="28"/>
          <w:szCs w:val="28"/>
        </w:rPr>
        <w:t xml:space="preserve">a </w:t>
      </w:r>
      <w:r w:rsidRPr="00582376">
        <w:rPr>
          <w:rFonts w:cs="Arial"/>
          <w:sz w:val="28"/>
          <w:szCs w:val="28"/>
        </w:rPr>
        <w:t>estar al tanto del correo certificado, de su correo electrónico y de su buzón tributario</w:t>
      </w:r>
      <w:r w:rsidR="005F1F2E" w:rsidRPr="00582376">
        <w:rPr>
          <w:rFonts w:cs="Arial"/>
          <w:sz w:val="28"/>
          <w:szCs w:val="28"/>
        </w:rPr>
        <w:t>.</w:t>
      </w:r>
    </w:p>
    <w:p w14:paraId="2CEAB524" w14:textId="77777777" w:rsidR="005F1F2E" w:rsidRPr="00BD12F2" w:rsidRDefault="005F1F2E" w:rsidP="0009045F">
      <w:pPr>
        <w:pStyle w:val="Prrafodelista"/>
        <w:tabs>
          <w:tab w:val="left" w:pos="426"/>
        </w:tabs>
        <w:spacing w:line="360" w:lineRule="auto"/>
        <w:jc w:val="both"/>
        <w:rPr>
          <w:rFonts w:ascii="Arial" w:hAnsi="Arial" w:cs="Arial"/>
          <w:sz w:val="36"/>
          <w:szCs w:val="36"/>
        </w:rPr>
      </w:pPr>
    </w:p>
    <w:p w14:paraId="3ECF2C7E" w14:textId="0F184BDE" w:rsidR="005F1F2E" w:rsidRPr="00582376" w:rsidRDefault="00CD1280" w:rsidP="0009045F">
      <w:pPr>
        <w:pStyle w:val="corte4fondo"/>
        <w:numPr>
          <w:ilvl w:val="0"/>
          <w:numId w:val="20"/>
        </w:numPr>
        <w:tabs>
          <w:tab w:val="left" w:pos="426"/>
        </w:tabs>
        <w:ind w:left="0" w:firstLine="0"/>
        <w:rPr>
          <w:rFonts w:cs="Arial"/>
          <w:sz w:val="28"/>
          <w:szCs w:val="28"/>
        </w:rPr>
      </w:pPr>
      <w:r>
        <w:rPr>
          <w:rFonts w:cs="Arial"/>
          <w:sz w:val="28"/>
          <w:szCs w:val="28"/>
        </w:rPr>
        <w:t xml:space="preserve">La quejosa </w:t>
      </w:r>
      <w:r w:rsidR="005F1F2E" w:rsidRPr="00582376">
        <w:rPr>
          <w:rFonts w:cs="Arial"/>
          <w:sz w:val="28"/>
          <w:szCs w:val="28"/>
        </w:rPr>
        <w:t>propone que si la disposición combatida estableciera en qué casos la autoridad emitirá sus actos de forma impresa o en digital, los causantes tendrían conocimiento a través de qué medio se le hará la notifica</w:t>
      </w:r>
      <w:r w:rsidR="00403FE9" w:rsidRPr="00582376">
        <w:rPr>
          <w:rFonts w:cs="Arial"/>
          <w:sz w:val="28"/>
          <w:szCs w:val="28"/>
        </w:rPr>
        <w:t>c</w:t>
      </w:r>
      <w:r w:rsidR="005F1F2E" w:rsidRPr="00582376">
        <w:rPr>
          <w:rFonts w:cs="Arial"/>
          <w:sz w:val="28"/>
          <w:szCs w:val="28"/>
        </w:rPr>
        <w:t>ión</w:t>
      </w:r>
      <w:r w:rsidR="00F01020" w:rsidRPr="00582376">
        <w:rPr>
          <w:rFonts w:cs="Arial"/>
          <w:sz w:val="28"/>
          <w:szCs w:val="28"/>
        </w:rPr>
        <w:t>, con lo cual se salvaguardarían sus derechos fundamentales de legalidad, seguridad jurídica y audiencia; sin embargo, tal circunstancia no ocurre en la especie.</w:t>
      </w:r>
    </w:p>
    <w:p w14:paraId="2EE33B32" w14:textId="77777777" w:rsidR="00F01020" w:rsidRPr="00BD12F2" w:rsidRDefault="00F01020" w:rsidP="0009045F">
      <w:pPr>
        <w:pStyle w:val="Prrafodelista"/>
        <w:tabs>
          <w:tab w:val="left" w:pos="426"/>
        </w:tabs>
        <w:spacing w:line="360" w:lineRule="auto"/>
        <w:jc w:val="both"/>
        <w:rPr>
          <w:rFonts w:ascii="Arial" w:hAnsi="Arial" w:cs="Arial"/>
          <w:sz w:val="36"/>
          <w:szCs w:val="36"/>
        </w:rPr>
      </w:pPr>
    </w:p>
    <w:p w14:paraId="66B4530E" w14:textId="32447612" w:rsidR="00F01020" w:rsidRPr="00582376" w:rsidRDefault="00F01020" w:rsidP="0009045F">
      <w:pPr>
        <w:pStyle w:val="corte4fondo"/>
        <w:numPr>
          <w:ilvl w:val="0"/>
          <w:numId w:val="20"/>
        </w:numPr>
        <w:tabs>
          <w:tab w:val="left" w:pos="426"/>
        </w:tabs>
        <w:ind w:left="0" w:firstLine="0"/>
        <w:rPr>
          <w:rFonts w:cs="Arial"/>
          <w:sz w:val="28"/>
          <w:szCs w:val="28"/>
        </w:rPr>
      </w:pPr>
      <w:r w:rsidRPr="00582376">
        <w:rPr>
          <w:rFonts w:cs="Arial"/>
          <w:sz w:val="28"/>
          <w:szCs w:val="28"/>
        </w:rPr>
        <w:t xml:space="preserve">Que deja en manos de la autoridad </w:t>
      </w:r>
      <w:r w:rsidR="00CD1280">
        <w:rPr>
          <w:rFonts w:cs="Arial"/>
          <w:sz w:val="28"/>
          <w:szCs w:val="28"/>
        </w:rPr>
        <w:t xml:space="preserve">fiscal </w:t>
      </w:r>
      <w:r w:rsidRPr="00582376">
        <w:rPr>
          <w:rFonts w:cs="Arial"/>
          <w:sz w:val="28"/>
          <w:szCs w:val="28"/>
        </w:rPr>
        <w:t>tanto la forma en que emitirá el documento, sea digital o en formato físico, además de cómo lo notificará</w:t>
      </w:r>
      <w:r w:rsidR="00EC698E" w:rsidRPr="00582376">
        <w:rPr>
          <w:rFonts w:cs="Arial"/>
          <w:sz w:val="28"/>
          <w:szCs w:val="28"/>
        </w:rPr>
        <w:t>, pero lo grave es que lo hace sin siquiera establecerse en la fracción I del artículo 134 del Código Fiscal de la Federación</w:t>
      </w:r>
      <w:r w:rsidR="00C768A4" w:rsidRPr="00582376">
        <w:rPr>
          <w:rFonts w:cs="Arial"/>
          <w:sz w:val="28"/>
          <w:szCs w:val="28"/>
        </w:rPr>
        <w:t>,</w:t>
      </w:r>
      <w:r w:rsidR="00C63DAC" w:rsidRPr="00582376">
        <w:rPr>
          <w:rFonts w:cs="Arial"/>
          <w:sz w:val="28"/>
          <w:szCs w:val="28"/>
        </w:rPr>
        <w:t xml:space="preserve"> además </w:t>
      </w:r>
      <w:r w:rsidR="00C768A4" w:rsidRPr="00582376">
        <w:rPr>
          <w:rFonts w:cs="Arial"/>
          <w:sz w:val="28"/>
          <w:szCs w:val="28"/>
        </w:rPr>
        <w:t xml:space="preserve">de que </w:t>
      </w:r>
      <w:r w:rsidR="00C63DAC" w:rsidRPr="00582376">
        <w:rPr>
          <w:rFonts w:cs="Arial"/>
          <w:sz w:val="28"/>
          <w:szCs w:val="28"/>
        </w:rPr>
        <w:t>tampoco prevé el orden en qu</w:t>
      </w:r>
      <w:r w:rsidR="00924911">
        <w:rPr>
          <w:rFonts w:cs="Arial"/>
          <w:sz w:val="28"/>
          <w:szCs w:val="28"/>
        </w:rPr>
        <w:t>e</w:t>
      </w:r>
      <w:r w:rsidR="00C63DAC" w:rsidRPr="00582376">
        <w:rPr>
          <w:rFonts w:cs="Arial"/>
          <w:sz w:val="28"/>
          <w:szCs w:val="28"/>
        </w:rPr>
        <w:t xml:space="preserve"> deberá hacerse la notificación</w:t>
      </w:r>
      <w:r w:rsidR="00C768A4" w:rsidRPr="00582376">
        <w:rPr>
          <w:rFonts w:cs="Arial"/>
          <w:sz w:val="28"/>
          <w:szCs w:val="28"/>
        </w:rPr>
        <w:t>; por tanto, no puede la autoridad fiscal decidir a su arbitrio la manera en que notificara al causante el acto administrativo, por lo que fue incorrecto que la Sala responsable validara la notificación que se le realizó</w:t>
      </w:r>
      <w:r w:rsidR="00130EE8" w:rsidRPr="00582376">
        <w:rPr>
          <w:rFonts w:cs="Arial"/>
          <w:sz w:val="28"/>
          <w:szCs w:val="28"/>
        </w:rPr>
        <w:t xml:space="preserve"> por buzón tributario</w:t>
      </w:r>
      <w:r w:rsidR="00C768A4" w:rsidRPr="00582376">
        <w:rPr>
          <w:rFonts w:cs="Arial"/>
          <w:sz w:val="28"/>
          <w:szCs w:val="28"/>
        </w:rPr>
        <w:t>.</w:t>
      </w:r>
    </w:p>
    <w:p w14:paraId="48686408" w14:textId="77777777" w:rsidR="000618FE" w:rsidRPr="00BD12F2" w:rsidRDefault="000618FE" w:rsidP="000260AE">
      <w:pPr>
        <w:pStyle w:val="Prrafodelista"/>
        <w:spacing w:line="360" w:lineRule="auto"/>
        <w:ind w:left="0"/>
        <w:jc w:val="both"/>
        <w:rPr>
          <w:rFonts w:ascii="Arial" w:hAnsi="Arial" w:cs="Arial"/>
          <w:b/>
          <w:bCs/>
          <w:sz w:val="36"/>
          <w:szCs w:val="36"/>
        </w:rPr>
      </w:pPr>
    </w:p>
    <w:p w14:paraId="659CB8BF" w14:textId="4A76A3E8" w:rsidR="000618FE" w:rsidRPr="000260AE" w:rsidRDefault="000618FE" w:rsidP="000260AE">
      <w:pPr>
        <w:pStyle w:val="corte4fondo"/>
        <w:numPr>
          <w:ilvl w:val="0"/>
          <w:numId w:val="2"/>
        </w:numPr>
        <w:ind w:left="0" w:hanging="567"/>
        <w:rPr>
          <w:rFonts w:cs="Arial"/>
          <w:b/>
          <w:bCs/>
          <w:sz w:val="28"/>
          <w:szCs w:val="28"/>
        </w:rPr>
      </w:pPr>
      <w:r w:rsidRPr="000260AE">
        <w:rPr>
          <w:rFonts w:cs="Arial"/>
          <w:b/>
          <w:bCs/>
          <w:sz w:val="28"/>
          <w:szCs w:val="28"/>
        </w:rPr>
        <w:lastRenderedPageBreak/>
        <w:t>Sentencia del Tribunal Colegiado</w:t>
      </w:r>
      <w:r w:rsidR="00974C01" w:rsidRPr="000260AE">
        <w:rPr>
          <w:rFonts w:cs="Arial"/>
          <w:b/>
          <w:bCs/>
          <w:sz w:val="28"/>
          <w:szCs w:val="28"/>
        </w:rPr>
        <w:t>.</w:t>
      </w:r>
      <w:r w:rsidR="00645E61" w:rsidRPr="000260AE">
        <w:rPr>
          <w:rFonts w:cs="Arial"/>
          <w:b/>
          <w:bCs/>
          <w:sz w:val="28"/>
          <w:szCs w:val="28"/>
        </w:rPr>
        <w:t xml:space="preserve"> </w:t>
      </w:r>
      <w:r w:rsidR="00645E61" w:rsidRPr="000260AE">
        <w:rPr>
          <w:rFonts w:cs="Arial"/>
          <w:sz w:val="28"/>
          <w:szCs w:val="28"/>
        </w:rPr>
        <w:t>En el</w:t>
      </w:r>
      <w:r w:rsidR="00BB2D0F" w:rsidRPr="000260AE">
        <w:rPr>
          <w:rFonts w:cs="Arial"/>
          <w:sz w:val="28"/>
          <w:szCs w:val="28"/>
        </w:rPr>
        <w:t xml:space="preserve"> décimo primer</w:t>
      </w:r>
      <w:r w:rsidR="00645E61" w:rsidRPr="000260AE">
        <w:rPr>
          <w:rFonts w:cs="Arial"/>
          <w:sz w:val="28"/>
          <w:szCs w:val="28"/>
        </w:rPr>
        <w:t xml:space="preserve"> considerando de la sentencia recurrida </w:t>
      </w:r>
      <w:r w:rsidR="00BB2D0F" w:rsidRPr="000260AE">
        <w:rPr>
          <w:rFonts w:cs="Arial"/>
          <w:sz w:val="28"/>
          <w:szCs w:val="28"/>
        </w:rPr>
        <w:t>s</w:t>
      </w:r>
      <w:r w:rsidR="00645E61" w:rsidRPr="000260AE">
        <w:rPr>
          <w:rFonts w:cs="Arial"/>
          <w:sz w:val="28"/>
          <w:szCs w:val="28"/>
        </w:rPr>
        <w:t>e a</w:t>
      </w:r>
      <w:r w:rsidR="009749F9" w:rsidRPr="000260AE">
        <w:rPr>
          <w:rFonts w:cs="Arial"/>
          <w:sz w:val="28"/>
          <w:szCs w:val="28"/>
        </w:rPr>
        <w:t xml:space="preserve">bordan los </w:t>
      </w:r>
      <w:r w:rsidR="00645E61" w:rsidRPr="000260AE">
        <w:rPr>
          <w:rFonts w:cs="Arial"/>
          <w:sz w:val="28"/>
          <w:szCs w:val="28"/>
        </w:rPr>
        <w:t>concepto</w:t>
      </w:r>
      <w:r w:rsidR="009749F9" w:rsidRPr="000260AE">
        <w:rPr>
          <w:rFonts w:cs="Arial"/>
          <w:sz w:val="28"/>
          <w:szCs w:val="28"/>
        </w:rPr>
        <w:t>s</w:t>
      </w:r>
      <w:r w:rsidR="00645E61" w:rsidRPr="000260AE">
        <w:rPr>
          <w:rFonts w:cs="Arial"/>
          <w:sz w:val="28"/>
          <w:szCs w:val="28"/>
        </w:rPr>
        <w:t xml:space="preserve"> de violación planteado</w:t>
      </w:r>
      <w:r w:rsidR="009749F9" w:rsidRPr="000260AE">
        <w:rPr>
          <w:rFonts w:cs="Arial"/>
          <w:sz w:val="28"/>
          <w:szCs w:val="28"/>
        </w:rPr>
        <w:t>s</w:t>
      </w:r>
      <w:r w:rsidR="00645E61" w:rsidRPr="000260AE">
        <w:rPr>
          <w:rFonts w:cs="Arial"/>
          <w:sz w:val="28"/>
          <w:szCs w:val="28"/>
        </w:rPr>
        <w:t xml:space="preserve"> </w:t>
      </w:r>
      <w:r w:rsidR="009749F9" w:rsidRPr="000260AE">
        <w:rPr>
          <w:rFonts w:cs="Arial"/>
          <w:sz w:val="28"/>
          <w:szCs w:val="28"/>
        </w:rPr>
        <w:t>en la demanda de amparo y</w:t>
      </w:r>
      <w:r w:rsidR="00B228D1">
        <w:rPr>
          <w:rFonts w:cs="Arial"/>
          <w:sz w:val="28"/>
          <w:szCs w:val="28"/>
        </w:rPr>
        <w:t>,</w:t>
      </w:r>
      <w:r w:rsidR="009749F9" w:rsidRPr="000260AE">
        <w:rPr>
          <w:rFonts w:cs="Arial"/>
          <w:sz w:val="28"/>
          <w:szCs w:val="28"/>
        </w:rPr>
        <w:t xml:space="preserve"> respecto del relacionado con la inconstitucionalidad del artículo 134, fracción I, del Código Fiscal de la Federación</w:t>
      </w:r>
      <w:r w:rsidR="00B228D1">
        <w:rPr>
          <w:rFonts w:cs="Arial"/>
          <w:sz w:val="28"/>
          <w:szCs w:val="28"/>
        </w:rPr>
        <w:t>,</w:t>
      </w:r>
      <w:r w:rsidR="009749F9" w:rsidRPr="000260AE">
        <w:rPr>
          <w:rFonts w:cs="Arial"/>
          <w:sz w:val="28"/>
          <w:szCs w:val="28"/>
        </w:rPr>
        <w:t xml:space="preserve"> </w:t>
      </w:r>
      <w:r w:rsidR="00BB2D0F" w:rsidRPr="000260AE">
        <w:rPr>
          <w:rFonts w:cs="Arial"/>
          <w:sz w:val="28"/>
          <w:szCs w:val="28"/>
        </w:rPr>
        <w:t xml:space="preserve">se </w:t>
      </w:r>
      <w:r w:rsidR="009749F9" w:rsidRPr="000260AE">
        <w:rPr>
          <w:rFonts w:cs="Arial"/>
          <w:sz w:val="28"/>
          <w:szCs w:val="28"/>
        </w:rPr>
        <w:t>desestimó</w:t>
      </w:r>
      <w:r w:rsidR="00645E61" w:rsidRPr="000260AE">
        <w:rPr>
          <w:rFonts w:cs="Arial"/>
          <w:sz w:val="28"/>
          <w:szCs w:val="28"/>
        </w:rPr>
        <w:t xml:space="preserve"> conforme a las consideraciones siguientes:</w:t>
      </w:r>
      <w:r w:rsidR="00645E61" w:rsidRPr="000260AE">
        <w:rPr>
          <w:rFonts w:cs="Arial"/>
          <w:b/>
          <w:bCs/>
          <w:sz w:val="28"/>
          <w:szCs w:val="28"/>
        </w:rPr>
        <w:t xml:space="preserve"> </w:t>
      </w:r>
    </w:p>
    <w:p w14:paraId="6DFA0A72" w14:textId="77777777" w:rsidR="00A61617" w:rsidRPr="000260AE" w:rsidRDefault="00A61617" w:rsidP="000260AE">
      <w:pPr>
        <w:pStyle w:val="corte4fondo"/>
        <w:ind w:firstLine="0"/>
        <w:rPr>
          <w:rFonts w:cs="Arial"/>
          <w:b/>
          <w:bCs/>
          <w:sz w:val="28"/>
          <w:szCs w:val="28"/>
        </w:rPr>
      </w:pPr>
    </w:p>
    <w:p w14:paraId="5B6EC775" w14:textId="67D2B571" w:rsidR="00645E61" w:rsidRPr="000260AE" w:rsidRDefault="00345533" w:rsidP="000260AE">
      <w:pPr>
        <w:pStyle w:val="corte4fondo"/>
        <w:numPr>
          <w:ilvl w:val="0"/>
          <w:numId w:val="22"/>
        </w:numPr>
        <w:ind w:left="0" w:firstLine="0"/>
        <w:rPr>
          <w:rFonts w:cs="Arial"/>
          <w:b/>
          <w:bCs/>
          <w:sz w:val="28"/>
          <w:szCs w:val="28"/>
        </w:rPr>
      </w:pPr>
      <w:r w:rsidRPr="000260AE">
        <w:rPr>
          <w:rFonts w:cs="Arial"/>
          <w:sz w:val="28"/>
          <w:szCs w:val="28"/>
        </w:rPr>
        <w:t>Se explic</w:t>
      </w:r>
      <w:r w:rsidR="00B7782D">
        <w:rPr>
          <w:rFonts w:cs="Arial"/>
          <w:sz w:val="28"/>
          <w:szCs w:val="28"/>
        </w:rPr>
        <w:t>ó</w:t>
      </w:r>
      <w:r w:rsidRPr="000260AE">
        <w:rPr>
          <w:rFonts w:cs="Arial"/>
          <w:sz w:val="28"/>
          <w:szCs w:val="28"/>
        </w:rPr>
        <w:t xml:space="preserve"> que </w:t>
      </w:r>
      <w:r w:rsidR="005169CF" w:rsidRPr="000260AE">
        <w:rPr>
          <w:rFonts w:cs="Arial"/>
          <w:sz w:val="28"/>
          <w:szCs w:val="28"/>
        </w:rPr>
        <w:t xml:space="preserve">el </w:t>
      </w:r>
      <w:r w:rsidR="00CD1280">
        <w:rPr>
          <w:rFonts w:cs="Arial"/>
          <w:sz w:val="28"/>
          <w:szCs w:val="28"/>
        </w:rPr>
        <w:t xml:space="preserve">referido </w:t>
      </w:r>
      <w:r w:rsidR="005169CF" w:rsidRPr="000260AE">
        <w:rPr>
          <w:rFonts w:cs="Arial"/>
          <w:sz w:val="28"/>
          <w:szCs w:val="28"/>
        </w:rPr>
        <w:t xml:space="preserve">artículo 134 </w:t>
      </w:r>
      <w:r w:rsidR="00684CC9" w:rsidRPr="000260AE">
        <w:rPr>
          <w:rFonts w:cs="Arial"/>
          <w:sz w:val="28"/>
          <w:szCs w:val="28"/>
        </w:rPr>
        <w:t xml:space="preserve">disponía </w:t>
      </w:r>
      <w:r w:rsidR="005169CF" w:rsidRPr="000260AE">
        <w:rPr>
          <w:rFonts w:cs="Arial"/>
          <w:sz w:val="28"/>
          <w:szCs w:val="28"/>
        </w:rPr>
        <w:t>que las notificaciones de los actos administrativos se har</w:t>
      </w:r>
      <w:r w:rsidR="00684CC9" w:rsidRPr="000260AE">
        <w:rPr>
          <w:rFonts w:cs="Arial"/>
          <w:sz w:val="28"/>
          <w:szCs w:val="28"/>
        </w:rPr>
        <w:t>ía</w:t>
      </w:r>
      <w:r w:rsidR="005169CF" w:rsidRPr="000260AE">
        <w:rPr>
          <w:rFonts w:cs="Arial"/>
          <w:sz w:val="28"/>
          <w:szCs w:val="28"/>
        </w:rPr>
        <w:t>n por buzón tributario, personalmente o por correo certificado, cuando se trat</w:t>
      </w:r>
      <w:r w:rsidR="00684CC9" w:rsidRPr="000260AE">
        <w:rPr>
          <w:rFonts w:cs="Arial"/>
          <w:sz w:val="28"/>
          <w:szCs w:val="28"/>
        </w:rPr>
        <w:t>ara</w:t>
      </w:r>
      <w:r w:rsidR="005169CF" w:rsidRPr="000260AE">
        <w:rPr>
          <w:rFonts w:cs="Arial"/>
          <w:sz w:val="28"/>
          <w:szCs w:val="28"/>
        </w:rPr>
        <w:t xml:space="preserve"> de citatorios, requerimientos, solicitudes de informes o documentos y de actos administrativos que pud</w:t>
      </w:r>
      <w:r w:rsidR="00684CC9" w:rsidRPr="000260AE">
        <w:rPr>
          <w:rFonts w:cs="Arial"/>
          <w:sz w:val="28"/>
          <w:szCs w:val="28"/>
        </w:rPr>
        <w:t>ier</w:t>
      </w:r>
      <w:r w:rsidR="005169CF" w:rsidRPr="000260AE">
        <w:rPr>
          <w:rFonts w:cs="Arial"/>
          <w:sz w:val="28"/>
          <w:szCs w:val="28"/>
        </w:rPr>
        <w:t>an ser recurridos</w:t>
      </w:r>
      <w:r w:rsidRPr="000260AE">
        <w:rPr>
          <w:rFonts w:cs="Arial"/>
          <w:sz w:val="28"/>
          <w:szCs w:val="28"/>
        </w:rPr>
        <w:t xml:space="preserve">; además, </w:t>
      </w:r>
      <w:r w:rsidR="005169CF" w:rsidRPr="000260AE">
        <w:rPr>
          <w:rFonts w:cs="Arial"/>
          <w:sz w:val="28"/>
          <w:szCs w:val="28"/>
        </w:rPr>
        <w:t>en su párrafo tercero prev</w:t>
      </w:r>
      <w:r w:rsidR="00C340B5">
        <w:rPr>
          <w:rFonts w:cs="Arial"/>
          <w:sz w:val="28"/>
          <w:szCs w:val="28"/>
        </w:rPr>
        <w:t>eí</w:t>
      </w:r>
      <w:r w:rsidR="00684CC9" w:rsidRPr="000260AE">
        <w:rPr>
          <w:rFonts w:cs="Arial"/>
          <w:sz w:val="28"/>
          <w:szCs w:val="28"/>
        </w:rPr>
        <w:t>a</w:t>
      </w:r>
      <w:r w:rsidR="005169CF" w:rsidRPr="000260AE">
        <w:rPr>
          <w:rFonts w:cs="Arial"/>
          <w:sz w:val="28"/>
          <w:szCs w:val="28"/>
        </w:rPr>
        <w:t xml:space="preserve"> como se realizar</w:t>
      </w:r>
      <w:r w:rsidR="00684CC9" w:rsidRPr="000260AE">
        <w:rPr>
          <w:rFonts w:cs="Arial"/>
          <w:sz w:val="28"/>
          <w:szCs w:val="28"/>
        </w:rPr>
        <w:t>ía</w:t>
      </w:r>
      <w:r w:rsidR="005169CF" w:rsidRPr="000260AE">
        <w:rPr>
          <w:rFonts w:cs="Arial"/>
          <w:sz w:val="28"/>
          <w:szCs w:val="28"/>
        </w:rPr>
        <w:t xml:space="preserve"> la notificación electrónica de documentos digitales. </w:t>
      </w:r>
    </w:p>
    <w:p w14:paraId="142D96CC" w14:textId="77777777" w:rsidR="005169CF" w:rsidRPr="00BD12F2" w:rsidRDefault="005169CF" w:rsidP="000260AE">
      <w:pPr>
        <w:pStyle w:val="corte4fondo"/>
        <w:ind w:firstLine="0"/>
        <w:rPr>
          <w:rFonts w:cs="Arial"/>
          <w:b/>
          <w:bCs/>
          <w:sz w:val="22"/>
          <w:szCs w:val="22"/>
        </w:rPr>
      </w:pPr>
    </w:p>
    <w:p w14:paraId="33285028" w14:textId="3BFBE501" w:rsidR="00DF0A89" w:rsidRPr="000260AE" w:rsidRDefault="00672FF8" w:rsidP="000260AE">
      <w:pPr>
        <w:pStyle w:val="corte4fondo"/>
        <w:numPr>
          <w:ilvl w:val="0"/>
          <w:numId w:val="22"/>
        </w:numPr>
        <w:ind w:left="0" w:firstLine="0"/>
        <w:rPr>
          <w:rFonts w:cs="Arial"/>
          <w:sz w:val="28"/>
          <w:szCs w:val="28"/>
        </w:rPr>
      </w:pPr>
      <w:r w:rsidRPr="000260AE">
        <w:rPr>
          <w:rFonts w:cs="Arial"/>
          <w:sz w:val="28"/>
          <w:szCs w:val="28"/>
        </w:rPr>
        <w:t xml:space="preserve">Después de </w:t>
      </w:r>
      <w:r w:rsidR="00B7782D">
        <w:rPr>
          <w:rFonts w:cs="Arial"/>
          <w:sz w:val="28"/>
          <w:szCs w:val="28"/>
        </w:rPr>
        <w:t>haber hecho referencia a</w:t>
      </w:r>
      <w:r w:rsidRPr="000260AE">
        <w:rPr>
          <w:rFonts w:cs="Arial"/>
          <w:sz w:val="28"/>
          <w:szCs w:val="28"/>
        </w:rPr>
        <w:t xml:space="preserve"> los derechos fundamentales de legalidad y seguridad jurídica, se precisa</w:t>
      </w:r>
      <w:r w:rsidR="00B7782D">
        <w:rPr>
          <w:rFonts w:cs="Arial"/>
          <w:sz w:val="28"/>
          <w:szCs w:val="28"/>
        </w:rPr>
        <w:t>ro</w:t>
      </w:r>
      <w:r w:rsidRPr="000260AE">
        <w:rPr>
          <w:rFonts w:cs="Arial"/>
          <w:sz w:val="28"/>
          <w:szCs w:val="28"/>
        </w:rPr>
        <w:t xml:space="preserve">n los alcances de las facultades discrecionales con los que cuenta la autoridad fiscal, </w:t>
      </w:r>
      <w:r w:rsidR="00EC5864">
        <w:rPr>
          <w:rFonts w:cs="Arial"/>
          <w:sz w:val="28"/>
          <w:szCs w:val="28"/>
        </w:rPr>
        <w:t xml:space="preserve">para posteriormente sostener </w:t>
      </w:r>
      <w:r w:rsidRPr="000260AE">
        <w:rPr>
          <w:rFonts w:cs="Arial"/>
          <w:sz w:val="28"/>
          <w:szCs w:val="28"/>
        </w:rPr>
        <w:t>que</w:t>
      </w:r>
      <w:r w:rsidR="00AA1ED7" w:rsidRPr="000260AE">
        <w:rPr>
          <w:rFonts w:cs="Arial"/>
          <w:sz w:val="28"/>
          <w:szCs w:val="28"/>
        </w:rPr>
        <w:t xml:space="preserve"> el artículo 134, fracción I</w:t>
      </w:r>
      <w:r w:rsidRPr="000260AE">
        <w:rPr>
          <w:rFonts w:cs="Arial"/>
          <w:sz w:val="28"/>
          <w:szCs w:val="28"/>
        </w:rPr>
        <w:t>,</w:t>
      </w:r>
      <w:r w:rsidR="00AA1ED7" w:rsidRPr="000260AE">
        <w:rPr>
          <w:rFonts w:cs="Arial"/>
          <w:sz w:val="28"/>
          <w:szCs w:val="28"/>
        </w:rPr>
        <w:t xml:space="preserve"> del Código Fiscal de la Federación </w:t>
      </w:r>
      <w:r w:rsidR="00684CC9" w:rsidRPr="000260AE">
        <w:rPr>
          <w:rFonts w:cs="Arial"/>
          <w:sz w:val="28"/>
          <w:szCs w:val="28"/>
        </w:rPr>
        <w:t xml:space="preserve">establecía </w:t>
      </w:r>
      <w:r w:rsidR="00AA1ED7" w:rsidRPr="000260AE">
        <w:rPr>
          <w:rFonts w:cs="Arial"/>
          <w:sz w:val="28"/>
          <w:szCs w:val="28"/>
        </w:rPr>
        <w:t xml:space="preserve">la facultad de la autoridad para realizar las notificaciones a través del buzón tributario, personalmente o por correo certificado, </w:t>
      </w:r>
      <w:r w:rsidR="00684CC9" w:rsidRPr="000260AE">
        <w:rPr>
          <w:rFonts w:cs="Arial"/>
          <w:sz w:val="28"/>
          <w:szCs w:val="28"/>
        </w:rPr>
        <w:t xml:space="preserve">por lo que </w:t>
      </w:r>
      <w:r w:rsidR="00AA1ED7" w:rsidRPr="000260AE">
        <w:rPr>
          <w:rFonts w:cs="Arial"/>
          <w:sz w:val="28"/>
          <w:szCs w:val="28"/>
        </w:rPr>
        <w:t>contrario a lo aducido por la parte quejosa, no v</w:t>
      </w:r>
      <w:r w:rsidR="00684CC9" w:rsidRPr="000260AE">
        <w:rPr>
          <w:rFonts w:cs="Arial"/>
          <w:sz w:val="28"/>
          <w:szCs w:val="28"/>
        </w:rPr>
        <w:t>ulneraba</w:t>
      </w:r>
      <w:r w:rsidR="00AA1ED7" w:rsidRPr="000260AE">
        <w:rPr>
          <w:rFonts w:cs="Arial"/>
          <w:sz w:val="28"/>
          <w:szCs w:val="28"/>
        </w:rPr>
        <w:t xml:space="preserve"> </w:t>
      </w:r>
      <w:r w:rsidR="00C06F07" w:rsidRPr="000260AE">
        <w:rPr>
          <w:rFonts w:cs="Arial"/>
          <w:sz w:val="28"/>
          <w:szCs w:val="28"/>
        </w:rPr>
        <w:t>dichos derechos fundamentales</w:t>
      </w:r>
      <w:r w:rsidR="00AA1ED7" w:rsidRPr="000260AE">
        <w:rPr>
          <w:rFonts w:cs="Arial"/>
          <w:sz w:val="28"/>
          <w:szCs w:val="28"/>
        </w:rPr>
        <w:t xml:space="preserve">, pues </w:t>
      </w:r>
      <w:r w:rsidR="00EC5864">
        <w:rPr>
          <w:rFonts w:cs="Arial"/>
          <w:sz w:val="28"/>
          <w:szCs w:val="28"/>
        </w:rPr>
        <w:t xml:space="preserve">esa </w:t>
      </w:r>
      <w:r w:rsidR="00684CC9" w:rsidRPr="000260AE">
        <w:rPr>
          <w:rFonts w:cs="Arial"/>
          <w:sz w:val="28"/>
          <w:szCs w:val="28"/>
        </w:rPr>
        <w:t xml:space="preserve">atribución </w:t>
      </w:r>
      <w:r w:rsidR="00AA1ED7" w:rsidRPr="000260AE">
        <w:rPr>
          <w:rFonts w:cs="Arial"/>
          <w:sz w:val="28"/>
          <w:szCs w:val="28"/>
        </w:rPr>
        <w:t>se entend</w:t>
      </w:r>
      <w:r w:rsidR="00684CC9" w:rsidRPr="000260AE">
        <w:rPr>
          <w:rFonts w:cs="Arial"/>
          <w:sz w:val="28"/>
          <w:szCs w:val="28"/>
        </w:rPr>
        <w:t>ía</w:t>
      </w:r>
      <w:r w:rsidR="00AA1ED7" w:rsidRPr="000260AE">
        <w:rPr>
          <w:rFonts w:cs="Arial"/>
          <w:sz w:val="28"/>
          <w:szCs w:val="28"/>
        </w:rPr>
        <w:t xml:space="preserve"> acotada al tipo de resoluciones ahí consignadas. </w:t>
      </w:r>
    </w:p>
    <w:p w14:paraId="6DC96C64" w14:textId="77777777" w:rsidR="00BD68AF" w:rsidRPr="000260AE" w:rsidRDefault="00BD68AF" w:rsidP="000260AE">
      <w:pPr>
        <w:pStyle w:val="Prrafodelista"/>
        <w:spacing w:line="360" w:lineRule="auto"/>
        <w:jc w:val="both"/>
        <w:rPr>
          <w:rFonts w:ascii="Arial" w:hAnsi="Arial" w:cs="Arial"/>
          <w:sz w:val="28"/>
          <w:szCs w:val="28"/>
        </w:rPr>
      </w:pPr>
    </w:p>
    <w:p w14:paraId="24AF2273" w14:textId="6C90F728" w:rsidR="00BD68AF" w:rsidRPr="000260AE" w:rsidRDefault="00BD68AF" w:rsidP="000260AE">
      <w:pPr>
        <w:pStyle w:val="corte4fondo"/>
        <w:numPr>
          <w:ilvl w:val="0"/>
          <w:numId w:val="22"/>
        </w:numPr>
        <w:ind w:left="0" w:firstLine="0"/>
        <w:rPr>
          <w:rFonts w:cs="Arial"/>
          <w:sz w:val="28"/>
          <w:szCs w:val="28"/>
        </w:rPr>
      </w:pPr>
      <w:r w:rsidRPr="000260AE">
        <w:rPr>
          <w:rFonts w:cs="Arial"/>
          <w:sz w:val="28"/>
          <w:szCs w:val="28"/>
        </w:rPr>
        <w:t>Que la norma combatida establec</w:t>
      </w:r>
      <w:r w:rsidR="00684CC9" w:rsidRPr="000260AE">
        <w:rPr>
          <w:rFonts w:cs="Arial"/>
          <w:sz w:val="28"/>
          <w:szCs w:val="28"/>
        </w:rPr>
        <w:t>ía</w:t>
      </w:r>
      <w:r w:rsidRPr="000260AE">
        <w:rPr>
          <w:rFonts w:cs="Arial"/>
          <w:sz w:val="28"/>
          <w:szCs w:val="28"/>
        </w:rPr>
        <w:t xml:space="preserve"> requisitos formales que limita</w:t>
      </w:r>
      <w:r w:rsidR="00684CC9" w:rsidRPr="000260AE">
        <w:rPr>
          <w:rFonts w:cs="Arial"/>
          <w:sz w:val="28"/>
          <w:szCs w:val="28"/>
        </w:rPr>
        <w:t>ba</w:t>
      </w:r>
      <w:r w:rsidRPr="000260AE">
        <w:rPr>
          <w:rFonts w:cs="Arial"/>
          <w:sz w:val="28"/>
          <w:szCs w:val="28"/>
        </w:rPr>
        <w:t>n la actuación de las autoridades fiscales, pues prev</w:t>
      </w:r>
      <w:r w:rsidR="00994211">
        <w:rPr>
          <w:rFonts w:cs="Arial"/>
          <w:sz w:val="28"/>
          <w:szCs w:val="28"/>
        </w:rPr>
        <w:t>eí</w:t>
      </w:r>
      <w:r w:rsidR="00684CC9" w:rsidRPr="000260AE">
        <w:rPr>
          <w:rFonts w:cs="Arial"/>
          <w:sz w:val="28"/>
          <w:szCs w:val="28"/>
        </w:rPr>
        <w:t>a</w:t>
      </w:r>
      <w:r w:rsidRPr="000260AE">
        <w:rPr>
          <w:rFonts w:cs="Arial"/>
          <w:sz w:val="28"/>
          <w:szCs w:val="28"/>
        </w:rPr>
        <w:t xml:space="preserve"> una serie de </w:t>
      </w:r>
      <w:r w:rsidR="00BF012C" w:rsidRPr="000260AE">
        <w:rPr>
          <w:rFonts w:cs="Arial"/>
          <w:sz w:val="28"/>
          <w:szCs w:val="28"/>
        </w:rPr>
        <w:t>exigencias</w:t>
      </w:r>
      <w:r w:rsidRPr="000260AE">
        <w:rPr>
          <w:rFonts w:cs="Arial"/>
          <w:sz w:val="28"/>
          <w:szCs w:val="28"/>
        </w:rPr>
        <w:t xml:space="preserve"> que deb</w:t>
      </w:r>
      <w:r w:rsidR="00684CC9" w:rsidRPr="000260AE">
        <w:rPr>
          <w:rFonts w:cs="Arial"/>
          <w:sz w:val="28"/>
          <w:szCs w:val="28"/>
        </w:rPr>
        <w:t xml:space="preserve">ían </w:t>
      </w:r>
      <w:r w:rsidRPr="000260AE">
        <w:rPr>
          <w:rFonts w:cs="Arial"/>
          <w:sz w:val="28"/>
          <w:szCs w:val="28"/>
        </w:rPr>
        <w:t>reunir tales notificaciones, lo que imp</w:t>
      </w:r>
      <w:r w:rsidR="00684CC9" w:rsidRPr="000260AE">
        <w:rPr>
          <w:rFonts w:cs="Arial"/>
          <w:sz w:val="28"/>
          <w:szCs w:val="28"/>
        </w:rPr>
        <w:t xml:space="preserve">edía </w:t>
      </w:r>
      <w:r w:rsidRPr="000260AE">
        <w:rPr>
          <w:rFonts w:cs="Arial"/>
          <w:sz w:val="28"/>
          <w:szCs w:val="28"/>
        </w:rPr>
        <w:t>que los contribuyentes qued</w:t>
      </w:r>
      <w:r w:rsidR="00684CC9" w:rsidRPr="000260AE">
        <w:rPr>
          <w:rFonts w:cs="Arial"/>
          <w:sz w:val="28"/>
          <w:szCs w:val="28"/>
        </w:rPr>
        <w:t>ara</w:t>
      </w:r>
      <w:r w:rsidRPr="000260AE">
        <w:rPr>
          <w:rFonts w:cs="Arial"/>
          <w:sz w:val="28"/>
          <w:szCs w:val="28"/>
        </w:rPr>
        <w:t xml:space="preserve">n en estado de incertidumbre </w:t>
      </w:r>
      <w:r w:rsidRPr="000260AE">
        <w:rPr>
          <w:rFonts w:cs="Arial"/>
          <w:sz w:val="28"/>
          <w:szCs w:val="28"/>
        </w:rPr>
        <w:lastRenderedPageBreak/>
        <w:t xml:space="preserve">respecto a los aspectos sobre los que </w:t>
      </w:r>
      <w:r w:rsidR="00684CC9" w:rsidRPr="000260AE">
        <w:rPr>
          <w:rFonts w:cs="Arial"/>
          <w:sz w:val="28"/>
          <w:szCs w:val="28"/>
        </w:rPr>
        <w:t>debía</w:t>
      </w:r>
      <w:r w:rsidRPr="000260AE">
        <w:rPr>
          <w:rFonts w:cs="Arial"/>
          <w:sz w:val="28"/>
          <w:szCs w:val="28"/>
        </w:rPr>
        <w:t xml:space="preserve">n regirse </w:t>
      </w:r>
      <w:r w:rsidR="00EF0453">
        <w:rPr>
          <w:rFonts w:cs="Arial"/>
          <w:sz w:val="28"/>
          <w:szCs w:val="28"/>
        </w:rPr>
        <w:t xml:space="preserve">dichas </w:t>
      </w:r>
      <w:r w:rsidRPr="000260AE">
        <w:rPr>
          <w:rFonts w:cs="Arial"/>
          <w:sz w:val="28"/>
          <w:szCs w:val="28"/>
        </w:rPr>
        <w:t>notificaciones.</w:t>
      </w:r>
    </w:p>
    <w:p w14:paraId="2FE53664" w14:textId="77777777" w:rsidR="004C02A8" w:rsidRPr="000260AE" w:rsidRDefault="004C02A8" w:rsidP="000260AE">
      <w:pPr>
        <w:pStyle w:val="Prrafodelista"/>
        <w:spacing w:line="360" w:lineRule="auto"/>
        <w:jc w:val="both"/>
        <w:rPr>
          <w:rFonts w:ascii="Arial" w:hAnsi="Arial" w:cs="Arial"/>
          <w:sz w:val="28"/>
          <w:szCs w:val="28"/>
        </w:rPr>
      </w:pPr>
    </w:p>
    <w:p w14:paraId="06B6DA66" w14:textId="0FC7F52E" w:rsidR="004C02A8" w:rsidRPr="000260AE" w:rsidRDefault="00EC5864" w:rsidP="000260AE">
      <w:pPr>
        <w:pStyle w:val="corte4fondo"/>
        <w:numPr>
          <w:ilvl w:val="0"/>
          <w:numId w:val="22"/>
        </w:numPr>
        <w:ind w:left="0" w:firstLine="0"/>
        <w:rPr>
          <w:rFonts w:cs="Arial"/>
          <w:sz w:val="28"/>
          <w:szCs w:val="28"/>
        </w:rPr>
      </w:pPr>
      <w:r>
        <w:rPr>
          <w:rFonts w:cs="Arial"/>
          <w:sz w:val="28"/>
          <w:szCs w:val="28"/>
        </w:rPr>
        <w:t>Se explica q</w:t>
      </w:r>
      <w:r w:rsidR="004C02A8" w:rsidRPr="000260AE">
        <w:rPr>
          <w:rFonts w:cs="Arial"/>
          <w:sz w:val="28"/>
          <w:szCs w:val="28"/>
        </w:rPr>
        <w:t>ue los derechos específicos en juego de legalidad certeza y seguridad jurídica, implica</w:t>
      </w:r>
      <w:r w:rsidR="00684CC9" w:rsidRPr="000260AE">
        <w:rPr>
          <w:rFonts w:cs="Arial"/>
          <w:sz w:val="28"/>
          <w:szCs w:val="28"/>
        </w:rPr>
        <w:t>ban</w:t>
      </w:r>
      <w:r w:rsidR="004C02A8" w:rsidRPr="000260AE">
        <w:rPr>
          <w:rFonts w:cs="Arial"/>
          <w:sz w:val="28"/>
          <w:szCs w:val="28"/>
        </w:rPr>
        <w:t>, entre otr</w:t>
      </w:r>
      <w:r w:rsidR="00684CC9" w:rsidRPr="000260AE">
        <w:rPr>
          <w:rFonts w:cs="Arial"/>
          <w:sz w:val="28"/>
          <w:szCs w:val="28"/>
        </w:rPr>
        <w:t>os</w:t>
      </w:r>
      <w:r w:rsidR="004C02A8" w:rsidRPr="000260AE">
        <w:rPr>
          <w:rFonts w:cs="Arial"/>
          <w:sz w:val="28"/>
          <w:szCs w:val="28"/>
        </w:rPr>
        <w:t xml:space="preserve"> </w:t>
      </w:r>
      <w:r w:rsidR="00684CC9" w:rsidRPr="000260AE">
        <w:rPr>
          <w:rFonts w:cs="Arial"/>
          <w:sz w:val="28"/>
          <w:szCs w:val="28"/>
        </w:rPr>
        <w:t>aspectos</w:t>
      </w:r>
      <w:r w:rsidR="004C02A8" w:rsidRPr="000260AE">
        <w:rPr>
          <w:rFonts w:cs="Arial"/>
          <w:sz w:val="28"/>
          <w:szCs w:val="28"/>
        </w:rPr>
        <w:t>, que tratándose de notificaciones, las leyes procesales cumpl</w:t>
      </w:r>
      <w:r w:rsidR="00EF0ACA" w:rsidRPr="000260AE">
        <w:rPr>
          <w:rFonts w:cs="Arial"/>
          <w:sz w:val="28"/>
          <w:szCs w:val="28"/>
        </w:rPr>
        <w:t xml:space="preserve">ían </w:t>
      </w:r>
      <w:r w:rsidR="004C02A8" w:rsidRPr="000260AE">
        <w:rPr>
          <w:rFonts w:cs="Arial"/>
          <w:sz w:val="28"/>
          <w:szCs w:val="28"/>
        </w:rPr>
        <w:t>con las formalidades esenciales que acot</w:t>
      </w:r>
      <w:r w:rsidR="00EF0ACA" w:rsidRPr="000260AE">
        <w:rPr>
          <w:rFonts w:cs="Arial"/>
          <w:sz w:val="28"/>
          <w:szCs w:val="28"/>
        </w:rPr>
        <w:t>ara</w:t>
      </w:r>
      <w:r w:rsidR="004C02A8" w:rsidRPr="000260AE">
        <w:rPr>
          <w:rFonts w:cs="Arial"/>
          <w:sz w:val="28"/>
          <w:szCs w:val="28"/>
        </w:rPr>
        <w:t>n las facultades de las autoridades</w:t>
      </w:r>
      <w:r w:rsidR="00EF0ACA" w:rsidRPr="000260AE">
        <w:rPr>
          <w:rFonts w:cs="Arial"/>
          <w:sz w:val="28"/>
          <w:szCs w:val="28"/>
        </w:rPr>
        <w:t>,</w:t>
      </w:r>
      <w:r w:rsidR="004C02A8" w:rsidRPr="000260AE">
        <w:rPr>
          <w:rFonts w:cs="Arial"/>
          <w:sz w:val="28"/>
          <w:szCs w:val="28"/>
        </w:rPr>
        <w:t xml:space="preserve"> entre ellas que exist</w:t>
      </w:r>
      <w:r w:rsidR="00EF0ACA" w:rsidRPr="000260AE">
        <w:rPr>
          <w:rFonts w:cs="Arial"/>
          <w:sz w:val="28"/>
          <w:szCs w:val="28"/>
        </w:rPr>
        <w:t>ier</w:t>
      </w:r>
      <w:r w:rsidR="004C02A8" w:rsidRPr="000260AE">
        <w:rPr>
          <w:rFonts w:cs="Arial"/>
          <w:sz w:val="28"/>
          <w:szCs w:val="28"/>
        </w:rPr>
        <w:t>a una forma clara y suficiente de comunica</w:t>
      </w:r>
      <w:r w:rsidR="00D65085">
        <w:rPr>
          <w:rFonts w:cs="Arial"/>
          <w:sz w:val="28"/>
          <w:szCs w:val="28"/>
        </w:rPr>
        <w:t xml:space="preserve">ción </w:t>
      </w:r>
      <w:r w:rsidR="004C02A8" w:rsidRPr="000260AE">
        <w:rPr>
          <w:rFonts w:cs="Arial"/>
          <w:sz w:val="28"/>
          <w:szCs w:val="28"/>
        </w:rPr>
        <w:t xml:space="preserve">a las partes de manera indiscutible y certera </w:t>
      </w:r>
      <w:r w:rsidR="00D65085">
        <w:rPr>
          <w:rFonts w:cs="Arial"/>
          <w:sz w:val="28"/>
          <w:szCs w:val="28"/>
        </w:rPr>
        <w:t xml:space="preserve">del </w:t>
      </w:r>
      <w:r w:rsidR="004C02A8" w:rsidRPr="000260AE">
        <w:rPr>
          <w:rFonts w:cs="Arial"/>
          <w:sz w:val="28"/>
          <w:szCs w:val="28"/>
        </w:rPr>
        <w:t>acto de autoridad, asegurándose de que t</w:t>
      </w:r>
      <w:r w:rsidR="00EF0ACA" w:rsidRPr="000260AE">
        <w:rPr>
          <w:rFonts w:cs="Arial"/>
          <w:sz w:val="28"/>
          <w:szCs w:val="28"/>
        </w:rPr>
        <w:t xml:space="preserve">uvieran </w:t>
      </w:r>
      <w:r w:rsidR="004C02A8" w:rsidRPr="000260AE">
        <w:rPr>
          <w:rFonts w:cs="Arial"/>
          <w:sz w:val="28"/>
          <w:szCs w:val="28"/>
        </w:rPr>
        <w:t xml:space="preserve">pleno conocimiento </w:t>
      </w:r>
      <w:r w:rsidR="00D65085">
        <w:rPr>
          <w:rFonts w:cs="Arial"/>
          <w:sz w:val="28"/>
          <w:szCs w:val="28"/>
        </w:rPr>
        <w:t xml:space="preserve">y </w:t>
      </w:r>
      <w:r w:rsidR="004C02A8" w:rsidRPr="000260AE">
        <w:rPr>
          <w:rFonts w:cs="Arial"/>
          <w:sz w:val="28"/>
          <w:szCs w:val="28"/>
        </w:rPr>
        <w:t>darles la posibilidad de reaccionar o responder a las consecuencias que de él se deriv</w:t>
      </w:r>
      <w:r w:rsidR="00EF0ACA" w:rsidRPr="000260AE">
        <w:rPr>
          <w:rFonts w:cs="Arial"/>
          <w:sz w:val="28"/>
          <w:szCs w:val="28"/>
        </w:rPr>
        <w:t>ara</w:t>
      </w:r>
      <w:r w:rsidR="004C02A8" w:rsidRPr="000260AE">
        <w:rPr>
          <w:rFonts w:cs="Arial"/>
          <w:sz w:val="28"/>
          <w:szCs w:val="28"/>
        </w:rPr>
        <w:t>n.</w:t>
      </w:r>
    </w:p>
    <w:p w14:paraId="79E245AD" w14:textId="77777777" w:rsidR="00684CC9" w:rsidRPr="000260AE" w:rsidRDefault="00684CC9" w:rsidP="000260AE">
      <w:pPr>
        <w:pStyle w:val="Prrafodelista"/>
        <w:spacing w:line="360" w:lineRule="auto"/>
        <w:jc w:val="both"/>
        <w:rPr>
          <w:rFonts w:ascii="Arial" w:hAnsi="Arial" w:cs="Arial"/>
          <w:sz w:val="28"/>
          <w:szCs w:val="28"/>
        </w:rPr>
      </w:pPr>
    </w:p>
    <w:p w14:paraId="43D267BB" w14:textId="362F9560" w:rsidR="00684CC9" w:rsidRPr="000260AE" w:rsidRDefault="00684CC9" w:rsidP="000260AE">
      <w:pPr>
        <w:pStyle w:val="corte4fondo"/>
        <w:numPr>
          <w:ilvl w:val="0"/>
          <w:numId w:val="22"/>
        </w:numPr>
        <w:ind w:left="0" w:firstLine="0"/>
        <w:rPr>
          <w:rFonts w:cs="Arial"/>
          <w:sz w:val="28"/>
          <w:szCs w:val="28"/>
        </w:rPr>
      </w:pPr>
      <w:r w:rsidRPr="000260AE">
        <w:rPr>
          <w:rFonts w:cs="Arial"/>
          <w:sz w:val="28"/>
          <w:szCs w:val="28"/>
        </w:rPr>
        <w:t xml:space="preserve">Que si el </w:t>
      </w:r>
      <w:r w:rsidR="00B06565" w:rsidRPr="000260AE">
        <w:rPr>
          <w:rFonts w:cs="Arial"/>
          <w:sz w:val="28"/>
          <w:szCs w:val="28"/>
        </w:rPr>
        <w:t xml:space="preserve">mencionado </w:t>
      </w:r>
      <w:r w:rsidRPr="000260AE">
        <w:rPr>
          <w:rFonts w:cs="Arial"/>
          <w:sz w:val="28"/>
          <w:szCs w:val="28"/>
        </w:rPr>
        <w:t>artículo 134 establecía que las notificaciones de los actos administrativos se har</w:t>
      </w:r>
      <w:r w:rsidR="00B06565" w:rsidRPr="000260AE">
        <w:rPr>
          <w:rFonts w:cs="Arial"/>
          <w:sz w:val="28"/>
          <w:szCs w:val="28"/>
        </w:rPr>
        <w:t xml:space="preserve">ían </w:t>
      </w:r>
      <w:r w:rsidRPr="000260AE">
        <w:rPr>
          <w:rFonts w:cs="Arial"/>
          <w:sz w:val="28"/>
          <w:szCs w:val="28"/>
        </w:rPr>
        <w:t>por buzón tributario, personalmente o por correo certificado, cuando se trat</w:t>
      </w:r>
      <w:r w:rsidR="00B06565" w:rsidRPr="000260AE">
        <w:rPr>
          <w:rFonts w:cs="Arial"/>
          <w:sz w:val="28"/>
          <w:szCs w:val="28"/>
        </w:rPr>
        <w:t>ara</w:t>
      </w:r>
      <w:r w:rsidRPr="000260AE">
        <w:rPr>
          <w:rFonts w:cs="Arial"/>
          <w:sz w:val="28"/>
          <w:szCs w:val="28"/>
        </w:rPr>
        <w:t xml:space="preserve"> de citatorios, requerimientos, solicitudes de informes o documentos y de actos administrativos que pud</w:t>
      </w:r>
      <w:r w:rsidR="00B06565" w:rsidRPr="000260AE">
        <w:rPr>
          <w:rFonts w:cs="Arial"/>
          <w:sz w:val="28"/>
          <w:szCs w:val="28"/>
        </w:rPr>
        <w:t>ier</w:t>
      </w:r>
      <w:r w:rsidRPr="000260AE">
        <w:rPr>
          <w:rFonts w:cs="Arial"/>
          <w:sz w:val="28"/>
          <w:szCs w:val="28"/>
        </w:rPr>
        <w:t>an ser recurridos, previendo las formalidades que deb</w:t>
      </w:r>
      <w:r w:rsidR="00B06565" w:rsidRPr="000260AE">
        <w:rPr>
          <w:rFonts w:cs="Arial"/>
          <w:sz w:val="28"/>
          <w:szCs w:val="28"/>
        </w:rPr>
        <w:t>ía</w:t>
      </w:r>
      <w:r w:rsidRPr="000260AE">
        <w:rPr>
          <w:rFonts w:cs="Arial"/>
          <w:sz w:val="28"/>
          <w:szCs w:val="28"/>
        </w:rPr>
        <w:t>n agotarse, era evidente que no ten</w:t>
      </w:r>
      <w:r w:rsidR="00B06565" w:rsidRPr="000260AE">
        <w:rPr>
          <w:rFonts w:cs="Arial"/>
          <w:sz w:val="28"/>
          <w:szCs w:val="28"/>
        </w:rPr>
        <w:t>ía</w:t>
      </w:r>
      <w:r w:rsidRPr="000260AE">
        <w:rPr>
          <w:rFonts w:cs="Arial"/>
          <w:sz w:val="28"/>
          <w:szCs w:val="28"/>
        </w:rPr>
        <w:t xml:space="preserve"> </w:t>
      </w:r>
      <w:r w:rsidR="00B06565" w:rsidRPr="000260AE">
        <w:rPr>
          <w:rFonts w:cs="Arial"/>
          <w:sz w:val="28"/>
          <w:szCs w:val="28"/>
        </w:rPr>
        <w:t xml:space="preserve">los </w:t>
      </w:r>
      <w:r w:rsidRPr="000260AE">
        <w:rPr>
          <w:rFonts w:cs="Arial"/>
          <w:sz w:val="28"/>
          <w:szCs w:val="28"/>
        </w:rPr>
        <w:t xml:space="preserve">vicios de </w:t>
      </w:r>
      <w:r w:rsidR="00B06565" w:rsidRPr="000260AE">
        <w:rPr>
          <w:rFonts w:cs="Arial"/>
          <w:sz w:val="28"/>
          <w:szCs w:val="28"/>
        </w:rPr>
        <w:t>inconstitucionalidad hechos valer.</w:t>
      </w:r>
    </w:p>
    <w:p w14:paraId="449251F4" w14:textId="77777777" w:rsidR="001A00BE" w:rsidRPr="000260AE" w:rsidRDefault="001A00BE" w:rsidP="000260AE">
      <w:pPr>
        <w:pStyle w:val="Prrafodelista"/>
        <w:spacing w:line="360" w:lineRule="auto"/>
        <w:jc w:val="both"/>
        <w:rPr>
          <w:rFonts w:ascii="Arial" w:hAnsi="Arial" w:cs="Arial"/>
          <w:sz w:val="28"/>
          <w:szCs w:val="28"/>
        </w:rPr>
      </w:pPr>
    </w:p>
    <w:p w14:paraId="0C3E1402" w14:textId="1C57C227" w:rsidR="001A00BE" w:rsidRPr="000260AE" w:rsidRDefault="00D65085" w:rsidP="000260AE">
      <w:pPr>
        <w:pStyle w:val="corte4fondo"/>
        <w:numPr>
          <w:ilvl w:val="0"/>
          <w:numId w:val="22"/>
        </w:numPr>
        <w:ind w:left="0" w:firstLine="0"/>
        <w:rPr>
          <w:rFonts w:cs="Arial"/>
          <w:sz w:val="28"/>
          <w:szCs w:val="28"/>
        </w:rPr>
      </w:pPr>
      <w:r>
        <w:rPr>
          <w:rFonts w:cs="Arial"/>
          <w:sz w:val="28"/>
          <w:szCs w:val="28"/>
        </w:rPr>
        <w:t>Se sostiene q</w:t>
      </w:r>
      <w:r w:rsidR="001A00BE" w:rsidRPr="000260AE">
        <w:rPr>
          <w:rFonts w:cs="Arial"/>
          <w:sz w:val="28"/>
          <w:szCs w:val="28"/>
        </w:rPr>
        <w:t xml:space="preserve">ue no pasaba inadvertido que </w:t>
      </w:r>
      <w:r>
        <w:rPr>
          <w:rFonts w:cs="Arial"/>
          <w:sz w:val="28"/>
          <w:szCs w:val="28"/>
        </w:rPr>
        <w:t xml:space="preserve">aun cuando en </w:t>
      </w:r>
      <w:r w:rsidR="00897D91" w:rsidRPr="000260AE">
        <w:rPr>
          <w:rFonts w:cs="Arial"/>
          <w:sz w:val="28"/>
          <w:szCs w:val="28"/>
        </w:rPr>
        <w:t xml:space="preserve">la disposición </w:t>
      </w:r>
      <w:r>
        <w:rPr>
          <w:rFonts w:cs="Arial"/>
          <w:sz w:val="28"/>
          <w:szCs w:val="28"/>
        </w:rPr>
        <w:t xml:space="preserve">analizada </w:t>
      </w:r>
      <w:r w:rsidR="00897D91" w:rsidRPr="000260AE">
        <w:rPr>
          <w:rFonts w:cs="Arial"/>
          <w:sz w:val="28"/>
          <w:szCs w:val="28"/>
        </w:rPr>
        <w:t xml:space="preserve">no </w:t>
      </w:r>
      <w:r>
        <w:rPr>
          <w:rFonts w:cs="Arial"/>
          <w:sz w:val="28"/>
          <w:szCs w:val="28"/>
        </w:rPr>
        <w:t xml:space="preserve">se </w:t>
      </w:r>
      <w:r w:rsidR="00897D91" w:rsidRPr="000260AE">
        <w:rPr>
          <w:rFonts w:cs="Arial"/>
          <w:sz w:val="28"/>
          <w:szCs w:val="28"/>
        </w:rPr>
        <w:t>disponía que la notificación deber</w:t>
      </w:r>
      <w:r w:rsidR="00BC49DD">
        <w:rPr>
          <w:rFonts w:cs="Arial"/>
          <w:sz w:val="28"/>
          <w:szCs w:val="28"/>
        </w:rPr>
        <w:t>ía</w:t>
      </w:r>
      <w:r w:rsidR="00897D91" w:rsidRPr="000260AE">
        <w:rPr>
          <w:rFonts w:cs="Arial"/>
          <w:sz w:val="28"/>
          <w:szCs w:val="28"/>
        </w:rPr>
        <w:t xml:space="preserve"> llevar</w:t>
      </w:r>
      <w:r w:rsidR="00BC49DD">
        <w:rPr>
          <w:rFonts w:cs="Arial"/>
          <w:sz w:val="28"/>
          <w:szCs w:val="28"/>
        </w:rPr>
        <w:t>se</w:t>
      </w:r>
      <w:r w:rsidR="00897D91" w:rsidRPr="000260AE">
        <w:rPr>
          <w:rFonts w:cs="Arial"/>
          <w:sz w:val="28"/>
          <w:szCs w:val="28"/>
        </w:rPr>
        <w:t xml:space="preserve"> a cabo en un orden específico, sino que permitía a la autoridad cierta discrecionalidad para elegir, de entre ellos, el medio de hacerlo, ello no era suficiente para considerar que se transgredían los derechos fundamentales de legalidad y seguridad jurídica, pues respondía a criterios de conveniencia y oportunidad según el caso y circunstancias, </w:t>
      </w:r>
      <w:r w:rsidR="00897D91" w:rsidRPr="000260AE">
        <w:rPr>
          <w:rFonts w:cs="Arial"/>
          <w:sz w:val="28"/>
          <w:szCs w:val="28"/>
        </w:rPr>
        <w:lastRenderedPageBreak/>
        <w:t>además de que en el propio artículo</w:t>
      </w:r>
      <w:r w:rsidR="00BC49DD">
        <w:rPr>
          <w:rFonts w:cs="Arial"/>
          <w:sz w:val="28"/>
          <w:szCs w:val="28"/>
        </w:rPr>
        <w:t xml:space="preserve"> combatido y </w:t>
      </w:r>
      <w:r w:rsidR="00897D91" w:rsidRPr="000260AE">
        <w:rPr>
          <w:rFonts w:cs="Arial"/>
          <w:sz w:val="28"/>
          <w:szCs w:val="28"/>
        </w:rPr>
        <w:t xml:space="preserve">los diversos 137, 138 y 140 </w:t>
      </w:r>
      <w:r w:rsidR="00BC49DD">
        <w:rPr>
          <w:rFonts w:cs="Arial"/>
          <w:sz w:val="28"/>
          <w:szCs w:val="28"/>
        </w:rPr>
        <w:t xml:space="preserve">del Código Fiscal de la Federación </w:t>
      </w:r>
      <w:r w:rsidR="00897D91" w:rsidRPr="000260AE">
        <w:rPr>
          <w:rFonts w:cs="Arial"/>
          <w:sz w:val="28"/>
          <w:szCs w:val="28"/>
        </w:rPr>
        <w:t>especificaba</w:t>
      </w:r>
      <w:r w:rsidR="00BC49DD">
        <w:rPr>
          <w:rFonts w:cs="Arial"/>
          <w:sz w:val="28"/>
          <w:szCs w:val="28"/>
        </w:rPr>
        <w:t>n</w:t>
      </w:r>
      <w:r w:rsidR="00897D91" w:rsidRPr="000260AE">
        <w:rPr>
          <w:rFonts w:cs="Arial"/>
          <w:sz w:val="28"/>
          <w:szCs w:val="28"/>
        </w:rPr>
        <w:t xml:space="preserve"> la forma en que se realizarían tales notificaciones, incluyendo la notificación por buzón tributario.</w:t>
      </w:r>
    </w:p>
    <w:p w14:paraId="67E87165" w14:textId="77777777" w:rsidR="00642B9B" w:rsidRPr="000260AE" w:rsidRDefault="00642B9B" w:rsidP="000260AE">
      <w:pPr>
        <w:pStyle w:val="Prrafodelista"/>
        <w:spacing w:line="360" w:lineRule="auto"/>
        <w:jc w:val="both"/>
        <w:rPr>
          <w:rFonts w:ascii="Arial" w:hAnsi="Arial" w:cs="Arial"/>
          <w:sz w:val="28"/>
          <w:szCs w:val="28"/>
        </w:rPr>
      </w:pPr>
    </w:p>
    <w:p w14:paraId="07D3EAEE" w14:textId="2326DB22" w:rsidR="00642B9B" w:rsidRPr="000260AE" w:rsidRDefault="00642B9B" w:rsidP="000260AE">
      <w:pPr>
        <w:pStyle w:val="corte4fondo"/>
        <w:numPr>
          <w:ilvl w:val="0"/>
          <w:numId w:val="22"/>
        </w:numPr>
        <w:ind w:left="0" w:firstLine="0"/>
        <w:rPr>
          <w:rFonts w:cs="Arial"/>
          <w:sz w:val="28"/>
          <w:szCs w:val="28"/>
        </w:rPr>
      </w:pPr>
      <w:r w:rsidRPr="000260AE">
        <w:rPr>
          <w:rFonts w:cs="Arial"/>
          <w:sz w:val="28"/>
          <w:szCs w:val="28"/>
        </w:rPr>
        <w:t>Que el propio artículo 134, así como los diversos contenidos en el Código Fiscal de la Federación preveían lo necesario para que la notificación, cualquiera que fuera, tuvieran un resultado cierto y eficaz, de tal suerte que no viola dichas formalidades y, por ende, no resultaba inconstitucional a la luz de los derechos fundamentales antes mencionados.</w:t>
      </w:r>
    </w:p>
    <w:p w14:paraId="01F3067B" w14:textId="77777777" w:rsidR="00D1171D" w:rsidRPr="000260AE" w:rsidRDefault="00D1171D" w:rsidP="000260AE">
      <w:pPr>
        <w:pStyle w:val="Prrafodelista"/>
        <w:spacing w:line="360" w:lineRule="auto"/>
        <w:jc w:val="both"/>
        <w:rPr>
          <w:rFonts w:ascii="Arial" w:hAnsi="Arial" w:cs="Arial"/>
          <w:sz w:val="28"/>
          <w:szCs w:val="28"/>
        </w:rPr>
      </w:pPr>
    </w:p>
    <w:p w14:paraId="53CD318E" w14:textId="0B2043BB" w:rsidR="00D1171D" w:rsidRPr="000260AE" w:rsidRDefault="00321A96" w:rsidP="000260AE">
      <w:pPr>
        <w:pStyle w:val="corte4fondo"/>
        <w:numPr>
          <w:ilvl w:val="0"/>
          <w:numId w:val="22"/>
        </w:numPr>
        <w:ind w:left="0" w:firstLine="0"/>
        <w:rPr>
          <w:rFonts w:cs="Arial"/>
          <w:sz w:val="28"/>
          <w:szCs w:val="28"/>
        </w:rPr>
      </w:pPr>
      <w:r>
        <w:rPr>
          <w:rFonts w:cs="Arial"/>
          <w:sz w:val="28"/>
          <w:szCs w:val="28"/>
        </w:rPr>
        <w:t>Se expresa q</w:t>
      </w:r>
      <w:r w:rsidR="00D1171D" w:rsidRPr="000260AE">
        <w:rPr>
          <w:rFonts w:cs="Arial"/>
          <w:sz w:val="28"/>
          <w:szCs w:val="28"/>
        </w:rPr>
        <w:t xml:space="preserve">ue lo anterior se debía a que el hecho que previera diversas formas de notificación de los actos administrativos ello no trascendía a la incertidumbre jurídica del gobernado; máxime que </w:t>
      </w:r>
      <w:r w:rsidR="00CB5A48">
        <w:rPr>
          <w:rFonts w:cs="Arial"/>
          <w:sz w:val="28"/>
          <w:szCs w:val="28"/>
        </w:rPr>
        <w:t xml:space="preserve">de </w:t>
      </w:r>
      <w:r w:rsidR="00D1171D" w:rsidRPr="000260AE">
        <w:rPr>
          <w:rFonts w:cs="Arial"/>
          <w:sz w:val="28"/>
          <w:szCs w:val="28"/>
        </w:rPr>
        <w:t>tales formas de notificación no se apreciaba que impidiera conocer el acto jurídico respectivo y, en su caso, defenderse y hacer las manifestaciones que a su derecho conviniera, por lo que de encontrar irregularidades en dicha notificación podía hacerlas valer mediante el medio de impugnación que considerase procedente, como así lo hizo valer ante la Sala responsable.</w:t>
      </w:r>
    </w:p>
    <w:p w14:paraId="20E53EB6" w14:textId="77777777" w:rsidR="00AA1ED7" w:rsidRPr="000260AE" w:rsidRDefault="00AA1ED7" w:rsidP="000260AE">
      <w:pPr>
        <w:pStyle w:val="Prrafodelista"/>
        <w:spacing w:line="360" w:lineRule="auto"/>
        <w:ind w:left="0"/>
        <w:jc w:val="both"/>
        <w:rPr>
          <w:rFonts w:ascii="Arial" w:hAnsi="Arial" w:cs="Arial"/>
          <w:sz w:val="28"/>
          <w:szCs w:val="28"/>
        </w:rPr>
      </w:pPr>
    </w:p>
    <w:p w14:paraId="16A3BDFE" w14:textId="664B6BD2" w:rsidR="00AA1ED7" w:rsidRPr="000260AE" w:rsidRDefault="004A6978" w:rsidP="000260AE">
      <w:pPr>
        <w:pStyle w:val="corte4fondo"/>
        <w:numPr>
          <w:ilvl w:val="0"/>
          <w:numId w:val="22"/>
        </w:numPr>
        <w:ind w:left="0" w:firstLine="0"/>
        <w:rPr>
          <w:rFonts w:cs="Arial"/>
          <w:sz w:val="28"/>
          <w:szCs w:val="28"/>
        </w:rPr>
      </w:pPr>
      <w:r w:rsidRPr="000260AE">
        <w:rPr>
          <w:rFonts w:cs="Arial"/>
          <w:sz w:val="28"/>
          <w:szCs w:val="28"/>
        </w:rPr>
        <w:t>Que</w:t>
      </w:r>
      <w:r w:rsidR="00AA1ED7" w:rsidRPr="000260AE">
        <w:rPr>
          <w:rFonts w:cs="Arial"/>
          <w:sz w:val="28"/>
          <w:szCs w:val="28"/>
        </w:rPr>
        <w:t xml:space="preserve"> el precepto </w:t>
      </w:r>
      <w:r w:rsidRPr="000260AE">
        <w:rPr>
          <w:rFonts w:cs="Arial"/>
          <w:sz w:val="28"/>
          <w:szCs w:val="28"/>
        </w:rPr>
        <w:t xml:space="preserve">combatido </w:t>
      </w:r>
      <w:r w:rsidR="00AA1ED7" w:rsidRPr="000260AE">
        <w:rPr>
          <w:rFonts w:cs="Arial"/>
          <w:sz w:val="28"/>
          <w:szCs w:val="28"/>
        </w:rPr>
        <w:t xml:space="preserve">no </w:t>
      </w:r>
      <w:r w:rsidRPr="000260AE">
        <w:rPr>
          <w:rFonts w:cs="Arial"/>
          <w:sz w:val="28"/>
          <w:szCs w:val="28"/>
        </w:rPr>
        <w:t xml:space="preserve">era contrario a el </w:t>
      </w:r>
      <w:r w:rsidR="00AA1ED7" w:rsidRPr="000260AE">
        <w:rPr>
          <w:rFonts w:cs="Arial"/>
          <w:sz w:val="28"/>
          <w:szCs w:val="28"/>
        </w:rPr>
        <w:t>derecho fundamental a la seguridad jurídica, ya que basta</w:t>
      </w:r>
      <w:r w:rsidRPr="000260AE">
        <w:rPr>
          <w:rFonts w:cs="Arial"/>
          <w:sz w:val="28"/>
          <w:szCs w:val="28"/>
        </w:rPr>
        <w:t>ba</w:t>
      </w:r>
      <w:r w:rsidR="00AA1ED7" w:rsidRPr="000260AE">
        <w:rPr>
          <w:rFonts w:cs="Arial"/>
          <w:sz w:val="28"/>
          <w:szCs w:val="28"/>
        </w:rPr>
        <w:t xml:space="preserve"> que se estable</w:t>
      </w:r>
      <w:r w:rsidR="00893C0A" w:rsidRPr="000260AE">
        <w:rPr>
          <w:rFonts w:cs="Arial"/>
          <w:sz w:val="28"/>
          <w:szCs w:val="28"/>
        </w:rPr>
        <w:t xml:space="preserve">ciera </w:t>
      </w:r>
      <w:r w:rsidR="00AA1ED7" w:rsidRPr="000260AE">
        <w:rPr>
          <w:rFonts w:cs="Arial"/>
          <w:sz w:val="28"/>
          <w:szCs w:val="28"/>
        </w:rPr>
        <w:t>cuál e</w:t>
      </w:r>
      <w:r w:rsidR="00893C0A" w:rsidRPr="000260AE">
        <w:rPr>
          <w:rFonts w:cs="Arial"/>
          <w:sz w:val="28"/>
          <w:szCs w:val="28"/>
        </w:rPr>
        <w:t>ra</w:t>
      </w:r>
      <w:r w:rsidR="00AA1ED7" w:rsidRPr="000260AE">
        <w:rPr>
          <w:rFonts w:cs="Arial"/>
          <w:sz w:val="28"/>
          <w:szCs w:val="28"/>
        </w:rPr>
        <w:t xml:space="preserve"> el supuesto de notificación por el</w:t>
      </w:r>
      <w:r w:rsidR="00683241" w:rsidRPr="000260AE">
        <w:rPr>
          <w:rFonts w:cs="Arial"/>
          <w:sz w:val="28"/>
          <w:szCs w:val="28"/>
        </w:rPr>
        <w:t xml:space="preserve"> </w:t>
      </w:r>
      <w:r w:rsidR="00AA1ED7" w:rsidRPr="000260AE">
        <w:rPr>
          <w:rFonts w:cs="Arial"/>
          <w:sz w:val="28"/>
          <w:szCs w:val="28"/>
        </w:rPr>
        <w:t>cual p</w:t>
      </w:r>
      <w:r w:rsidR="00893C0A" w:rsidRPr="000260AE">
        <w:rPr>
          <w:rFonts w:cs="Arial"/>
          <w:sz w:val="28"/>
          <w:szCs w:val="28"/>
        </w:rPr>
        <w:t xml:space="preserve">odía </w:t>
      </w:r>
      <w:r w:rsidR="00AA1ED7" w:rsidRPr="000260AE">
        <w:rPr>
          <w:rFonts w:cs="Arial"/>
          <w:sz w:val="28"/>
          <w:szCs w:val="28"/>
        </w:rPr>
        <w:t xml:space="preserve">optar la autoridad </w:t>
      </w:r>
      <w:r w:rsidR="00893C0A" w:rsidRPr="000260AE">
        <w:rPr>
          <w:rFonts w:cs="Arial"/>
          <w:sz w:val="28"/>
          <w:szCs w:val="28"/>
        </w:rPr>
        <w:t>fiscal</w:t>
      </w:r>
      <w:r w:rsidR="00AA1ED7" w:rsidRPr="000260AE">
        <w:rPr>
          <w:rFonts w:cs="Arial"/>
          <w:sz w:val="28"/>
          <w:szCs w:val="28"/>
        </w:rPr>
        <w:t>, las formalidades para</w:t>
      </w:r>
      <w:r w:rsidR="00683241" w:rsidRPr="000260AE">
        <w:rPr>
          <w:rFonts w:cs="Arial"/>
          <w:sz w:val="28"/>
          <w:szCs w:val="28"/>
        </w:rPr>
        <w:t xml:space="preserve"> </w:t>
      </w:r>
      <w:r w:rsidR="00AA1ED7" w:rsidRPr="000260AE">
        <w:rPr>
          <w:rFonts w:cs="Arial"/>
          <w:sz w:val="28"/>
          <w:szCs w:val="28"/>
        </w:rPr>
        <w:t>cada caso</w:t>
      </w:r>
      <w:r w:rsidR="00893C0A" w:rsidRPr="000260AE">
        <w:rPr>
          <w:rFonts w:cs="Arial"/>
          <w:sz w:val="28"/>
          <w:szCs w:val="28"/>
        </w:rPr>
        <w:t>,</w:t>
      </w:r>
      <w:r w:rsidR="00AA1ED7" w:rsidRPr="000260AE">
        <w:rPr>
          <w:rFonts w:cs="Arial"/>
          <w:sz w:val="28"/>
          <w:szCs w:val="28"/>
        </w:rPr>
        <w:t xml:space="preserve"> aun previstas en diversos artículos</w:t>
      </w:r>
      <w:r w:rsidR="00893C0A" w:rsidRPr="000260AE">
        <w:rPr>
          <w:rFonts w:cs="Arial"/>
          <w:sz w:val="28"/>
          <w:szCs w:val="28"/>
        </w:rPr>
        <w:t>,</w:t>
      </w:r>
      <w:r w:rsidR="00AA1ED7" w:rsidRPr="000260AE">
        <w:rPr>
          <w:rFonts w:cs="Arial"/>
          <w:sz w:val="28"/>
          <w:szCs w:val="28"/>
        </w:rPr>
        <w:t xml:space="preserve"> y el tipo de</w:t>
      </w:r>
      <w:r w:rsidR="00683241" w:rsidRPr="000260AE">
        <w:rPr>
          <w:rFonts w:cs="Arial"/>
          <w:sz w:val="28"/>
          <w:szCs w:val="28"/>
        </w:rPr>
        <w:t xml:space="preserve"> resoluciones por notificar</w:t>
      </w:r>
      <w:r w:rsidR="00AA1ED7" w:rsidRPr="000260AE">
        <w:rPr>
          <w:rFonts w:cs="Arial"/>
          <w:sz w:val="28"/>
          <w:szCs w:val="28"/>
        </w:rPr>
        <w:t>, para otorgar certidumbre al particular, pue</w:t>
      </w:r>
      <w:r w:rsidR="00683241" w:rsidRPr="000260AE">
        <w:rPr>
          <w:rFonts w:cs="Arial"/>
          <w:sz w:val="28"/>
          <w:szCs w:val="28"/>
        </w:rPr>
        <w:t xml:space="preserve">s </w:t>
      </w:r>
      <w:r w:rsidR="00AA1ED7" w:rsidRPr="000260AE">
        <w:rPr>
          <w:rFonts w:cs="Arial"/>
          <w:sz w:val="28"/>
          <w:szCs w:val="28"/>
        </w:rPr>
        <w:t>sabr</w:t>
      </w:r>
      <w:r w:rsidR="00893C0A" w:rsidRPr="000260AE">
        <w:rPr>
          <w:rFonts w:cs="Arial"/>
          <w:sz w:val="28"/>
          <w:szCs w:val="28"/>
        </w:rPr>
        <w:t xml:space="preserve">ía </w:t>
      </w:r>
      <w:r w:rsidR="00AA1ED7" w:rsidRPr="000260AE">
        <w:rPr>
          <w:rFonts w:cs="Arial"/>
          <w:sz w:val="28"/>
          <w:szCs w:val="28"/>
        </w:rPr>
        <w:t>la manera en que deb</w:t>
      </w:r>
      <w:r w:rsidR="00893C0A" w:rsidRPr="000260AE">
        <w:rPr>
          <w:rFonts w:cs="Arial"/>
          <w:sz w:val="28"/>
          <w:szCs w:val="28"/>
        </w:rPr>
        <w:t>ía</w:t>
      </w:r>
      <w:r w:rsidR="00AA1ED7" w:rsidRPr="000260AE">
        <w:rPr>
          <w:rFonts w:cs="Arial"/>
          <w:sz w:val="28"/>
          <w:szCs w:val="28"/>
        </w:rPr>
        <w:t xml:space="preserve"> practicarse y así </w:t>
      </w:r>
      <w:r w:rsidR="00AA1ED7" w:rsidRPr="000260AE">
        <w:rPr>
          <w:rFonts w:cs="Arial"/>
          <w:sz w:val="28"/>
          <w:szCs w:val="28"/>
        </w:rPr>
        <w:lastRenderedPageBreak/>
        <w:t>estar</w:t>
      </w:r>
      <w:r w:rsidR="00893C0A" w:rsidRPr="000260AE">
        <w:rPr>
          <w:rFonts w:cs="Arial"/>
          <w:sz w:val="28"/>
          <w:szCs w:val="28"/>
        </w:rPr>
        <w:t>ía</w:t>
      </w:r>
      <w:r w:rsidR="00AA1ED7" w:rsidRPr="000260AE">
        <w:rPr>
          <w:rFonts w:cs="Arial"/>
          <w:sz w:val="28"/>
          <w:szCs w:val="28"/>
        </w:rPr>
        <w:t xml:space="preserve"> en condiciones</w:t>
      </w:r>
      <w:r w:rsidR="00683241" w:rsidRPr="000260AE">
        <w:rPr>
          <w:rFonts w:cs="Arial"/>
          <w:sz w:val="28"/>
          <w:szCs w:val="28"/>
        </w:rPr>
        <w:t xml:space="preserve"> </w:t>
      </w:r>
      <w:r w:rsidR="00AA1ED7" w:rsidRPr="000260AE">
        <w:rPr>
          <w:rFonts w:cs="Arial"/>
          <w:sz w:val="28"/>
          <w:szCs w:val="28"/>
        </w:rPr>
        <w:t>de hacer valer en contra de tal notificación las violaciones que estim</w:t>
      </w:r>
      <w:r w:rsidR="00893C0A" w:rsidRPr="000260AE">
        <w:rPr>
          <w:rFonts w:cs="Arial"/>
          <w:sz w:val="28"/>
          <w:szCs w:val="28"/>
        </w:rPr>
        <w:t>ara</w:t>
      </w:r>
      <w:r w:rsidR="00683241" w:rsidRPr="000260AE">
        <w:rPr>
          <w:rFonts w:cs="Arial"/>
          <w:sz w:val="28"/>
          <w:szCs w:val="28"/>
        </w:rPr>
        <w:t xml:space="preserve"> </w:t>
      </w:r>
      <w:r w:rsidR="00AA1ED7" w:rsidRPr="000260AE">
        <w:rPr>
          <w:rFonts w:cs="Arial"/>
          <w:sz w:val="28"/>
          <w:szCs w:val="28"/>
        </w:rPr>
        <w:t>pertinente</w:t>
      </w:r>
      <w:r w:rsidR="00893C0A" w:rsidRPr="000260AE">
        <w:rPr>
          <w:rFonts w:cs="Arial"/>
          <w:sz w:val="28"/>
          <w:szCs w:val="28"/>
        </w:rPr>
        <w:t>s</w:t>
      </w:r>
      <w:r w:rsidR="00AA1ED7" w:rsidRPr="000260AE">
        <w:rPr>
          <w:rFonts w:cs="Arial"/>
          <w:sz w:val="28"/>
          <w:szCs w:val="28"/>
        </w:rPr>
        <w:t xml:space="preserve"> por no reunir las formalidades legales previstas en la ley</w:t>
      </w:r>
      <w:r w:rsidR="00683241" w:rsidRPr="000260AE">
        <w:rPr>
          <w:rFonts w:cs="Arial"/>
          <w:sz w:val="28"/>
          <w:szCs w:val="28"/>
        </w:rPr>
        <w:t>.</w:t>
      </w:r>
    </w:p>
    <w:p w14:paraId="4E34FCC2" w14:textId="77777777" w:rsidR="00893C0A" w:rsidRPr="00BD12F2" w:rsidRDefault="00893C0A" w:rsidP="000260AE">
      <w:pPr>
        <w:pStyle w:val="Prrafodelista"/>
        <w:spacing w:line="360" w:lineRule="auto"/>
        <w:jc w:val="both"/>
        <w:rPr>
          <w:rFonts w:ascii="Arial" w:hAnsi="Arial" w:cs="Arial"/>
          <w:sz w:val="22"/>
          <w:szCs w:val="22"/>
        </w:rPr>
      </w:pPr>
    </w:p>
    <w:p w14:paraId="63C9C26F" w14:textId="623AECAE" w:rsidR="00893C0A" w:rsidRPr="000260AE" w:rsidRDefault="00CB5A48" w:rsidP="000260AE">
      <w:pPr>
        <w:pStyle w:val="corte4fondo"/>
        <w:numPr>
          <w:ilvl w:val="0"/>
          <w:numId w:val="22"/>
        </w:numPr>
        <w:ind w:left="0" w:firstLine="0"/>
        <w:rPr>
          <w:rFonts w:cs="Arial"/>
          <w:sz w:val="28"/>
          <w:szCs w:val="28"/>
        </w:rPr>
      </w:pPr>
      <w:r>
        <w:rPr>
          <w:rFonts w:cs="Arial"/>
          <w:sz w:val="28"/>
          <w:szCs w:val="28"/>
        </w:rPr>
        <w:t>Se propone q</w:t>
      </w:r>
      <w:r w:rsidR="00893C0A" w:rsidRPr="000260AE">
        <w:rPr>
          <w:rFonts w:cs="Arial"/>
          <w:sz w:val="28"/>
          <w:szCs w:val="28"/>
        </w:rPr>
        <w:t xml:space="preserve">ue </w:t>
      </w:r>
      <w:r w:rsidR="00A05C0F" w:rsidRPr="000260AE">
        <w:rPr>
          <w:rFonts w:cs="Arial"/>
          <w:sz w:val="28"/>
          <w:szCs w:val="28"/>
        </w:rPr>
        <w:t>para la notificación por buzón electrónico dicho numeral disponía</w:t>
      </w:r>
      <w:r w:rsidR="000E58D3" w:rsidRPr="000260AE">
        <w:rPr>
          <w:rFonts w:cs="Arial"/>
          <w:sz w:val="28"/>
          <w:szCs w:val="28"/>
        </w:rPr>
        <w:t xml:space="preserve"> una seri</w:t>
      </w:r>
      <w:r w:rsidR="00061BD5">
        <w:rPr>
          <w:rFonts w:cs="Arial"/>
          <w:sz w:val="28"/>
          <w:szCs w:val="28"/>
        </w:rPr>
        <w:t>e</w:t>
      </w:r>
      <w:r w:rsidR="000E58D3" w:rsidRPr="000260AE">
        <w:rPr>
          <w:rFonts w:cs="Arial"/>
          <w:sz w:val="28"/>
          <w:szCs w:val="28"/>
        </w:rPr>
        <w:t xml:space="preserve"> de pasos a seguir, los cuales se precisan en el fallo recurrido, para posteriormente referir que debería atenderse a lo que preveía el artículo 17-K del Código Fiscal de la Federación, que regulaba lo relativo al buzón tributario, </w:t>
      </w:r>
      <w:r w:rsidR="00416D2B" w:rsidRPr="000260AE">
        <w:rPr>
          <w:rFonts w:cs="Arial"/>
          <w:sz w:val="28"/>
          <w:szCs w:val="28"/>
        </w:rPr>
        <w:t>para posteriormente precisar su contenido y concluir que, de una interpretación sistemática entre esos numerales, se tenía que dichos preceptos establecían los medios o mecanismos para que la autoridad fiscal cumpliera con su ineludible obligación de comunicar a las partes sus determinaciones (notificaciones), que eran alternativas y debían agotarse porque no se exclu</w:t>
      </w:r>
      <w:r w:rsidR="00BC5293" w:rsidRPr="000260AE">
        <w:rPr>
          <w:rFonts w:cs="Arial"/>
          <w:sz w:val="28"/>
          <w:szCs w:val="28"/>
        </w:rPr>
        <w:t>ían</w:t>
      </w:r>
      <w:r w:rsidR="00416D2B" w:rsidRPr="000260AE">
        <w:rPr>
          <w:rFonts w:cs="Arial"/>
          <w:sz w:val="28"/>
          <w:szCs w:val="28"/>
        </w:rPr>
        <w:t>, sino que se complementa</w:t>
      </w:r>
      <w:r w:rsidR="00BC5293" w:rsidRPr="000260AE">
        <w:rPr>
          <w:rFonts w:cs="Arial"/>
          <w:sz w:val="28"/>
          <w:szCs w:val="28"/>
        </w:rPr>
        <w:t>ba</w:t>
      </w:r>
      <w:r w:rsidR="00416D2B" w:rsidRPr="000260AE">
        <w:rPr>
          <w:rFonts w:cs="Arial"/>
          <w:sz w:val="28"/>
          <w:szCs w:val="28"/>
        </w:rPr>
        <w:t xml:space="preserve">n, </w:t>
      </w:r>
      <w:r w:rsidR="00BC5293" w:rsidRPr="000260AE">
        <w:rPr>
          <w:rFonts w:cs="Arial"/>
          <w:sz w:val="28"/>
          <w:szCs w:val="28"/>
        </w:rPr>
        <w:t xml:space="preserve">ya </w:t>
      </w:r>
      <w:r w:rsidR="00416D2B" w:rsidRPr="000260AE">
        <w:rPr>
          <w:rFonts w:cs="Arial"/>
          <w:sz w:val="28"/>
          <w:szCs w:val="28"/>
        </w:rPr>
        <w:t xml:space="preserve">que </w:t>
      </w:r>
      <w:r w:rsidR="00BC5293" w:rsidRPr="000260AE">
        <w:rPr>
          <w:rFonts w:cs="Arial"/>
          <w:sz w:val="28"/>
          <w:szCs w:val="28"/>
        </w:rPr>
        <w:t xml:space="preserve">la </w:t>
      </w:r>
      <w:r w:rsidR="00416D2B" w:rsidRPr="000260AE">
        <w:rPr>
          <w:rFonts w:cs="Arial"/>
          <w:sz w:val="28"/>
          <w:szCs w:val="28"/>
        </w:rPr>
        <w:t xml:space="preserve">finalidad que </w:t>
      </w:r>
      <w:r w:rsidR="00BC5293" w:rsidRPr="000260AE">
        <w:rPr>
          <w:rFonts w:cs="Arial"/>
          <w:sz w:val="28"/>
          <w:szCs w:val="28"/>
        </w:rPr>
        <w:t xml:space="preserve">perseguían </w:t>
      </w:r>
      <w:r w:rsidR="00416D2B" w:rsidRPr="000260AE">
        <w:rPr>
          <w:rFonts w:cs="Arial"/>
          <w:sz w:val="28"/>
          <w:szCs w:val="28"/>
        </w:rPr>
        <w:t>e</w:t>
      </w:r>
      <w:r w:rsidR="00BC5293" w:rsidRPr="000260AE">
        <w:rPr>
          <w:rFonts w:cs="Arial"/>
          <w:sz w:val="28"/>
          <w:szCs w:val="28"/>
        </w:rPr>
        <w:t>ra</w:t>
      </w:r>
      <w:r w:rsidR="00416D2B" w:rsidRPr="000260AE">
        <w:rPr>
          <w:rFonts w:cs="Arial"/>
          <w:sz w:val="28"/>
          <w:szCs w:val="28"/>
        </w:rPr>
        <w:t xml:space="preserve"> que la autoridad, en la medida de lo posible, logr</w:t>
      </w:r>
      <w:r w:rsidR="00BC5293" w:rsidRPr="000260AE">
        <w:rPr>
          <w:rFonts w:cs="Arial"/>
          <w:sz w:val="28"/>
          <w:szCs w:val="28"/>
        </w:rPr>
        <w:t>ara</w:t>
      </w:r>
      <w:r w:rsidR="00416D2B" w:rsidRPr="000260AE">
        <w:rPr>
          <w:rFonts w:cs="Arial"/>
          <w:sz w:val="28"/>
          <w:szCs w:val="28"/>
        </w:rPr>
        <w:t xml:space="preserve"> una correcta comunicación con las partes.</w:t>
      </w:r>
    </w:p>
    <w:p w14:paraId="40E50C3D" w14:textId="77777777" w:rsidR="007B438A" w:rsidRPr="000260AE" w:rsidRDefault="007B438A" w:rsidP="000260AE">
      <w:pPr>
        <w:pStyle w:val="Prrafodelista"/>
        <w:spacing w:line="360" w:lineRule="auto"/>
        <w:jc w:val="both"/>
        <w:rPr>
          <w:rFonts w:ascii="Arial" w:hAnsi="Arial" w:cs="Arial"/>
          <w:sz w:val="28"/>
          <w:szCs w:val="28"/>
        </w:rPr>
      </w:pPr>
    </w:p>
    <w:p w14:paraId="1C234178" w14:textId="77777777" w:rsidR="000260AE" w:rsidRPr="000260AE" w:rsidRDefault="007B438A" w:rsidP="000260AE">
      <w:pPr>
        <w:pStyle w:val="corte4fondo"/>
        <w:numPr>
          <w:ilvl w:val="0"/>
          <w:numId w:val="22"/>
        </w:numPr>
        <w:ind w:left="0" w:firstLine="0"/>
        <w:rPr>
          <w:rFonts w:cs="Arial"/>
          <w:sz w:val="28"/>
          <w:szCs w:val="28"/>
        </w:rPr>
      </w:pPr>
      <w:r w:rsidRPr="000260AE">
        <w:rPr>
          <w:rFonts w:cs="Arial"/>
          <w:sz w:val="28"/>
          <w:szCs w:val="28"/>
        </w:rPr>
        <w:t>Que válidamente podía afirmarse que, dichos numerales se complementaban, lo que hacía que el numeral 134 combatido no transgrediera el derecho fundamental de seguridad jurídica, ya que el artículo 17-K del Código Fiscal de la Federación instaura el canal de comunicación entre el contribuyente y la autoridad hacendaria aprovechando los avances tecnológicos, precisando cuál se</w:t>
      </w:r>
      <w:r w:rsidR="000260AE" w:rsidRPr="000260AE">
        <w:rPr>
          <w:rFonts w:cs="Arial"/>
          <w:sz w:val="28"/>
          <w:szCs w:val="28"/>
        </w:rPr>
        <w:t>ría</w:t>
      </w:r>
      <w:r w:rsidRPr="000260AE">
        <w:rPr>
          <w:rFonts w:cs="Arial"/>
          <w:sz w:val="28"/>
          <w:szCs w:val="28"/>
        </w:rPr>
        <w:t xml:space="preserve"> su propósito y la forma en que se le dotar</w:t>
      </w:r>
      <w:r w:rsidR="000260AE" w:rsidRPr="000260AE">
        <w:rPr>
          <w:rFonts w:cs="Arial"/>
          <w:sz w:val="28"/>
          <w:szCs w:val="28"/>
        </w:rPr>
        <w:t>ía</w:t>
      </w:r>
      <w:r w:rsidRPr="000260AE">
        <w:rPr>
          <w:rFonts w:cs="Arial"/>
          <w:sz w:val="28"/>
          <w:szCs w:val="28"/>
        </w:rPr>
        <w:t xml:space="preserve"> de eficacia, con lo cual se deja</w:t>
      </w:r>
      <w:r w:rsidR="000260AE" w:rsidRPr="000260AE">
        <w:rPr>
          <w:rFonts w:cs="Arial"/>
          <w:sz w:val="28"/>
          <w:szCs w:val="28"/>
        </w:rPr>
        <w:t>ba</w:t>
      </w:r>
      <w:r w:rsidRPr="000260AE">
        <w:rPr>
          <w:rFonts w:cs="Arial"/>
          <w:sz w:val="28"/>
          <w:szCs w:val="28"/>
        </w:rPr>
        <w:t xml:space="preserve"> claro al contribuyente a qué atenerse, pues la norma le permit</w:t>
      </w:r>
      <w:r w:rsidR="000260AE" w:rsidRPr="000260AE">
        <w:rPr>
          <w:rFonts w:cs="Arial"/>
          <w:sz w:val="28"/>
          <w:szCs w:val="28"/>
        </w:rPr>
        <w:t xml:space="preserve">ía </w:t>
      </w:r>
      <w:r w:rsidRPr="000260AE">
        <w:rPr>
          <w:rFonts w:cs="Arial"/>
          <w:sz w:val="28"/>
          <w:szCs w:val="28"/>
        </w:rPr>
        <w:t>conocer que tendr</w:t>
      </w:r>
      <w:r w:rsidR="000260AE" w:rsidRPr="000260AE">
        <w:rPr>
          <w:rFonts w:cs="Arial"/>
          <w:sz w:val="28"/>
          <w:szCs w:val="28"/>
        </w:rPr>
        <w:t>ía</w:t>
      </w:r>
      <w:r w:rsidRPr="000260AE">
        <w:rPr>
          <w:rFonts w:cs="Arial"/>
          <w:sz w:val="28"/>
          <w:szCs w:val="28"/>
        </w:rPr>
        <w:t xml:space="preserve"> asignado un buzón tributario para interactuar e intercambiar información con la autoridad hacendaria, de manera que ten</w:t>
      </w:r>
      <w:r w:rsidR="000260AE" w:rsidRPr="000260AE">
        <w:rPr>
          <w:rFonts w:cs="Arial"/>
          <w:sz w:val="28"/>
          <w:szCs w:val="28"/>
        </w:rPr>
        <w:t>ía</w:t>
      </w:r>
      <w:r w:rsidRPr="000260AE">
        <w:rPr>
          <w:rFonts w:cs="Arial"/>
          <w:sz w:val="28"/>
          <w:szCs w:val="28"/>
        </w:rPr>
        <w:t xml:space="preserve"> la certeza de que a través de ese medio le notifica</w:t>
      </w:r>
      <w:r w:rsidR="000260AE" w:rsidRPr="000260AE">
        <w:rPr>
          <w:rFonts w:cs="Arial"/>
          <w:sz w:val="28"/>
          <w:szCs w:val="28"/>
        </w:rPr>
        <w:t xml:space="preserve">ría </w:t>
      </w:r>
      <w:r w:rsidRPr="000260AE">
        <w:rPr>
          <w:rFonts w:cs="Arial"/>
          <w:sz w:val="28"/>
          <w:szCs w:val="28"/>
        </w:rPr>
        <w:t xml:space="preserve">cualquier </w:t>
      </w:r>
      <w:r w:rsidRPr="000260AE">
        <w:rPr>
          <w:rFonts w:cs="Arial"/>
          <w:sz w:val="28"/>
          <w:szCs w:val="28"/>
        </w:rPr>
        <w:lastRenderedPageBreak/>
        <w:t>acto o resolución administrativa que emit</w:t>
      </w:r>
      <w:r w:rsidR="000260AE" w:rsidRPr="000260AE">
        <w:rPr>
          <w:rFonts w:cs="Arial"/>
          <w:sz w:val="28"/>
          <w:szCs w:val="28"/>
        </w:rPr>
        <w:t>ier</w:t>
      </w:r>
      <w:r w:rsidRPr="000260AE">
        <w:rPr>
          <w:rFonts w:cs="Arial"/>
          <w:sz w:val="28"/>
          <w:szCs w:val="28"/>
        </w:rPr>
        <w:t>a y que, por la misma vía, deber</w:t>
      </w:r>
      <w:r w:rsidR="000260AE" w:rsidRPr="000260AE">
        <w:rPr>
          <w:rFonts w:cs="Arial"/>
          <w:sz w:val="28"/>
          <w:szCs w:val="28"/>
        </w:rPr>
        <w:t>ía</w:t>
      </w:r>
      <w:r w:rsidRPr="000260AE">
        <w:rPr>
          <w:rFonts w:cs="Arial"/>
          <w:sz w:val="28"/>
          <w:szCs w:val="28"/>
        </w:rPr>
        <w:t xml:space="preserve"> presentar sus promociones, solicitudes, avisos, dar cumplimiento a sus obligaciones y a los requerimientos que se le formul</w:t>
      </w:r>
      <w:r w:rsidR="000260AE" w:rsidRPr="000260AE">
        <w:rPr>
          <w:rFonts w:cs="Arial"/>
          <w:sz w:val="28"/>
          <w:szCs w:val="28"/>
        </w:rPr>
        <w:t>asen</w:t>
      </w:r>
      <w:r w:rsidRPr="000260AE">
        <w:rPr>
          <w:rFonts w:cs="Arial"/>
          <w:sz w:val="28"/>
          <w:szCs w:val="28"/>
        </w:rPr>
        <w:t>, así como realizar consultas sobre su situación fiscal</w:t>
      </w:r>
      <w:r w:rsidR="000260AE" w:rsidRPr="000260AE">
        <w:rPr>
          <w:rFonts w:cs="Arial"/>
          <w:sz w:val="28"/>
          <w:szCs w:val="28"/>
        </w:rPr>
        <w:t>.</w:t>
      </w:r>
    </w:p>
    <w:p w14:paraId="0F934D92" w14:textId="77777777" w:rsidR="000260AE" w:rsidRPr="000260AE" w:rsidRDefault="000260AE" w:rsidP="000260AE">
      <w:pPr>
        <w:pStyle w:val="Prrafodelista"/>
        <w:spacing w:line="360" w:lineRule="auto"/>
        <w:jc w:val="both"/>
        <w:rPr>
          <w:rFonts w:ascii="Arial" w:hAnsi="Arial" w:cs="Arial"/>
          <w:sz w:val="28"/>
          <w:szCs w:val="28"/>
        </w:rPr>
      </w:pPr>
    </w:p>
    <w:p w14:paraId="021A2AB5" w14:textId="68DBD458" w:rsidR="007B438A" w:rsidRPr="000260AE" w:rsidRDefault="00CB5A48" w:rsidP="000260AE">
      <w:pPr>
        <w:pStyle w:val="corte4fondo"/>
        <w:numPr>
          <w:ilvl w:val="0"/>
          <w:numId w:val="22"/>
        </w:numPr>
        <w:ind w:left="0" w:firstLine="0"/>
        <w:rPr>
          <w:rFonts w:cs="Arial"/>
          <w:sz w:val="28"/>
          <w:szCs w:val="28"/>
        </w:rPr>
      </w:pPr>
      <w:r>
        <w:rPr>
          <w:rFonts w:cs="Arial"/>
          <w:sz w:val="28"/>
          <w:szCs w:val="28"/>
        </w:rPr>
        <w:t>A</w:t>
      </w:r>
      <w:r w:rsidR="000260AE" w:rsidRPr="000260AE">
        <w:rPr>
          <w:rFonts w:cs="Arial"/>
          <w:sz w:val="28"/>
          <w:szCs w:val="28"/>
        </w:rPr>
        <w:t>dicionalmente</w:t>
      </w:r>
      <w:r w:rsidR="00901FF3">
        <w:rPr>
          <w:rFonts w:cs="Arial"/>
          <w:sz w:val="28"/>
          <w:szCs w:val="28"/>
        </w:rPr>
        <w:t>,</w:t>
      </w:r>
      <w:r>
        <w:rPr>
          <w:rFonts w:cs="Arial"/>
          <w:sz w:val="28"/>
          <w:szCs w:val="28"/>
        </w:rPr>
        <w:t xml:space="preserve"> se sostiene que</w:t>
      </w:r>
      <w:r w:rsidR="000260AE" w:rsidRPr="000260AE">
        <w:rPr>
          <w:rFonts w:cs="Arial"/>
          <w:sz w:val="28"/>
          <w:szCs w:val="28"/>
        </w:rPr>
        <w:t xml:space="preserve"> el referido artículo 17-K </w:t>
      </w:r>
      <w:r w:rsidR="007B438A" w:rsidRPr="000260AE">
        <w:rPr>
          <w:rFonts w:cs="Arial"/>
          <w:sz w:val="28"/>
          <w:szCs w:val="28"/>
        </w:rPr>
        <w:t>impe</w:t>
      </w:r>
      <w:r w:rsidR="000260AE" w:rsidRPr="000260AE">
        <w:rPr>
          <w:rFonts w:cs="Arial"/>
          <w:sz w:val="28"/>
          <w:szCs w:val="28"/>
        </w:rPr>
        <w:t>día</w:t>
      </w:r>
      <w:r w:rsidR="007B438A" w:rsidRPr="000260AE">
        <w:rPr>
          <w:rFonts w:cs="Arial"/>
          <w:sz w:val="28"/>
          <w:szCs w:val="28"/>
        </w:rPr>
        <w:t xml:space="preserve"> a la autoridad cualquier actuación arbitraria o excesiva, en la medida en que establec</w:t>
      </w:r>
      <w:r w:rsidR="000260AE" w:rsidRPr="000260AE">
        <w:rPr>
          <w:rFonts w:cs="Arial"/>
          <w:sz w:val="28"/>
          <w:szCs w:val="28"/>
        </w:rPr>
        <w:t>ía</w:t>
      </w:r>
      <w:r w:rsidR="007B438A" w:rsidRPr="000260AE">
        <w:rPr>
          <w:rFonts w:cs="Arial"/>
          <w:sz w:val="28"/>
          <w:szCs w:val="28"/>
        </w:rPr>
        <w:t xml:space="preserve"> con precisión el objeto y finalidad del buzón tributario, el cual no podr</w:t>
      </w:r>
      <w:r w:rsidR="000260AE" w:rsidRPr="000260AE">
        <w:rPr>
          <w:rFonts w:cs="Arial"/>
          <w:sz w:val="28"/>
          <w:szCs w:val="28"/>
        </w:rPr>
        <w:t>ía</w:t>
      </w:r>
      <w:r w:rsidR="007B438A" w:rsidRPr="000260AE">
        <w:rPr>
          <w:rFonts w:cs="Arial"/>
          <w:sz w:val="28"/>
          <w:szCs w:val="28"/>
        </w:rPr>
        <w:t xml:space="preserve"> utilizarse para cuestiones diversas de las expresamente establecidas por el legislador.</w:t>
      </w:r>
    </w:p>
    <w:p w14:paraId="3C6329DB" w14:textId="77777777" w:rsidR="007B438A" w:rsidRPr="000260AE" w:rsidRDefault="007B438A" w:rsidP="000260AE">
      <w:pPr>
        <w:pStyle w:val="corte4fondo"/>
        <w:ind w:firstLine="0"/>
        <w:rPr>
          <w:rFonts w:cs="Arial"/>
          <w:sz w:val="28"/>
          <w:szCs w:val="28"/>
        </w:rPr>
      </w:pPr>
    </w:p>
    <w:p w14:paraId="7891752D" w14:textId="4FD4CD09" w:rsidR="007B438A" w:rsidRPr="000260AE" w:rsidRDefault="007B438A" w:rsidP="000260AE">
      <w:pPr>
        <w:pStyle w:val="corte4fondo"/>
        <w:numPr>
          <w:ilvl w:val="0"/>
          <w:numId w:val="22"/>
        </w:numPr>
        <w:ind w:left="0" w:firstLine="0"/>
        <w:rPr>
          <w:rFonts w:cs="Arial"/>
          <w:sz w:val="28"/>
          <w:szCs w:val="28"/>
        </w:rPr>
      </w:pPr>
      <w:r w:rsidRPr="000260AE">
        <w:rPr>
          <w:rFonts w:cs="Arial"/>
          <w:sz w:val="28"/>
          <w:szCs w:val="28"/>
        </w:rPr>
        <w:t>Que la notificación que se practi</w:t>
      </w:r>
      <w:r w:rsidR="000260AE" w:rsidRPr="000260AE">
        <w:rPr>
          <w:rFonts w:cs="Arial"/>
          <w:sz w:val="28"/>
          <w:szCs w:val="28"/>
        </w:rPr>
        <w:t>caba</w:t>
      </w:r>
      <w:r w:rsidRPr="000260AE">
        <w:rPr>
          <w:rFonts w:cs="Arial"/>
          <w:sz w:val="28"/>
          <w:szCs w:val="28"/>
        </w:rPr>
        <w:t>, en términos de tales numerales, deb</w:t>
      </w:r>
      <w:r w:rsidR="00901FF3">
        <w:rPr>
          <w:rFonts w:cs="Arial"/>
          <w:sz w:val="28"/>
          <w:szCs w:val="28"/>
        </w:rPr>
        <w:t>ía</w:t>
      </w:r>
      <w:r w:rsidRPr="000260AE">
        <w:rPr>
          <w:rFonts w:cs="Arial"/>
          <w:sz w:val="28"/>
          <w:szCs w:val="28"/>
        </w:rPr>
        <w:t xml:space="preserve"> satisfacer, con certeza, las formalidades y requisitos que para ese tipo de actos exig</w:t>
      </w:r>
      <w:r w:rsidR="000260AE" w:rsidRPr="000260AE">
        <w:rPr>
          <w:rFonts w:cs="Arial"/>
          <w:sz w:val="28"/>
          <w:szCs w:val="28"/>
        </w:rPr>
        <w:t>ía</w:t>
      </w:r>
      <w:r w:rsidRPr="000260AE">
        <w:rPr>
          <w:rFonts w:cs="Arial"/>
          <w:sz w:val="28"/>
          <w:szCs w:val="28"/>
        </w:rPr>
        <w:t xml:space="preserve"> el Código Fiscal de la Federación, lo que permit</w:t>
      </w:r>
      <w:r w:rsidR="000260AE" w:rsidRPr="000260AE">
        <w:rPr>
          <w:rFonts w:cs="Arial"/>
          <w:sz w:val="28"/>
          <w:szCs w:val="28"/>
        </w:rPr>
        <w:t>ía</w:t>
      </w:r>
      <w:r w:rsidRPr="000260AE">
        <w:rPr>
          <w:rFonts w:cs="Arial"/>
          <w:sz w:val="28"/>
          <w:szCs w:val="28"/>
        </w:rPr>
        <w:t xml:space="preserve"> que el gobernado t</w:t>
      </w:r>
      <w:r w:rsidR="000260AE" w:rsidRPr="000260AE">
        <w:rPr>
          <w:rFonts w:cs="Arial"/>
          <w:sz w:val="28"/>
          <w:szCs w:val="28"/>
        </w:rPr>
        <w:t xml:space="preserve">uviera </w:t>
      </w:r>
      <w:r w:rsidRPr="000260AE">
        <w:rPr>
          <w:rFonts w:cs="Arial"/>
          <w:sz w:val="28"/>
          <w:szCs w:val="28"/>
        </w:rPr>
        <w:t>conocimiento de cómo se practicó, de las consecuencias de no atenderla y, por ende, de defenderse del acto, sin dejar a criterio de la autoridad fiscal practicar la notificación de manera caprichosa o arbitraria.</w:t>
      </w:r>
    </w:p>
    <w:p w14:paraId="10909517" w14:textId="77777777" w:rsidR="007B438A" w:rsidRPr="0042234C" w:rsidRDefault="007B438A" w:rsidP="000260AE">
      <w:pPr>
        <w:pStyle w:val="Prrafodelista"/>
        <w:spacing w:line="360" w:lineRule="auto"/>
        <w:jc w:val="both"/>
        <w:rPr>
          <w:rFonts w:ascii="Arial" w:hAnsi="Arial" w:cs="Arial"/>
          <w:sz w:val="22"/>
          <w:szCs w:val="22"/>
        </w:rPr>
      </w:pPr>
    </w:p>
    <w:p w14:paraId="675059C4" w14:textId="0DB0B25E" w:rsidR="007B438A" w:rsidRPr="000260AE" w:rsidRDefault="003D7119" w:rsidP="000260AE">
      <w:pPr>
        <w:pStyle w:val="corte4fondo"/>
        <w:numPr>
          <w:ilvl w:val="0"/>
          <w:numId w:val="22"/>
        </w:numPr>
        <w:ind w:left="0" w:firstLine="0"/>
        <w:rPr>
          <w:rFonts w:cs="Arial"/>
          <w:sz w:val="28"/>
          <w:szCs w:val="28"/>
        </w:rPr>
      </w:pPr>
      <w:r>
        <w:rPr>
          <w:rFonts w:cs="Arial"/>
          <w:sz w:val="28"/>
          <w:szCs w:val="28"/>
        </w:rPr>
        <w:t>Se explica q</w:t>
      </w:r>
      <w:r w:rsidR="007B438A" w:rsidRPr="000260AE">
        <w:rPr>
          <w:rFonts w:cs="Arial"/>
          <w:sz w:val="28"/>
          <w:szCs w:val="28"/>
        </w:rPr>
        <w:t>ue respecto del artículo 17-K del Código Fiscal de la Federación se habían emitido la regla 2.2.6</w:t>
      </w:r>
      <w:r w:rsidR="00C80894">
        <w:rPr>
          <w:rFonts w:cs="Arial"/>
          <w:sz w:val="28"/>
          <w:szCs w:val="28"/>
        </w:rPr>
        <w:t>.</w:t>
      </w:r>
      <w:r w:rsidR="007B438A" w:rsidRPr="000260AE">
        <w:rPr>
          <w:rFonts w:cs="Arial"/>
          <w:sz w:val="28"/>
          <w:szCs w:val="28"/>
        </w:rPr>
        <w:t xml:space="preserve"> de la Resolución Miscelánea Fiscal para </w:t>
      </w:r>
      <w:r w:rsidR="00446132">
        <w:rPr>
          <w:rFonts w:cs="Arial"/>
          <w:sz w:val="28"/>
          <w:szCs w:val="28"/>
        </w:rPr>
        <w:t xml:space="preserve">el ejercicio fiscal de </w:t>
      </w:r>
      <w:r w:rsidR="007B438A" w:rsidRPr="000260AE">
        <w:rPr>
          <w:rFonts w:cs="Arial"/>
          <w:sz w:val="28"/>
          <w:szCs w:val="28"/>
        </w:rPr>
        <w:t xml:space="preserve">dos mil quince, así como las reglas 2.2.7. de las Resoluciones Misceláneas Fiscales para </w:t>
      </w:r>
      <w:r w:rsidR="00446132">
        <w:rPr>
          <w:rFonts w:cs="Arial"/>
          <w:sz w:val="28"/>
          <w:szCs w:val="28"/>
        </w:rPr>
        <w:t xml:space="preserve">los ejercicios fiscales de </w:t>
      </w:r>
      <w:r w:rsidR="007B438A" w:rsidRPr="000260AE">
        <w:rPr>
          <w:rFonts w:cs="Arial"/>
          <w:sz w:val="28"/>
          <w:szCs w:val="28"/>
        </w:rPr>
        <w:t xml:space="preserve">dos mil dieciséis y </w:t>
      </w:r>
      <w:r w:rsidR="00446132">
        <w:rPr>
          <w:rFonts w:cs="Arial"/>
          <w:sz w:val="28"/>
          <w:szCs w:val="28"/>
        </w:rPr>
        <w:t xml:space="preserve">de </w:t>
      </w:r>
      <w:r w:rsidR="007B438A" w:rsidRPr="000260AE">
        <w:rPr>
          <w:rFonts w:cs="Arial"/>
          <w:sz w:val="28"/>
          <w:szCs w:val="28"/>
        </w:rPr>
        <w:t>dos mil diecisiete, las cuales no eran contrarias al referido numeral; de ahí que se concluyera que el artículo 134 de dicho ordenamiento no vulneraba el derecho fundamental a la legalidad y la seguridad jurídica.</w:t>
      </w:r>
    </w:p>
    <w:p w14:paraId="3E93476F" w14:textId="77777777" w:rsidR="00DF0A89" w:rsidRPr="0042234C" w:rsidRDefault="00DF0A89" w:rsidP="006B6DF3">
      <w:pPr>
        <w:pStyle w:val="corte4fondo"/>
        <w:ind w:firstLine="0"/>
        <w:rPr>
          <w:rFonts w:cs="Arial"/>
          <w:sz w:val="20"/>
        </w:rPr>
      </w:pPr>
    </w:p>
    <w:p w14:paraId="44E1D73F" w14:textId="2B66B736" w:rsidR="0028093C" w:rsidRPr="006B6DF3" w:rsidRDefault="000618FE" w:rsidP="006B6DF3">
      <w:pPr>
        <w:pStyle w:val="corte4fondo"/>
        <w:numPr>
          <w:ilvl w:val="0"/>
          <w:numId w:val="2"/>
        </w:numPr>
        <w:ind w:left="0" w:hanging="567"/>
        <w:rPr>
          <w:rFonts w:cs="Arial"/>
          <w:sz w:val="28"/>
          <w:szCs w:val="28"/>
        </w:rPr>
      </w:pPr>
      <w:r w:rsidRPr="006B6DF3">
        <w:rPr>
          <w:rFonts w:cs="Arial"/>
          <w:b/>
          <w:bCs/>
          <w:sz w:val="28"/>
          <w:szCs w:val="28"/>
        </w:rPr>
        <w:lastRenderedPageBreak/>
        <w:t xml:space="preserve">Recurso de </w:t>
      </w:r>
      <w:r w:rsidR="00B17616" w:rsidRPr="006B6DF3">
        <w:rPr>
          <w:rFonts w:cs="Arial"/>
          <w:b/>
          <w:bCs/>
          <w:sz w:val="28"/>
          <w:szCs w:val="28"/>
        </w:rPr>
        <w:t>revisión</w:t>
      </w:r>
      <w:r w:rsidR="000260AE" w:rsidRPr="006B6DF3">
        <w:rPr>
          <w:rFonts w:cs="Arial"/>
          <w:b/>
          <w:bCs/>
          <w:sz w:val="28"/>
          <w:szCs w:val="28"/>
        </w:rPr>
        <w:t>.</w:t>
      </w:r>
      <w:r w:rsidR="00B17616" w:rsidRPr="006B6DF3">
        <w:rPr>
          <w:rFonts w:cs="Arial"/>
          <w:b/>
          <w:bCs/>
          <w:sz w:val="28"/>
          <w:szCs w:val="28"/>
        </w:rPr>
        <w:t xml:space="preserve"> </w:t>
      </w:r>
      <w:r w:rsidR="00683241" w:rsidRPr="006B6DF3">
        <w:rPr>
          <w:rFonts w:cs="Arial"/>
          <w:sz w:val="28"/>
          <w:szCs w:val="28"/>
        </w:rPr>
        <w:t>La parte quejosa</w:t>
      </w:r>
      <w:r w:rsidR="00631C4B" w:rsidRPr="006B6DF3">
        <w:rPr>
          <w:rFonts w:cs="Arial"/>
          <w:sz w:val="28"/>
          <w:szCs w:val="28"/>
        </w:rPr>
        <w:t xml:space="preserve"> </w:t>
      </w:r>
      <w:r w:rsidR="00683241" w:rsidRPr="006B6DF3">
        <w:rPr>
          <w:rFonts w:cs="Arial"/>
          <w:sz w:val="28"/>
          <w:szCs w:val="28"/>
        </w:rPr>
        <w:t>planteó en su recurso de revisión</w:t>
      </w:r>
      <w:r w:rsidR="0028093C" w:rsidRPr="006B6DF3">
        <w:rPr>
          <w:rFonts w:cs="Arial"/>
          <w:sz w:val="28"/>
          <w:szCs w:val="28"/>
        </w:rPr>
        <w:t xml:space="preserve"> </w:t>
      </w:r>
      <w:r w:rsidR="00631C4B" w:rsidRPr="006B6DF3">
        <w:rPr>
          <w:rFonts w:cs="Arial"/>
          <w:sz w:val="28"/>
          <w:szCs w:val="28"/>
        </w:rPr>
        <w:t xml:space="preserve">un único agravio, el cual </w:t>
      </w:r>
      <w:r w:rsidR="00683241" w:rsidRPr="006B6DF3">
        <w:rPr>
          <w:rFonts w:cs="Arial"/>
          <w:sz w:val="28"/>
          <w:szCs w:val="28"/>
        </w:rPr>
        <w:t>se sintetiza</w:t>
      </w:r>
      <w:r w:rsidR="0028093C" w:rsidRPr="006B6DF3">
        <w:rPr>
          <w:rFonts w:cs="Arial"/>
          <w:sz w:val="28"/>
          <w:szCs w:val="28"/>
        </w:rPr>
        <w:t xml:space="preserve"> </w:t>
      </w:r>
      <w:r w:rsidR="00683241" w:rsidRPr="006B6DF3">
        <w:rPr>
          <w:rFonts w:cs="Arial"/>
          <w:sz w:val="28"/>
          <w:szCs w:val="28"/>
        </w:rPr>
        <w:t xml:space="preserve">a continuación: </w:t>
      </w:r>
    </w:p>
    <w:p w14:paraId="7A0B5098" w14:textId="77777777" w:rsidR="0028093C" w:rsidRPr="0042234C" w:rsidRDefault="0028093C" w:rsidP="006B6DF3">
      <w:pPr>
        <w:pStyle w:val="corte4fondo"/>
        <w:tabs>
          <w:tab w:val="left" w:pos="426"/>
        </w:tabs>
        <w:ind w:firstLine="0"/>
        <w:rPr>
          <w:rFonts w:cs="Arial"/>
          <w:sz w:val="24"/>
          <w:szCs w:val="24"/>
        </w:rPr>
      </w:pPr>
    </w:p>
    <w:p w14:paraId="13A24978" w14:textId="533D6826" w:rsidR="00631C4B" w:rsidRPr="006B6DF3" w:rsidRDefault="009B797F"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P</w:t>
      </w:r>
      <w:r w:rsidR="00631C4B" w:rsidRPr="006B6DF3">
        <w:rPr>
          <w:rFonts w:cs="Arial"/>
          <w:sz w:val="28"/>
          <w:szCs w:val="28"/>
        </w:rPr>
        <w:t xml:space="preserve">ropone que se formularon tres motivos de inconstitucionalidad e </w:t>
      </w:r>
      <w:proofErr w:type="spellStart"/>
      <w:r w:rsidR="00631C4B" w:rsidRPr="006B6DF3">
        <w:rPr>
          <w:rFonts w:cs="Arial"/>
          <w:sz w:val="28"/>
          <w:szCs w:val="28"/>
        </w:rPr>
        <w:t>inconvencionalidad</w:t>
      </w:r>
      <w:proofErr w:type="spellEnd"/>
      <w:r w:rsidR="00631C4B" w:rsidRPr="006B6DF3">
        <w:rPr>
          <w:rFonts w:cs="Arial"/>
          <w:sz w:val="28"/>
          <w:szCs w:val="28"/>
        </w:rPr>
        <w:t xml:space="preserve"> del artículo 134, fracción I, del Código Fiscal de la Federación </w:t>
      </w:r>
      <w:r w:rsidR="00446132">
        <w:rPr>
          <w:rFonts w:cs="Arial"/>
          <w:sz w:val="28"/>
          <w:szCs w:val="28"/>
        </w:rPr>
        <w:t>y</w:t>
      </w:r>
      <w:r w:rsidR="00B228D1">
        <w:rPr>
          <w:rFonts w:cs="Arial"/>
          <w:sz w:val="28"/>
          <w:szCs w:val="28"/>
        </w:rPr>
        <w:t>,</w:t>
      </w:r>
      <w:r w:rsidR="00446132">
        <w:rPr>
          <w:rFonts w:cs="Arial"/>
          <w:sz w:val="28"/>
          <w:szCs w:val="28"/>
        </w:rPr>
        <w:t xml:space="preserve"> </w:t>
      </w:r>
      <w:r w:rsidR="00631C4B" w:rsidRPr="006B6DF3">
        <w:rPr>
          <w:rFonts w:cs="Arial"/>
          <w:sz w:val="28"/>
          <w:szCs w:val="28"/>
        </w:rPr>
        <w:t xml:space="preserve">respecto de los </w:t>
      </w:r>
      <w:r w:rsidR="00446132">
        <w:rPr>
          <w:rFonts w:cs="Arial"/>
          <w:sz w:val="28"/>
          <w:szCs w:val="28"/>
        </w:rPr>
        <w:t>dos primeros</w:t>
      </w:r>
      <w:r w:rsidR="00B228D1">
        <w:rPr>
          <w:rFonts w:cs="Arial"/>
          <w:sz w:val="28"/>
          <w:szCs w:val="28"/>
        </w:rPr>
        <w:t>,</w:t>
      </w:r>
      <w:r w:rsidR="00446132">
        <w:rPr>
          <w:rFonts w:cs="Arial"/>
          <w:sz w:val="28"/>
          <w:szCs w:val="28"/>
        </w:rPr>
        <w:t xml:space="preserve"> </w:t>
      </w:r>
      <w:r w:rsidR="00631C4B" w:rsidRPr="006B6DF3">
        <w:rPr>
          <w:rFonts w:cs="Arial"/>
          <w:sz w:val="28"/>
          <w:szCs w:val="28"/>
        </w:rPr>
        <w:t>en la sentencia recurrida se declararon ineficaces, pero el tercero de ellos no fue abordado; además, que en su tercer concepto de violación no solo se hizo valer la transgresión a los derechos fundamentales de seguridad jurídica y de legalidad, sino también de audiencia.</w:t>
      </w:r>
    </w:p>
    <w:p w14:paraId="0393F18D" w14:textId="77777777" w:rsidR="0031141B" w:rsidRPr="0042234C" w:rsidRDefault="0031141B" w:rsidP="0042234C">
      <w:pPr>
        <w:pStyle w:val="corte4fondo"/>
        <w:tabs>
          <w:tab w:val="left" w:pos="426"/>
        </w:tabs>
        <w:spacing w:before="120" w:after="120"/>
        <w:ind w:firstLine="0"/>
        <w:rPr>
          <w:rFonts w:cs="Arial"/>
          <w:sz w:val="24"/>
          <w:szCs w:val="24"/>
        </w:rPr>
      </w:pPr>
    </w:p>
    <w:p w14:paraId="0CADE491" w14:textId="66D5102C" w:rsidR="0031141B" w:rsidRPr="006B6DF3" w:rsidRDefault="0031141B"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Aduce que el tercer concepto de violación no se limitó a combatir el orden de prelación y el acotamiento de las facultades de la autoridad, sino que también sostuvo que </w:t>
      </w:r>
      <w:r w:rsidR="009B797F" w:rsidRPr="006B6DF3">
        <w:rPr>
          <w:rFonts w:cs="Arial"/>
          <w:sz w:val="28"/>
          <w:szCs w:val="28"/>
        </w:rPr>
        <w:t xml:space="preserve">en la disposición combatida y en las reglas generales, a las que </w:t>
      </w:r>
      <w:r w:rsidR="00B65540">
        <w:rPr>
          <w:rFonts w:cs="Arial"/>
          <w:sz w:val="28"/>
          <w:szCs w:val="28"/>
        </w:rPr>
        <w:t xml:space="preserve">refiere </w:t>
      </w:r>
      <w:r w:rsidR="009B797F" w:rsidRPr="006B6DF3">
        <w:rPr>
          <w:rFonts w:cs="Arial"/>
          <w:sz w:val="28"/>
          <w:szCs w:val="28"/>
        </w:rPr>
        <w:t xml:space="preserve">la sentencia debe remitirse, no se establecieron los actos administrativos que la autoridad puede emitir en forma impresa o digital, para que por consecuencia pudieran notificarse unos por buzón tributario y otros de manera personal o por correo, lo que impidió al destinario conocer del acto administrativo que podía ser recurrido. </w:t>
      </w:r>
    </w:p>
    <w:p w14:paraId="0280D017" w14:textId="77777777" w:rsidR="00631C4B" w:rsidRPr="0042234C" w:rsidRDefault="00631C4B" w:rsidP="0042234C">
      <w:pPr>
        <w:pStyle w:val="corte4fondo"/>
        <w:tabs>
          <w:tab w:val="left" w:pos="426"/>
        </w:tabs>
        <w:spacing w:before="120" w:after="120"/>
        <w:ind w:firstLine="0"/>
        <w:rPr>
          <w:rFonts w:cs="Arial"/>
          <w:sz w:val="24"/>
          <w:szCs w:val="24"/>
        </w:rPr>
      </w:pPr>
    </w:p>
    <w:p w14:paraId="28DCB18A" w14:textId="70DF1D26" w:rsidR="00631C4B" w:rsidRPr="006B6DF3" w:rsidRDefault="009B797F"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Explica que el concepto de violación se formuló solo respecto de la fracción I del artículo 134 del Código Fiscal de la Federación, pero no respecto del diverso 17-K de ese ordenamiento que regulan el buzón tributario, por lo que deben desestimarse todas las consideraciones de la sentencia recurrida que se refieren a ese numeral y a las reglas de las Resoluciones Misceláneas que se mencionan.</w:t>
      </w:r>
    </w:p>
    <w:p w14:paraId="07462A5B" w14:textId="77777777" w:rsidR="009B797F" w:rsidRPr="0042234C" w:rsidRDefault="009B797F" w:rsidP="0042234C">
      <w:pPr>
        <w:pStyle w:val="Prrafodelista"/>
        <w:spacing w:before="120" w:after="120" w:line="360" w:lineRule="auto"/>
        <w:jc w:val="both"/>
        <w:rPr>
          <w:rFonts w:ascii="Arial" w:hAnsi="Arial" w:cs="Arial"/>
          <w:sz w:val="24"/>
          <w:szCs w:val="24"/>
        </w:rPr>
      </w:pPr>
    </w:p>
    <w:p w14:paraId="301741DB" w14:textId="450639D0" w:rsidR="009B797F" w:rsidRPr="006B6DF3" w:rsidRDefault="00C80894" w:rsidP="0042234C">
      <w:pPr>
        <w:pStyle w:val="corte4fondo"/>
        <w:numPr>
          <w:ilvl w:val="0"/>
          <w:numId w:val="23"/>
        </w:numPr>
        <w:tabs>
          <w:tab w:val="left" w:pos="426"/>
        </w:tabs>
        <w:spacing w:before="120" w:after="120"/>
        <w:ind w:left="0" w:firstLine="0"/>
        <w:rPr>
          <w:rFonts w:cs="Arial"/>
          <w:sz w:val="28"/>
          <w:szCs w:val="28"/>
        </w:rPr>
      </w:pPr>
      <w:r>
        <w:rPr>
          <w:rFonts w:cs="Arial"/>
          <w:sz w:val="28"/>
          <w:szCs w:val="28"/>
        </w:rPr>
        <w:t>Indic</w:t>
      </w:r>
      <w:r w:rsidR="00B368EB" w:rsidRPr="006B6DF3">
        <w:rPr>
          <w:rFonts w:cs="Arial"/>
          <w:sz w:val="28"/>
          <w:szCs w:val="28"/>
        </w:rPr>
        <w:t xml:space="preserve">a que </w:t>
      </w:r>
      <w:r w:rsidR="004938F5" w:rsidRPr="006B6DF3">
        <w:rPr>
          <w:rFonts w:cs="Arial"/>
          <w:sz w:val="28"/>
          <w:szCs w:val="28"/>
        </w:rPr>
        <w:t xml:space="preserve">los argumentos que hizo valer </w:t>
      </w:r>
      <w:r w:rsidR="00532D51" w:rsidRPr="006B6DF3">
        <w:rPr>
          <w:rFonts w:cs="Arial"/>
          <w:sz w:val="28"/>
          <w:szCs w:val="28"/>
        </w:rPr>
        <w:t xml:space="preserve">en su demanda se refieren a que la fracción I del artículo 134 del Código Fiscal de la Federación no establecía: </w:t>
      </w:r>
      <w:r w:rsidR="00532D51" w:rsidRPr="006B6DF3">
        <w:rPr>
          <w:rFonts w:cs="Arial"/>
          <w:b/>
          <w:bCs/>
          <w:sz w:val="28"/>
          <w:szCs w:val="28"/>
        </w:rPr>
        <w:t>i)</w:t>
      </w:r>
      <w:r w:rsidR="00532D51" w:rsidRPr="006B6DF3">
        <w:rPr>
          <w:rFonts w:cs="Arial"/>
          <w:sz w:val="28"/>
          <w:szCs w:val="28"/>
        </w:rPr>
        <w:t xml:space="preserve"> cuál de las tres formas de notificación debería practicarse respecto de los actos administrativos susceptibles de ser recurridos; </w:t>
      </w:r>
      <w:r w:rsidR="00532D51" w:rsidRPr="006B6DF3">
        <w:rPr>
          <w:rFonts w:cs="Arial"/>
          <w:b/>
          <w:bCs/>
          <w:sz w:val="28"/>
          <w:szCs w:val="28"/>
        </w:rPr>
        <w:t>ii)</w:t>
      </w:r>
      <w:r w:rsidR="00532D51" w:rsidRPr="006B6DF3">
        <w:rPr>
          <w:rFonts w:cs="Arial"/>
          <w:sz w:val="28"/>
          <w:szCs w:val="28"/>
        </w:rPr>
        <w:t xml:space="preserve"> cuál era el orden que la autoridad fiscal debería seguir </w:t>
      </w:r>
      <w:r w:rsidR="00B062AA" w:rsidRPr="006B6DF3">
        <w:rPr>
          <w:rFonts w:cs="Arial"/>
          <w:sz w:val="28"/>
          <w:szCs w:val="28"/>
        </w:rPr>
        <w:t xml:space="preserve">para la notificación de sus actos, es decir, si debería notificarlos personal, primeramente, para luego hacerlo por correo certificado y, por último, por buzón tributario; y, </w:t>
      </w:r>
      <w:proofErr w:type="spellStart"/>
      <w:r w:rsidR="00B062AA" w:rsidRPr="006B6DF3">
        <w:rPr>
          <w:rFonts w:cs="Arial"/>
          <w:b/>
          <w:bCs/>
          <w:sz w:val="28"/>
          <w:szCs w:val="28"/>
        </w:rPr>
        <w:t>iii</w:t>
      </w:r>
      <w:proofErr w:type="spellEnd"/>
      <w:r w:rsidR="00B062AA" w:rsidRPr="006B6DF3">
        <w:rPr>
          <w:rFonts w:cs="Arial"/>
          <w:b/>
          <w:bCs/>
          <w:sz w:val="28"/>
          <w:szCs w:val="28"/>
        </w:rPr>
        <w:t>)</w:t>
      </w:r>
      <w:r w:rsidR="00B062AA" w:rsidRPr="006B6DF3">
        <w:rPr>
          <w:rFonts w:cs="Arial"/>
          <w:sz w:val="28"/>
          <w:szCs w:val="28"/>
        </w:rPr>
        <w:t xml:space="preserve"> se supedit</w:t>
      </w:r>
      <w:r w:rsidR="00061BD5">
        <w:rPr>
          <w:rFonts w:cs="Arial"/>
          <w:sz w:val="28"/>
          <w:szCs w:val="28"/>
        </w:rPr>
        <w:t>ó</w:t>
      </w:r>
      <w:r w:rsidR="00B062AA" w:rsidRPr="006B6DF3">
        <w:rPr>
          <w:rFonts w:cs="Arial"/>
          <w:sz w:val="28"/>
          <w:szCs w:val="28"/>
        </w:rPr>
        <w:t xml:space="preserve"> la forma en que se notificaría la resolución a que el documento fuera digital o impreso, sin que exista disposición que precise cuáles deben hacerse de una manera y cuáles de otra</w:t>
      </w:r>
      <w:r w:rsidR="00352A7B" w:rsidRPr="006B6DF3">
        <w:rPr>
          <w:rFonts w:cs="Arial"/>
          <w:sz w:val="28"/>
          <w:szCs w:val="28"/>
        </w:rPr>
        <w:t>, lo cual debería estar en ley o en las reglas de carácter general</w:t>
      </w:r>
      <w:r w:rsidR="00116387" w:rsidRPr="006B6DF3">
        <w:rPr>
          <w:rFonts w:cs="Arial"/>
          <w:sz w:val="28"/>
          <w:szCs w:val="28"/>
        </w:rPr>
        <w:t>; sin embargo, en la sentencia recurrida no se abordaron de forma debida, ya que se a</w:t>
      </w:r>
      <w:r w:rsidR="00B65540">
        <w:rPr>
          <w:rFonts w:cs="Arial"/>
          <w:sz w:val="28"/>
          <w:szCs w:val="28"/>
        </w:rPr>
        <w:t xml:space="preserve">nalizó </w:t>
      </w:r>
      <w:r w:rsidR="00116387" w:rsidRPr="006B6DF3">
        <w:rPr>
          <w:rFonts w:cs="Arial"/>
          <w:sz w:val="28"/>
          <w:szCs w:val="28"/>
        </w:rPr>
        <w:t>aspectos que no se hicieron valer en la demanda de amparo</w:t>
      </w:r>
      <w:r w:rsidR="00B062AA" w:rsidRPr="006B6DF3">
        <w:rPr>
          <w:rFonts w:cs="Arial"/>
          <w:sz w:val="28"/>
          <w:szCs w:val="28"/>
        </w:rPr>
        <w:t>.</w:t>
      </w:r>
    </w:p>
    <w:p w14:paraId="108DB2C0" w14:textId="77777777" w:rsidR="00B062AA" w:rsidRPr="0042234C" w:rsidRDefault="00B062AA" w:rsidP="0042234C">
      <w:pPr>
        <w:pStyle w:val="Prrafodelista"/>
        <w:spacing w:before="120" w:after="120" w:line="360" w:lineRule="auto"/>
        <w:jc w:val="both"/>
        <w:rPr>
          <w:rFonts w:ascii="Arial" w:hAnsi="Arial" w:cs="Arial"/>
          <w:sz w:val="24"/>
          <w:szCs w:val="24"/>
        </w:rPr>
      </w:pPr>
    </w:p>
    <w:p w14:paraId="0CA4278B" w14:textId="7944D46A" w:rsidR="00B062AA" w:rsidRPr="006B6DF3" w:rsidRDefault="00B062AA"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Que </w:t>
      </w:r>
      <w:r w:rsidR="00863BB3" w:rsidRPr="006B6DF3">
        <w:rPr>
          <w:rFonts w:cs="Arial"/>
          <w:sz w:val="28"/>
          <w:szCs w:val="28"/>
        </w:rPr>
        <w:t>en la sentencia recurrida se decidió que no era necesario que se estableciera un orden de prelación, derivado de que se trataban de facultades discrecionales de la autoridad, pero que eso no era lo que se discutía, sino que era necesario que esa disposición se estableciera cuáles eran los documentos que la autoridad podía emitir en físico y cuáles en digital, o bien, cuáles podían notificarse por buzón tributario, personalmente o por correo certificado, pero que –insiste– no se abordó debidamente.</w:t>
      </w:r>
    </w:p>
    <w:p w14:paraId="2A7B530E" w14:textId="77777777" w:rsidR="00863BB3" w:rsidRPr="0042234C" w:rsidRDefault="00863BB3" w:rsidP="0042234C">
      <w:pPr>
        <w:pStyle w:val="Prrafodelista"/>
        <w:spacing w:before="120" w:after="120" w:line="360" w:lineRule="auto"/>
        <w:jc w:val="both"/>
        <w:rPr>
          <w:rFonts w:ascii="Arial" w:hAnsi="Arial" w:cs="Arial"/>
          <w:sz w:val="24"/>
          <w:szCs w:val="24"/>
        </w:rPr>
      </w:pPr>
    </w:p>
    <w:p w14:paraId="6F8A5F6A" w14:textId="4009FFEE" w:rsidR="00863BB3" w:rsidRPr="006B6DF3" w:rsidRDefault="00863BB3"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Sostiene que, una vez expresado lo anterior, se abundaba en los tres motivos </w:t>
      </w:r>
      <w:r w:rsidR="00C928F9" w:rsidRPr="006B6DF3">
        <w:rPr>
          <w:rFonts w:cs="Arial"/>
          <w:sz w:val="28"/>
          <w:szCs w:val="28"/>
        </w:rPr>
        <w:t xml:space="preserve">por los cuales estimaba que </w:t>
      </w:r>
      <w:r w:rsidRPr="006B6DF3">
        <w:rPr>
          <w:rFonts w:cs="Arial"/>
          <w:sz w:val="28"/>
          <w:szCs w:val="28"/>
        </w:rPr>
        <w:t>el artículo 134, fracción I, párrafos primero y segundo, del Código Fiscal de la Federación</w:t>
      </w:r>
      <w:r w:rsidR="00C928F9" w:rsidRPr="006B6DF3">
        <w:rPr>
          <w:rFonts w:cs="Arial"/>
          <w:sz w:val="28"/>
          <w:szCs w:val="28"/>
        </w:rPr>
        <w:t xml:space="preserve">, era </w:t>
      </w:r>
      <w:r w:rsidR="00C928F9" w:rsidRPr="006B6DF3">
        <w:rPr>
          <w:rFonts w:cs="Arial"/>
          <w:sz w:val="28"/>
          <w:szCs w:val="28"/>
        </w:rPr>
        <w:lastRenderedPageBreak/>
        <w:t>contrario a los derechos fundamentales de legalidad, seguridad jurídica y de audiencia</w:t>
      </w:r>
      <w:r w:rsidRPr="006B6DF3">
        <w:rPr>
          <w:rFonts w:cs="Arial"/>
          <w:sz w:val="28"/>
          <w:szCs w:val="28"/>
        </w:rPr>
        <w:t>.</w:t>
      </w:r>
    </w:p>
    <w:p w14:paraId="3864DB56" w14:textId="77777777" w:rsidR="00631C4B" w:rsidRPr="0042234C" w:rsidRDefault="00631C4B" w:rsidP="0042234C">
      <w:pPr>
        <w:pStyle w:val="corte4fondo"/>
        <w:tabs>
          <w:tab w:val="left" w:pos="426"/>
        </w:tabs>
        <w:spacing w:before="120" w:after="120"/>
        <w:ind w:firstLine="0"/>
        <w:rPr>
          <w:rFonts w:cs="Arial"/>
          <w:sz w:val="24"/>
          <w:szCs w:val="24"/>
        </w:rPr>
      </w:pPr>
    </w:p>
    <w:p w14:paraId="66E4D3C1" w14:textId="258A28E1" w:rsidR="0028093C" w:rsidRPr="006B6DF3" w:rsidRDefault="00863BB3"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A</w:t>
      </w:r>
      <w:r w:rsidR="00C928F9" w:rsidRPr="006B6DF3">
        <w:rPr>
          <w:rFonts w:cs="Arial"/>
          <w:sz w:val="28"/>
          <w:szCs w:val="28"/>
        </w:rPr>
        <w:t>sí, se a</w:t>
      </w:r>
      <w:r w:rsidRPr="006B6DF3">
        <w:rPr>
          <w:rFonts w:cs="Arial"/>
          <w:sz w:val="28"/>
          <w:szCs w:val="28"/>
        </w:rPr>
        <w:t xml:space="preserve">lega en el </w:t>
      </w:r>
      <w:r w:rsidRPr="006B6DF3">
        <w:rPr>
          <w:rFonts w:cs="Arial"/>
          <w:b/>
          <w:bCs/>
          <w:sz w:val="28"/>
          <w:szCs w:val="28"/>
        </w:rPr>
        <w:t>primer motivo</w:t>
      </w:r>
      <w:r w:rsidRPr="006B6DF3">
        <w:rPr>
          <w:rFonts w:cs="Arial"/>
          <w:sz w:val="28"/>
          <w:szCs w:val="28"/>
        </w:rPr>
        <w:t xml:space="preserve"> que, el citado numeral no establecía cuál de los tres medios de notificación se darían a conocer </w:t>
      </w:r>
      <w:r w:rsidR="00C928F9" w:rsidRPr="006B6DF3">
        <w:rPr>
          <w:rFonts w:cs="Arial"/>
          <w:sz w:val="28"/>
          <w:szCs w:val="28"/>
        </w:rPr>
        <w:t>cada uno de los actos a que éste se refiere, específicamente el referente aquellos que pueden ser recurridos</w:t>
      </w:r>
      <w:r w:rsidR="00C01E05" w:rsidRPr="006B6DF3">
        <w:rPr>
          <w:rFonts w:cs="Arial"/>
          <w:sz w:val="28"/>
          <w:szCs w:val="28"/>
        </w:rPr>
        <w:t>; ello a efecto de tener certeza sobre la forma en que se le entregaría la resolución en la que se le determinaría un crédito fiscal.</w:t>
      </w:r>
    </w:p>
    <w:p w14:paraId="1E521960" w14:textId="77777777" w:rsidR="00C01E05" w:rsidRPr="0042234C" w:rsidRDefault="00C01E05" w:rsidP="0042234C">
      <w:pPr>
        <w:pStyle w:val="Prrafodelista"/>
        <w:spacing w:before="120" w:after="120" w:line="360" w:lineRule="auto"/>
        <w:jc w:val="both"/>
        <w:rPr>
          <w:rFonts w:ascii="Arial" w:hAnsi="Arial" w:cs="Arial"/>
        </w:rPr>
      </w:pPr>
    </w:p>
    <w:p w14:paraId="3122C7A7" w14:textId="3D3A37AB" w:rsidR="00C01E05" w:rsidRPr="006B6DF3" w:rsidRDefault="00C21955"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Que al desconocer previamente la forma en que se le notificaría el crédito fiscal no se le permitió conocerlo oportunamente, lo que llevó a que se sobreseyera el procedimiento contencioso administrativo que promovió, ya que la norma combatida no establece los mecanismos que den certeza al destinatario de los actos a efecto de que los pudieran conocer oportunamente. </w:t>
      </w:r>
    </w:p>
    <w:p w14:paraId="6816402A" w14:textId="77777777" w:rsidR="00C21955" w:rsidRPr="0042234C" w:rsidRDefault="00C21955" w:rsidP="0042234C">
      <w:pPr>
        <w:pStyle w:val="Prrafodelista"/>
        <w:spacing w:before="120" w:after="120" w:line="360" w:lineRule="auto"/>
        <w:jc w:val="both"/>
        <w:rPr>
          <w:rFonts w:ascii="Arial" w:hAnsi="Arial" w:cs="Arial"/>
          <w:sz w:val="24"/>
          <w:szCs w:val="24"/>
        </w:rPr>
      </w:pPr>
    </w:p>
    <w:p w14:paraId="415B569B" w14:textId="2F6C8A19" w:rsidR="00C21955" w:rsidRPr="006B6DF3" w:rsidRDefault="00C21955"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Aduce que contrario a lo resuelto en la sentencia recurrida, </w:t>
      </w:r>
      <w:r w:rsidR="00446CFB" w:rsidRPr="006B6DF3">
        <w:rPr>
          <w:rFonts w:cs="Arial"/>
          <w:sz w:val="28"/>
          <w:szCs w:val="28"/>
        </w:rPr>
        <w:t xml:space="preserve">la disposición combatida es contrario a los derechos fundamentales de legalidad, seguridad jurídica y audiencia, </w:t>
      </w:r>
      <w:r w:rsidR="00BC568C">
        <w:rPr>
          <w:rFonts w:cs="Arial"/>
          <w:sz w:val="28"/>
          <w:szCs w:val="28"/>
        </w:rPr>
        <w:t xml:space="preserve">al </w:t>
      </w:r>
      <w:r w:rsidR="00446CFB" w:rsidRPr="006B6DF3">
        <w:rPr>
          <w:rFonts w:cs="Arial"/>
          <w:sz w:val="28"/>
          <w:szCs w:val="28"/>
        </w:rPr>
        <w:t>no permit</w:t>
      </w:r>
      <w:r w:rsidR="00BC568C">
        <w:rPr>
          <w:rFonts w:cs="Arial"/>
          <w:sz w:val="28"/>
          <w:szCs w:val="28"/>
        </w:rPr>
        <w:t xml:space="preserve">irle </w:t>
      </w:r>
      <w:r w:rsidR="00446CFB" w:rsidRPr="006B6DF3">
        <w:rPr>
          <w:rFonts w:cs="Arial"/>
          <w:sz w:val="28"/>
          <w:szCs w:val="28"/>
        </w:rPr>
        <w:t>saber a qué atenerse, ya que no establece cómo, dónde y por cuál medio se le notificaría la resolución determinante del crédito fiscal</w:t>
      </w:r>
      <w:r w:rsidR="00DB0026" w:rsidRPr="006B6DF3">
        <w:rPr>
          <w:rFonts w:cs="Arial"/>
          <w:sz w:val="28"/>
          <w:szCs w:val="28"/>
        </w:rPr>
        <w:t>, por lo que no basta que señale cuál era el supuesto por el cual podía optar la autoridad, porque de la manera en cómo está redactada la referida disposición se desconoce la forma en cómo se va a entregar.</w:t>
      </w:r>
    </w:p>
    <w:p w14:paraId="5D3A6322" w14:textId="77777777" w:rsidR="00DB0026" w:rsidRPr="0042234C" w:rsidRDefault="00DB0026" w:rsidP="0042234C">
      <w:pPr>
        <w:pStyle w:val="Prrafodelista"/>
        <w:spacing w:before="200" w:after="200" w:line="360" w:lineRule="auto"/>
        <w:jc w:val="both"/>
        <w:rPr>
          <w:rFonts w:ascii="Arial" w:hAnsi="Arial" w:cs="Arial"/>
          <w:sz w:val="24"/>
          <w:szCs w:val="24"/>
        </w:rPr>
      </w:pPr>
    </w:p>
    <w:p w14:paraId="74E701BB" w14:textId="6D162E6F" w:rsidR="00DB0026" w:rsidRPr="006B6DF3" w:rsidRDefault="00DB0026" w:rsidP="0042234C">
      <w:pPr>
        <w:pStyle w:val="corte4fondo"/>
        <w:numPr>
          <w:ilvl w:val="0"/>
          <w:numId w:val="23"/>
        </w:numPr>
        <w:tabs>
          <w:tab w:val="left" w:pos="426"/>
        </w:tabs>
        <w:spacing w:before="200" w:after="200"/>
        <w:ind w:left="0" w:firstLine="0"/>
        <w:rPr>
          <w:rFonts w:cs="Arial"/>
          <w:sz w:val="28"/>
          <w:szCs w:val="28"/>
        </w:rPr>
      </w:pPr>
      <w:r w:rsidRPr="006B6DF3">
        <w:rPr>
          <w:rFonts w:cs="Arial"/>
          <w:sz w:val="28"/>
          <w:szCs w:val="28"/>
        </w:rPr>
        <w:lastRenderedPageBreak/>
        <w:t xml:space="preserve">Que la discrecionalidad que se le da a la autoridad fiscal de decidir cómo notificar sus actos debe tener un límite que salvaguarde los principios de legalidad, certidumbre y audiencia, para conocer cuáles actos de los señalados en dicha disposición podrían notificarse en las formas </w:t>
      </w:r>
      <w:r w:rsidR="00E85D6D" w:rsidRPr="006B6DF3">
        <w:rPr>
          <w:rFonts w:cs="Arial"/>
          <w:sz w:val="28"/>
          <w:szCs w:val="28"/>
        </w:rPr>
        <w:t xml:space="preserve">en </w:t>
      </w:r>
      <w:r w:rsidRPr="006B6DF3">
        <w:rPr>
          <w:rFonts w:cs="Arial"/>
          <w:sz w:val="28"/>
          <w:szCs w:val="28"/>
        </w:rPr>
        <w:t>que éste establecía, pero sin que ello ocurriera en el caso.</w:t>
      </w:r>
    </w:p>
    <w:p w14:paraId="01542259" w14:textId="77777777" w:rsidR="00E85D6D" w:rsidRPr="0042234C" w:rsidRDefault="00E85D6D" w:rsidP="0042234C">
      <w:pPr>
        <w:pStyle w:val="Prrafodelista"/>
        <w:spacing w:before="120" w:after="120" w:line="360" w:lineRule="auto"/>
        <w:jc w:val="both"/>
        <w:rPr>
          <w:rFonts w:ascii="Arial" w:hAnsi="Arial" w:cs="Arial"/>
          <w:sz w:val="24"/>
          <w:szCs w:val="24"/>
        </w:rPr>
      </w:pPr>
    </w:p>
    <w:p w14:paraId="33092819" w14:textId="40C0310E" w:rsidR="00E85D6D" w:rsidRPr="006B6DF3" w:rsidRDefault="00E85D6D"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Precisa que fue incorrecto que en la sentencia recurrida se hubiera validado la notificación que se realizó a través del buzón tributario, cuando el artículo 134, fracción I, del Código Fiscal de la Federación no establecía concretamente en qué casos un acto administrativo susceptible de recurrirse sería notificado, es decir, si por buzón tributario, de forma personal o por correo certificado, por lo que dicha discrecionalidad es lo que transgrede sus derechos fundamentales de legalidad, seguridad jurídica y audiencia.</w:t>
      </w:r>
    </w:p>
    <w:p w14:paraId="7A3E4D17" w14:textId="77777777" w:rsidR="00E85D6D" w:rsidRPr="0042234C" w:rsidRDefault="00E85D6D" w:rsidP="0042234C">
      <w:pPr>
        <w:pStyle w:val="Prrafodelista"/>
        <w:spacing w:before="120" w:after="120" w:line="360" w:lineRule="auto"/>
        <w:jc w:val="both"/>
        <w:rPr>
          <w:rFonts w:ascii="Arial" w:hAnsi="Arial" w:cs="Arial"/>
          <w:sz w:val="24"/>
          <w:szCs w:val="24"/>
        </w:rPr>
      </w:pPr>
    </w:p>
    <w:p w14:paraId="705EA71F" w14:textId="4E306A07" w:rsidR="00E85D6D" w:rsidRPr="006B6DF3" w:rsidRDefault="00E85D6D"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Que en el caso no se discutió la constitucionalidad de la facultad de la autoridad de notificar por cualquiera de las tres vías con las que cuenta, sino que el referido numeral 134 no establecía ni rem</w:t>
      </w:r>
      <w:r w:rsidR="00BD12F2">
        <w:rPr>
          <w:rFonts w:cs="Arial"/>
          <w:sz w:val="28"/>
          <w:szCs w:val="28"/>
        </w:rPr>
        <w:t>i</w:t>
      </w:r>
      <w:r w:rsidRPr="006B6DF3">
        <w:rPr>
          <w:rFonts w:cs="Arial"/>
          <w:sz w:val="28"/>
          <w:szCs w:val="28"/>
        </w:rPr>
        <w:t>tía a una regla general, para que pudiera conocer cuáles formas de comunicación se emplearían para notificar cada uno de los cuatro actos ahí señalados.</w:t>
      </w:r>
    </w:p>
    <w:p w14:paraId="26FE2A11" w14:textId="77777777" w:rsidR="007E55B6" w:rsidRPr="0042234C" w:rsidRDefault="007E55B6" w:rsidP="0042234C">
      <w:pPr>
        <w:pStyle w:val="corte4fondo"/>
        <w:tabs>
          <w:tab w:val="left" w:pos="426"/>
        </w:tabs>
        <w:spacing w:before="120" w:after="120"/>
        <w:ind w:firstLine="0"/>
        <w:rPr>
          <w:rFonts w:cs="Arial"/>
          <w:sz w:val="22"/>
          <w:szCs w:val="22"/>
        </w:rPr>
      </w:pPr>
    </w:p>
    <w:p w14:paraId="042D5DCB" w14:textId="217F8242" w:rsidR="001D76CB" w:rsidRPr="006B6DF3" w:rsidRDefault="00743D54"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Por otro lado, en el </w:t>
      </w:r>
      <w:r w:rsidRPr="006B6DF3">
        <w:rPr>
          <w:rFonts w:cs="Arial"/>
          <w:b/>
          <w:bCs/>
          <w:sz w:val="28"/>
          <w:szCs w:val="28"/>
        </w:rPr>
        <w:t>segundo motivo</w:t>
      </w:r>
      <w:r w:rsidRPr="006B6DF3">
        <w:rPr>
          <w:rFonts w:cs="Arial"/>
          <w:sz w:val="28"/>
          <w:szCs w:val="28"/>
        </w:rPr>
        <w:t xml:space="preserve"> precisa después de reproducir parte de la sentencia recurrida, que </w:t>
      </w:r>
      <w:r w:rsidR="001A30CC" w:rsidRPr="006B6DF3">
        <w:rPr>
          <w:rFonts w:cs="Arial"/>
          <w:sz w:val="28"/>
          <w:szCs w:val="28"/>
        </w:rPr>
        <w:t>contrariamente a lo ahí decidido</w:t>
      </w:r>
      <w:r w:rsidR="001D76CB" w:rsidRPr="006B6DF3">
        <w:rPr>
          <w:rFonts w:cs="Arial"/>
          <w:sz w:val="28"/>
          <w:szCs w:val="28"/>
        </w:rPr>
        <w:t xml:space="preserve">, la fracción I del artículo 134 del Código Fiscal de la Federación transgrede los derechos fundamentales de legalidad, seguridad jurídica y audiencia, ya que no establece el orden que debió seguir la autoridad fiscal para hacer la notificación, lo que impidió que conociera cuál es la </w:t>
      </w:r>
      <w:r w:rsidR="001D76CB" w:rsidRPr="006B6DF3">
        <w:rPr>
          <w:rFonts w:cs="Arial"/>
          <w:sz w:val="28"/>
          <w:szCs w:val="28"/>
        </w:rPr>
        <w:lastRenderedPageBreak/>
        <w:t xml:space="preserve">forma o vía de </w:t>
      </w:r>
      <w:r w:rsidR="00631619">
        <w:rPr>
          <w:rFonts w:cs="Arial"/>
          <w:sz w:val="28"/>
          <w:szCs w:val="28"/>
        </w:rPr>
        <w:t xml:space="preserve">comunicación </w:t>
      </w:r>
      <w:r w:rsidR="001D76CB" w:rsidRPr="006B6DF3">
        <w:rPr>
          <w:rFonts w:cs="Arial"/>
          <w:sz w:val="28"/>
          <w:szCs w:val="28"/>
        </w:rPr>
        <w:t>que la autoridad fiscal utilizaría primero para notificarle la resolución determinante del crédito fiscal.</w:t>
      </w:r>
    </w:p>
    <w:p w14:paraId="5B73D7A9" w14:textId="77777777" w:rsidR="001D76CB" w:rsidRPr="0042234C" w:rsidRDefault="001D76CB" w:rsidP="0042234C">
      <w:pPr>
        <w:pStyle w:val="Prrafodelista"/>
        <w:spacing w:before="120" w:after="120" w:line="360" w:lineRule="auto"/>
        <w:jc w:val="both"/>
        <w:rPr>
          <w:rFonts w:ascii="Arial" w:hAnsi="Arial" w:cs="Arial"/>
          <w:sz w:val="16"/>
          <w:szCs w:val="16"/>
        </w:rPr>
      </w:pPr>
    </w:p>
    <w:p w14:paraId="70865F67" w14:textId="36E7C1D2" w:rsidR="007E55B6" w:rsidRPr="006B6DF3" w:rsidRDefault="001D76CB"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Que desconocía si la determinante del crédito fiscal se le debería notificar por buzón tributario, personalmente o por correo certificado, </w:t>
      </w:r>
      <w:r w:rsidR="00AA1DE7" w:rsidRPr="006B6DF3">
        <w:rPr>
          <w:rFonts w:cs="Arial"/>
          <w:sz w:val="28"/>
          <w:szCs w:val="28"/>
        </w:rPr>
        <w:t>ya que la disposición antes referida no precisa que los actos administrativos susceptibles de impugnarse deben ser notificados primeramente a través del buzón tributario y posteriormente por las otras formas de notificación, lo que le genera incertidumbre de saber cuál es la vía de notificación que la autoridad debe seguir.</w:t>
      </w:r>
    </w:p>
    <w:p w14:paraId="13F4D047" w14:textId="77777777" w:rsidR="001830BB" w:rsidRPr="00151EF7" w:rsidRDefault="001830BB" w:rsidP="0042234C">
      <w:pPr>
        <w:pStyle w:val="Prrafodelista"/>
        <w:spacing w:before="120" w:after="120" w:line="360" w:lineRule="auto"/>
        <w:jc w:val="both"/>
        <w:rPr>
          <w:rFonts w:ascii="Arial" w:hAnsi="Arial" w:cs="Arial"/>
        </w:rPr>
      </w:pPr>
    </w:p>
    <w:p w14:paraId="2D759C2A" w14:textId="5206C7A7" w:rsidR="001830BB" w:rsidRPr="006B6DF3" w:rsidRDefault="001830BB"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Sostiene que lo anterior se debe a que la autoridad fiscal previamente a la notificación por buzón tributario del crédito fiscal, le notificó de forma personal el oficio de observaciones, lo que le genera incertidumbre, pues ni la ley ni las reglas generales establecieron cuál es la notificación que debe intentar en primer lugar la autoridad; de ahí que la facultad discrecional de cómo notificar no debe ser absoluta, sobre todo tratándose de determinantes de créditos fiscales, en donde se requiere de un conocimiento previo, cierto y oportuno sobre la vía que se utilizar</w:t>
      </w:r>
      <w:r w:rsidR="00C80894">
        <w:rPr>
          <w:rFonts w:cs="Arial"/>
          <w:sz w:val="28"/>
          <w:szCs w:val="28"/>
        </w:rPr>
        <w:t>á</w:t>
      </w:r>
      <w:r w:rsidRPr="006B6DF3">
        <w:rPr>
          <w:rFonts w:cs="Arial"/>
          <w:sz w:val="28"/>
          <w:szCs w:val="28"/>
        </w:rPr>
        <w:t xml:space="preserve"> para notificarle ese tipo de actos </w:t>
      </w:r>
      <w:r w:rsidR="00631619">
        <w:rPr>
          <w:rFonts w:cs="Arial"/>
          <w:sz w:val="28"/>
          <w:szCs w:val="28"/>
        </w:rPr>
        <w:t xml:space="preserve">y </w:t>
      </w:r>
      <w:r w:rsidRPr="006B6DF3">
        <w:rPr>
          <w:rFonts w:cs="Arial"/>
          <w:sz w:val="28"/>
          <w:szCs w:val="28"/>
        </w:rPr>
        <w:t>darle oportunidad de ejercer los medios de defensa aplicables.</w:t>
      </w:r>
    </w:p>
    <w:p w14:paraId="454109FC" w14:textId="77777777" w:rsidR="001830BB" w:rsidRPr="00151EF7" w:rsidRDefault="001830BB" w:rsidP="0042234C">
      <w:pPr>
        <w:pStyle w:val="Prrafodelista"/>
        <w:spacing w:before="120" w:after="120" w:line="360" w:lineRule="auto"/>
        <w:jc w:val="both"/>
        <w:rPr>
          <w:rFonts w:ascii="Arial" w:hAnsi="Arial" w:cs="Arial"/>
          <w:sz w:val="22"/>
          <w:szCs w:val="22"/>
        </w:rPr>
      </w:pPr>
    </w:p>
    <w:p w14:paraId="05B9D585" w14:textId="75256DD7" w:rsidR="001830BB" w:rsidRPr="006B6DF3" w:rsidRDefault="001830BB" w:rsidP="0042234C">
      <w:pPr>
        <w:pStyle w:val="corte4fondo"/>
        <w:numPr>
          <w:ilvl w:val="0"/>
          <w:numId w:val="23"/>
        </w:numPr>
        <w:tabs>
          <w:tab w:val="left" w:pos="426"/>
        </w:tabs>
        <w:spacing w:before="120" w:after="120"/>
        <w:ind w:left="0" w:firstLine="0"/>
        <w:rPr>
          <w:rFonts w:cs="Arial"/>
          <w:sz w:val="28"/>
          <w:szCs w:val="28"/>
        </w:rPr>
      </w:pPr>
      <w:r w:rsidRPr="006B6DF3">
        <w:rPr>
          <w:rFonts w:cs="Arial"/>
          <w:sz w:val="28"/>
          <w:szCs w:val="28"/>
        </w:rPr>
        <w:t xml:space="preserve">Que </w:t>
      </w:r>
      <w:r w:rsidR="00AE0176" w:rsidRPr="006B6DF3">
        <w:rPr>
          <w:rFonts w:cs="Arial"/>
          <w:sz w:val="28"/>
          <w:szCs w:val="28"/>
        </w:rPr>
        <w:t>la disposición combatida no establece el orden que debe seguir la autoridad para hacer las notificaciones</w:t>
      </w:r>
      <w:r w:rsidR="00042FB1" w:rsidRPr="006B6DF3">
        <w:rPr>
          <w:rFonts w:cs="Arial"/>
          <w:sz w:val="28"/>
          <w:szCs w:val="28"/>
        </w:rPr>
        <w:t xml:space="preserve">, </w:t>
      </w:r>
      <w:r w:rsidR="00631619">
        <w:rPr>
          <w:rFonts w:cs="Arial"/>
          <w:sz w:val="28"/>
          <w:szCs w:val="28"/>
        </w:rPr>
        <w:t xml:space="preserve">sino </w:t>
      </w:r>
      <w:r w:rsidR="00042FB1" w:rsidRPr="006B6DF3">
        <w:rPr>
          <w:rFonts w:cs="Arial"/>
          <w:sz w:val="28"/>
          <w:szCs w:val="28"/>
        </w:rPr>
        <w:t xml:space="preserve">deja que sea la autoridad fiscal quien decida discrecionalmente el orden en que va a notificar el acto administrativo, sin que la disposición así lo prevea, </w:t>
      </w:r>
      <w:r w:rsidR="00BA633A" w:rsidRPr="006B6DF3">
        <w:rPr>
          <w:rFonts w:cs="Arial"/>
          <w:sz w:val="28"/>
          <w:szCs w:val="28"/>
        </w:rPr>
        <w:t xml:space="preserve">lo que también lo deja en estado de incertidumbre, pues no sabrá cuál es la vía que la </w:t>
      </w:r>
      <w:r w:rsidR="00BA633A" w:rsidRPr="006B6DF3">
        <w:rPr>
          <w:rFonts w:cs="Arial"/>
          <w:sz w:val="28"/>
          <w:szCs w:val="28"/>
        </w:rPr>
        <w:lastRenderedPageBreak/>
        <w:t>autoridad utilizará para notificarle la resolución determinante del crédito fiscal.</w:t>
      </w:r>
    </w:p>
    <w:p w14:paraId="5D8934DC" w14:textId="77777777" w:rsidR="006650B0" w:rsidRPr="00151EF7" w:rsidRDefault="006650B0" w:rsidP="0042234C">
      <w:pPr>
        <w:pStyle w:val="Prrafodelista"/>
        <w:spacing w:before="120" w:after="120" w:line="360" w:lineRule="auto"/>
        <w:jc w:val="both"/>
        <w:rPr>
          <w:rFonts w:ascii="Arial" w:hAnsi="Arial" w:cs="Arial"/>
          <w:sz w:val="22"/>
          <w:szCs w:val="22"/>
        </w:rPr>
      </w:pPr>
    </w:p>
    <w:p w14:paraId="3E22F120" w14:textId="3C46C060" w:rsidR="006650B0" w:rsidRPr="006B6DF3" w:rsidRDefault="006650B0" w:rsidP="0042234C">
      <w:pPr>
        <w:pStyle w:val="corte4fondo"/>
        <w:numPr>
          <w:ilvl w:val="0"/>
          <w:numId w:val="23"/>
        </w:numPr>
        <w:tabs>
          <w:tab w:val="left" w:pos="426"/>
        </w:tabs>
        <w:spacing w:before="200" w:after="200"/>
        <w:ind w:left="0" w:firstLine="0"/>
        <w:rPr>
          <w:rFonts w:cs="Arial"/>
          <w:sz w:val="28"/>
          <w:szCs w:val="28"/>
        </w:rPr>
      </w:pPr>
      <w:r w:rsidRPr="006B6DF3">
        <w:rPr>
          <w:rFonts w:cs="Arial"/>
          <w:sz w:val="28"/>
          <w:szCs w:val="28"/>
        </w:rPr>
        <w:t xml:space="preserve">Sostiene que no existe un formato o aviso que el contribuyente pueda presentarle a la autoridad para manifestar la vía de notificación que prefiera, para que por ese medio se le practiquen las notificaciones; de ahí que al no establecer el orden prioritario que debería seguirse para </w:t>
      </w:r>
      <w:r w:rsidR="00631619">
        <w:rPr>
          <w:rFonts w:cs="Arial"/>
          <w:sz w:val="28"/>
          <w:szCs w:val="28"/>
        </w:rPr>
        <w:t xml:space="preserve">comunicar </w:t>
      </w:r>
      <w:r w:rsidRPr="006B6DF3">
        <w:rPr>
          <w:rFonts w:cs="Arial"/>
          <w:sz w:val="28"/>
          <w:szCs w:val="28"/>
        </w:rPr>
        <w:t>los actos de la autoridad, ello decrementa la posibilidad de que tenga conocimiento de</w:t>
      </w:r>
      <w:r w:rsidR="00631619">
        <w:rPr>
          <w:rFonts w:cs="Arial"/>
          <w:sz w:val="28"/>
          <w:szCs w:val="28"/>
        </w:rPr>
        <w:t xml:space="preserve"> </w:t>
      </w:r>
      <w:proofErr w:type="gramStart"/>
      <w:r w:rsidRPr="006B6DF3">
        <w:rPr>
          <w:rFonts w:cs="Arial"/>
          <w:sz w:val="28"/>
          <w:szCs w:val="28"/>
        </w:rPr>
        <w:t>l</w:t>
      </w:r>
      <w:r w:rsidR="00631619">
        <w:rPr>
          <w:rFonts w:cs="Arial"/>
          <w:sz w:val="28"/>
          <w:szCs w:val="28"/>
        </w:rPr>
        <w:t>os</w:t>
      </w:r>
      <w:r w:rsidRPr="006B6DF3">
        <w:rPr>
          <w:rFonts w:cs="Arial"/>
          <w:sz w:val="28"/>
          <w:szCs w:val="28"/>
        </w:rPr>
        <w:t xml:space="preserve"> mismo</w:t>
      </w:r>
      <w:r w:rsidR="00631619">
        <w:rPr>
          <w:rFonts w:cs="Arial"/>
          <w:sz w:val="28"/>
          <w:szCs w:val="28"/>
        </w:rPr>
        <w:t>s</w:t>
      </w:r>
      <w:proofErr w:type="gramEnd"/>
      <w:r w:rsidRPr="006B6DF3">
        <w:rPr>
          <w:rFonts w:cs="Arial"/>
          <w:sz w:val="28"/>
          <w:szCs w:val="28"/>
        </w:rPr>
        <w:t xml:space="preserve">. </w:t>
      </w:r>
    </w:p>
    <w:p w14:paraId="419357E5" w14:textId="77777777" w:rsidR="006650B0" w:rsidRPr="0042234C" w:rsidRDefault="006650B0" w:rsidP="0042234C">
      <w:pPr>
        <w:pStyle w:val="Prrafodelista"/>
        <w:spacing w:before="200" w:after="200" w:line="360" w:lineRule="auto"/>
        <w:jc w:val="both"/>
        <w:rPr>
          <w:rFonts w:ascii="Arial" w:hAnsi="Arial" w:cs="Arial"/>
          <w:sz w:val="22"/>
          <w:szCs w:val="22"/>
        </w:rPr>
      </w:pPr>
    </w:p>
    <w:p w14:paraId="2951C8DC" w14:textId="06F6396B" w:rsidR="006650B0" w:rsidRPr="006B6DF3" w:rsidRDefault="006650B0" w:rsidP="0042234C">
      <w:pPr>
        <w:pStyle w:val="corte4fondo"/>
        <w:numPr>
          <w:ilvl w:val="0"/>
          <w:numId w:val="23"/>
        </w:numPr>
        <w:tabs>
          <w:tab w:val="left" w:pos="426"/>
        </w:tabs>
        <w:spacing w:before="200" w:after="200"/>
        <w:ind w:left="0" w:firstLine="0"/>
        <w:rPr>
          <w:rFonts w:cs="Arial"/>
          <w:sz w:val="28"/>
          <w:szCs w:val="28"/>
        </w:rPr>
      </w:pPr>
      <w:r w:rsidRPr="006B6DF3">
        <w:rPr>
          <w:rFonts w:cs="Arial"/>
          <w:sz w:val="28"/>
          <w:szCs w:val="28"/>
        </w:rPr>
        <w:t xml:space="preserve">Por último, en el </w:t>
      </w:r>
      <w:r w:rsidRPr="006B6DF3">
        <w:rPr>
          <w:rFonts w:cs="Arial"/>
          <w:b/>
          <w:bCs/>
          <w:sz w:val="28"/>
          <w:szCs w:val="28"/>
        </w:rPr>
        <w:t>tercer motivo</w:t>
      </w:r>
      <w:r w:rsidRPr="006B6DF3">
        <w:rPr>
          <w:rFonts w:cs="Arial"/>
          <w:sz w:val="28"/>
          <w:szCs w:val="28"/>
        </w:rPr>
        <w:t xml:space="preserve"> se aduce que las porciones normativas hacen depender la forma en que debe hacerse la notificación de la manera en que la autoridad determine emitir el documento; esto es, por escrito o digitalmente, lo cual se deja al arbitrio de la autoridad fiscal, sin que se precise en la fracción I del artículo 134 del Código Fiscal de la Federación cuáles documentos deberán emitirse de una forma u otra, lo que deja en inseguridad jurídica a la quejosa.</w:t>
      </w:r>
    </w:p>
    <w:p w14:paraId="205DDE06" w14:textId="77777777" w:rsidR="006650B0" w:rsidRPr="0042234C" w:rsidRDefault="006650B0" w:rsidP="0042234C">
      <w:pPr>
        <w:pStyle w:val="Prrafodelista"/>
        <w:spacing w:before="200" w:after="200" w:line="360" w:lineRule="auto"/>
        <w:jc w:val="both"/>
        <w:rPr>
          <w:rFonts w:ascii="Arial" w:hAnsi="Arial" w:cs="Arial"/>
          <w:sz w:val="24"/>
          <w:szCs w:val="24"/>
        </w:rPr>
      </w:pPr>
    </w:p>
    <w:p w14:paraId="16283AA1" w14:textId="69262E21" w:rsidR="006650B0" w:rsidRPr="006B6DF3" w:rsidRDefault="006650B0" w:rsidP="0042234C">
      <w:pPr>
        <w:pStyle w:val="corte4fondo"/>
        <w:numPr>
          <w:ilvl w:val="0"/>
          <w:numId w:val="23"/>
        </w:numPr>
        <w:tabs>
          <w:tab w:val="left" w:pos="426"/>
        </w:tabs>
        <w:spacing w:before="200" w:after="200"/>
        <w:ind w:left="0" w:firstLine="0"/>
        <w:rPr>
          <w:rFonts w:cs="Arial"/>
          <w:sz w:val="28"/>
          <w:szCs w:val="28"/>
        </w:rPr>
      </w:pPr>
      <w:r w:rsidRPr="006B6DF3">
        <w:rPr>
          <w:rFonts w:cs="Arial"/>
          <w:sz w:val="28"/>
          <w:szCs w:val="28"/>
        </w:rPr>
        <w:t xml:space="preserve">Que </w:t>
      </w:r>
      <w:r w:rsidR="00CE6A8E" w:rsidRPr="006B6DF3">
        <w:rPr>
          <w:rFonts w:cs="Arial"/>
          <w:sz w:val="28"/>
          <w:szCs w:val="28"/>
        </w:rPr>
        <w:t>al no establecerse en la ley o en las reglas generales la circunstancia antes referida, los causantes no pueden conocer previamente qué tipo de actuaciones de la autoridad podrán ser emitidas en documentos impresos y cuáles en digital, para que a partir de ello puedan identificar cuáles actuaciones les notificarían por buzón tributario, aspecto que no establece la disposición combatida, de ahí que se</w:t>
      </w:r>
      <w:r w:rsidR="00C80894">
        <w:rPr>
          <w:rFonts w:cs="Arial"/>
          <w:sz w:val="28"/>
          <w:szCs w:val="28"/>
        </w:rPr>
        <w:t>a</w:t>
      </w:r>
      <w:r w:rsidR="00CE6A8E" w:rsidRPr="006B6DF3">
        <w:rPr>
          <w:rFonts w:cs="Arial"/>
          <w:sz w:val="28"/>
          <w:szCs w:val="28"/>
        </w:rPr>
        <w:t xml:space="preserve"> contraria a los derechos fundamentales de legalidad, seguridad jurídica y audiencia.</w:t>
      </w:r>
    </w:p>
    <w:p w14:paraId="6BB44F80" w14:textId="77777777" w:rsidR="007E55B6" w:rsidRPr="0042234C" w:rsidRDefault="007E55B6" w:rsidP="0042234C">
      <w:pPr>
        <w:pStyle w:val="Prrafodelista"/>
        <w:tabs>
          <w:tab w:val="left" w:pos="426"/>
        </w:tabs>
        <w:spacing w:before="200" w:after="200" w:line="360" w:lineRule="auto"/>
        <w:ind w:left="0"/>
        <w:jc w:val="both"/>
        <w:rPr>
          <w:rFonts w:ascii="Arial" w:hAnsi="Arial" w:cs="Arial"/>
          <w:sz w:val="24"/>
          <w:szCs w:val="24"/>
        </w:rPr>
      </w:pPr>
    </w:p>
    <w:p w14:paraId="562F3295" w14:textId="4CE5AD28" w:rsidR="007E55B6" w:rsidRPr="006B6DF3" w:rsidRDefault="007E55B6" w:rsidP="0042234C">
      <w:pPr>
        <w:pStyle w:val="corte4fondo"/>
        <w:numPr>
          <w:ilvl w:val="0"/>
          <w:numId w:val="23"/>
        </w:numPr>
        <w:tabs>
          <w:tab w:val="left" w:pos="426"/>
        </w:tabs>
        <w:spacing w:before="200" w:after="200"/>
        <w:ind w:left="0" w:firstLine="0"/>
        <w:rPr>
          <w:rFonts w:cs="Arial"/>
          <w:sz w:val="28"/>
          <w:szCs w:val="28"/>
        </w:rPr>
      </w:pPr>
      <w:r w:rsidRPr="006B6DF3">
        <w:rPr>
          <w:rFonts w:cs="Arial"/>
          <w:sz w:val="28"/>
          <w:szCs w:val="28"/>
        </w:rPr>
        <w:t xml:space="preserve">Refiere </w:t>
      </w:r>
      <w:r w:rsidR="00CE6A8E" w:rsidRPr="006B6DF3">
        <w:rPr>
          <w:rFonts w:cs="Arial"/>
          <w:sz w:val="28"/>
          <w:szCs w:val="28"/>
        </w:rPr>
        <w:t>que en la sentencia recurrida no se hizo pronunciamiento alguno sobre el aspecto antes mencionado, pese a que se hizo valer en la demanda de amparo. Así, después de reproducir lo aducido en el tercer concepto de violación, en la parte correspondiente, insiste en que en el fallo impugnado no se ocupó del tercer motivo de inconstitucionalidad que hizo valer.</w:t>
      </w:r>
    </w:p>
    <w:p w14:paraId="1A0A1E24" w14:textId="77777777" w:rsidR="00B228D1" w:rsidRPr="0042234C" w:rsidRDefault="00B228D1" w:rsidP="00B228D1">
      <w:pPr>
        <w:pStyle w:val="Prrafodelista"/>
        <w:tabs>
          <w:tab w:val="left" w:pos="426"/>
        </w:tabs>
        <w:spacing w:before="120" w:after="120"/>
        <w:ind w:left="0"/>
        <w:jc w:val="both"/>
        <w:rPr>
          <w:rFonts w:ascii="Arial" w:hAnsi="Arial" w:cs="Arial"/>
          <w:sz w:val="18"/>
          <w:szCs w:val="18"/>
        </w:rPr>
      </w:pPr>
    </w:p>
    <w:p w14:paraId="5EB35CED" w14:textId="2AD4C8A5" w:rsidR="00471D94" w:rsidRPr="00032F59" w:rsidRDefault="00FA5EDE" w:rsidP="00032F59">
      <w:pPr>
        <w:pStyle w:val="Prrafodelista"/>
        <w:numPr>
          <w:ilvl w:val="0"/>
          <w:numId w:val="17"/>
        </w:numPr>
        <w:tabs>
          <w:tab w:val="left" w:pos="567"/>
        </w:tabs>
        <w:spacing w:line="360" w:lineRule="auto"/>
        <w:ind w:left="0" w:firstLine="0"/>
        <w:jc w:val="center"/>
        <w:rPr>
          <w:rFonts w:ascii="Arial" w:hAnsi="Arial" w:cs="Arial"/>
          <w:b/>
          <w:sz w:val="28"/>
          <w:szCs w:val="28"/>
        </w:rPr>
      </w:pPr>
      <w:r w:rsidRPr="00032F59">
        <w:rPr>
          <w:rFonts w:ascii="Arial" w:hAnsi="Arial" w:cs="Arial"/>
          <w:b/>
          <w:sz w:val="28"/>
          <w:szCs w:val="28"/>
        </w:rPr>
        <w:t>ESTUDIO DE</w:t>
      </w:r>
      <w:r w:rsidR="00CB5CD3" w:rsidRPr="00032F59">
        <w:rPr>
          <w:rFonts w:ascii="Arial" w:hAnsi="Arial" w:cs="Arial"/>
          <w:b/>
          <w:sz w:val="28"/>
          <w:szCs w:val="28"/>
        </w:rPr>
        <w:t xml:space="preserve"> PROCEDENCIA DEL RECURSO</w:t>
      </w:r>
    </w:p>
    <w:p w14:paraId="77519364" w14:textId="77777777" w:rsidR="00CB5CD3" w:rsidRPr="0042234C" w:rsidRDefault="00CB5CD3" w:rsidP="00B228D1">
      <w:pPr>
        <w:pStyle w:val="Prrafodelista"/>
        <w:tabs>
          <w:tab w:val="left" w:pos="567"/>
        </w:tabs>
        <w:ind w:left="0"/>
        <w:jc w:val="both"/>
        <w:rPr>
          <w:rFonts w:ascii="Arial" w:hAnsi="Arial" w:cs="Arial"/>
          <w:b/>
          <w:sz w:val="32"/>
          <w:szCs w:val="32"/>
        </w:rPr>
      </w:pPr>
    </w:p>
    <w:p w14:paraId="2A593E4C" w14:textId="02E92A8A" w:rsidR="00CB5CD3" w:rsidRPr="00032F59" w:rsidRDefault="006B6DF3" w:rsidP="00A76B1E">
      <w:pPr>
        <w:pStyle w:val="corte4fondo"/>
        <w:numPr>
          <w:ilvl w:val="0"/>
          <w:numId w:val="2"/>
        </w:numPr>
        <w:ind w:left="0" w:hanging="567"/>
        <w:rPr>
          <w:rFonts w:cs="Arial"/>
          <w:sz w:val="28"/>
          <w:szCs w:val="28"/>
        </w:rPr>
      </w:pPr>
      <w:bookmarkStart w:id="4" w:name="_Hlk157004711"/>
      <w:r w:rsidRPr="00491B46">
        <w:rPr>
          <w:rFonts w:cs="Arial"/>
          <w:sz w:val="28"/>
          <w:szCs w:val="28"/>
        </w:rPr>
        <w:t xml:space="preserve">Esta Primera Sala </w:t>
      </w:r>
      <w:r w:rsidR="00910984">
        <w:rPr>
          <w:rFonts w:cs="Arial"/>
          <w:sz w:val="28"/>
          <w:szCs w:val="28"/>
        </w:rPr>
        <w:t>d</w:t>
      </w:r>
      <w:r w:rsidR="00910984" w:rsidRPr="00910984">
        <w:rPr>
          <w:rFonts w:cs="Arial"/>
          <w:sz w:val="28"/>
          <w:szCs w:val="28"/>
        </w:rPr>
        <w:t xml:space="preserve">e la Suprema Corte de Justicia de la Nación </w:t>
      </w:r>
      <w:r w:rsidRPr="00491B46">
        <w:rPr>
          <w:rFonts w:cs="Arial"/>
          <w:sz w:val="28"/>
          <w:szCs w:val="28"/>
        </w:rPr>
        <w:t>advierte</w:t>
      </w:r>
      <w:bookmarkEnd w:id="4"/>
      <w:r w:rsidRPr="00491B46">
        <w:rPr>
          <w:rFonts w:cs="Arial"/>
          <w:sz w:val="28"/>
          <w:szCs w:val="28"/>
        </w:rPr>
        <w:t xml:space="preserve"> que, de una interpretación sistemática de los artículos 107, fracción IX</w:t>
      </w:r>
      <w:r w:rsidRPr="00491B46">
        <w:rPr>
          <w:rFonts w:cs="Arial"/>
          <w:sz w:val="28"/>
          <w:szCs w:val="28"/>
          <w:vertAlign w:val="superscript"/>
        </w:rPr>
        <w:footnoteReference w:id="6"/>
      </w:r>
      <w:r w:rsidRPr="00491B46">
        <w:rPr>
          <w:rFonts w:cs="Arial"/>
          <w:sz w:val="28"/>
          <w:szCs w:val="28"/>
        </w:rPr>
        <w:t>, constitucional y 81, fracción II</w:t>
      </w:r>
      <w:r w:rsidRPr="00491B46">
        <w:rPr>
          <w:rFonts w:cs="Arial"/>
          <w:sz w:val="28"/>
          <w:szCs w:val="28"/>
          <w:vertAlign w:val="superscript"/>
        </w:rPr>
        <w:footnoteReference w:id="7"/>
      </w:r>
      <w:r w:rsidRPr="00491B46">
        <w:rPr>
          <w:rFonts w:cs="Arial"/>
          <w:sz w:val="28"/>
          <w:szCs w:val="28"/>
        </w:rPr>
        <w:t xml:space="preserve">, de la Ley de Amparo, </w:t>
      </w:r>
      <w:r w:rsidRPr="00491B46">
        <w:rPr>
          <w:rFonts w:cs="Arial"/>
          <w:sz w:val="28"/>
          <w:szCs w:val="28"/>
          <w:lang w:val="es-ES"/>
        </w:rPr>
        <w:t xml:space="preserve">el recurso de revisión en amparo directo es procedente cuando en la sentencia recurrida </w:t>
      </w:r>
      <w:r w:rsidRPr="00491B46">
        <w:rPr>
          <w:rFonts w:cs="Arial"/>
          <w:bCs/>
          <w:sz w:val="28"/>
          <w:szCs w:val="28"/>
          <w:lang w:val="es-ES"/>
        </w:rPr>
        <w:t xml:space="preserve">se decide sobre la constitucionalidad o inconstitucionalidad de </w:t>
      </w:r>
      <w:r w:rsidRPr="00491B46">
        <w:rPr>
          <w:rFonts w:cs="Arial"/>
          <w:bCs/>
          <w:sz w:val="28"/>
          <w:szCs w:val="28"/>
          <w:lang w:val="es-ES"/>
        </w:rPr>
        <w:lastRenderedPageBreak/>
        <w:t>una norma general</w:t>
      </w:r>
      <w:r w:rsidRPr="00491B46">
        <w:rPr>
          <w:rFonts w:cs="Arial"/>
          <w:sz w:val="28"/>
          <w:szCs w:val="28"/>
          <w:lang w:val="es-ES"/>
        </w:rPr>
        <w:t xml:space="preserve">, se establece la </w:t>
      </w:r>
      <w:r w:rsidRPr="00491B46">
        <w:rPr>
          <w:rFonts w:cs="Arial"/>
          <w:bCs/>
          <w:sz w:val="28"/>
          <w:szCs w:val="28"/>
          <w:lang w:val="es-ES"/>
        </w:rPr>
        <w:t xml:space="preserve">interpretación directa </w:t>
      </w:r>
      <w:r w:rsidRPr="00491B46">
        <w:rPr>
          <w:rFonts w:cs="Arial"/>
          <w:sz w:val="28"/>
          <w:szCs w:val="28"/>
          <w:lang w:val="es-ES"/>
        </w:rPr>
        <w:t xml:space="preserve">de un precepto de la Ley Fundamental o de algún derecho humano de fuente constitucional o convencional, o bien, si en dichas sentencias se </w:t>
      </w:r>
      <w:r w:rsidRPr="00491B46">
        <w:rPr>
          <w:rFonts w:cs="Arial"/>
          <w:bCs/>
          <w:sz w:val="28"/>
          <w:szCs w:val="28"/>
          <w:lang w:val="es-ES"/>
        </w:rPr>
        <w:t xml:space="preserve">omite el estudio de las cuestiones </w:t>
      </w:r>
      <w:r w:rsidRPr="00491B46">
        <w:rPr>
          <w:rFonts w:cs="Arial"/>
          <w:sz w:val="28"/>
          <w:szCs w:val="28"/>
          <w:lang w:val="es-ES"/>
        </w:rPr>
        <w:t xml:space="preserve">mencionadas, </w:t>
      </w:r>
      <w:r w:rsidRPr="00491B46">
        <w:rPr>
          <w:rFonts w:cs="Arial"/>
          <w:bCs/>
          <w:sz w:val="28"/>
          <w:szCs w:val="28"/>
          <w:lang w:val="es-ES"/>
        </w:rPr>
        <w:t>cuando se hubieren planteado en la demanda de amparo</w:t>
      </w:r>
      <w:r w:rsidRPr="00491B46">
        <w:rPr>
          <w:rFonts w:cs="Arial"/>
          <w:sz w:val="28"/>
          <w:szCs w:val="28"/>
          <w:lang w:val="es-ES"/>
        </w:rPr>
        <w:t>, siempre que a juicio de la Suprema Corte de Justicia de la Nación el asunto revista un interés excepcional en materia constitucional o de derechos humanos</w:t>
      </w:r>
      <w:r w:rsidR="00CB5CD3" w:rsidRPr="00032F59">
        <w:rPr>
          <w:rFonts w:cs="Arial"/>
          <w:sz w:val="28"/>
          <w:szCs w:val="28"/>
          <w:lang w:val="es-ES"/>
        </w:rPr>
        <w:t>.</w:t>
      </w:r>
    </w:p>
    <w:p w14:paraId="3CB7AFAB" w14:textId="77777777" w:rsidR="00CB5CD3" w:rsidRPr="00032F59" w:rsidRDefault="00CB5CD3" w:rsidP="00A76B1E">
      <w:pPr>
        <w:pStyle w:val="corte4fondo"/>
        <w:ind w:firstLine="0"/>
        <w:rPr>
          <w:rFonts w:cs="Arial"/>
          <w:sz w:val="28"/>
          <w:szCs w:val="28"/>
        </w:rPr>
      </w:pPr>
    </w:p>
    <w:p w14:paraId="6DDB0697" w14:textId="77777777" w:rsidR="00CB5CD3" w:rsidRPr="00032F59" w:rsidRDefault="00CB5CD3" w:rsidP="00A76B1E">
      <w:pPr>
        <w:pStyle w:val="corte4fondo"/>
        <w:numPr>
          <w:ilvl w:val="0"/>
          <w:numId w:val="2"/>
        </w:numPr>
        <w:ind w:left="0" w:hanging="567"/>
        <w:rPr>
          <w:rFonts w:cs="Arial"/>
          <w:sz w:val="28"/>
          <w:szCs w:val="28"/>
        </w:rPr>
      </w:pPr>
      <w:r w:rsidRPr="00032F59">
        <w:rPr>
          <w:rFonts w:cs="Arial"/>
          <w:sz w:val="28"/>
          <w:szCs w:val="28"/>
        </w:rPr>
        <w:t>Consecuentemente, cuando se interponga el recurso de revisión en contra de una sentencia dictada en un juicio de amparo directo, para efectos de que sea procedente, se requiere tener en cuenta, lo siguiente:</w:t>
      </w:r>
    </w:p>
    <w:p w14:paraId="0698B609" w14:textId="77777777" w:rsidR="00CB5CD3" w:rsidRPr="00032F59" w:rsidRDefault="00CB5CD3" w:rsidP="00A76B1E">
      <w:pPr>
        <w:pStyle w:val="Prrafodelista"/>
        <w:spacing w:line="360" w:lineRule="auto"/>
        <w:jc w:val="both"/>
        <w:rPr>
          <w:rFonts w:ascii="Arial" w:hAnsi="Arial" w:cs="Arial"/>
          <w:sz w:val="28"/>
          <w:szCs w:val="28"/>
        </w:rPr>
      </w:pPr>
    </w:p>
    <w:p w14:paraId="2B8C2F64" w14:textId="46131E6A" w:rsidR="00CB5CD3" w:rsidRPr="00032F59" w:rsidRDefault="00CB5CD3" w:rsidP="00A76B1E">
      <w:pPr>
        <w:pStyle w:val="corte4fondo"/>
        <w:numPr>
          <w:ilvl w:val="0"/>
          <w:numId w:val="19"/>
        </w:numPr>
        <w:rPr>
          <w:rFonts w:cs="Arial"/>
          <w:sz w:val="28"/>
          <w:szCs w:val="28"/>
        </w:rPr>
      </w:pPr>
      <w:bookmarkStart w:id="5" w:name="_Hlk147322406"/>
      <w:r w:rsidRPr="00032F59">
        <w:rPr>
          <w:rFonts w:cs="Arial"/>
          <w:sz w:val="28"/>
          <w:szCs w:val="28"/>
        </w:rPr>
        <w:t xml:space="preserve">El Tribunal Colegiado resuelva sobre la constitucionalidad de una norma general, se establezca la interpretación directa de un precepto de la Constitución </w:t>
      </w:r>
      <w:r w:rsidR="00C80894">
        <w:rPr>
          <w:rFonts w:cs="Arial"/>
          <w:sz w:val="28"/>
          <w:szCs w:val="28"/>
        </w:rPr>
        <w:t>Feder</w:t>
      </w:r>
      <w:r w:rsidR="006B6DF3">
        <w:rPr>
          <w:rFonts w:cs="Arial"/>
          <w:sz w:val="28"/>
          <w:szCs w:val="28"/>
        </w:rPr>
        <w:t>al</w:t>
      </w:r>
      <w:r w:rsidRPr="00032F59">
        <w:rPr>
          <w:rFonts w:cs="Arial"/>
          <w:sz w:val="28"/>
          <w:szCs w:val="28"/>
        </w:rPr>
        <w:t>, o de los derechos humanos establecidos en los tratados internacionales de los que el Estado Mexicano sea parte, o bien, se haya omitido el estudio respectivo cuando en los conceptos de violación de la demanda de amparo se haya planteado alguna de esas cuestiones; y,</w:t>
      </w:r>
    </w:p>
    <w:p w14:paraId="3C02EB0A" w14:textId="77777777" w:rsidR="00CB5CD3" w:rsidRPr="00032F59" w:rsidRDefault="00CB5CD3" w:rsidP="00A76B1E">
      <w:pPr>
        <w:pStyle w:val="corte4fondo"/>
        <w:ind w:left="720" w:firstLine="0"/>
        <w:rPr>
          <w:rFonts w:cs="Arial"/>
          <w:sz w:val="28"/>
          <w:szCs w:val="28"/>
        </w:rPr>
      </w:pPr>
    </w:p>
    <w:p w14:paraId="56FFC50F" w14:textId="77777777" w:rsidR="00CB5CD3" w:rsidRPr="00032F59" w:rsidRDefault="00CB5CD3" w:rsidP="00A76B1E">
      <w:pPr>
        <w:pStyle w:val="corte4fondo"/>
        <w:numPr>
          <w:ilvl w:val="0"/>
          <w:numId w:val="19"/>
        </w:numPr>
        <w:rPr>
          <w:rFonts w:cs="Arial"/>
          <w:sz w:val="28"/>
          <w:szCs w:val="28"/>
        </w:rPr>
      </w:pPr>
      <w:r w:rsidRPr="00032F59">
        <w:rPr>
          <w:rFonts w:cs="Arial"/>
          <w:sz w:val="28"/>
          <w:szCs w:val="28"/>
        </w:rPr>
        <w:t xml:space="preserve">Que el problema de constitucionalidad </w:t>
      </w:r>
      <w:r w:rsidRPr="00032F59">
        <w:rPr>
          <w:rFonts w:cs="Arial"/>
          <w:bCs/>
          <w:sz w:val="28"/>
          <w:szCs w:val="28"/>
        </w:rPr>
        <w:t>señalado en el inciso anterior, a juicio de la Suprema Corte de Justicia de la Nación, revista un interés excepcional en materia constitucional o de derechos humanos.</w:t>
      </w:r>
    </w:p>
    <w:bookmarkEnd w:id="5"/>
    <w:p w14:paraId="2D37B5E7" w14:textId="77777777" w:rsidR="00CB5CD3" w:rsidRPr="00032F59" w:rsidRDefault="00CB5CD3" w:rsidP="00A76B1E">
      <w:pPr>
        <w:pStyle w:val="Prrafodelista"/>
        <w:spacing w:line="360" w:lineRule="auto"/>
        <w:jc w:val="both"/>
        <w:rPr>
          <w:rFonts w:ascii="Arial" w:hAnsi="Arial" w:cs="Arial"/>
          <w:sz w:val="28"/>
          <w:szCs w:val="28"/>
        </w:rPr>
      </w:pPr>
    </w:p>
    <w:p w14:paraId="4D4A3682" w14:textId="3A08BF9F" w:rsidR="00CB5CD3" w:rsidRPr="00032F59" w:rsidRDefault="00CB5CD3" w:rsidP="00A76B1E">
      <w:pPr>
        <w:pStyle w:val="corte4fondo"/>
        <w:numPr>
          <w:ilvl w:val="0"/>
          <w:numId w:val="2"/>
        </w:numPr>
        <w:ind w:left="0" w:hanging="567"/>
        <w:rPr>
          <w:rFonts w:cs="Arial"/>
          <w:sz w:val="28"/>
          <w:szCs w:val="28"/>
        </w:rPr>
      </w:pPr>
      <w:r w:rsidRPr="00032F59">
        <w:rPr>
          <w:rFonts w:cs="Arial"/>
          <w:sz w:val="28"/>
          <w:szCs w:val="28"/>
        </w:rPr>
        <w:t xml:space="preserve">Ahora bien, se actualiza el requisito de interés excepcional en materia constitucional o de derechos humanos, </w:t>
      </w:r>
      <w:r w:rsidRPr="00032F59">
        <w:rPr>
          <w:rFonts w:cs="Arial"/>
          <w:sz w:val="28"/>
          <w:szCs w:val="28"/>
          <w:lang w:eastAsia="es-ES"/>
        </w:rPr>
        <w:t xml:space="preserve">cuando: </w:t>
      </w:r>
      <w:r w:rsidRPr="00032F59">
        <w:rPr>
          <w:rFonts w:cs="Arial"/>
          <w:b/>
          <w:bCs/>
          <w:sz w:val="28"/>
          <w:szCs w:val="28"/>
          <w:lang w:eastAsia="es-ES"/>
        </w:rPr>
        <w:t>a)</w:t>
      </w:r>
      <w:r w:rsidRPr="00032F59">
        <w:rPr>
          <w:rFonts w:cs="Arial"/>
          <w:sz w:val="28"/>
          <w:szCs w:val="28"/>
          <w:lang w:eastAsia="es-ES"/>
        </w:rPr>
        <w:t xml:space="preserve"> cuestión de </w:t>
      </w:r>
      <w:r w:rsidRPr="00032F59">
        <w:rPr>
          <w:rFonts w:cs="Arial"/>
          <w:sz w:val="28"/>
          <w:szCs w:val="28"/>
          <w:lang w:eastAsia="es-ES"/>
        </w:rPr>
        <w:lastRenderedPageBreak/>
        <w:t>constitucionalidad planteada, d</w:t>
      </w:r>
      <w:r w:rsidR="00C80894">
        <w:rPr>
          <w:rFonts w:cs="Arial"/>
          <w:sz w:val="28"/>
          <w:szCs w:val="28"/>
          <w:lang w:eastAsia="es-ES"/>
        </w:rPr>
        <w:t>é</w:t>
      </w:r>
      <w:r w:rsidRPr="00032F59">
        <w:rPr>
          <w:rFonts w:cs="Arial"/>
          <w:sz w:val="28"/>
          <w:szCs w:val="28"/>
          <w:lang w:eastAsia="es-ES"/>
        </w:rPr>
        <w:t xml:space="preserve"> lugar a un pronunciamiento novedoso o de relevancia, para el orden jurídico nacional; o, </w:t>
      </w:r>
      <w:r w:rsidRPr="00032F59">
        <w:rPr>
          <w:rFonts w:cs="Arial"/>
          <w:b/>
          <w:bCs/>
          <w:sz w:val="28"/>
          <w:szCs w:val="28"/>
          <w:lang w:eastAsia="es-ES"/>
        </w:rPr>
        <w:t>b)</w:t>
      </w:r>
      <w:r w:rsidRPr="00032F59">
        <w:rPr>
          <w:rFonts w:cs="Arial"/>
          <w:sz w:val="28"/>
          <w:szCs w:val="28"/>
          <w:lang w:eastAsia="es-ES"/>
        </w:rPr>
        <w:t xml:space="preserve">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12C8B3F1" w14:textId="77777777" w:rsidR="000725D6" w:rsidRPr="00032F59" w:rsidRDefault="000725D6" w:rsidP="00A76B1E">
      <w:pPr>
        <w:pStyle w:val="corte4fondo"/>
        <w:ind w:hanging="567"/>
        <w:rPr>
          <w:rFonts w:cs="Arial"/>
          <w:sz w:val="28"/>
          <w:szCs w:val="28"/>
          <w:lang w:val="es-MX" w:eastAsia="en-US"/>
        </w:rPr>
      </w:pPr>
    </w:p>
    <w:p w14:paraId="3EC94B0C" w14:textId="2EDDB8D3" w:rsidR="006B6DF3" w:rsidRDefault="005D4B60" w:rsidP="00A76B1E">
      <w:pPr>
        <w:pStyle w:val="corte4fondo"/>
        <w:numPr>
          <w:ilvl w:val="0"/>
          <w:numId w:val="2"/>
        </w:numPr>
        <w:ind w:left="0" w:hanging="567"/>
        <w:rPr>
          <w:rFonts w:cs="Arial"/>
          <w:sz w:val="28"/>
          <w:szCs w:val="28"/>
        </w:rPr>
      </w:pPr>
      <w:r w:rsidRPr="00032F59">
        <w:rPr>
          <w:rFonts w:cs="Arial"/>
          <w:sz w:val="28"/>
          <w:szCs w:val="28"/>
        </w:rPr>
        <w:t xml:space="preserve">Expresado lo anterior, en el caso que se tiene en la demanda de amparo directo, se planteó la inconstitucionalidad </w:t>
      </w:r>
      <w:r w:rsidR="00800F74">
        <w:rPr>
          <w:rFonts w:cs="Arial"/>
          <w:sz w:val="28"/>
          <w:szCs w:val="28"/>
        </w:rPr>
        <w:t xml:space="preserve">del </w:t>
      </w:r>
      <w:r w:rsidR="006B6DF3">
        <w:rPr>
          <w:rFonts w:cs="Arial"/>
          <w:sz w:val="28"/>
          <w:szCs w:val="28"/>
        </w:rPr>
        <w:t>artículo 134,</w:t>
      </w:r>
      <w:r w:rsidRPr="00032F59">
        <w:rPr>
          <w:rFonts w:cs="Arial"/>
          <w:sz w:val="28"/>
          <w:szCs w:val="28"/>
        </w:rPr>
        <w:t xml:space="preserve"> fracción I, párrafo</w:t>
      </w:r>
      <w:r w:rsidR="006B6DF3">
        <w:rPr>
          <w:rFonts w:cs="Arial"/>
          <w:sz w:val="28"/>
          <w:szCs w:val="28"/>
        </w:rPr>
        <w:t>s</w:t>
      </w:r>
      <w:r w:rsidRPr="00032F59">
        <w:rPr>
          <w:rFonts w:cs="Arial"/>
          <w:sz w:val="28"/>
          <w:szCs w:val="28"/>
        </w:rPr>
        <w:t xml:space="preserve"> primero y segundo</w:t>
      </w:r>
      <w:r w:rsidR="006B6DF3">
        <w:rPr>
          <w:rFonts w:cs="Arial"/>
          <w:sz w:val="28"/>
          <w:szCs w:val="28"/>
        </w:rPr>
        <w:t>,</w:t>
      </w:r>
      <w:r w:rsidRPr="00032F59">
        <w:rPr>
          <w:rFonts w:cs="Arial"/>
          <w:sz w:val="28"/>
          <w:szCs w:val="28"/>
        </w:rPr>
        <w:t xml:space="preserve"> del Código Fiscal de la Federación, al estimarlo contrario </w:t>
      </w:r>
      <w:r w:rsidR="00B228D1">
        <w:rPr>
          <w:rFonts w:cs="Arial"/>
          <w:sz w:val="28"/>
          <w:szCs w:val="28"/>
        </w:rPr>
        <w:t xml:space="preserve">a los </w:t>
      </w:r>
      <w:r w:rsidR="006B6DF3">
        <w:rPr>
          <w:rFonts w:cs="Arial"/>
          <w:sz w:val="28"/>
          <w:szCs w:val="28"/>
        </w:rPr>
        <w:t>derecho</w:t>
      </w:r>
      <w:r w:rsidR="00B228D1">
        <w:rPr>
          <w:rFonts w:cs="Arial"/>
          <w:sz w:val="28"/>
          <w:szCs w:val="28"/>
        </w:rPr>
        <w:t>s</w:t>
      </w:r>
      <w:r w:rsidR="006B6DF3">
        <w:rPr>
          <w:rFonts w:cs="Arial"/>
          <w:sz w:val="28"/>
          <w:szCs w:val="28"/>
        </w:rPr>
        <w:t xml:space="preserve"> fundamental</w:t>
      </w:r>
      <w:r w:rsidR="00B228D1">
        <w:rPr>
          <w:rFonts w:cs="Arial"/>
          <w:sz w:val="28"/>
          <w:szCs w:val="28"/>
        </w:rPr>
        <w:t>es</w:t>
      </w:r>
      <w:r w:rsidR="006B6DF3">
        <w:rPr>
          <w:rFonts w:cs="Arial"/>
          <w:sz w:val="28"/>
          <w:szCs w:val="28"/>
        </w:rPr>
        <w:t xml:space="preserve"> de legalidad, seguridad jurídica y de audiencia</w:t>
      </w:r>
      <w:r w:rsidRPr="00032F59">
        <w:rPr>
          <w:rFonts w:cs="Arial"/>
          <w:sz w:val="28"/>
          <w:szCs w:val="28"/>
        </w:rPr>
        <w:t xml:space="preserve">, </w:t>
      </w:r>
      <w:r w:rsidR="006B6DF3">
        <w:rPr>
          <w:rFonts w:cs="Arial"/>
          <w:sz w:val="28"/>
          <w:szCs w:val="28"/>
        </w:rPr>
        <w:t>al considerar que</w:t>
      </w:r>
      <w:r w:rsidR="002113E0">
        <w:rPr>
          <w:rFonts w:cs="Arial"/>
          <w:sz w:val="28"/>
          <w:szCs w:val="28"/>
        </w:rPr>
        <w:t>:</w:t>
      </w:r>
      <w:r w:rsidR="006B6DF3">
        <w:rPr>
          <w:rFonts w:cs="Arial"/>
          <w:sz w:val="28"/>
          <w:szCs w:val="28"/>
        </w:rPr>
        <w:t xml:space="preserve"> </w:t>
      </w:r>
      <w:r w:rsidR="002113E0" w:rsidRPr="002113E0">
        <w:rPr>
          <w:rFonts w:cs="Arial"/>
          <w:b/>
          <w:bCs/>
          <w:sz w:val="28"/>
          <w:szCs w:val="28"/>
        </w:rPr>
        <w:t>i)</w:t>
      </w:r>
      <w:r w:rsidR="002113E0">
        <w:rPr>
          <w:rFonts w:cs="Arial"/>
          <w:sz w:val="28"/>
          <w:szCs w:val="28"/>
        </w:rPr>
        <w:t xml:space="preserve"> no espec</w:t>
      </w:r>
      <w:r w:rsidR="003B164E">
        <w:rPr>
          <w:rFonts w:cs="Arial"/>
          <w:sz w:val="28"/>
          <w:szCs w:val="28"/>
        </w:rPr>
        <w:t>i</w:t>
      </w:r>
      <w:r w:rsidR="002113E0">
        <w:rPr>
          <w:rFonts w:cs="Arial"/>
          <w:sz w:val="28"/>
          <w:szCs w:val="28"/>
        </w:rPr>
        <w:t xml:space="preserve">fica en qué casos debe llevarse la notificación personal, en cuáles por correo certificado y en cuáles por buzón tributario; </w:t>
      </w:r>
      <w:r w:rsidR="006E362F" w:rsidRPr="006E362F">
        <w:rPr>
          <w:rFonts w:cs="Arial"/>
          <w:b/>
          <w:bCs/>
          <w:sz w:val="28"/>
          <w:szCs w:val="28"/>
        </w:rPr>
        <w:t>ii)</w:t>
      </w:r>
      <w:r w:rsidR="006E362F">
        <w:rPr>
          <w:rFonts w:cs="Arial"/>
          <w:sz w:val="28"/>
          <w:szCs w:val="28"/>
        </w:rPr>
        <w:t xml:space="preserve"> no prevé un </w:t>
      </w:r>
      <w:r w:rsidRPr="00032F59">
        <w:rPr>
          <w:rFonts w:cs="Arial"/>
          <w:sz w:val="28"/>
          <w:szCs w:val="28"/>
        </w:rPr>
        <w:t xml:space="preserve">orden </w:t>
      </w:r>
      <w:r w:rsidR="006E362F">
        <w:rPr>
          <w:rFonts w:cs="Arial"/>
          <w:sz w:val="28"/>
          <w:szCs w:val="28"/>
        </w:rPr>
        <w:t xml:space="preserve">que debe seguir la autoridad </w:t>
      </w:r>
      <w:r w:rsidR="002113E0">
        <w:rPr>
          <w:rFonts w:cs="Arial"/>
          <w:sz w:val="28"/>
          <w:szCs w:val="28"/>
        </w:rPr>
        <w:t>para la práctica de las notificaciones</w:t>
      </w:r>
      <w:r w:rsidR="006E362F">
        <w:rPr>
          <w:rFonts w:cs="Arial"/>
          <w:sz w:val="28"/>
          <w:szCs w:val="28"/>
        </w:rPr>
        <w:t xml:space="preserve">; y, </w:t>
      </w:r>
      <w:proofErr w:type="spellStart"/>
      <w:r w:rsidR="006E362F" w:rsidRPr="00E818AF">
        <w:rPr>
          <w:rFonts w:cs="Arial"/>
          <w:b/>
          <w:bCs/>
          <w:sz w:val="28"/>
          <w:szCs w:val="28"/>
        </w:rPr>
        <w:t>iii</w:t>
      </w:r>
      <w:proofErr w:type="spellEnd"/>
      <w:r w:rsidR="006E362F" w:rsidRPr="00E818AF">
        <w:rPr>
          <w:rFonts w:cs="Arial"/>
          <w:b/>
          <w:bCs/>
          <w:sz w:val="28"/>
          <w:szCs w:val="28"/>
        </w:rPr>
        <w:t>)</w:t>
      </w:r>
      <w:r w:rsidR="006E362F">
        <w:rPr>
          <w:rFonts w:cs="Arial"/>
          <w:sz w:val="28"/>
          <w:szCs w:val="28"/>
        </w:rPr>
        <w:t xml:space="preserve"> </w:t>
      </w:r>
      <w:r w:rsidR="00E818AF">
        <w:rPr>
          <w:rFonts w:cs="Arial"/>
          <w:sz w:val="28"/>
          <w:szCs w:val="28"/>
        </w:rPr>
        <w:t>la disposición condiciona la notificación en función de la forma en que se genera el documento a notificar, sea en formato digital o impreso.</w:t>
      </w:r>
    </w:p>
    <w:p w14:paraId="571A8DF0" w14:textId="77777777" w:rsidR="00970841" w:rsidRDefault="00970841" w:rsidP="00A76B1E">
      <w:pPr>
        <w:pStyle w:val="Prrafodelista"/>
        <w:spacing w:line="360" w:lineRule="auto"/>
        <w:jc w:val="both"/>
        <w:rPr>
          <w:rFonts w:cs="Arial"/>
          <w:sz w:val="28"/>
          <w:szCs w:val="28"/>
        </w:rPr>
      </w:pPr>
    </w:p>
    <w:p w14:paraId="3008A7CF" w14:textId="14A79E04" w:rsidR="00970841" w:rsidRPr="00824B52" w:rsidRDefault="00970841" w:rsidP="003B164E">
      <w:pPr>
        <w:pStyle w:val="corte4fondo"/>
        <w:numPr>
          <w:ilvl w:val="0"/>
          <w:numId w:val="2"/>
        </w:numPr>
        <w:ind w:left="0" w:hanging="567"/>
        <w:rPr>
          <w:rFonts w:cs="Arial"/>
          <w:sz w:val="28"/>
          <w:szCs w:val="28"/>
        </w:rPr>
      </w:pPr>
      <w:r>
        <w:rPr>
          <w:rFonts w:cs="Arial"/>
          <w:sz w:val="28"/>
          <w:szCs w:val="28"/>
        </w:rPr>
        <w:t>Al respecto, en la sentencia recurrida se abordaron los tópicos planteados en contra del artículo 134, fracción I, del Código Fiscal de la Federación de forma genérica</w:t>
      </w:r>
      <w:r w:rsidR="003B164E">
        <w:rPr>
          <w:rFonts w:cs="Arial"/>
          <w:sz w:val="28"/>
          <w:szCs w:val="28"/>
        </w:rPr>
        <w:t xml:space="preserve"> y </w:t>
      </w:r>
      <w:r w:rsidR="00642C21">
        <w:rPr>
          <w:rFonts w:cs="Arial"/>
          <w:sz w:val="28"/>
          <w:szCs w:val="28"/>
        </w:rPr>
        <w:t xml:space="preserve">se decidió </w:t>
      </w:r>
      <w:r w:rsidR="003B164E">
        <w:rPr>
          <w:rFonts w:cs="Arial"/>
          <w:sz w:val="28"/>
          <w:szCs w:val="28"/>
        </w:rPr>
        <w:t>—</w:t>
      </w:r>
      <w:r w:rsidR="00642C21">
        <w:rPr>
          <w:rFonts w:cs="Arial"/>
          <w:sz w:val="28"/>
          <w:szCs w:val="28"/>
        </w:rPr>
        <w:t>en esencia</w:t>
      </w:r>
      <w:r w:rsidR="003B164E">
        <w:rPr>
          <w:rFonts w:cs="Arial"/>
          <w:sz w:val="28"/>
          <w:szCs w:val="28"/>
        </w:rPr>
        <w:t>—</w:t>
      </w:r>
      <w:r w:rsidR="00642C21" w:rsidRPr="003B164E">
        <w:rPr>
          <w:rFonts w:cs="Arial"/>
          <w:sz w:val="28"/>
          <w:szCs w:val="28"/>
        </w:rPr>
        <w:t xml:space="preserve"> que dicha disposición no vulnera el derecho fundamental a la seguridad jurídica, en tanto que se acota a las resoluciones que el mismo dispone, además de que se </w:t>
      </w:r>
      <w:r w:rsidR="00642C21" w:rsidRPr="00824B52">
        <w:rPr>
          <w:rFonts w:cs="Arial"/>
          <w:sz w:val="28"/>
          <w:szCs w:val="28"/>
        </w:rPr>
        <w:t>prevén los requisitos para llevar a cabo las notificaciones</w:t>
      </w:r>
      <w:r w:rsidR="0086331E" w:rsidRPr="00824B52">
        <w:rPr>
          <w:rFonts w:cs="Arial"/>
          <w:sz w:val="28"/>
          <w:szCs w:val="28"/>
        </w:rPr>
        <w:t xml:space="preserve"> de forma clara y suficiente para que se comunique el acto de autoridad, </w:t>
      </w:r>
      <w:r w:rsidR="003B164E" w:rsidRPr="00824B52">
        <w:rPr>
          <w:rFonts w:cs="Arial"/>
          <w:sz w:val="28"/>
          <w:szCs w:val="28"/>
        </w:rPr>
        <w:t>aunado a</w:t>
      </w:r>
      <w:r w:rsidR="0086331E" w:rsidRPr="00824B52">
        <w:rPr>
          <w:rFonts w:cs="Arial"/>
          <w:sz w:val="28"/>
          <w:szCs w:val="28"/>
        </w:rPr>
        <w:t xml:space="preserve"> que no requieren de un orden específico, sino que permite a la autoridad gozar de cierta discrecionalidad, los cuales responden a criterios de conveniencia y oportunidad.</w:t>
      </w:r>
    </w:p>
    <w:p w14:paraId="37756961" w14:textId="77777777" w:rsidR="00032F59" w:rsidRDefault="00032F59" w:rsidP="00A76B1E">
      <w:pPr>
        <w:pStyle w:val="Prrafodelista"/>
        <w:spacing w:line="360" w:lineRule="auto"/>
        <w:jc w:val="both"/>
        <w:rPr>
          <w:rFonts w:ascii="Arial" w:hAnsi="Arial" w:cs="Arial"/>
          <w:sz w:val="28"/>
          <w:szCs w:val="28"/>
        </w:rPr>
      </w:pPr>
    </w:p>
    <w:p w14:paraId="4DE2C081" w14:textId="01B894F8" w:rsidR="00E41576" w:rsidRDefault="00032F59" w:rsidP="00E41576">
      <w:pPr>
        <w:pStyle w:val="corte4fondo"/>
        <w:numPr>
          <w:ilvl w:val="0"/>
          <w:numId w:val="2"/>
        </w:numPr>
        <w:ind w:left="0" w:hanging="567"/>
        <w:rPr>
          <w:rFonts w:cs="Arial"/>
          <w:sz w:val="28"/>
          <w:szCs w:val="28"/>
        </w:rPr>
      </w:pPr>
      <w:r w:rsidRPr="00A76B1E">
        <w:rPr>
          <w:rFonts w:cs="Arial"/>
          <w:sz w:val="28"/>
          <w:szCs w:val="28"/>
        </w:rPr>
        <w:t xml:space="preserve">Por tanto, en el caso se surte el primero de los requisitos anteriormente mencionados, </w:t>
      </w:r>
      <w:r w:rsidR="00824B52">
        <w:rPr>
          <w:rFonts w:cs="Arial"/>
          <w:sz w:val="28"/>
          <w:szCs w:val="28"/>
        </w:rPr>
        <w:t>dado</w:t>
      </w:r>
      <w:r w:rsidRPr="00A76B1E">
        <w:rPr>
          <w:rFonts w:cs="Arial"/>
          <w:sz w:val="28"/>
          <w:szCs w:val="28"/>
        </w:rPr>
        <w:t xml:space="preserve"> que en la demanda de amparo se hizo valer la inconstitucionalidad de la fracción I, párrafos segundo y tercero del artículo 134 del Código Fiscal de la Federación y respecto de ello existe un pronunciamiento en la sentencia recurrida</w:t>
      </w:r>
      <w:r w:rsidR="00E41576">
        <w:rPr>
          <w:rFonts w:cs="Arial"/>
          <w:sz w:val="28"/>
          <w:szCs w:val="28"/>
        </w:rPr>
        <w:t>.</w:t>
      </w:r>
    </w:p>
    <w:p w14:paraId="0F00051C" w14:textId="77777777" w:rsidR="00E41576" w:rsidRDefault="00E41576" w:rsidP="00E41576">
      <w:pPr>
        <w:pStyle w:val="Prrafodelista"/>
        <w:rPr>
          <w:rFonts w:cs="Arial"/>
          <w:sz w:val="28"/>
          <w:szCs w:val="28"/>
        </w:rPr>
      </w:pPr>
    </w:p>
    <w:p w14:paraId="7E5B89FD" w14:textId="5924245F" w:rsidR="00C814AA" w:rsidRPr="00E41576" w:rsidRDefault="00E41576" w:rsidP="00E41576">
      <w:pPr>
        <w:pStyle w:val="corte4fondo"/>
        <w:numPr>
          <w:ilvl w:val="0"/>
          <w:numId w:val="2"/>
        </w:numPr>
        <w:ind w:left="0" w:hanging="567"/>
        <w:rPr>
          <w:rFonts w:cs="Arial"/>
          <w:sz w:val="28"/>
          <w:szCs w:val="28"/>
        </w:rPr>
      </w:pPr>
      <w:r>
        <w:rPr>
          <w:rFonts w:cs="Arial"/>
          <w:sz w:val="28"/>
          <w:szCs w:val="28"/>
        </w:rPr>
        <w:t>A</w:t>
      </w:r>
      <w:r w:rsidR="007D50A1" w:rsidRPr="00E41576">
        <w:rPr>
          <w:rFonts w:cs="Arial"/>
          <w:sz w:val="28"/>
          <w:szCs w:val="28"/>
        </w:rPr>
        <w:t>simismo</w:t>
      </w:r>
      <w:r w:rsidR="00A76B1E" w:rsidRPr="00E41576">
        <w:rPr>
          <w:rFonts w:cs="Arial"/>
          <w:sz w:val="28"/>
          <w:szCs w:val="28"/>
        </w:rPr>
        <w:t>, se surte una cuestión propiamente constitucional que reviste un interés excepcional en materia constitucional o de derechos humano</w:t>
      </w:r>
      <w:r w:rsidR="004F6C11">
        <w:rPr>
          <w:rFonts w:cs="Arial"/>
          <w:sz w:val="28"/>
          <w:szCs w:val="28"/>
        </w:rPr>
        <w:t>s</w:t>
      </w:r>
      <w:r w:rsidR="00A76B1E" w:rsidRPr="00E41576">
        <w:rPr>
          <w:rFonts w:cs="Arial"/>
          <w:sz w:val="28"/>
          <w:szCs w:val="28"/>
        </w:rPr>
        <w:t>, en tanto que en los agravios se controvierte la determinación</w:t>
      </w:r>
      <w:r w:rsidR="004F6C11">
        <w:rPr>
          <w:rFonts w:cs="Arial"/>
          <w:sz w:val="28"/>
          <w:szCs w:val="28"/>
        </w:rPr>
        <w:t xml:space="preserve"> del Tribunal Colegiado</w:t>
      </w:r>
      <w:r w:rsidR="00A76B1E" w:rsidRPr="00E41576">
        <w:rPr>
          <w:rFonts w:cs="Arial"/>
          <w:sz w:val="28"/>
          <w:szCs w:val="28"/>
        </w:rPr>
        <w:t xml:space="preserve"> </w:t>
      </w:r>
      <w:r>
        <w:rPr>
          <w:rFonts w:cs="Arial"/>
          <w:sz w:val="28"/>
          <w:szCs w:val="28"/>
        </w:rPr>
        <w:t>en el sentido de que el artículo 134, fracción I, del Código Fiscal de la Federación no vulnera el derecho fundamental a la seguridad jurídica</w:t>
      </w:r>
      <w:r w:rsidRPr="00E41576">
        <w:rPr>
          <w:rFonts w:cs="Arial"/>
          <w:sz w:val="28"/>
          <w:szCs w:val="28"/>
        </w:rPr>
        <w:t xml:space="preserve"> </w:t>
      </w:r>
      <w:r w:rsidR="00A76B1E" w:rsidRPr="00E41576">
        <w:rPr>
          <w:rFonts w:cs="Arial"/>
          <w:sz w:val="28"/>
          <w:szCs w:val="28"/>
        </w:rPr>
        <w:t>y se aduce la omisión de abordar una de las proposiciones hechas valer en la demanda de amparo</w:t>
      </w:r>
      <w:r>
        <w:rPr>
          <w:rFonts w:cs="Arial"/>
          <w:sz w:val="28"/>
          <w:szCs w:val="28"/>
        </w:rPr>
        <w:t xml:space="preserve"> (</w:t>
      </w:r>
      <w:r w:rsidR="005D2E93">
        <w:rPr>
          <w:rFonts w:cs="Arial"/>
          <w:sz w:val="28"/>
          <w:szCs w:val="28"/>
        </w:rPr>
        <w:t xml:space="preserve">que dicho precepto </w:t>
      </w:r>
      <w:r>
        <w:rPr>
          <w:rFonts w:cs="Arial"/>
          <w:sz w:val="28"/>
          <w:szCs w:val="28"/>
        </w:rPr>
        <w:t>condiciona la notificación en función de la forma en que se genera el documento a notificar, sea en formato digital o impreso)</w:t>
      </w:r>
      <w:r w:rsidR="00A76B1E" w:rsidRPr="00E41576">
        <w:rPr>
          <w:rFonts w:cs="Arial"/>
          <w:sz w:val="28"/>
          <w:szCs w:val="28"/>
        </w:rPr>
        <w:t>, por lo que es procedente el presente recurso al tenor de lo previsto en el artículo 107, fracción IX, de la Constitución Política de los Estados Unidos Mexicanos, vigente tras la reforma constitucional publicada en el Diario Oficial de la Federación el once de marzo de dos mil veintiuno.</w:t>
      </w:r>
    </w:p>
    <w:p w14:paraId="54EE6990" w14:textId="77777777" w:rsidR="00E41576" w:rsidRDefault="00E41576" w:rsidP="00E41576">
      <w:pPr>
        <w:pStyle w:val="corte4fondo"/>
        <w:ind w:firstLine="0"/>
        <w:rPr>
          <w:rFonts w:cs="Arial"/>
          <w:sz w:val="28"/>
          <w:szCs w:val="28"/>
        </w:rPr>
      </w:pPr>
    </w:p>
    <w:p w14:paraId="1CD92BD3" w14:textId="77777777" w:rsidR="00425E93" w:rsidRPr="0041147F" w:rsidRDefault="00E41576" w:rsidP="00425E93">
      <w:pPr>
        <w:pStyle w:val="corte4fondo"/>
        <w:numPr>
          <w:ilvl w:val="0"/>
          <w:numId w:val="2"/>
        </w:numPr>
        <w:ind w:left="0" w:hanging="567"/>
        <w:rPr>
          <w:rFonts w:cs="Arial"/>
          <w:sz w:val="28"/>
          <w:szCs w:val="28"/>
        </w:rPr>
      </w:pPr>
      <w:r w:rsidRPr="0041147F">
        <w:rPr>
          <w:rFonts w:cs="Arial"/>
          <w:sz w:val="28"/>
          <w:szCs w:val="28"/>
        </w:rPr>
        <w:t>No pasa desapercibido que la Segunda Sala de</w:t>
      </w:r>
      <w:r w:rsidR="00C814AA" w:rsidRPr="0041147F">
        <w:rPr>
          <w:rFonts w:cs="Arial"/>
          <w:sz w:val="28"/>
          <w:szCs w:val="28"/>
        </w:rPr>
        <w:t xml:space="preserve"> este Alto Tribunal al resolver el amparo </w:t>
      </w:r>
      <w:r w:rsidRPr="0041147F">
        <w:rPr>
          <w:rFonts w:cs="Arial"/>
          <w:sz w:val="28"/>
          <w:szCs w:val="28"/>
        </w:rPr>
        <w:t xml:space="preserve">directo </w:t>
      </w:r>
      <w:r w:rsidR="00C814AA" w:rsidRPr="0041147F">
        <w:rPr>
          <w:rFonts w:cs="Arial"/>
          <w:sz w:val="28"/>
          <w:szCs w:val="28"/>
        </w:rPr>
        <w:t>en revisión 2529/2023</w:t>
      </w:r>
      <w:r w:rsidRPr="0041147F">
        <w:rPr>
          <w:rStyle w:val="Refdenotaalpie"/>
          <w:rFonts w:cs="Arial"/>
          <w:sz w:val="28"/>
          <w:szCs w:val="28"/>
        </w:rPr>
        <w:footnoteReference w:id="8"/>
      </w:r>
      <w:r w:rsidRPr="0041147F">
        <w:rPr>
          <w:rFonts w:cs="Arial"/>
          <w:sz w:val="28"/>
          <w:szCs w:val="28"/>
        </w:rPr>
        <w:t xml:space="preserve"> </w:t>
      </w:r>
      <w:r w:rsidR="00C814AA" w:rsidRPr="0041147F">
        <w:rPr>
          <w:rFonts w:cs="Arial"/>
          <w:sz w:val="28"/>
          <w:szCs w:val="28"/>
        </w:rPr>
        <w:t xml:space="preserve">reconoció la constitucionalidad del artículo 134, fracción I, del Código Fiscal de la Federación, pues de su análisis concluyó que su contenido es acorde al </w:t>
      </w:r>
      <w:r w:rsidR="00C814AA" w:rsidRPr="0041147F">
        <w:rPr>
          <w:rFonts w:cs="Arial"/>
          <w:sz w:val="28"/>
          <w:szCs w:val="28"/>
        </w:rPr>
        <w:lastRenderedPageBreak/>
        <w:t>derecho a la seguridad jurídica</w:t>
      </w:r>
      <w:r w:rsidR="008C24CB" w:rsidRPr="0041147F">
        <w:rPr>
          <w:rFonts w:cs="Arial"/>
          <w:sz w:val="28"/>
          <w:szCs w:val="28"/>
        </w:rPr>
        <w:t xml:space="preserve">, al haber advertido que si bien la norma permite a la autoridad fiscalizadora variar en un mismo procedimiento las vías de notificación, lo cierto es que el contribuyente tiene </w:t>
      </w:r>
      <w:r w:rsidR="007A09C9" w:rsidRPr="0041147F">
        <w:rPr>
          <w:rFonts w:cs="Arial"/>
          <w:sz w:val="28"/>
          <w:szCs w:val="28"/>
        </w:rPr>
        <w:t xml:space="preserve">plena certeza </w:t>
      </w:r>
      <w:r w:rsidR="008C24CB" w:rsidRPr="0041147F">
        <w:rPr>
          <w:rFonts w:cs="Arial"/>
          <w:sz w:val="28"/>
          <w:szCs w:val="28"/>
        </w:rPr>
        <w:t xml:space="preserve">de cuáles son esos medios de comunicación (buzón tributario, personalmente o correo certificado) y los supuestos en que proceden (citatorios, requerimientos, solicitudes de informes o documentos y de actos administrativos que puedan ser recurridos). </w:t>
      </w:r>
    </w:p>
    <w:p w14:paraId="5272ED9B" w14:textId="77777777" w:rsidR="00425E93" w:rsidRPr="0041147F" w:rsidRDefault="00425E93" w:rsidP="00425E93">
      <w:pPr>
        <w:pStyle w:val="Prrafodelista"/>
        <w:rPr>
          <w:rFonts w:cs="Arial"/>
          <w:sz w:val="28"/>
          <w:szCs w:val="28"/>
        </w:rPr>
      </w:pPr>
    </w:p>
    <w:p w14:paraId="6F467F89" w14:textId="6503D43C" w:rsidR="00425E93" w:rsidRPr="0041147F" w:rsidRDefault="00E41576" w:rsidP="00425E93">
      <w:pPr>
        <w:pStyle w:val="corte4fondo"/>
        <w:numPr>
          <w:ilvl w:val="0"/>
          <w:numId w:val="2"/>
        </w:numPr>
        <w:ind w:left="0" w:hanging="567"/>
        <w:rPr>
          <w:rFonts w:cs="Arial"/>
          <w:sz w:val="28"/>
          <w:szCs w:val="28"/>
        </w:rPr>
      </w:pPr>
      <w:r w:rsidRPr="0041147F">
        <w:rPr>
          <w:rFonts w:cs="Arial"/>
          <w:sz w:val="28"/>
          <w:szCs w:val="28"/>
        </w:rPr>
        <w:t>Sin embargo,</w:t>
      </w:r>
      <w:r w:rsidR="007A09C9" w:rsidRPr="0041147F">
        <w:rPr>
          <w:rFonts w:cs="Arial"/>
          <w:sz w:val="28"/>
          <w:szCs w:val="28"/>
        </w:rPr>
        <w:t xml:space="preserve"> </w:t>
      </w:r>
      <w:r w:rsidR="002F12C1" w:rsidRPr="0041147F">
        <w:rPr>
          <w:rFonts w:cs="Arial"/>
          <w:sz w:val="28"/>
          <w:szCs w:val="28"/>
        </w:rPr>
        <w:t xml:space="preserve">en </w:t>
      </w:r>
      <w:r w:rsidR="007A09C9" w:rsidRPr="0041147F">
        <w:rPr>
          <w:rFonts w:cs="Arial"/>
          <w:sz w:val="28"/>
          <w:szCs w:val="28"/>
        </w:rPr>
        <w:t xml:space="preserve">el </w:t>
      </w:r>
      <w:r w:rsidR="003F1438" w:rsidRPr="0041147F">
        <w:rPr>
          <w:rFonts w:cs="Arial"/>
          <w:sz w:val="28"/>
          <w:szCs w:val="28"/>
        </w:rPr>
        <w:t xml:space="preserve">presente </w:t>
      </w:r>
      <w:r w:rsidR="007A09C9" w:rsidRPr="0041147F">
        <w:rPr>
          <w:rFonts w:cs="Arial"/>
          <w:sz w:val="28"/>
          <w:szCs w:val="28"/>
        </w:rPr>
        <w:t>asunto</w:t>
      </w:r>
      <w:r w:rsidR="002F12C1" w:rsidRPr="0041147F">
        <w:rPr>
          <w:rFonts w:cs="Arial"/>
          <w:sz w:val="28"/>
          <w:szCs w:val="28"/>
        </w:rPr>
        <w:t xml:space="preserve"> esta Primera Sala se ocupará</w:t>
      </w:r>
      <w:r w:rsidR="00AC5765" w:rsidRPr="0041147F">
        <w:rPr>
          <w:rFonts w:cs="Arial"/>
          <w:sz w:val="28"/>
          <w:szCs w:val="28"/>
        </w:rPr>
        <w:t>, entre otr</w:t>
      </w:r>
      <w:r w:rsidR="0041147F" w:rsidRPr="0041147F">
        <w:rPr>
          <w:rFonts w:cs="Arial"/>
          <w:sz w:val="28"/>
          <w:szCs w:val="28"/>
        </w:rPr>
        <w:t>a</w:t>
      </w:r>
      <w:r w:rsidR="00AC5765" w:rsidRPr="0041147F">
        <w:rPr>
          <w:rFonts w:cs="Arial"/>
          <w:sz w:val="28"/>
          <w:szCs w:val="28"/>
        </w:rPr>
        <w:t>s</w:t>
      </w:r>
      <w:r w:rsidR="0041147F" w:rsidRPr="0041147F">
        <w:rPr>
          <w:rFonts w:cs="Arial"/>
          <w:sz w:val="28"/>
          <w:szCs w:val="28"/>
        </w:rPr>
        <w:t xml:space="preserve"> cuestiones</w:t>
      </w:r>
      <w:r w:rsidR="00AC5765" w:rsidRPr="0041147F">
        <w:rPr>
          <w:rFonts w:cs="Arial"/>
          <w:sz w:val="28"/>
          <w:szCs w:val="28"/>
        </w:rPr>
        <w:t xml:space="preserve">, </w:t>
      </w:r>
      <w:r w:rsidR="002F12C1" w:rsidRPr="0041147F">
        <w:rPr>
          <w:rFonts w:cs="Arial"/>
          <w:sz w:val="28"/>
          <w:szCs w:val="28"/>
        </w:rPr>
        <w:t>del planteamiento sobre</w:t>
      </w:r>
      <w:r w:rsidR="00425E93" w:rsidRPr="0041147F">
        <w:rPr>
          <w:rFonts w:cs="Arial"/>
          <w:sz w:val="28"/>
          <w:szCs w:val="28"/>
        </w:rPr>
        <w:t xml:space="preserve"> la omisión de analizar el motivo de inconstitucionalidad referente a </w:t>
      </w:r>
      <w:r w:rsidR="003F1438" w:rsidRPr="0041147F">
        <w:rPr>
          <w:rFonts w:cs="Arial"/>
          <w:sz w:val="28"/>
          <w:szCs w:val="28"/>
        </w:rPr>
        <w:t>si el artículo 134, fracción I, del Código Fiscal de la Federación</w:t>
      </w:r>
      <w:r w:rsidR="00425E93" w:rsidRPr="0041147F">
        <w:rPr>
          <w:rFonts w:cs="Arial"/>
          <w:sz w:val="28"/>
          <w:szCs w:val="28"/>
        </w:rPr>
        <w:t xml:space="preserve"> hace depender el tipo de notificación de</w:t>
      </w:r>
      <w:r w:rsidR="003F1438" w:rsidRPr="0041147F">
        <w:rPr>
          <w:rFonts w:cs="Arial"/>
          <w:sz w:val="28"/>
          <w:szCs w:val="28"/>
        </w:rPr>
        <w:t>l</w:t>
      </w:r>
      <w:r w:rsidR="00425E93" w:rsidRPr="0041147F">
        <w:rPr>
          <w:rFonts w:cs="Arial"/>
          <w:sz w:val="28"/>
          <w:szCs w:val="28"/>
        </w:rPr>
        <w:t xml:space="preserve"> </w:t>
      </w:r>
      <w:r w:rsidR="003F1438" w:rsidRPr="0041147F">
        <w:rPr>
          <w:rFonts w:cs="Arial"/>
          <w:sz w:val="28"/>
          <w:szCs w:val="28"/>
        </w:rPr>
        <w:t xml:space="preserve">formato -físico o digital- </w:t>
      </w:r>
      <w:r w:rsidR="00425E93" w:rsidRPr="0041147F">
        <w:rPr>
          <w:rFonts w:cs="Arial"/>
          <w:sz w:val="28"/>
          <w:szCs w:val="28"/>
        </w:rPr>
        <w:t>en que la autoridad decida emitir el documento a notificar.</w:t>
      </w:r>
    </w:p>
    <w:p w14:paraId="6258CC9D" w14:textId="77777777" w:rsidR="00A76B1E" w:rsidRPr="00B31EF8" w:rsidRDefault="00A76B1E" w:rsidP="00A76B1E">
      <w:pPr>
        <w:spacing w:line="360" w:lineRule="auto"/>
        <w:jc w:val="both"/>
        <w:rPr>
          <w:rFonts w:ascii="Arial" w:hAnsi="Arial" w:cs="Arial"/>
          <w:sz w:val="28"/>
          <w:szCs w:val="28"/>
        </w:rPr>
      </w:pPr>
    </w:p>
    <w:p w14:paraId="03AE942E" w14:textId="59460C02" w:rsidR="00A76B1E" w:rsidRPr="00B31EF8" w:rsidRDefault="00A76B1E" w:rsidP="00A76B1E">
      <w:pPr>
        <w:pStyle w:val="Prrafodelista"/>
        <w:numPr>
          <w:ilvl w:val="0"/>
          <w:numId w:val="17"/>
        </w:numPr>
        <w:tabs>
          <w:tab w:val="left" w:pos="567"/>
        </w:tabs>
        <w:spacing w:line="360" w:lineRule="auto"/>
        <w:ind w:left="0" w:firstLine="0"/>
        <w:jc w:val="center"/>
        <w:rPr>
          <w:rFonts w:ascii="Arial" w:hAnsi="Arial" w:cs="Arial"/>
          <w:b/>
          <w:sz w:val="28"/>
          <w:szCs w:val="28"/>
        </w:rPr>
      </w:pPr>
      <w:r w:rsidRPr="00B31EF8">
        <w:rPr>
          <w:rFonts w:ascii="Arial" w:hAnsi="Arial" w:cs="Arial"/>
          <w:b/>
          <w:sz w:val="28"/>
          <w:szCs w:val="28"/>
        </w:rPr>
        <w:t>ESTUDIO DE FONDO</w:t>
      </w:r>
    </w:p>
    <w:p w14:paraId="49167607" w14:textId="77777777" w:rsidR="00A76B1E" w:rsidRPr="001A47CC" w:rsidRDefault="00A76B1E" w:rsidP="001A47CC">
      <w:pPr>
        <w:pStyle w:val="corte4fondo"/>
        <w:ind w:firstLine="0"/>
        <w:rPr>
          <w:rFonts w:cs="Arial"/>
          <w:sz w:val="28"/>
          <w:szCs w:val="28"/>
        </w:rPr>
      </w:pPr>
    </w:p>
    <w:p w14:paraId="16702C8D" w14:textId="460549B7" w:rsidR="007D1505" w:rsidRPr="001A47CC" w:rsidRDefault="007D1505" w:rsidP="001A47CC">
      <w:pPr>
        <w:pStyle w:val="corte4fondo"/>
        <w:numPr>
          <w:ilvl w:val="0"/>
          <w:numId w:val="2"/>
        </w:numPr>
        <w:ind w:left="0" w:hanging="567"/>
        <w:rPr>
          <w:rFonts w:cs="Arial"/>
          <w:sz w:val="28"/>
          <w:szCs w:val="28"/>
        </w:rPr>
      </w:pPr>
      <w:r w:rsidRPr="001A47CC">
        <w:rPr>
          <w:rFonts w:cs="Arial"/>
          <w:sz w:val="28"/>
          <w:szCs w:val="28"/>
        </w:rPr>
        <w:t>Los argumentos propuestos en el único agravio de este recurso de revisión se analizarán conforme al orden siguiente:</w:t>
      </w:r>
    </w:p>
    <w:p w14:paraId="67B96B6E" w14:textId="77777777" w:rsidR="007D1505" w:rsidRPr="001A47CC" w:rsidRDefault="007D1505" w:rsidP="001A47CC">
      <w:pPr>
        <w:pStyle w:val="corte4fondo"/>
        <w:ind w:firstLine="0"/>
        <w:rPr>
          <w:rFonts w:cs="Arial"/>
          <w:sz w:val="28"/>
          <w:szCs w:val="28"/>
        </w:rPr>
      </w:pPr>
    </w:p>
    <w:p w14:paraId="1357B500" w14:textId="7FF630CA" w:rsidR="007D1505" w:rsidRPr="001A47CC" w:rsidRDefault="0089306B" w:rsidP="001A47CC">
      <w:pPr>
        <w:pStyle w:val="corte4fondo"/>
        <w:ind w:firstLine="0"/>
        <w:rPr>
          <w:rFonts w:cs="Arial"/>
          <w:sz w:val="28"/>
          <w:szCs w:val="28"/>
        </w:rPr>
      </w:pPr>
      <w:r>
        <w:rPr>
          <w:rFonts w:cs="Arial"/>
          <w:b/>
          <w:sz w:val="28"/>
          <w:szCs w:val="28"/>
        </w:rPr>
        <w:t>VI</w:t>
      </w:r>
      <w:r w:rsidR="007D1505" w:rsidRPr="001A47CC">
        <w:rPr>
          <w:rFonts w:cs="Arial"/>
          <w:b/>
          <w:sz w:val="28"/>
          <w:szCs w:val="28"/>
        </w:rPr>
        <w:t>.</w:t>
      </w:r>
      <w:r>
        <w:rPr>
          <w:rFonts w:cs="Arial"/>
          <w:b/>
          <w:sz w:val="28"/>
          <w:szCs w:val="28"/>
        </w:rPr>
        <w:t>1.</w:t>
      </w:r>
      <w:r w:rsidR="007D1505" w:rsidRPr="001A47CC">
        <w:rPr>
          <w:rFonts w:cs="Arial"/>
          <w:b/>
          <w:sz w:val="28"/>
          <w:szCs w:val="28"/>
        </w:rPr>
        <w:t xml:space="preserve"> Omisión de estudio del tercer motivo de inconstitucionalidad que se formuló en el tercer concepto de violación. </w:t>
      </w:r>
    </w:p>
    <w:p w14:paraId="4C5F02E8" w14:textId="77777777" w:rsidR="007D1505" w:rsidRPr="001A47CC" w:rsidRDefault="007D1505" w:rsidP="001A47CC">
      <w:pPr>
        <w:pStyle w:val="corte4fondo"/>
        <w:ind w:firstLine="0"/>
        <w:rPr>
          <w:rFonts w:cs="Arial"/>
          <w:sz w:val="28"/>
          <w:szCs w:val="28"/>
        </w:rPr>
      </w:pPr>
    </w:p>
    <w:p w14:paraId="0C18FB12" w14:textId="59EBC53A" w:rsidR="00A76B1E" w:rsidRPr="001A47CC" w:rsidRDefault="0030672C" w:rsidP="001A47CC">
      <w:pPr>
        <w:pStyle w:val="corte4fondo"/>
        <w:numPr>
          <w:ilvl w:val="0"/>
          <w:numId w:val="2"/>
        </w:numPr>
        <w:ind w:left="0" w:hanging="567"/>
        <w:rPr>
          <w:rFonts w:cs="Arial"/>
          <w:sz w:val="28"/>
          <w:szCs w:val="28"/>
        </w:rPr>
      </w:pPr>
      <w:r w:rsidRPr="001A47CC">
        <w:rPr>
          <w:rFonts w:cs="Arial"/>
          <w:sz w:val="28"/>
          <w:szCs w:val="28"/>
        </w:rPr>
        <w:t xml:space="preserve">En parte de los argumentos del recurso de revisión, </w:t>
      </w:r>
      <w:r w:rsidR="00D273EE" w:rsidRPr="001A47CC">
        <w:rPr>
          <w:rFonts w:cs="Arial"/>
          <w:sz w:val="28"/>
          <w:szCs w:val="28"/>
        </w:rPr>
        <w:t xml:space="preserve">la parte quejosa aduce que </w:t>
      </w:r>
      <w:r w:rsidR="00E86090" w:rsidRPr="001A47CC">
        <w:rPr>
          <w:rFonts w:cs="Arial"/>
          <w:sz w:val="28"/>
          <w:szCs w:val="28"/>
        </w:rPr>
        <w:t xml:space="preserve">de los tres motivos de inconstitucionalidad que formuló en contra del artículo 134, fracción I, párrafos primero y segundo, del Código Fiscal de la Federación, en la sentencia recurrida se omitió analizar el último de </w:t>
      </w:r>
      <w:r w:rsidR="007D50A1" w:rsidRPr="001A47CC">
        <w:rPr>
          <w:rFonts w:cs="Arial"/>
          <w:sz w:val="28"/>
          <w:szCs w:val="28"/>
        </w:rPr>
        <w:t>ellos</w:t>
      </w:r>
      <w:r w:rsidR="00E86090" w:rsidRPr="001A47CC">
        <w:rPr>
          <w:rFonts w:cs="Arial"/>
          <w:sz w:val="28"/>
          <w:szCs w:val="28"/>
        </w:rPr>
        <w:t xml:space="preserve">, referente a que </w:t>
      </w:r>
      <w:r w:rsidR="005C6063" w:rsidRPr="001A47CC">
        <w:rPr>
          <w:rFonts w:cs="Arial"/>
          <w:sz w:val="28"/>
          <w:szCs w:val="28"/>
        </w:rPr>
        <w:t>hace depender el tipo de notificación de</w:t>
      </w:r>
      <w:r w:rsidR="002F12C1">
        <w:rPr>
          <w:rFonts w:cs="Arial"/>
          <w:sz w:val="28"/>
          <w:szCs w:val="28"/>
        </w:rPr>
        <w:t>l</w:t>
      </w:r>
      <w:r w:rsidR="005C6063" w:rsidRPr="001A47CC">
        <w:rPr>
          <w:rFonts w:cs="Arial"/>
          <w:sz w:val="28"/>
          <w:szCs w:val="28"/>
        </w:rPr>
        <w:t xml:space="preserve"> </w:t>
      </w:r>
      <w:r w:rsidR="002F12C1" w:rsidRPr="001A47CC">
        <w:rPr>
          <w:rFonts w:cs="Arial"/>
          <w:sz w:val="28"/>
          <w:szCs w:val="28"/>
        </w:rPr>
        <w:t xml:space="preserve">formato físico o digital </w:t>
      </w:r>
      <w:r w:rsidR="005C6063" w:rsidRPr="001A47CC">
        <w:rPr>
          <w:rFonts w:cs="Arial"/>
          <w:sz w:val="28"/>
          <w:szCs w:val="28"/>
        </w:rPr>
        <w:t>en que la autoridad decid</w:t>
      </w:r>
      <w:r w:rsidR="0072688E" w:rsidRPr="001A47CC">
        <w:rPr>
          <w:rFonts w:cs="Arial"/>
          <w:sz w:val="28"/>
          <w:szCs w:val="28"/>
        </w:rPr>
        <w:t>a</w:t>
      </w:r>
      <w:r w:rsidR="005C6063" w:rsidRPr="001A47CC">
        <w:rPr>
          <w:rFonts w:cs="Arial"/>
          <w:sz w:val="28"/>
          <w:szCs w:val="28"/>
        </w:rPr>
        <w:t xml:space="preserve"> emitir </w:t>
      </w:r>
      <w:r w:rsidR="005C6063" w:rsidRPr="001A47CC">
        <w:rPr>
          <w:rFonts w:cs="Arial"/>
          <w:sz w:val="28"/>
          <w:szCs w:val="28"/>
        </w:rPr>
        <w:lastRenderedPageBreak/>
        <w:t>el documento a notificar, p</w:t>
      </w:r>
      <w:r w:rsidR="0072688E" w:rsidRPr="001A47CC">
        <w:rPr>
          <w:rFonts w:cs="Arial"/>
          <w:sz w:val="28"/>
          <w:szCs w:val="28"/>
        </w:rPr>
        <w:t xml:space="preserve">ero </w:t>
      </w:r>
      <w:r w:rsidR="005C6063" w:rsidRPr="001A47CC">
        <w:rPr>
          <w:rFonts w:cs="Arial"/>
          <w:sz w:val="28"/>
          <w:szCs w:val="28"/>
        </w:rPr>
        <w:t>no se hace en función de lo que dispone la ley.</w:t>
      </w:r>
    </w:p>
    <w:p w14:paraId="47916B64" w14:textId="77777777" w:rsidR="005C6063" w:rsidRPr="001A47CC" w:rsidRDefault="005C6063" w:rsidP="001A47CC">
      <w:pPr>
        <w:pStyle w:val="corte4fondo"/>
        <w:ind w:firstLine="0"/>
        <w:rPr>
          <w:rFonts w:cs="Arial"/>
          <w:sz w:val="28"/>
          <w:szCs w:val="28"/>
        </w:rPr>
      </w:pPr>
    </w:p>
    <w:p w14:paraId="05786C35" w14:textId="396E92B4" w:rsidR="005C6063" w:rsidRPr="001A47CC" w:rsidRDefault="00F359D2" w:rsidP="001A47CC">
      <w:pPr>
        <w:pStyle w:val="corte4fondo"/>
        <w:numPr>
          <w:ilvl w:val="0"/>
          <w:numId w:val="2"/>
        </w:numPr>
        <w:ind w:left="0" w:hanging="567"/>
        <w:rPr>
          <w:rFonts w:cs="Arial"/>
          <w:sz w:val="28"/>
          <w:szCs w:val="28"/>
        </w:rPr>
      </w:pPr>
      <w:r w:rsidRPr="001A47CC">
        <w:rPr>
          <w:rFonts w:cs="Arial"/>
          <w:sz w:val="28"/>
          <w:szCs w:val="28"/>
        </w:rPr>
        <w:t xml:space="preserve">El argumento antes sintetizado </w:t>
      </w:r>
      <w:r w:rsidRPr="001A47CC">
        <w:rPr>
          <w:rFonts w:cs="Arial"/>
          <w:b/>
          <w:bCs/>
          <w:sz w:val="28"/>
          <w:szCs w:val="28"/>
        </w:rPr>
        <w:t>es fundado</w:t>
      </w:r>
      <w:r w:rsidRPr="001A47CC">
        <w:rPr>
          <w:rFonts w:cs="Arial"/>
          <w:sz w:val="28"/>
          <w:szCs w:val="28"/>
        </w:rPr>
        <w:t xml:space="preserve">, toda vez que </w:t>
      </w:r>
      <w:r w:rsidR="004C0CAA" w:rsidRPr="001A47CC">
        <w:rPr>
          <w:rFonts w:cs="Arial"/>
          <w:sz w:val="28"/>
          <w:szCs w:val="28"/>
        </w:rPr>
        <w:t xml:space="preserve">en </w:t>
      </w:r>
      <w:r w:rsidRPr="001A47CC">
        <w:rPr>
          <w:rFonts w:cs="Arial"/>
          <w:sz w:val="28"/>
          <w:szCs w:val="28"/>
        </w:rPr>
        <w:t xml:space="preserve">la sentencia recurrida </w:t>
      </w:r>
      <w:r w:rsidR="004C0CAA" w:rsidRPr="001A47CC">
        <w:rPr>
          <w:rFonts w:cs="Arial"/>
          <w:sz w:val="28"/>
          <w:szCs w:val="28"/>
        </w:rPr>
        <w:t xml:space="preserve">se omitió abordar la proposición mencionada. </w:t>
      </w:r>
    </w:p>
    <w:p w14:paraId="0304ECC6" w14:textId="77777777" w:rsidR="004C0CAA" w:rsidRPr="001A47CC" w:rsidRDefault="004C0CAA" w:rsidP="001A47CC">
      <w:pPr>
        <w:pStyle w:val="Prrafodelista"/>
        <w:spacing w:line="360" w:lineRule="auto"/>
        <w:jc w:val="both"/>
        <w:rPr>
          <w:rFonts w:ascii="Arial" w:hAnsi="Arial" w:cs="Arial"/>
          <w:sz w:val="28"/>
          <w:szCs w:val="28"/>
        </w:rPr>
      </w:pPr>
    </w:p>
    <w:p w14:paraId="5437FD80" w14:textId="38F527BF" w:rsidR="004C0CAA" w:rsidRPr="001A47CC" w:rsidRDefault="004C0CAA" w:rsidP="001A47CC">
      <w:pPr>
        <w:pStyle w:val="corte4fondo"/>
        <w:numPr>
          <w:ilvl w:val="0"/>
          <w:numId w:val="2"/>
        </w:numPr>
        <w:ind w:left="0" w:hanging="567"/>
        <w:rPr>
          <w:rFonts w:cs="Arial"/>
          <w:sz w:val="28"/>
          <w:szCs w:val="28"/>
        </w:rPr>
      </w:pPr>
      <w:r w:rsidRPr="001A47CC">
        <w:rPr>
          <w:rFonts w:cs="Arial"/>
          <w:sz w:val="28"/>
          <w:szCs w:val="28"/>
        </w:rPr>
        <w:t xml:space="preserve">En efecto, como se sintetizó en apartados anteriores, en la sentencia recurrida se decidió que el artículo 134, fracción I, párrafos primero y segundo, del Código Fiscal de la Federación era </w:t>
      </w:r>
      <w:r w:rsidR="001A47CC" w:rsidRPr="001A47CC">
        <w:rPr>
          <w:rFonts w:cs="Arial"/>
          <w:sz w:val="28"/>
          <w:szCs w:val="28"/>
        </w:rPr>
        <w:t>constitucional</w:t>
      </w:r>
      <w:r w:rsidR="00887C70" w:rsidRPr="001A47CC">
        <w:rPr>
          <w:rFonts w:cs="Arial"/>
          <w:sz w:val="28"/>
          <w:szCs w:val="28"/>
        </w:rPr>
        <w:t>, toda vez que:</w:t>
      </w:r>
    </w:p>
    <w:p w14:paraId="6E4E10C7" w14:textId="77777777" w:rsidR="00A76B1E" w:rsidRPr="00910984" w:rsidRDefault="00A76B1E" w:rsidP="001A47CC">
      <w:pPr>
        <w:pStyle w:val="corte4fondo"/>
        <w:ind w:firstLine="0"/>
        <w:rPr>
          <w:rFonts w:cs="Arial"/>
          <w:sz w:val="20"/>
        </w:rPr>
      </w:pPr>
    </w:p>
    <w:p w14:paraId="4320CA28" w14:textId="5A895AFB" w:rsidR="00887C70" w:rsidRPr="001A47CC" w:rsidRDefault="00887C70" w:rsidP="001A47CC">
      <w:pPr>
        <w:pStyle w:val="corte4fondo"/>
        <w:numPr>
          <w:ilvl w:val="0"/>
          <w:numId w:val="25"/>
        </w:numPr>
        <w:rPr>
          <w:rFonts w:cs="Arial"/>
          <w:sz w:val="28"/>
          <w:szCs w:val="28"/>
        </w:rPr>
      </w:pPr>
      <w:r w:rsidRPr="001A47CC">
        <w:rPr>
          <w:rFonts w:cs="Arial"/>
          <w:sz w:val="28"/>
          <w:szCs w:val="28"/>
        </w:rPr>
        <w:t>La facultad de la autoridad para realizar las notificaciones a través de buzón tributario, personalmente o por correo certificado, está acotada al tipo de resoluciones ahí consignadas a saber: citatorios, requerimientos, solicitudes de informes o documentos y de actos administrativos que puedan ser recurridos.</w:t>
      </w:r>
    </w:p>
    <w:p w14:paraId="7507BB53" w14:textId="77777777" w:rsidR="00C61215" w:rsidRPr="001A47CC" w:rsidRDefault="00C61215" w:rsidP="001A47CC">
      <w:pPr>
        <w:pStyle w:val="corte4fondo"/>
        <w:ind w:left="720" w:firstLine="0"/>
        <w:rPr>
          <w:rFonts w:cs="Arial"/>
          <w:sz w:val="28"/>
          <w:szCs w:val="28"/>
        </w:rPr>
      </w:pPr>
    </w:p>
    <w:p w14:paraId="1AA157D1" w14:textId="71CD9D04" w:rsidR="00C61215" w:rsidRPr="001A47CC" w:rsidRDefault="00C61215" w:rsidP="001A47CC">
      <w:pPr>
        <w:pStyle w:val="corte4fondo"/>
        <w:numPr>
          <w:ilvl w:val="0"/>
          <w:numId w:val="25"/>
        </w:numPr>
        <w:rPr>
          <w:rFonts w:cs="Arial"/>
          <w:sz w:val="28"/>
          <w:szCs w:val="28"/>
        </w:rPr>
      </w:pPr>
      <w:r w:rsidRPr="001A47CC">
        <w:rPr>
          <w:rFonts w:cs="Arial"/>
          <w:sz w:val="28"/>
          <w:szCs w:val="28"/>
        </w:rPr>
        <w:t xml:space="preserve">La propia norma establece requisitos formales que limitan la actuación de las autoridades fiscales, </w:t>
      </w:r>
      <w:r w:rsidR="0049619A" w:rsidRPr="001A47CC">
        <w:rPr>
          <w:rFonts w:cs="Arial"/>
          <w:sz w:val="28"/>
          <w:szCs w:val="28"/>
        </w:rPr>
        <w:t xml:space="preserve">con lo que </w:t>
      </w:r>
      <w:r w:rsidRPr="001A47CC">
        <w:rPr>
          <w:rFonts w:cs="Arial"/>
          <w:sz w:val="28"/>
          <w:szCs w:val="28"/>
        </w:rPr>
        <w:t>impid</w:t>
      </w:r>
      <w:r w:rsidR="0049619A" w:rsidRPr="001A47CC">
        <w:rPr>
          <w:rFonts w:cs="Arial"/>
          <w:sz w:val="28"/>
          <w:szCs w:val="28"/>
        </w:rPr>
        <w:t>e</w:t>
      </w:r>
      <w:r w:rsidRPr="001A47CC">
        <w:rPr>
          <w:rFonts w:cs="Arial"/>
          <w:sz w:val="28"/>
          <w:szCs w:val="28"/>
        </w:rPr>
        <w:t xml:space="preserve"> que los contribuyentes queden en incertidumbre </w:t>
      </w:r>
      <w:r w:rsidR="001A47CC" w:rsidRPr="001A47CC">
        <w:rPr>
          <w:rFonts w:cs="Arial"/>
          <w:sz w:val="28"/>
          <w:szCs w:val="28"/>
        </w:rPr>
        <w:t xml:space="preserve">en cuanto a </w:t>
      </w:r>
      <w:r w:rsidRPr="001A47CC">
        <w:rPr>
          <w:rFonts w:cs="Arial"/>
          <w:sz w:val="28"/>
          <w:szCs w:val="28"/>
        </w:rPr>
        <w:t>los aspectos sobre los que deben regirse l</w:t>
      </w:r>
      <w:r w:rsidR="00F01A9D" w:rsidRPr="001A47CC">
        <w:rPr>
          <w:rFonts w:cs="Arial"/>
          <w:sz w:val="28"/>
          <w:szCs w:val="28"/>
        </w:rPr>
        <w:t>a</w:t>
      </w:r>
      <w:r w:rsidRPr="001A47CC">
        <w:rPr>
          <w:rFonts w:cs="Arial"/>
          <w:sz w:val="28"/>
          <w:szCs w:val="28"/>
        </w:rPr>
        <w:t>s notificaciones</w:t>
      </w:r>
      <w:r w:rsidR="00F01A9D" w:rsidRPr="001A47CC">
        <w:rPr>
          <w:rFonts w:cs="Arial"/>
          <w:sz w:val="28"/>
          <w:szCs w:val="28"/>
        </w:rPr>
        <w:t>.</w:t>
      </w:r>
    </w:p>
    <w:p w14:paraId="11B40B0B" w14:textId="77777777" w:rsidR="00F01A9D" w:rsidRPr="001A47CC" w:rsidRDefault="00F01A9D" w:rsidP="001A47CC">
      <w:pPr>
        <w:pStyle w:val="Prrafodelista"/>
        <w:spacing w:line="360" w:lineRule="auto"/>
        <w:jc w:val="both"/>
        <w:rPr>
          <w:rFonts w:ascii="Arial" w:hAnsi="Arial" w:cs="Arial"/>
          <w:sz w:val="28"/>
          <w:szCs w:val="28"/>
        </w:rPr>
      </w:pPr>
    </w:p>
    <w:p w14:paraId="03F96568" w14:textId="54BAE919" w:rsidR="00F01A9D" w:rsidRPr="001A47CC" w:rsidRDefault="00F01A9D" w:rsidP="001A47CC">
      <w:pPr>
        <w:pStyle w:val="corte4fondo"/>
        <w:numPr>
          <w:ilvl w:val="0"/>
          <w:numId w:val="25"/>
        </w:numPr>
        <w:rPr>
          <w:rFonts w:cs="Arial"/>
          <w:sz w:val="28"/>
          <w:szCs w:val="28"/>
        </w:rPr>
      </w:pPr>
      <w:r w:rsidRPr="001A47CC">
        <w:rPr>
          <w:rFonts w:cs="Arial"/>
          <w:sz w:val="28"/>
          <w:szCs w:val="28"/>
        </w:rPr>
        <w:t>Si el artículo 134</w:t>
      </w:r>
      <w:r w:rsidR="00FC2AA0" w:rsidRPr="001A47CC">
        <w:rPr>
          <w:rFonts w:cs="Arial"/>
          <w:sz w:val="28"/>
          <w:szCs w:val="28"/>
        </w:rPr>
        <w:t xml:space="preserve">, fracción I, párrafos primero y segundo, del Código Fiscal de la Federación </w:t>
      </w:r>
      <w:r w:rsidRPr="001A47CC">
        <w:rPr>
          <w:rFonts w:cs="Arial"/>
          <w:sz w:val="28"/>
          <w:szCs w:val="28"/>
        </w:rPr>
        <w:t xml:space="preserve">establece que las notificaciones de los actos administrativos se harán por buzón tributario, personalmente o por correo certificado, cuando se trate de citatorios, requerimientos, solicitudes de informes o documentos y de actos administrativos que puedan ser recurridos, previendo las </w:t>
      </w:r>
      <w:r w:rsidRPr="001A47CC">
        <w:rPr>
          <w:rFonts w:cs="Arial"/>
          <w:sz w:val="28"/>
          <w:szCs w:val="28"/>
        </w:rPr>
        <w:lastRenderedPageBreak/>
        <w:t>formalidades que deben agotarse, e</w:t>
      </w:r>
      <w:r w:rsidR="00FC2AA0" w:rsidRPr="001A47CC">
        <w:rPr>
          <w:rFonts w:cs="Arial"/>
          <w:sz w:val="28"/>
          <w:szCs w:val="28"/>
        </w:rPr>
        <w:t xml:space="preserve">ra claro </w:t>
      </w:r>
      <w:r w:rsidRPr="001A47CC">
        <w:rPr>
          <w:rFonts w:cs="Arial"/>
          <w:sz w:val="28"/>
          <w:szCs w:val="28"/>
        </w:rPr>
        <w:t>que no ten</w:t>
      </w:r>
      <w:r w:rsidR="00FC2AA0" w:rsidRPr="001A47CC">
        <w:rPr>
          <w:rFonts w:cs="Arial"/>
          <w:sz w:val="28"/>
          <w:szCs w:val="28"/>
        </w:rPr>
        <w:t>ía</w:t>
      </w:r>
      <w:r w:rsidRPr="001A47CC">
        <w:rPr>
          <w:rFonts w:cs="Arial"/>
          <w:sz w:val="28"/>
          <w:szCs w:val="28"/>
        </w:rPr>
        <w:t xml:space="preserve"> </w:t>
      </w:r>
      <w:r w:rsidR="00FC2AA0" w:rsidRPr="001A47CC">
        <w:rPr>
          <w:rFonts w:cs="Arial"/>
          <w:sz w:val="28"/>
          <w:szCs w:val="28"/>
        </w:rPr>
        <w:t xml:space="preserve">los </w:t>
      </w:r>
      <w:r w:rsidRPr="001A47CC">
        <w:rPr>
          <w:rFonts w:cs="Arial"/>
          <w:sz w:val="28"/>
          <w:szCs w:val="28"/>
        </w:rPr>
        <w:t xml:space="preserve">vicios </w:t>
      </w:r>
      <w:r w:rsidR="00FC2AA0" w:rsidRPr="001A47CC">
        <w:rPr>
          <w:rFonts w:cs="Arial"/>
          <w:sz w:val="28"/>
          <w:szCs w:val="28"/>
        </w:rPr>
        <w:t xml:space="preserve">de inconstitucionalidad que se le atribuían. </w:t>
      </w:r>
    </w:p>
    <w:p w14:paraId="2C1724DF" w14:textId="77777777" w:rsidR="00FC2AA0" w:rsidRPr="001A47CC" w:rsidRDefault="00FC2AA0" w:rsidP="001A47CC">
      <w:pPr>
        <w:pStyle w:val="Prrafodelista"/>
        <w:spacing w:line="360" w:lineRule="auto"/>
        <w:jc w:val="both"/>
        <w:rPr>
          <w:rFonts w:ascii="Arial" w:hAnsi="Arial" w:cs="Arial"/>
          <w:sz w:val="28"/>
          <w:szCs w:val="28"/>
        </w:rPr>
      </w:pPr>
    </w:p>
    <w:p w14:paraId="4159C63F" w14:textId="65E8DA9D" w:rsidR="00FC2AA0" w:rsidRPr="001A47CC" w:rsidRDefault="00FC2AA0" w:rsidP="001A47CC">
      <w:pPr>
        <w:pStyle w:val="corte4fondo"/>
        <w:numPr>
          <w:ilvl w:val="0"/>
          <w:numId w:val="25"/>
        </w:numPr>
        <w:rPr>
          <w:rFonts w:cs="Arial"/>
          <w:sz w:val="28"/>
          <w:szCs w:val="28"/>
        </w:rPr>
      </w:pPr>
      <w:r w:rsidRPr="001A47CC">
        <w:rPr>
          <w:rFonts w:cs="Arial"/>
          <w:sz w:val="28"/>
          <w:szCs w:val="28"/>
        </w:rPr>
        <w:t xml:space="preserve">Pese a que </w:t>
      </w:r>
      <w:r w:rsidR="00BC0446" w:rsidRPr="001A47CC">
        <w:rPr>
          <w:rFonts w:cs="Arial"/>
          <w:sz w:val="28"/>
          <w:szCs w:val="28"/>
        </w:rPr>
        <w:t xml:space="preserve">dicha disposición </w:t>
      </w:r>
      <w:r w:rsidR="009879B5" w:rsidRPr="001A47CC">
        <w:rPr>
          <w:rFonts w:cs="Arial"/>
          <w:sz w:val="28"/>
          <w:szCs w:val="28"/>
        </w:rPr>
        <w:t xml:space="preserve">no establece que la notificación se deba llevar a cabo en un orden específico, sino que permite a la autoridad cierta discrecionalidad para elegir, de entre ellos, el medio de hacerlo, ello no vulneraba los derechos fundamentales de legalidad y seguridad jurídica, pues responde a criterios de conveniencia y oportunidad según el caso y circunstancias, además de que en los diversos </w:t>
      </w:r>
      <w:r w:rsidR="0019186C">
        <w:rPr>
          <w:rFonts w:cs="Arial"/>
          <w:sz w:val="28"/>
          <w:szCs w:val="28"/>
        </w:rPr>
        <w:t xml:space="preserve">artículos </w:t>
      </w:r>
      <w:r w:rsidR="009879B5" w:rsidRPr="001A47CC">
        <w:rPr>
          <w:rFonts w:cs="Arial"/>
          <w:sz w:val="28"/>
          <w:szCs w:val="28"/>
        </w:rPr>
        <w:t>137, 138 y 140 del Código Fiscal de la Federación especifica</w:t>
      </w:r>
      <w:r w:rsidR="001A47CC" w:rsidRPr="001A47CC">
        <w:rPr>
          <w:rFonts w:cs="Arial"/>
          <w:sz w:val="28"/>
          <w:szCs w:val="28"/>
        </w:rPr>
        <w:t>n</w:t>
      </w:r>
      <w:r w:rsidR="009879B5" w:rsidRPr="001A47CC">
        <w:rPr>
          <w:rFonts w:cs="Arial"/>
          <w:sz w:val="28"/>
          <w:szCs w:val="28"/>
        </w:rPr>
        <w:t xml:space="preserve"> la forma en que se realizar</w:t>
      </w:r>
      <w:r w:rsidR="0019186C">
        <w:rPr>
          <w:rFonts w:cs="Arial"/>
          <w:sz w:val="28"/>
          <w:szCs w:val="28"/>
        </w:rPr>
        <w:t>á</w:t>
      </w:r>
      <w:r w:rsidR="009879B5" w:rsidRPr="001A47CC">
        <w:rPr>
          <w:rFonts w:cs="Arial"/>
          <w:sz w:val="28"/>
          <w:szCs w:val="28"/>
        </w:rPr>
        <w:t>n tales notificaciones, incluyendo la notificación por buzón tributario.</w:t>
      </w:r>
    </w:p>
    <w:p w14:paraId="330CDC19" w14:textId="77777777" w:rsidR="009879B5" w:rsidRPr="001A47CC" w:rsidRDefault="009879B5" w:rsidP="001A47CC">
      <w:pPr>
        <w:pStyle w:val="Prrafodelista"/>
        <w:spacing w:line="360" w:lineRule="auto"/>
        <w:jc w:val="both"/>
        <w:rPr>
          <w:rFonts w:ascii="Arial" w:hAnsi="Arial" w:cs="Arial"/>
          <w:sz w:val="28"/>
          <w:szCs w:val="28"/>
        </w:rPr>
      </w:pPr>
    </w:p>
    <w:p w14:paraId="00AAC9D0" w14:textId="4AE724D1" w:rsidR="009879B5" w:rsidRPr="001A47CC" w:rsidRDefault="004962AA" w:rsidP="001A47CC">
      <w:pPr>
        <w:pStyle w:val="corte4fondo"/>
        <w:numPr>
          <w:ilvl w:val="0"/>
          <w:numId w:val="25"/>
        </w:numPr>
        <w:rPr>
          <w:rFonts w:cs="Arial"/>
          <w:sz w:val="28"/>
          <w:szCs w:val="28"/>
        </w:rPr>
      </w:pPr>
      <w:r w:rsidRPr="001A47CC">
        <w:rPr>
          <w:rFonts w:cs="Arial"/>
          <w:sz w:val="28"/>
          <w:szCs w:val="28"/>
        </w:rPr>
        <w:t xml:space="preserve">Así que </w:t>
      </w:r>
      <w:r w:rsidR="009879B5" w:rsidRPr="001A47CC">
        <w:rPr>
          <w:rFonts w:cs="Arial"/>
          <w:sz w:val="28"/>
          <w:szCs w:val="28"/>
        </w:rPr>
        <w:t xml:space="preserve">el hecho que </w:t>
      </w:r>
      <w:r w:rsidRPr="001A47CC">
        <w:rPr>
          <w:rFonts w:cs="Arial"/>
          <w:sz w:val="28"/>
          <w:szCs w:val="28"/>
        </w:rPr>
        <w:t xml:space="preserve">se </w:t>
      </w:r>
      <w:r w:rsidR="009879B5" w:rsidRPr="001A47CC">
        <w:rPr>
          <w:rFonts w:cs="Arial"/>
          <w:sz w:val="28"/>
          <w:szCs w:val="28"/>
        </w:rPr>
        <w:t>prevea</w:t>
      </w:r>
      <w:r w:rsidRPr="001A47CC">
        <w:rPr>
          <w:rFonts w:cs="Arial"/>
          <w:sz w:val="28"/>
          <w:szCs w:val="28"/>
        </w:rPr>
        <w:t>n</w:t>
      </w:r>
      <w:r w:rsidR="009879B5" w:rsidRPr="001A47CC">
        <w:rPr>
          <w:rFonts w:cs="Arial"/>
          <w:sz w:val="28"/>
          <w:szCs w:val="28"/>
        </w:rPr>
        <w:t xml:space="preserve"> diversas formas de notificación de los actos administrativos, ello no trasciende a la incertidumbre jurídica del gobernado, máxime que no se aprecia que impidan conocer el acto jurídico respectivo y, en su caso, defenderse y hacer las manifestaciones que a su derecho convenga, por lo que de encontrar irregularidades en dicha notificación puede hacerlas valer mediante el medio de impugnación que considere procedente</w:t>
      </w:r>
      <w:r w:rsidRPr="001A47CC">
        <w:rPr>
          <w:rFonts w:cs="Arial"/>
          <w:sz w:val="28"/>
          <w:szCs w:val="28"/>
        </w:rPr>
        <w:t>.</w:t>
      </w:r>
    </w:p>
    <w:p w14:paraId="7327307D" w14:textId="77777777" w:rsidR="004962AA" w:rsidRPr="001A47CC" w:rsidRDefault="004962AA" w:rsidP="001A47CC">
      <w:pPr>
        <w:pStyle w:val="Prrafodelista"/>
        <w:spacing w:line="360" w:lineRule="auto"/>
        <w:jc w:val="both"/>
        <w:rPr>
          <w:rFonts w:ascii="Arial" w:hAnsi="Arial" w:cs="Arial"/>
          <w:sz w:val="28"/>
          <w:szCs w:val="28"/>
        </w:rPr>
      </w:pPr>
    </w:p>
    <w:p w14:paraId="4F77F73B" w14:textId="47D01FD0" w:rsidR="0019186C" w:rsidRPr="00F5653B" w:rsidRDefault="0019186C" w:rsidP="0019186C">
      <w:pPr>
        <w:pStyle w:val="corte4fondo"/>
        <w:numPr>
          <w:ilvl w:val="0"/>
          <w:numId w:val="25"/>
        </w:numPr>
        <w:rPr>
          <w:sz w:val="28"/>
          <w:szCs w:val="28"/>
        </w:rPr>
      </w:pPr>
      <w:r>
        <w:rPr>
          <w:sz w:val="28"/>
          <w:szCs w:val="28"/>
        </w:rPr>
        <w:t>De</w:t>
      </w:r>
      <w:r w:rsidRPr="00F5653B">
        <w:rPr>
          <w:sz w:val="28"/>
          <w:szCs w:val="28"/>
        </w:rPr>
        <w:t xml:space="preserve"> la interpretación sistemática y funcional de los artículos 17-K y 134,</w:t>
      </w:r>
      <w:r>
        <w:rPr>
          <w:sz w:val="28"/>
          <w:szCs w:val="28"/>
        </w:rPr>
        <w:t xml:space="preserve"> fracción I,</w:t>
      </w:r>
      <w:r w:rsidRPr="00F5653B">
        <w:rPr>
          <w:sz w:val="28"/>
          <w:szCs w:val="28"/>
        </w:rPr>
        <w:t xml:space="preserve"> del Código Fiscal de la Federación, observó las reglas que regulan el procedimiento de notificación por buzón tributario, de lo que concluyó que dotan de previsibilidad en cuanto al proceder de la autoridad fiscal, pues la normativa permite al </w:t>
      </w:r>
      <w:r w:rsidRPr="00F5653B">
        <w:rPr>
          <w:sz w:val="28"/>
          <w:szCs w:val="28"/>
        </w:rPr>
        <w:lastRenderedPageBreak/>
        <w:t>particular conocer que tendrá asignado un buzón tributario para interactuar e intercambiar información con la autoridad hacendaria, de manera que éste tiene la certeza de que, a través de ese medio, le efectuará la notificación de cualquier acto o resolución administrativa que emita.</w:t>
      </w:r>
    </w:p>
    <w:p w14:paraId="7735367B" w14:textId="77777777" w:rsidR="0019186C" w:rsidRPr="00910984" w:rsidRDefault="0019186C" w:rsidP="0019186C">
      <w:pPr>
        <w:pStyle w:val="Prrafodelista"/>
        <w:rPr>
          <w:rFonts w:cs="Arial"/>
          <w:sz w:val="24"/>
          <w:szCs w:val="24"/>
        </w:rPr>
      </w:pPr>
    </w:p>
    <w:p w14:paraId="4DF60B95" w14:textId="7FBE21BD" w:rsidR="004962AA" w:rsidRPr="001A47CC" w:rsidRDefault="0019186C" w:rsidP="001A47CC">
      <w:pPr>
        <w:pStyle w:val="corte4fondo"/>
        <w:numPr>
          <w:ilvl w:val="0"/>
          <w:numId w:val="25"/>
        </w:numPr>
        <w:rPr>
          <w:rFonts w:cs="Arial"/>
          <w:sz w:val="28"/>
          <w:szCs w:val="28"/>
        </w:rPr>
      </w:pPr>
      <w:r>
        <w:rPr>
          <w:rFonts w:cs="Arial"/>
          <w:sz w:val="28"/>
          <w:szCs w:val="28"/>
        </w:rPr>
        <w:t>Concluyó que n</w:t>
      </w:r>
      <w:r w:rsidR="004962AA" w:rsidRPr="001A47CC">
        <w:rPr>
          <w:rFonts w:cs="Arial"/>
          <w:sz w:val="28"/>
          <w:szCs w:val="28"/>
        </w:rPr>
        <w:t>o se transgrede el derecho fundamental a la seguridad jurídica, pues basta que se establezca cuál es el supuesto de notificación por el cual puede optar la autoridad responsable, las formalidades para cada caso aun previstas en diversos artículos y el tipo de resoluciones a notificar, para otorgar certidumbre al particular, ya que sabrá la manera en que debe practicarse y así estará en condiciones de hacer valer en contra de tal notificación las violaciones que estime pertinente por no reunir las formalidades legales previstas en la ley.</w:t>
      </w:r>
    </w:p>
    <w:p w14:paraId="5DB03700" w14:textId="77777777" w:rsidR="00887C70" w:rsidRPr="001A47CC" w:rsidRDefault="00887C70" w:rsidP="001A47CC">
      <w:pPr>
        <w:pStyle w:val="corte4fondo"/>
        <w:ind w:firstLine="0"/>
        <w:rPr>
          <w:rFonts w:cs="Arial"/>
          <w:sz w:val="28"/>
          <w:szCs w:val="28"/>
        </w:rPr>
      </w:pPr>
    </w:p>
    <w:p w14:paraId="011FFD75" w14:textId="68EC15DB" w:rsidR="00A76B1E" w:rsidRPr="001A47CC" w:rsidRDefault="004962AA" w:rsidP="001A47CC">
      <w:pPr>
        <w:pStyle w:val="corte4fondo"/>
        <w:numPr>
          <w:ilvl w:val="0"/>
          <w:numId w:val="2"/>
        </w:numPr>
        <w:ind w:left="0" w:hanging="567"/>
        <w:rPr>
          <w:rFonts w:cs="Arial"/>
          <w:sz w:val="28"/>
          <w:szCs w:val="28"/>
        </w:rPr>
      </w:pPr>
      <w:r w:rsidRPr="001A47CC">
        <w:rPr>
          <w:rFonts w:cs="Arial"/>
          <w:sz w:val="28"/>
          <w:szCs w:val="28"/>
        </w:rPr>
        <w:t xml:space="preserve">Puede apreciarse de la reproducción anterior, que en el fallo recurrido se ocupó de analizar que el artículo 134, fracción I, párrafos primero y segundo, del Código Fiscal de la Federación a la luz de los derechos fundamentales de seguridad y certeza jurídicas, para atender de forma </w:t>
      </w:r>
      <w:proofErr w:type="spellStart"/>
      <w:r w:rsidRPr="001A47CC">
        <w:rPr>
          <w:rFonts w:cs="Arial"/>
          <w:sz w:val="28"/>
          <w:szCs w:val="28"/>
        </w:rPr>
        <w:t>espec</w:t>
      </w:r>
      <w:r w:rsidR="005B0CB5">
        <w:rPr>
          <w:rFonts w:cs="Arial"/>
          <w:sz w:val="28"/>
          <w:szCs w:val="28"/>
        </w:rPr>
        <w:t>i</w:t>
      </w:r>
      <w:r w:rsidRPr="001A47CC">
        <w:rPr>
          <w:rFonts w:cs="Arial"/>
          <w:sz w:val="28"/>
          <w:szCs w:val="28"/>
        </w:rPr>
        <w:t>fica</w:t>
      </w:r>
      <w:proofErr w:type="spellEnd"/>
      <w:r w:rsidRPr="001A47CC">
        <w:rPr>
          <w:rFonts w:cs="Arial"/>
          <w:sz w:val="28"/>
          <w:szCs w:val="28"/>
        </w:rPr>
        <w:t xml:space="preserve"> a los dos primeros planteamientos que propuso la quejosa en su demanda de amparo, a saber: </w:t>
      </w:r>
      <w:r w:rsidRPr="001A47CC">
        <w:rPr>
          <w:rFonts w:cs="Arial"/>
          <w:b/>
          <w:bCs/>
          <w:sz w:val="28"/>
          <w:szCs w:val="28"/>
        </w:rPr>
        <w:t>i)</w:t>
      </w:r>
      <w:r w:rsidRPr="001A47CC">
        <w:rPr>
          <w:rFonts w:cs="Arial"/>
          <w:sz w:val="28"/>
          <w:szCs w:val="28"/>
        </w:rPr>
        <w:t xml:space="preserve"> que la norma antes referida no espec</w:t>
      </w:r>
      <w:r w:rsidR="005B0CB5">
        <w:rPr>
          <w:rFonts w:cs="Arial"/>
          <w:sz w:val="28"/>
          <w:szCs w:val="28"/>
        </w:rPr>
        <w:t>i</w:t>
      </w:r>
      <w:r w:rsidRPr="001A47CC">
        <w:rPr>
          <w:rFonts w:cs="Arial"/>
          <w:sz w:val="28"/>
          <w:szCs w:val="28"/>
        </w:rPr>
        <w:t xml:space="preserve">fica en qué casos debe llevarse la notificación personal, en cuáles por correo certificado y en cuáles por buzón tributario; y, </w:t>
      </w:r>
      <w:r w:rsidRPr="001A47CC">
        <w:rPr>
          <w:rFonts w:cs="Arial"/>
          <w:b/>
          <w:bCs/>
          <w:sz w:val="28"/>
          <w:szCs w:val="28"/>
        </w:rPr>
        <w:t>ii)</w:t>
      </w:r>
      <w:r w:rsidRPr="001A47CC">
        <w:rPr>
          <w:rFonts w:cs="Arial"/>
          <w:sz w:val="28"/>
          <w:szCs w:val="28"/>
        </w:rPr>
        <w:t xml:space="preserve"> que dicha disposición no prevé un orden que debe seguir la autoridad para la práctica de las notificaciones.</w:t>
      </w:r>
    </w:p>
    <w:p w14:paraId="434B298D" w14:textId="77777777" w:rsidR="00A76B1E" w:rsidRPr="001A47CC" w:rsidRDefault="00A76B1E" w:rsidP="001A47CC">
      <w:pPr>
        <w:pStyle w:val="Prrafodelista"/>
        <w:spacing w:line="360" w:lineRule="auto"/>
        <w:jc w:val="both"/>
        <w:rPr>
          <w:rFonts w:ascii="Arial" w:hAnsi="Arial" w:cs="Arial"/>
          <w:sz w:val="28"/>
          <w:szCs w:val="28"/>
        </w:rPr>
      </w:pPr>
    </w:p>
    <w:p w14:paraId="6B2E2BBD" w14:textId="59F87027" w:rsidR="00A76B1E" w:rsidRPr="001A47CC" w:rsidRDefault="004962AA" w:rsidP="001A47CC">
      <w:pPr>
        <w:pStyle w:val="corte4fondo"/>
        <w:numPr>
          <w:ilvl w:val="0"/>
          <w:numId w:val="2"/>
        </w:numPr>
        <w:ind w:left="0" w:hanging="567"/>
        <w:rPr>
          <w:rFonts w:cs="Arial"/>
          <w:sz w:val="28"/>
          <w:szCs w:val="28"/>
        </w:rPr>
      </w:pPr>
      <w:r w:rsidRPr="001A47CC">
        <w:rPr>
          <w:rFonts w:cs="Arial"/>
          <w:sz w:val="28"/>
          <w:szCs w:val="28"/>
        </w:rPr>
        <w:t xml:space="preserve">Sin embargo, con las consideraciones antes expresadas, como se aduce en el agravio que se analiza, no se advierte que se hubiera </w:t>
      </w:r>
      <w:r w:rsidRPr="001A47CC">
        <w:rPr>
          <w:rFonts w:cs="Arial"/>
          <w:sz w:val="28"/>
          <w:szCs w:val="28"/>
        </w:rPr>
        <w:lastRenderedPageBreak/>
        <w:t xml:space="preserve">ocupado de forma </w:t>
      </w:r>
      <w:r w:rsidR="005B0CB5" w:rsidRPr="001A47CC">
        <w:rPr>
          <w:rFonts w:cs="Arial"/>
          <w:sz w:val="28"/>
          <w:szCs w:val="28"/>
        </w:rPr>
        <w:t>espec</w:t>
      </w:r>
      <w:r w:rsidR="005B0CB5">
        <w:rPr>
          <w:rFonts w:cs="Arial"/>
          <w:sz w:val="28"/>
          <w:szCs w:val="28"/>
        </w:rPr>
        <w:t>í</w:t>
      </w:r>
      <w:r w:rsidR="005B0CB5" w:rsidRPr="001A47CC">
        <w:rPr>
          <w:rFonts w:cs="Arial"/>
          <w:sz w:val="28"/>
          <w:szCs w:val="28"/>
        </w:rPr>
        <w:t>fica</w:t>
      </w:r>
      <w:r w:rsidRPr="001A47CC">
        <w:rPr>
          <w:rFonts w:cs="Arial"/>
          <w:sz w:val="28"/>
          <w:szCs w:val="28"/>
        </w:rPr>
        <w:t xml:space="preserve"> del planteamiento rela</w:t>
      </w:r>
      <w:r w:rsidR="001A47CC" w:rsidRPr="001A47CC">
        <w:rPr>
          <w:rFonts w:cs="Arial"/>
          <w:sz w:val="28"/>
          <w:szCs w:val="28"/>
        </w:rPr>
        <w:t>tivo</w:t>
      </w:r>
      <w:r w:rsidRPr="001A47CC">
        <w:rPr>
          <w:rFonts w:cs="Arial"/>
          <w:sz w:val="28"/>
          <w:szCs w:val="28"/>
        </w:rPr>
        <w:t xml:space="preserve"> a que la citada disposición condiciona </w:t>
      </w:r>
      <w:r w:rsidR="001A47CC" w:rsidRPr="001A47CC">
        <w:rPr>
          <w:rFonts w:cs="Arial"/>
          <w:sz w:val="28"/>
          <w:szCs w:val="28"/>
        </w:rPr>
        <w:t xml:space="preserve">el tipo de </w:t>
      </w:r>
      <w:r w:rsidRPr="001A47CC">
        <w:rPr>
          <w:rFonts w:cs="Arial"/>
          <w:sz w:val="28"/>
          <w:szCs w:val="28"/>
        </w:rPr>
        <w:t xml:space="preserve">notificación </w:t>
      </w:r>
      <w:r w:rsidR="001A47CC" w:rsidRPr="001A47CC">
        <w:rPr>
          <w:rFonts w:cs="Arial"/>
          <w:sz w:val="28"/>
          <w:szCs w:val="28"/>
        </w:rPr>
        <w:t xml:space="preserve">a </w:t>
      </w:r>
      <w:r w:rsidRPr="001A47CC">
        <w:rPr>
          <w:rFonts w:cs="Arial"/>
          <w:sz w:val="28"/>
          <w:szCs w:val="28"/>
        </w:rPr>
        <w:t xml:space="preserve">la forma en que </w:t>
      </w:r>
      <w:r w:rsidR="00D36E1C">
        <w:rPr>
          <w:rFonts w:cs="Arial"/>
          <w:sz w:val="28"/>
          <w:szCs w:val="28"/>
        </w:rPr>
        <w:t>la autoridad decide emitir</w:t>
      </w:r>
      <w:r w:rsidRPr="001A47CC">
        <w:rPr>
          <w:rFonts w:cs="Arial"/>
          <w:sz w:val="28"/>
          <w:szCs w:val="28"/>
        </w:rPr>
        <w:t xml:space="preserve"> el documento a notificar, </w:t>
      </w:r>
      <w:r w:rsidR="00D36E1C">
        <w:rPr>
          <w:rFonts w:cs="Arial"/>
          <w:sz w:val="28"/>
          <w:szCs w:val="28"/>
        </w:rPr>
        <w:t xml:space="preserve">ya </w:t>
      </w:r>
      <w:r w:rsidRPr="001A47CC">
        <w:rPr>
          <w:rFonts w:cs="Arial"/>
          <w:sz w:val="28"/>
          <w:szCs w:val="28"/>
        </w:rPr>
        <w:t>sea en formato digital o impreso.</w:t>
      </w:r>
    </w:p>
    <w:p w14:paraId="6A405050" w14:textId="77777777" w:rsidR="004E4696" w:rsidRPr="001A47CC" w:rsidRDefault="004E4696" w:rsidP="001A47CC">
      <w:pPr>
        <w:pStyle w:val="Prrafodelista"/>
        <w:spacing w:line="360" w:lineRule="auto"/>
        <w:jc w:val="both"/>
        <w:rPr>
          <w:rFonts w:ascii="Arial" w:hAnsi="Arial" w:cs="Arial"/>
          <w:sz w:val="28"/>
          <w:szCs w:val="28"/>
        </w:rPr>
      </w:pPr>
    </w:p>
    <w:p w14:paraId="2112D349" w14:textId="241C5BCE" w:rsidR="004E4696" w:rsidRPr="001A47CC" w:rsidRDefault="004E4696" w:rsidP="001A47CC">
      <w:pPr>
        <w:pStyle w:val="corte4fondo"/>
        <w:numPr>
          <w:ilvl w:val="0"/>
          <w:numId w:val="2"/>
        </w:numPr>
        <w:ind w:left="0" w:hanging="567"/>
        <w:rPr>
          <w:rFonts w:cs="Arial"/>
          <w:sz w:val="28"/>
          <w:szCs w:val="28"/>
        </w:rPr>
      </w:pPr>
      <w:r w:rsidRPr="001A47CC">
        <w:rPr>
          <w:rFonts w:cs="Arial"/>
          <w:sz w:val="28"/>
          <w:szCs w:val="28"/>
        </w:rPr>
        <w:t xml:space="preserve">Lo anterior, se reitera, se debe a que aun cuando en la sentencia recurrida analizó de forma genérica el planteamiento </w:t>
      </w:r>
      <w:r w:rsidR="007C0706" w:rsidRPr="001A47CC">
        <w:rPr>
          <w:rFonts w:cs="Arial"/>
          <w:sz w:val="28"/>
          <w:szCs w:val="28"/>
        </w:rPr>
        <w:t xml:space="preserve">de inconstitucionalidad que se hizo valer en la demanda de amparo, lo cierto es que </w:t>
      </w:r>
      <w:r w:rsidR="00CA4AEC" w:rsidRPr="001A47CC">
        <w:rPr>
          <w:rFonts w:cs="Arial"/>
          <w:sz w:val="28"/>
          <w:szCs w:val="28"/>
        </w:rPr>
        <w:t xml:space="preserve">dentro de dicho análisis no se advierte </w:t>
      </w:r>
      <w:r w:rsidR="00D36E1C">
        <w:rPr>
          <w:rFonts w:cs="Arial"/>
          <w:sz w:val="28"/>
          <w:szCs w:val="28"/>
        </w:rPr>
        <w:t>que se haya pronunciado respecto del planteamiento consistente en que</w:t>
      </w:r>
      <w:r w:rsidR="00CA4AEC" w:rsidRPr="001A47CC">
        <w:rPr>
          <w:rFonts w:cs="Arial"/>
          <w:sz w:val="28"/>
          <w:szCs w:val="28"/>
        </w:rPr>
        <w:t xml:space="preserve"> la norma genera inseguridad jurídica derivado de que condiciona el tipo de notificación a la forma </w:t>
      </w:r>
      <w:r w:rsidR="00D36E1C">
        <w:rPr>
          <w:rFonts w:cs="Arial"/>
          <w:sz w:val="28"/>
          <w:szCs w:val="28"/>
        </w:rPr>
        <w:t xml:space="preserve">de emisión </w:t>
      </w:r>
      <w:r w:rsidR="00CA4AEC" w:rsidRPr="001A47CC">
        <w:rPr>
          <w:rFonts w:cs="Arial"/>
          <w:sz w:val="28"/>
          <w:szCs w:val="28"/>
        </w:rPr>
        <w:t>del documento que se va a notificar</w:t>
      </w:r>
      <w:r w:rsidR="00D36E1C">
        <w:rPr>
          <w:rFonts w:cs="Arial"/>
          <w:sz w:val="28"/>
          <w:szCs w:val="28"/>
        </w:rPr>
        <w:t>, aspecto que —afirma la quejosa—</w:t>
      </w:r>
      <w:r w:rsidR="00CA4AEC" w:rsidRPr="001A47CC">
        <w:rPr>
          <w:rFonts w:cs="Arial"/>
          <w:sz w:val="28"/>
          <w:szCs w:val="28"/>
        </w:rPr>
        <w:t xml:space="preserve"> </w:t>
      </w:r>
      <w:r w:rsidR="00D36E1C">
        <w:rPr>
          <w:rFonts w:cs="Arial"/>
          <w:sz w:val="28"/>
          <w:szCs w:val="28"/>
        </w:rPr>
        <w:t>la autoridad decide arbitrariamente.</w:t>
      </w:r>
    </w:p>
    <w:p w14:paraId="0E3A9F49" w14:textId="77777777" w:rsidR="00CA4AEC" w:rsidRPr="001A47CC" w:rsidRDefault="00CA4AEC" w:rsidP="001A47CC">
      <w:pPr>
        <w:pStyle w:val="Prrafodelista"/>
        <w:spacing w:line="360" w:lineRule="auto"/>
        <w:jc w:val="both"/>
        <w:rPr>
          <w:rFonts w:ascii="Arial" w:hAnsi="Arial" w:cs="Arial"/>
          <w:sz w:val="28"/>
          <w:szCs w:val="28"/>
        </w:rPr>
      </w:pPr>
    </w:p>
    <w:p w14:paraId="4EB844F7" w14:textId="35BA782C" w:rsidR="00CA4AEC" w:rsidRPr="001A47CC" w:rsidRDefault="0003279C" w:rsidP="001A47CC">
      <w:pPr>
        <w:pStyle w:val="corte4fondo"/>
        <w:numPr>
          <w:ilvl w:val="0"/>
          <w:numId w:val="2"/>
        </w:numPr>
        <w:ind w:left="0" w:hanging="567"/>
        <w:rPr>
          <w:rFonts w:cs="Arial"/>
          <w:sz w:val="28"/>
          <w:szCs w:val="28"/>
        </w:rPr>
      </w:pPr>
      <w:r>
        <w:rPr>
          <w:rFonts w:cs="Arial"/>
          <w:sz w:val="28"/>
          <w:szCs w:val="28"/>
        </w:rPr>
        <w:t>En consecuencia</w:t>
      </w:r>
      <w:r w:rsidR="00CA4AEC" w:rsidRPr="001A47CC">
        <w:rPr>
          <w:rFonts w:cs="Arial"/>
          <w:sz w:val="28"/>
          <w:szCs w:val="28"/>
        </w:rPr>
        <w:t xml:space="preserve">, esta Primera Sala considera que le asiste la razón a la parte </w:t>
      </w:r>
      <w:bookmarkStart w:id="6" w:name="_Hlk157004886"/>
      <w:r w:rsidR="00CA4AEC" w:rsidRPr="001A47CC">
        <w:rPr>
          <w:rFonts w:cs="Arial"/>
          <w:sz w:val="28"/>
          <w:szCs w:val="28"/>
        </w:rPr>
        <w:t xml:space="preserve">quejosa </w:t>
      </w:r>
      <w:r w:rsidR="00910984">
        <w:rPr>
          <w:rFonts w:cs="Arial"/>
          <w:sz w:val="28"/>
          <w:szCs w:val="28"/>
        </w:rPr>
        <w:t>y recurrente</w:t>
      </w:r>
      <w:r w:rsidR="00796614">
        <w:rPr>
          <w:rFonts w:cs="Arial"/>
          <w:sz w:val="28"/>
          <w:szCs w:val="28"/>
        </w:rPr>
        <w:t>,</w:t>
      </w:r>
      <w:r w:rsidR="00910984">
        <w:rPr>
          <w:rFonts w:cs="Arial"/>
          <w:sz w:val="28"/>
          <w:szCs w:val="28"/>
        </w:rPr>
        <w:t xml:space="preserve"> </w:t>
      </w:r>
      <w:bookmarkEnd w:id="6"/>
      <w:r w:rsidR="00CA4AEC" w:rsidRPr="001A47CC">
        <w:rPr>
          <w:rFonts w:cs="Arial"/>
          <w:sz w:val="28"/>
          <w:szCs w:val="28"/>
        </w:rPr>
        <w:t>en cuanto sostiene que</w:t>
      </w:r>
      <w:r>
        <w:rPr>
          <w:rFonts w:cs="Arial"/>
          <w:sz w:val="28"/>
          <w:szCs w:val="28"/>
        </w:rPr>
        <w:t xml:space="preserve"> </w:t>
      </w:r>
      <w:r w:rsidR="00CA4AEC" w:rsidRPr="001A47CC">
        <w:rPr>
          <w:rFonts w:cs="Arial"/>
          <w:sz w:val="28"/>
          <w:szCs w:val="28"/>
        </w:rPr>
        <w:t xml:space="preserve">la sentencia recurrida omitió analizar </w:t>
      </w:r>
      <w:r w:rsidR="006F1103" w:rsidRPr="001A47CC">
        <w:rPr>
          <w:rFonts w:cs="Arial"/>
          <w:sz w:val="28"/>
          <w:szCs w:val="28"/>
        </w:rPr>
        <w:t xml:space="preserve">el último de los argumentos de inconstitucionalidad </w:t>
      </w:r>
      <w:r w:rsidR="00CA4AEC" w:rsidRPr="001A47CC">
        <w:rPr>
          <w:rFonts w:cs="Arial"/>
          <w:sz w:val="28"/>
          <w:szCs w:val="28"/>
        </w:rPr>
        <w:t xml:space="preserve">que </w:t>
      </w:r>
      <w:r w:rsidR="006F1103" w:rsidRPr="001A47CC">
        <w:rPr>
          <w:rFonts w:cs="Arial"/>
          <w:sz w:val="28"/>
          <w:szCs w:val="28"/>
        </w:rPr>
        <w:t>propuso en la demanda de amparo.</w:t>
      </w:r>
    </w:p>
    <w:p w14:paraId="6550F515" w14:textId="77777777" w:rsidR="00A76B1E" w:rsidRPr="001A47CC" w:rsidRDefault="00A76B1E" w:rsidP="001A47CC">
      <w:pPr>
        <w:pStyle w:val="Prrafodelista"/>
        <w:spacing w:line="360" w:lineRule="auto"/>
        <w:jc w:val="both"/>
        <w:rPr>
          <w:rFonts w:ascii="Arial" w:hAnsi="Arial" w:cs="Arial"/>
          <w:sz w:val="28"/>
          <w:szCs w:val="28"/>
        </w:rPr>
      </w:pPr>
    </w:p>
    <w:p w14:paraId="1589CFCA" w14:textId="2DCFB9FD" w:rsidR="004962AA" w:rsidRPr="001A47CC" w:rsidRDefault="004E4696" w:rsidP="001A47CC">
      <w:pPr>
        <w:pStyle w:val="corte4fondo"/>
        <w:numPr>
          <w:ilvl w:val="0"/>
          <w:numId w:val="2"/>
        </w:numPr>
        <w:ind w:left="0" w:hanging="567"/>
        <w:rPr>
          <w:rFonts w:cs="Arial"/>
          <w:sz w:val="28"/>
          <w:szCs w:val="28"/>
        </w:rPr>
      </w:pPr>
      <w:r w:rsidRPr="001A47CC">
        <w:rPr>
          <w:rFonts w:cs="Arial"/>
          <w:sz w:val="28"/>
          <w:szCs w:val="28"/>
        </w:rPr>
        <w:t>En función de la conclusi</w:t>
      </w:r>
      <w:r w:rsidR="006F1103" w:rsidRPr="001A47CC">
        <w:rPr>
          <w:rFonts w:cs="Arial"/>
          <w:sz w:val="28"/>
          <w:szCs w:val="28"/>
        </w:rPr>
        <w:t xml:space="preserve">ón </w:t>
      </w:r>
      <w:r w:rsidRPr="001A47CC">
        <w:rPr>
          <w:rFonts w:cs="Arial"/>
          <w:sz w:val="28"/>
          <w:szCs w:val="28"/>
        </w:rPr>
        <w:t xml:space="preserve">antes alcanzada y toda vez que </w:t>
      </w:r>
      <w:r w:rsidRPr="001A47CC">
        <w:rPr>
          <w:rFonts w:cs="Arial"/>
          <w:sz w:val="28"/>
          <w:szCs w:val="28"/>
          <w:lang w:eastAsia="es-ES"/>
        </w:rPr>
        <w:t xml:space="preserve">en la sentencia recurrida se omitió analizar </w:t>
      </w:r>
      <w:r w:rsidR="006F1103" w:rsidRPr="001A47CC">
        <w:rPr>
          <w:rFonts w:cs="Arial"/>
          <w:sz w:val="28"/>
          <w:szCs w:val="28"/>
          <w:lang w:eastAsia="es-ES"/>
        </w:rPr>
        <w:t xml:space="preserve">uno de </w:t>
      </w:r>
      <w:r w:rsidRPr="001A47CC">
        <w:rPr>
          <w:rFonts w:cs="Arial"/>
          <w:sz w:val="28"/>
          <w:szCs w:val="28"/>
          <w:lang w:eastAsia="es-ES"/>
        </w:rPr>
        <w:t>los tópicos de la demanda de amparo en los que se cuestiona la constitucionalidad del</w:t>
      </w:r>
      <w:r w:rsidR="006F1103" w:rsidRPr="001A47CC">
        <w:rPr>
          <w:rFonts w:cs="Arial"/>
          <w:sz w:val="28"/>
          <w:szCs w:val="28"/>
          <w:lang w:eastAsia="es-ES"/>
        </w:rPr>
        <w:t xml:space="preserve"> </w:t>
      </w:r>
      <w:r w:rsidR="006F1103" w:rsidRPr="001A47CC">
        <w:rPr>
          <w:rFonts w:cs="Arial"/>
          <w:sz w:val="28"/>
          <w:szCs w:val="28"/>
        </w:rPr>
        <w:t>artículo 134, fracción I, párrafos primero y segundo, del Código Fiscal de la Federación</w:t>
      </w:r>
      <w:r w:rsidRPr="001A47CC">
        <w:rPr>
          <w:rFonts w:cs="Arial"/>
          <w:sz w:val="28"/>
          <w:szCs w:val="28"/>
          <w:lang w:eastAsia="es-ES"/>
        </w:rPr>
        <w:t xml:space="preserve">, </w:t>
      </w:r>
      <w:r w:rsidRPr="001A47CC">
        <w:rPr>
          <w:rFonts w:cs="Arial"/>
          <w:sz w:val="28"/>
          <w:szCs w:val="28"/>
        </w:rPr>
        <w:t>en términos del diverso 93, fracción V, de la Ley de Amparo, esta Primera Sala procederá a estudiarlo</w:t>
      </w:r>
      <w:r w:rsidR="008326AD" w:rsidRPr="001A47CC">
        <w:rPr>
          <w:rFonts w:cs="Arial"/>
          <w:sz w:val="28"/>
          <w:szCs w:val="28"/>
        </w:rPr>
        <w:t>.</w:t>
      </w:r>
      <w:r w:rsidR="006F1103" w:rsidRPr="001A47CC">
        <w:rPr>
          <w:rFonts w:cs="Arial"/>
          <w:sz w:val="28"/>
          <w:szCs w:val="28"/>
        </w:rPr>
        <w:t xml:space="preserve"> </w:t>
      </w:r>
    </w:p>
    <w:p w14:paraId="6939F0A8" w14:textId="77777777" w:rsidR="00932B83" w:rsidRPr="00E119B9" w:rsidRDefault="00932B83" w:rsidP="00E119B9">
      <w:pPr>
        <w:pStyle w:val="corte4fondo"/>
        <w:ind w:firstLine="0"/>
        <w:rPr>
          <w:rFonts w:cs="Arial"/>
          <w:sz w:val="28"/>
          <w:szCs w:val="28"/>
        </w:rPr>
      </w:pPr>
    </w:p>
    <w:p w14:paraId="6ED25211" w14:textId="4EB27A38" w:rsidR="00932B83" w:rsidRPr="00E119B9" w:rsidRDefault="0089306B" w:rsidP="00E119B9">
      <w:pPr>
        <w:pStyle w:val="corte4fondo"/>
        <w:ind w:firstLine="0"/>
        <w:rPr>
          <w:rFonts w:cs="Arial"/>
          <w:b/>
          <w:bCs/>
          <w:sz w:val="28"/>
          <w:szCs w:val="28"/>
        </w:rPr>
      </w:pPr>
      <w:r>
        <w:rPr>
          <w:rFonts w:cs="Arial"/>
          <w:b/>
          <w:sz w:val="28"/>
          <w:szCs w:val="28"/>
        </w:rPr>
        <w:t>VI</w:t>
      </w:r>
      <w:r w:rsidRPr="001A47CC">
        <w:rPr>
          <w:rFonts w:cs="Arial"/>
          <w:b/>
          <w:sz w:val="28"/>
          <w:szCs w:val="28"/>
        </w:rPr>
        <w:t>.</w:t>
      </w:r>
      <w:r>
        <w:rPr>
          <w:rFonts w:cs="Arial"/>
          <w:b/>
          <w:sz w:val="28"/>
          <w:szCs w:val="28"/>
        </w:rPr>
        <w:t>2.</w:t>
      </w:r>
      <w:r w:rsidR="00932B83" w:rsidRPr="00E119B9">
        <w:rPr>
          <w:rFonts w:cs="Arial"/>
          <w:b/>
          <w:sz w:val="28"/>
          <w:szCs w:val="28"/>
        </w:rPr>
        <w:t xml:space="preserve"> </w:t>
      </w:r>
      <w:r w:rsidR="001A47CC" w:rsidRPr="00E119B9">
        <w:rPr>
          <w:rFonts w:cs="Arial"/>
          <w:b/>
          <w:sz w:val="28"/>
          <w:szCs w:val="28"/>
        </w:rPr>
        <w:t>Análisis de</w:t>
      </w:r>
      <w:r w:rsidR="008326AD" w:rsidRPr="00E119B9">
        <w:rPr>
          <w:rFonts w:cs="Arial"/>
          <w:b/>
          <w:sz w:val="28"/>
          <w:szCs w:val="28"/>
        </w:rPr>
        <w:t xml:space="preserve">l artículo 134, fracción I, del Código Fiscal de la Federación </w:t>
      </w:r>
      <w:r w:rsidR="001A47CC" w:rsidRPr="00E119B9">
        <w:rPr>
          <w:rFonts w:cs="Arial"/>
          <w:b/>
          <w:sz w:val="28"/>
          <w:szCs w:val="28"/>
        </w:rPr>
        <w:t xml:space="preserve">a la luz del </w:t>
      </w:r>
      <w:r w:rsidR="008326AD" w:rsidRPr="00E119B9">
        <w:rPr>
          <w:rFonts w:cs="Arial"/>
          <w:b/>
          <w:sz w:val="28"/>
          <w:szCs w:val="28"/>
        </w:rPr>
        <w:t xml:space="preserve">derecho fundamental a la seguridad jurídica, </w:t>
      </w:r>
      <w:r w:rsidR="008326AD" w:rsidRPr="00E119B9">
        <w:rPr>
          <w:rFonts w:cs="Arial"/>
          <w:b/>
          <w:sz w:val="28"/>
          <w:szCs w:val="28"/>
        </w:rPr>
        <w:lastRenderedPageBreak/>
        <w:t xml:space="preserve">por </w:t>
      </w:r>
      <w:r w:rsidR="00932B83" w:rsidRPr="00E119B9">
        <w:rPr>
          <w:rFonts w:cs="Arial"/>
          <w:b/>
          <w:sz w:val="28"/>
          <w:szCs w:val="28"/>
        </w:rPr>
        <w:t>condiciona</w:t>
      </w:r>
      <w:r w:rsidR="008326AD" w:rsidRPr="00E119B9">
        <w:rPr>
          <w:rFonts w:cs="Arial"/>
          <w:b/>
          <w:sz w:val="28"/>
          <w:szCs w:val="28"/>
        </w:rPr>
        <w:t>r</w:t>
      </w:r>
      <w:r w:rsidR="00932B83" w:rsidRPr="00E119B9">
        <w:rPr>
          <w:rFonts w:cs="Arial"/>
          <w:b/>
          <w:sz w:val="28"/>
          <w:szCs w:val="28"/>
        </w:rPr>
        <w:t xml:space="preserve"> </w:t>
      </w:r>
      <w:r w:rsidR="008326AD" w:rsidRPr="00E119B9">
        <w:rPr>
          <w:rFonts w:cs="Arial"/>
          <w:b/>
          <w:sz w:val="28"/>
          <w:szCs w:val="28"/>
        </w:rPr>
        <w:t>el tipo de notificación a</w:t>
      </w:r>
      <w:r w:rsidR="00932B83" w:rsidRPr="00E119B9">
        <w:rPr>
          <w:rFonts w:cs="Arial"/>
          <w:b/>
          <w:sz w:val="28"/>
          <w:szCs w:val="28"/>
        </w:rPr>
        <w:t xml:space="preserve">l </w:t>
      </w:r>
      <w:r w:rsidR="00FE0178" w:rsidRPr="00E119B9">
        <w:rPr>
          <w:rFonts w:cs="Arial"/>
          <w:b/>
          <w:sz w:val="28"/>
          <w:szCs w:val="28"/>
        </w:rPr>
        <w:t xml:space="preserve">formato </w:t>
      </w:r>
      <w:r>
        <w:rPr>
          <w:rFonts w:cs="Arial"/>
          <w:b/>
          <w:sz w:val="28"/>
          <w:szCs w:val="28"/>
        </w:rPr>
        <w:t xml:space="preserve">en que la autoridad determinó emitir </w:t>
      </w:r>
      <w:r w:rsidR="00932B83" w:rsidRPr="00E119B9">
        <w:rPr>
          <w:rFonts w:cs="Arial"/>
          <w:b/>
          <w:sz w:val="28"/>
          <w:szCs w:val="28"/>
        </w:rPr>
        <w:t>e</w:t>
      </w:r>
      <w:r w:rsidR="00FE0178" w:rsidRPr="00E119B9">
        <w:rPr>
          <w:rFonts w:cs="Arial"/>
          <w:b/>
          <w:sz w:val="28"/>
          <w:szCs w:val="28"/>
        </w:rPr>
        <w:t>l</w:t>
      </w:r>
      <w:r w:rsidR="00932B83" w:rsidRPr="00E119B9">
        <w:rPr>
          <w:rFonts w:cs="Arial"/>
          <w:b/>
          <w:sz w:val="28"/>
          <w:szCs w:val="28"/>
        </w:rPr>
        <w:t xml:space="preserve"> documento </w:t>
      </w:r>
      <w:r w:rsidR="00A210F8">
        <w:rPr>
          <w:rFonts w:cs="Arial"/>
          <w:b/>
          <w:sz w:val="28"/>
          <w:szCs w:val="28"/>
        </w:rPr>
        <w:t>respectivo</w:t>
      </w:r>
      <w:r w:rsidR="00932B83" w:rsidRPr="00E119B9">
        <w:rPr>
          <w:rFonts w:cs="Arial"/>
          <w:b/>
          <w:sz w:val="28"/>
          <w:szCs w:val="28"/>
        </w:rPr>
        <w:t xml:space="preserve">. </w:t>
      </w:r>
    </w:p>
    <w:p w14:paraId="63DE7BA2" w14:textId="77777777" w:rsidR="00932B83" w:rsidRPr="00E119B9" w:rsidRDefault="00932B83" w:rsidP="00E119B9">
      <w:pPr>
        <w:pStyle w:val="Prrafodelista"/>
        <w:spacing w:line="360" w:lineRule="auto"/>
        <w:jc w:val="both"/>
        <w:rPr>
          <w:rFonts w:ascii="Arial" w:hAnsi="Arial" w:cs="Arial"/>
          <w:sz w:val="28"/>
          <w:szCs w:val="28"/>
        </w:rPr>
      </w:pPr>
    </w:p>
    <w:p w14:paraId="747D1EE8" w14:textId="30EA7283" w:rsidR="00052F1B" w:rsidRPr="00E119B9" w:rsidRDefault="00052F1B" w:rsidP="00E119B9">
      <w:pPr>
        <w:pStyle w:val="corte4fondo"/>
        <w:numPr>
          <w:ilvl w:val="0"/>
          <w:numId w:val="2"/>
        </w:numPr>
        <w:ind w:left="0" w:hanging="567"/>
        <w:rPr>
          <w:rFonts w:cs="Arial"/>
          <w:sz w:val="28"/>
          <w:szCs w:val="28"/>
        </w:rPr>
      </w:pPr>
      <w:r w:rsidRPr="00E119B9">
        <w:rPr>
          <w:rFonts w:cs="Arial"/>
          <w:sz w:val="28"/>
          <w:szCs w:val="28"/>
        </w:rPr>
        <w:t xml:space="preserve">Como se precisó en el apartado anterior, en la última parte del tercer concepto de violación, la parte quejosa sostuvo </w:t>
      </w:r>
      <w:r w:rsidR="00E119B9" w:rsidRPr="00E119B9">
        <w:rPr>
          <w:rFonts w:cs="Arial"/>
          <w:sz w:val="28"/>
          <w:szCs w:val="28"/>
        </w:rPr>
        <w:t xml:space="preserve">sustancialmente </w:t>
      </w:r>
      <w:r w:rsidRPr="00E119B9">
        <w:rPr>
          <w:rFonts w:cs="Arial"/>
          <w:sz w:val="28"/>
          <w:szCs w:val="28"/>
        </w:rPr>
        <w:t xml:space="preserve">que </w:t>
      </w:r>
      <w:r w:rsidR="003C5E0D" w:rsidRPr="00E119B9">
        <w:rPr>
          <w:rFonts w:cs="Arial"/>
          <w:sz w:val="28"/>
          <w:szCs w:val="28"/>
          <w:lang w:eastAsia="es-ES"/>
        </w:rPr>
        <w:t xml:space="preserve">el </w:t>
      </w:r>
      <w:r w:rsidR="003C5E0D" w:rsidRPr="00E119B9">
        <w:rPr>
          <w:rFonts w:cs="Arial"/>
          <w:sz w:val="28"/>
          <w:szCs w:val="28"/>
        </w:rPr>
        <w:t>artículo 134, fracción I, párrafos primero y segundo, del Código Fiscal de la Federación era contrario al derecho fundamental a la seguridad</w:t>
      </w:r>
      <w:r w:rsidR="003B3C2B" w:rsidRPr="00E119B9">
        <w:rPr>
          <w:rFonts w:cs="Arial"/>
          <w:sz w:val="28"/>
          <w:szCs w:val="28"/>
        </w:rPr>
        <w:t>, pues aun cuando hace referencia a que también es contrario al diverso de audiencia, ello deriva de que desde su perspectiva al no tener conocimiento oportuno y cierto de la forma en que se le iba a notificar la resolución determinante del crédito fiscal</w:t>
      </w:r>
      <w:r w:rsidR="00F80E86" w:rsidRPr="00E119B9">
        <w:rPr>
          <w:rFonts w:cs="Arial"/>
          <w:sz w:val="28"/>
          <w:szCs w:val="28"/>
        </w:rPr>
        <w:t>, eso le generaría la imposibilidad de combatir esa resolución.</w:t>
      </w:r>
    </w:p>
    <w:p w14:paraId="342EA9CD" w14:textId="77777777" w:rsidR="00F80E86" w:rsidRPr="00E119B9" w:rsidRDefault="00F80E86" w:rsidP="00E119B9">
      <w:pPr>
        <w:pStyle w:val="corte4fondo"/>
        <w:ind w:firstLine="0"/>
        <w:rPr>
          <w:rFonts w:cs="Arial"/>
          <w:sz w:val="28"/>
          <w:szCs w:val="28"/>
        </w:rPr>
      </w:pPr>
    </w:p>
    <w:p w14:paraId="49E2793D" w14:textId="4BB93461" w:rsidR="00F80E86" w:rsidRPr="00E119B9" w:rsidRDefault="00E119B9" w:rsidP="00E119B9">
      <w:pPr>
        <w:pStyle w:val="corte4fondo"/>
        <w:numPr>
          <w:ilvl w:val="0"/>
          <w:numId w:val="2"/>
        </w:numPr>
        <w:ind w:left="0" w:hanging="567"/>
        <w:rPr>
          <w:rFonts w:cs="Arial"/>
          <w:sz w:val="28"/>
          <w:szCs w:val="28"/>
        </w:rPr>
      </w:pPr>
      <w:r w:rsidRPr="00E119B9">
        <w:rPr>
          <w:rFonts w:cs="Arial"/>
          <w:sz w:val="28"/>
          <w:szCs w:val="28"/>
        </w:rPr>
        <w:t xml:space="preserve">Hecha la precisión </w:t>
      </w:r>
      <w:r w:rsidR="00F80E86" w:rsidRPr="00E119B9">
        <w:rPr>
          <w:rFonts w:cs="Arial"/>
          <w:sz w:val="28"/>
          <w:szCs w:val="28"/>
        </w:rPr>
        <w:t xml:space="preserve">anterior, en la última parte del tercer concepto de violación, la parte quejosa aduce, sustancialmente, que el referido artículo 134 hace depender </w:t>
      </w:r>
      <w:r w:rsidR="007666B5">
        <w:rPr>
          <w:rFonts w:cs="Arial"/>
          <w:sz w:val="28"/>
          <w:szCs w:val="28"/>
        </w:rPr>
        <w:t>el tipo de</w:t>
      </w:r>
      <w:r w:rsidR="00F80E86" w:rsidRPr="00E119B9">
        <w:rPr>
          <w:rFonts w:cs="Arial"/>
          <w:sz w:val="28"/>
          <w:szCs w:val="28"/>
        </w:rPr>
        <w:t xml:space="preserve"> notificación</w:t>
      </w:r>
      <w:r w:rsidR="00CA4CA5">
        <w:rPr>
          <w:rFonts w:cs="Arial"/>
          <w:sz w:val="28"/>
          <w:szCs w:val="28"/>
        </w:rPr>
        <w:t xml:space="preserve">, </w:t>
      </w:r>
      <w:r w:rsidR="00F80E86" w:rsidRPr="00E119B9">
        <w:rPr>
          <w:rFonts w:cs="Arial"/>
          <w:sz w:val="28"/>
          <w:szCs w:val="28"/>
        </w:rPr>
        <w:t>de la forma en que la autoridad decida emitir el documento a notificar; es decir, su notificación no depende de los casos señalados ante la ley, sino del formato que la autoridad fiscal decida darle al documento que va a notificar, ya sea digital o impreso.</w:t>
      </w:r>
    </w:p>
    <w:p w14:paraId="47BBFC60" w14:textId="77777777" w:rsidR="00F80E86" w:rsidRPr="00E119B9" w:rsidRDefault="00F80E86" w:rsidP="00E119B9">
      <w:pPr>
        <w:pStyle w:val="Prrafodelista"/>
        <w:spacing w:line="360" w:lineRule="auto"/>
        <w:jc w:val="both"/>
        <w:rPr>
          <w:rFonts w:ascii="Arial" w:hAnsi="Arial" w:cs="Arial"/>
          <w:sz w:val="28"/>
          <w:szCs w:val="28"/>
        </w:rPr>
      </w:pPr>
    </w:p>
    <w:p w14:paraId="40F9BC5C" w14:textId="35E07FC5" w:rsidR="00F80E86" w:rsidRPr="00E119B9" w:rsidRDefault="00F80E86" w:rsidP="00E119B9">
      <w:pPr>
        <w:pStyle w:val="corte4fondo"/>
        <w:numPr>
          <w:ilvl w:val="0"/>
          <w:numId w:val="2"/>
        </w:numPr>
        <w:ind w:left="0" w:hanging="567"/>
        <w:rPr>
          <w:rFonts w:cs="Arial"/>
          <w:sz w:val="28"/>
          <w:szCs w:val="28"/>
        </w:rPr>
      </w:pPr>
      <w:r w:rsidRPr="00E119B9">
        <w:rPr>
          <w:rFonts w:cs="Arial"/>
          <w:sz w:val="28"/>
          <w:szCs w:val="28"/>
        </w:rPr>
        <w:t xml:space="preserve">Asimismo, precisa que la forma en que la autoridad decida emitir la resolución </w:t>
      </w:r>
      <w:r w:rsidR="004777C9">
        <w:rPr>
          <w:rFonts w:cs="Arial"/>
          <w:sz w:val="28"/>
          <w:szCs w:val="28"/>
        </w:rPr>
        <w:t>—</w:t>
      </w:r>
      <w:r w:rsidRPr="00E119B9">
        <w:rPr>
          <w:rFonts w:cs="Arial"/>
          <w:sz w:val="28"/>
          <w:szCs w:val="28"/>
        </w:rPr>
        <w:t>digital o impresa</w:t>
      </w:r>
      <w:r w:rsidR="004777C9">
        <w:rPr>
          <w:rFonts w:cs="Arial"/>
          <w:sz w:val="28"/>
          <w:szCs w:val="28"/>
        </w:rPr>
        <w:t>—</w:t>
      </w:r>
      <w:r w:rsidRPr="00E119B9">
        <w:rPr>
          <w:rFonts w:cs="Arial"/>
          <w:sz w:val="28"/>
          <w:szCs w:val="28"/>
        </w:rPr>
        <w:t xml:space="preserve"> no debe condicionar cómo debe practicarse la notificación, ya que el gobernado no puede estar a merced de que el funcionario fiscal ese día hubiese decidido emitir su resolución</w:t>
      </w:r>
      <w:r w:rsidR="00E119B9" w:rsidRPr="00E119B9">
        <w:rPr>
          <w:rFonts w:cs="Arial"/>
          <w:sz w:val="28"/>
          <w:szCs w:val="28"/>
        </w:rPr>
        <w:t>,</w:t>
      </w:r>
      <w:r w:rsidRPr="00E119B9">
        <w:rPr>
          <w:rFonts w:cs="Arial"/>
          <w:sz w:val="28"/>
          <w:szCs w:val="28"/>
        </w:rPr>
        <w:t xml:space="preserve"> que determina los créditos fiscales al contribuyente</w:t>
      </w:r>
      <w:r w:rsidR="00E119B9" w:rsidRPr="00E119B9">
        <w:rPr>
          <w:rFonts w:cs="Arial"/>
          <w:sz w:val="28"/>
          <w:szCs w:val="28"/>
        </w:rPr>
        <w:t>,</w:t>
      </w:r>
      <w:r w:rsidRPr="00E119B9">
        <w:rPr>
          <w:rFonts w:cs="Arial"/>
          <w:sz w:val="28"/>
          <w:szCs w:val="28"/>
        </w:rPr>
        <w:t xml:space="preserve"> en un formato digital o de forma impresa, </w:t>
      </w:r>
      <w:r w:rsidR="00467394">
        <w:rPr>
          <w:rFonts w:cs="Arial"/>
          <w:sz w:val="28"/>
          <w:szCs w:val="28"/>
        </w:rPr>
        <w:t>así como</w:t>
      </w:r>
      <w:r w:rsidRPr="00E119B9">
        <w:rPr>
          <w:rFonts w:cs="Arial"/>
          <w:sz w:val="28"/>
          <w:szCs w:val="28"/>
        </w:rPr>
        <w:t xml:space="preserve"> que ello condicione la forma en que se le notificará el acto administrativo en cuestión</w:t>
      </w:r>
      <w:r w:rsidR="009B1B7F" w:rsidRPr="00E119B9">
        <w:rPr>
          <w:rFonts w:cs="Arial"/>
          <w:sz w:val="28"/>
          <w:szCs w:val="28"/>
        </w:rPr>
        <w:t>.</w:t>
      </w:r>
    </w:p>
    <w:p w14:paraId="5BBDE88B" w14:textId="77777777" w:rsidR="009B1B7F" w:rsidRPr="009B1B7F" w:rsidRDefault="009B1B7F" w:rsidP="009B1B7F">
      <w:pPr>
        <w:pStyle w:val="Prrafodelista"/>
        <w:spacing w:line="360" w:lineRule="auto"/>
        <w:jc w:val="both"/>
        <w:rPr>
          <w:rFonts w:ascii="Arial" w:hAnsi="Arial" w:cs="Arial"/>
          <w:sz w:val="28"/>
          <w:szCs w:val="28"/>
        </w:rPr>
      </w:pPr>
    </w:p>
    <w:p w14:paraId="3138666B" w14:textId="7FAFD495" w:rsidR="009B1B7F" w:rsidRPr="009B1B7F" w:rsidRDefault="002948F7" w:rsidP="009B1B7F">
      <w:pPr>
        <w:pStyle w:val="corte4fondo"/>
        <w:numPr>
          <w:ilvl w:val="0"/>
          <w:numId w:val="2"/>
        </w:numPr>
        <w:ind w:left="0" w:hanging="567"/>
        <w:rPr>
          <w:rFonts w:cs="Arial"/>
          <w:sz w:val="28"/>
          <w:szCs w:val="28"/>
        </w:rPr>
      </w:pPr>
      <w:r>
        <w:rPr>
          <w:rFonts w:cs="Arial"/>
          <w:sz w:val="28"/>
          <w:szCs w:val="28"/>
        </w:rPr>
        <w:t xml:space="preserve">Los planteamientos antes mencionados son </w:t>
      </w:r>
      <w:r w:rsidRPr="00ED724B">
        <w:rPr>
          <w:rFonts w:cs="Arial"/>
          <w:b/>
          <w:bCs/>
          <w:sz w:val="28"/>
          <w:szCs w:val="28"/>
        </w:rPr>
        <w:t>infundados</w:t>
      </w:r>
      <w:r w:rsidR="00282F66" w:rsidRPr="00ED724B">
        <w:rPr>
          <w:rFonts w:cs="Arial"/>
          <w:b/>
          <w:bCs/>
          <w:sz w:val="28"/>
          <w:szCs w:val="28"/>
        </w:rPr>
        <w:t>,</w:t>
      </w:r>
      <w:r w:rsidR="00282F66">
        <w:rPr>
          <w:rFonts w:cs="Arial"/>
          <w:sz w:val="28"/>
          <w:szCs w:val="28"/>
        </w:rPr>
        <w:t xml:space="preserve"> </w:t>
      </w:r>
      <w:r w:rsidR="003068E4">
        <w:rPr>
          <w:rFonts w:cs="Arial"/>
          <w:sz w:val="28"/>
          <w:szCs w:val="28"/>
        </w:rPr>
        <w:t xml:space="preserve">conforme a las consideraciones siguientes: </w:t>
      </w:r>
    </w:p>
    <w:p w14:paraId="2E40779B" w14:textId="77777777" w:rsidR="00052F1B" w:rsidRPr="00B05C97" w:rsidRDefault="00052F1B" w:rsidP="00B05C97">
      <w:pPr>
        <w:pStyle w:val="corte4fondo"/>
        <w:ind w:firstLine="0"/>
        <w:rPr>
          <w:rFonts w:cs="Arial"/>
          <w:sz w:val="28"/>
          <w:szCs w:val="28"/>
        </w:rPr>
      </w:pPr>
    </w:p>
    <w:p w14:paraId="4993B43D" w14:textId="1553EFB8" w:rsidR="006F1103" w:rsidRPr="00B05C97" w:rsidRDefault="00B05C97" w:rsidP="00B05C97">
      <w:pPr>
        <w:pStyle w:val="corte4fondo"/>
        <w:numPr>
          <w:ilvl w:val="0"/>
          <w:numId w:val="2"/>
        </w:numPr>
        <w:ind w:left="0" w:hanging="567"/>
        <w:rPr>
          <w:rFonts w:cs="Arial"/>
          <w:sz w:val="28"/>
          <w:szCs w:val="28"/>
        </w:rPr>
      </w:pPr>
      <w:r w:rsidRPr="00B05C97">
        <w:rPr>
          <w:rFonts w:cs="Arial"/>
          <w:sz w:val="28"/>
          <w:szCs w:val="28"/>
        </w:rPr>
        <w:t>Esta Suprema Corte de Justicia de la Nación ha sostenido que el principio de seguridad jurídica, consagrado en los artículos 14 y 16 de la Constitución Federal, es la base sobre la cual descansa el sistema jurídico mexicano, en la medida en que tutela el derecho del gobernado a no encontrarse jamás en una situación de incertidumbre jurídica y, en consecuencia, en estado de indefensión.</w:t>
      </w:r>
    </w:p>
    <w:p w14:paraId="76E4BFFA" w14:textId="77777777" w:rsidR="00D51F15" w:rsidRPr="00B05C97" w:rsidRDefault="00D51F15" w:rsidP="00B05C97">
      <w:pPr>
        <w:pStyle w:val="Prrafodelista"/>
        <w:spacing w:line="360" w:lineRule="auto"/>
        <w:jc w:val="both"/>
        <w:rPr>
          <w:rFonts w:ascii="Arial" w:hAnsi="Arial" w:cs="Arial"/>
          <w:sz w:val="28"/>
          <w:szCs w:val="28"/>
        </w:rPr>
      </w:pPr>
    </w:p>
    <w:p w14:paraId="31E34542" w14:textId="236A61F0" w:rsidR="00D51F15" w:rsidRPr="00B05C97" w:rsidRDefault="00B05C97" w:rsidP="00B05C97">
      <w:pPr>
        <w:pStyle w:val="corte4fondo"/>
        <w:numPr>
          <w:ilvl w:val="0"/>
          <w:numId w:val="2"/>
        </w:numPr>
        <w:ind w:left="0" w:hanging="567"/>
        <w:rPr>
          <w:rFonts w:cs="Arial"/>
          <w:sz w:val="28"/>
          <w:szCs w:val="28"/>
        </w:rPr>
      </w:pPr>
      <w:r w:rsidRPr="00B05C97">
        <w:rPr>
          <w:rFonts w:cs="Arial"/>
          <w:sz w:val="28"/>
          <w:szCs w:val="28"/>
        </w:rPr>
        <w:t xml:space="preserve">Respecto de ese principio, esta Primera Sala ha sustentado que el contenido esencial del derecho fundamental de seguridad jurídica radica en “saber a qué atenerse” respecto de la regulación normativa prevista en la ley y a la actuación de la autoridad, tal como se desprende de la jurisprudencia 1a./J. 139/2012 de rubro: </w:t>
      </w:r>
      <w:r w:rsidRPr="00B05C97">
        <w:rPr>
          <w:rFonts w:cs="Arial"/>
          <w:b/>
          <w:iCs/>
          <w:sz w:val="28"/>
          <w:szCs w:val="28"/>
        </w:rPr>
        <w:t>“SEGURIDAD JURÍDICA EN MATERIA TRIBUTARIA. EN QUÉ CONSISTE”</w:t>
      </w:r>
      <w:r w:rsidRPr="00B05C97">
        <w:rPr>
          <w:rStyle w:val="Refdenotaalpie"/>
          <w:rFonts w:cs="Arial"/>
          <w:iCs/>
          <w:sz w:val="28"/>
          <w:szCs w:val="28"/>
        </w:rPr>
        <w:footnoteReference w:id="9"/>
      </w:r>
      <w:r w:rsidRPr="00B05C97">
        <w:rPr>
          <w:rFonts w:cs="Arial"/>
          <w:b/>
          <w:iCs/>
          <w:sz w:val="28"/>
          <w:szCs w:val="28"/>
        </w:rPr>
        <w:t>.</w:t>
      </w:r>
    </w:p>
    <w:p w14:paraId="16F5AFA6" w14:textId="77777777" w:rsidR="00D51F15" w:rsidRPr="00B05C97" w:rsidRDefault="00D51F15" w:rsidP="00B05C97">
      <w:pPr>
        <w:pStyle w:val="Prrafodelista"/>
        <w:spacing w:line="360" w:lineRule="auto"/>
        <w:jc w:val="both"/>
        <w:rPr>
          <w:rFonts w:ascii="Arial" w:hAnsi="Arial" w:cs="Arial"/>
          <w:sz w:val="28"/>
          <w:szCs w:val="28"/>
        </w:rPr>
      </w:pPr>
    </w:p>
    <w:p w14:paraId="0D9E8F8C" w14:textId="0CADA378" w:rsidR="00D51F15" w:rsidRPr="00B05C97" w:rsidRDefault="00B05C97" w:rsidP="00B05C97">
      <w:pPr>
        <w:pStyle w:val="corte4fondo"/>
        <w:numPr>
          <w:ilvl w:val="0"/>
          <w:numId w:val="2"/>
        </w:numPr>
        <w:ind w:left="0" w:hanging="567"/>
        <w:rPr>
          <w:rFonts w:cs="Arial"/>
          <w:sz w:val="28"/>
          <w:szCs w:val="28"/>
        </w:rPr>
      </w:pPr>
      <w:r w:rsidRPr="00B05C97">
        <w:rPr>
          <w:rFonts w:cs="Arial"/>
          <w:sz w:val="28"/>
          <w:szCs w:val="28"/>
        </w:rPr>
        <w:t>En ese criterio jurisprudencial se precisó que en materia tributaria se destaca el relevante papel que se concede a la ley como instrumento garantizador de un trato igual de todos ante la ley, frente a las arbitrariedades y abusos de la autoridad, lo que equivale a afirmar, desde un punto de vista positivo, la importancia de la ley como vehículo generador de certeza y</w:t>
      </w:r>
      <w:r w:rsidR="00467394">
        <w:rPr>
          <w:rFonts w:cs="Arial"/>
          <w:sz w:val="28"/>
          <w:szCs w:val="28"/>
        </w:rPr>
        <w:t>,</w:t>
      </w:r>
      <w:r w:rsidRPr="00B05C97">
        <w:rPr>
          <w:rFonts w:cs="Arial"/>
          <w:sz w:val="28"/>
          <w:szCs w:val="28"/>
        </w:rPr>
        <w:t xml:space="preserve"> desde un punto de vista negativo, el papel de la ley como mecanismo de defensa frente a las posibles arbitrariedades de los órganos del Estado.</w:t>
      </w:r>
    </w:p>
    <w:p w14:paraId="38711271" w14:textId="77777777" w:rsidR="00B05C97" w:rsidRPr="00B05C97" w:rsidRDefault="00B05C97" w:rsidP="00B05C97">
      <w:pPr>
        <w:pStyle w:val="Prrafodelista"/>
        <w:spacing w:line="360" w:lineRule="auto"/>
        <w:jc w:val="both"/>
        <w:rPr>
          <w:rFonts w:ascii="Arial" w:hAnsi="Arial" w:cs="Arial"/>
          <w:sz w:val="28"/>
          <w:szCs w:val="28"/>
        </w:rPr>
      </w:pPr>
    </w:p>
    <w:p w14:paraId="0E3F962E" w14:textId="41046732" w:rsidR="00B05C97" w:rsidRPr="00B05C97" w:rsidRDefault="00B05C97" w:rsidP="00B05C97">
      <w:pPr>
        <w:pStyle w:val="corte4fondo"/>
        <w:numPr>
          <w:ilvl w:val="0"/>
          <w:numId w:val="2"/>
        </w:numPr>
        <w:ind w:left="0" w:hanging="567"/>
        <w:rPr>
          <w:rFonts w:cs="Arial"/>
          <w:sz w:val="28"/>
          <w:szCs w:val="28"/>
        </w:rPr>
      </w:pPr>
      <w:r w:rsidRPr="00B05C97">
        <w:rPr>
          <w:rFonts w:cs="Arial"/>
          <w:sz w:val="28"/>
          <w:szCs w:val="28"/>
        </w:rPr>
        <w:t>Sin embargo, tales exigencias en función del derecho fundamental de seguridad jurídica no tiene que implicar que el orden jurídico debe de señalar de manera especial y precisa un procedimiento para regular cada una de las relaciones que se lleve a cabo entre las autoridades y los particulares; por el contrario, la premisa de la que parte ese derecho fundamental, “saber a qué atenerse”, implica que las normas tributarias deben contener los elementos mínimos para hacer valer el correlativo derecho del gobernado y para que, sobre ese aspecto, la autoridad no incurra en arbitrariedades</w:t>
      </w:r>
      <w:r w:rsidRPr="00B05C97">
        <w:rPr>
          <w:rStyle w:val="Refdenotaalpie"/>
          <w:rFonts w:cs="Arial"/>
          <w:sz w:val="28"/>
          <w:szCs w:val="28"/>
        </w:rPr>
        <w:footnoteReference w:id="10"/>
      </w:r>
      <w:r w:rsidR="00D05C5A">
        <w:rPr>
          <w:rFonts w:cs="Arial"/>
          <w:sz w:val="28"/>
          <w:szCs w:val="28"/>
        </w:rPr>
        <w:t>.</w:t>
      </w:r>
    </w:p>
    <w:p w14:paraId="0A217861" w14:textId="77777777" w:rsidR="006F1103" w:rsidRPr="002C51FA" w:rsidRDefault="006F1103" w:rsidP="002C51FA">
      <w:pPr>
        <w:pStyle w:val="Prrafodelista"/>
        <w:spacing w:line="360" w:lineRule="auto"/>
        <w:jc w:val="both"/>
        <w:rPr>
          <w:rFonts w:ascii="Arial" w:hAnsi="Arial" w:cs="Arial"/>
          <w:sz w:val="28"/>
          <w:szCs w:val="28"/>
        </w:rPr>
      </w:pPr>
    </w:p>
    <w:p w14:paraId="63A17D1F" w14:textId="36B6DC15" w:rsidR="006F1103" w:rsidRPr="002C51FA" w:rsidRDefault="0005479A" w:rsidP="002C51FA">
      <w:pPr>
        <w:pStyle w:val="corte4fondo"/>
        <w:numPr>
          <w:ilvl w:val="0"/>
          <w:numId w:val="2"/>
        </w:numPr>
        <w:ind w:left="0" w:hanging="567"/>
        <w:rPr>
          <w:rFonts w:cs="Arial"/>
          <w:sz w:val="28"/>
          <w:szCs w:val="28"/>
        </w:rPr>
      </w:pPr>
      <w:r w:rsidRPr="002C51FA">
        <w:rPr>
          <w:rFonts w:cs="Arial"/>
          <w:sz w:val="28"/>
          <w:szCs w:val="28"/>
        </w:rPr>
        <w:t>Dicho lo anterior, debe tenerse en cuenta que el artículo 134, fracción I, del Código Fiscal de la Federación</w:t>
      </w:r>
      <w:r w:rsidR="002C51FA" w:rsidRPr="002C51FA">
        <w:rPr>
          <w:rFonts w:cs="Arial"/>
          <w:sz w:val="28"/>
          <w:szCs w:val="28"/>
        </w:rPr>
        <w:t>, en la parte que se tilda de inconstitucional,</w:t>
      </w:r>
      <w:r w:rsidRPr="002C51FA">
        <w:rPr>
          <w:rFonts w:cs="Arial"/>
          <w:sz w:val="28"/>
          <w:szCs w:val="28"/>
        </w:rPr>
        <w:t xml:space="preserve"> dispone lo siguiente</w:t>
      </w:r>
      <w:r w:rsidR="0050341B">
        <w:rPr>
          <w:rFonts w:cs="Arial"/>
          <w:sz w:val="28"/>
          <w:szCs w:val="28"/>
        </w:rPr>
        <w:t>:</w:t>
      </w:r>
    </w:p>
    <w:p w14:paraId="4DDCD7A1" w14:textId="77777777" w:rsidR="006F1103" w:rsidRPr="002C51FA" w:rsidRDefault="006F1103" w:rsidP="002C51FA">
      <w:pPr>
        <w:pStyle w:val="Prrafodelista"/>
        <w:jc w:val="both"/>
        <w:rPr>
          <w:rFonts w:ascii="Arial" w:hAnsi="Arial" w:cs="Arial"/>
          <w:sz w:val="28"/>
          <w:szCs w:val="28"/>
        </w:rPr>
      </w:pPr>
    </w:p>
    <w:p w14:paraId="2D8169DA" w14:textId="1E1B3710" w:rsidR="002C51FA" w:rsidRPr="0081285E" w:rsidRDefault="002C51FA" w:rsidP="002C51FA">
      <w:pPr>
        <w:pStyle w:val="Estilo"/>
        <w:ind w:left="567" w:right="616"/>
        <w:rPr>
          <w:sz w:val="26"/>
          <w:szCs w:val="26"/>
        </w:rPr>
      </w:pPr>
      <w:r w:rsidRPr="0081285E">
        <w:rPr>
          <w:b/>
          <w:bCs/>
          <w:sz w:val="26"/>
          <w:szCs w:val="26"/>
        </w:rPr>
        <w:t>Artículo 134.</w:t>
      </w:r>
      <w:r w:rsidRPr="0081285E">
        <w:rPr>
          <w:sz w:val="26"/>
          <w:szCs w:val="26"/>
        </w:rPr>
        <w:t xml:space="preserve"> Las notificaciones de los actos administrativos se harán:</w:t>
      </w:r>
    </w:p>
    <w:p w14:paraId="0E4CB11E" w14:textId="77777777" w:rsidR="0081285E" w:rsidRDefault="0081285E" w:rsidP="002C51FA">
      <w:pPr>
        <w:pStyle w:val="Estilo"/>
        <w:ind w:left="567" w:right="616"/>
        <w:rPr>
          <w:b/>
          <w:bCs/>
          <w:sz w:val="26"/>
          <w:szCs w:val="26"/>
        </w:rPr>
      </w:pPr>
    </w:p>
    <w:p w14:paraId="7A103E90" w14:textId="2A7CBC33" w:rsidR="002C51FA" w:rsidRPr="0081285E" w:rsidRDefault="002C51FA" w:rsidP="002C51FA">
      <w:pPr>
        <w:pStyle w:val="Estilo"/>
        <w:ind w:left="567" w:right="616"/>
        <w:rPr>
          <w:sz w:val="26"/>
          <w:szCs w:val="26"/>
        </w:rPr>
      </w:pPr>
      <w:r w:rsidRPr="0081285E">
        <w:rPr>
          <w:b/>
          <w:bCs/>
          <w:sz w:val="26"/>
          <w:szCs w:val="26"/>
        </w:rPr>
        <w:t xml:space="preserve">I. </w:t>
      </w:r>
      <w:r w:rsidRPr="0081285E">
        <w:rPr>
          <w:sz w:val="26"/>
          <w:szCs w:val="26"/>
        </w:rPr>
        <w:t>Por buzón tributario, personalmente o por correo certificado, cuando se trate de citatorios, requerimientos, solicitudes de informes o documentos y de actos administrativos que puedan ser recurridos.</w:t>
      </w:r>
    </w:p>
    <w:p w14:paraId="165C377D" w14:textId="77777777" w:rsidR="0081285E" w:rsidRDefault="0081285E" w:rsidP="002C51FA">
      <w:pPr>
        <w:pStyle w:val="Estilo"/>
        <w:ind w:left="567" w:right="616"/>
        <w:rPr>
          <w:sz w:val="26"/>
          <w:szCs w:val="26"/>
        </w:rPr>
      </w:pPr>
    </w:p>
    <w:p w14:paraId="4DE9E460" w14:textId="77777777" w:rsidR="0081285E" w:rsidRDefault="002C51FA" w:rsidP="002C51FA">
      <w:pPr>
        <w:pStyle w:val="Estilo"/>
        <w:ind w:left="567" w:right="616"/>
        <w:rPr>
          <w:sz w:val="26"/>
          <w:szCs w:val="26"/>
        </w:rPr>
      </w:pPr>
      <w:r w:rsidRPr="0081285E">
        <w:rPr>
          <w:sz w:val="26"/>
          <w:szCs w:val="26"/>
        </w:rPr>
        <w:t xml:space="preserve">La notificación electrónica de documentos digitales se realizará en el buzón tributario conforme las reglas de carácter general que para tales efectos establezca el Servicio de Administración Tributaria. </w:t>
      </w:r>
    </w:p>
    <w:p w14:paraId="0BC6502D" w14:textId="77777777" w:rsidR="0081285E" w:rsidRDefault="0081285E" w:rsidP="002C51FA">
      <w:pPr>
        <w:pStyle w:val="Estilo"/>
        <w:ind w:left="567" w:right="616"/>
        <w:rPr>
          <w:sz w:val="26"/>
          <w:szCs w:val="26"/>
        </w:rPr>
      </w:pPr>
    </w:p>
    <w:p w14:paraId="1D3E6F99" w14:textId="51FE7935" w:rsidR="002C51FA" w:rsidRPr="0081285E" w:rsidRDefault="002C51FA" w:rsidP="002C51FA">
      <w:pPr>
        <w:pStyle w:val="Estilo"/>
        <w:ind w:left="567" w:right="616"/>
        <w:rPr>
          <w:sz w:val="26"/>
          <w:szCs w:val="26"/>
        </w:rPr>
      </w:pPr>
      <w:r w:rsidRPr="0081285E">
        <w:rPr>
          <w:sz w:val="26"/>
          <w:szCs w:val="26"/>
        </w:rPr>
        <w:t>La facultad mencionada podrá también ser ejercida por los organismos fiscales autónomos</w:t>
      </w:r>
      <w:r w:rsidR="0050341B" w:rsidRPr="0081285E">
        <w:rPr>
          <w:sz w:val="26"/>
          <w:szCs w:val="26"/>
        </w:rPr>
        <w:t xml:space="preserve"> (</w:t>
      </w:r>
      <w:r w:rsidRPr="0081285E">
        <w:rPr>
          <w:sz w:val="26"/>
          <w:szCs w:val="26"/>
        </w:rPr>
        <w:t>…</w:t>
      </w:r>
      <w:r w:rsidR="0050341B" w:rsidRPr="0081285E">
        <w:rPr>
          <w:sz w:val="26"/>
          <w:szCs w:val="26"/>
        </w:rPr>
        <w:t>)</w:t>
      </w:r>
    </w:p>
    <w:p w14:paraId="272EBA48" w14:textId="77777777" w:rsidR="0005479A" w:rsidRPr="00FE0178" w:rsidRDefault="0005479A" w:rsidP="00FE0178">
      <w:pPr>
        <w:pStyle w:val="Prrafodelista"/>
        <w:spacing w:line="360" w:lineRule="auto"/>
        <w:jc w:val="both"/>
        <w:rPr>
          <w:rFonts w:ascii="Arial" w:hAnsi="Arial" w:cs="Arial"/>
          <w:sz w:val="28"/>
          <w:szCs w:val="28"/>
        </w:rPr>
      </w:pPr>
    </w:p>
    <w:p w14:paraId="57D58D47" w14:textId="7FF515D6" w:rsidR="006F1103" w:rsidRPr="00FE0178" w:rsidRDefault="002C51FA" w:rsidP="00FE0178">
      <w:pPr>
        <w:pStyle w:val="corte4fondo"/>
        <w:numPr>
          <w:ilvl w:val="0"/>
          <w:numId w:val="2"/>
        </w:numPr>
        <w:ind w:left="0" w:hanging="567"/>
        <w:rPr>
          <w:rFonts w:cs="Arial"/>
          <w:sz w:val="28"/>
          <w:szCs w:val="28"/>
        </w:rPr>
      </w:pPr>
      <w:r w:rsidRPr="00FE0178">
        <w:rPr>
          <w:rFonts w:cs="Arial"/>
          <w:sz w:val="28"/>
          <w:szCs w:val="28"/>
        </w:rPr>
        <w:t>La norma reproducida prevé las formas en que los actos de las autoridades fiscales deben darse a conocer a los causantes. Así, el primer párrafo de la fracción I del artículo 134 transcrito precisa que los actos consistentes en citatorios, requerimientos, solicitudes de informes o documentos, así como aquéllos que puedan recurrirse se notificarán por buzón tributario, personalmente o por correo certificado.</w:t>
      </w:r>
    </w:p>
    <w:p w14:paraId="0D7012A0" w14:textId="77777777" w:rsidR="006F1103" w:rsidRPr="00FE0178" w:rsidRDefault="006F1103" w:rsidP="00FE0178">
      <w:pPr>
        <w:pStyle w:val="Prrafodelista"/>
        <w:spacing w:line="360" w:lineRule="auto"/>
        <w:jc w:val="both"/>
        <w:rPr>
          <w:rFonts w:ascii="Arial" w:hAnsi="Arial" w:cs="Arial"/>
          <w:sz w:val="28"/>
          <w:szCs w:val="28"/>
        </w:rPr>
      </w:pPr>
    </w:p>
    <w:p w14:paraId="25B95483" w14:textId="363585C0" w:rsidR="006F1103" w:rsidRPr="00FE0178" w:rsidRDefault="007D23D9" w:rsidP="00FE0178">
      <w:pPr>
        <w:pStyle w:val="corte4fondo"/>
        <w:numPr>
          <w:ilvl w:val="0"/>
          <w:numId w:val="2"/>
        </w:numPr>
        <w:ind w:left="0" w:hanging="567"/>
        <w:rPr>
          <w:rFonts w:cs="Arial"/>
          <w:sz w:val="28"/>
          <w:szCs w:val="28"/>
        </w:rPr>
      </w:pPr>
      <w:r>
        <w:rPr>
          <w:rFonts w:cs="Arial"/>
          <w:sz w:val="28"/>
          <w:szCs w:val="28"/>
        </w:rPr>
        <w:t>Asimismo</w:t>
      </w:r>
      <w:r w:rsidR="002C51FA" w:rsidRPr="00FE0178">
        <w:rPr>
          <w:rFonts w:cs="Arial"/>
          <w:sz w:val="28"/>
          <w:szCs w:val="28"/>
        </w:rPr>
        <w:t xml:space="preserve">, el segundo párrafo de la disposición en análisis prevé </w:t>
      </w:r>
      <w:r w:rsidR="00FC3EFE" w:rsidRPr="00FE0178">
        <w:rPr>
          <w:rFonts w:cs="Arial"/>
          <w:sz w:val="28"/>
          <w:szCs w:val="28"/>
        </w:rPr>
        <w:t>que la notificación electrónica</w:t>
      </w:r>
      <w:r w:rsidR="00AA3F8D" w:rsidRPr="00FE0178">
        <w:rPr>
          <w:rFonts w:cs="Arial"/>
          <w:sz w:val="28"/>
          <w:szCs w:val="28"/>
        </w:rPr>
        <w:t xml:space="preserve"> de documentos digitales se realizará por medio del buzón tributario, cuya regulación se establecerá en reglas de carácter general emitidas por el Servicio de Administración Tributaria, la cual también podrá ejercerse por organismos fiscales autónomos.</w:t>
      </w:r>
    </w:p>
    <w:p w14:paraId="4AF81819" w14:textId="77777777" w:rsidR="009B2249" w:rsidRPr="00FE0178" w:rsidRDefault="009B2249" w:rsidP="00FE0178">
      <w:pPr>
        <w:pStyle w:val="Prrafodelista"/>
        <w:spacing w:line="360" w:lineRule="auto"/>
        <w:jc w:val="both"/>
        <w:rPr>
          <w:rFonts w:ascii="Arial" w:hAnsi="Arial" w:cs="Arial"/>
          <w:sz w:val="28"/>
          <w:szCs w:val="28"/>
        </w:rPr>
      </w:pPr>
    </w:p>
    <w:p w14:paraId="4B5D0791" w14:textId="4901C2F8" w:rsidR="009B2249" w:rsidRPr="00FE0178" w:rsidRDefault="007D23D9" w:rsidP="00FE0178">
      <w:pPr>
        <w:pStyle w:val="corte4fondo"/>
        <w:numPr>
          <w:ilvl w:val="0"/>
          <w:numId w:val="2"/>
        </w:numPr>
        <w:ind w:left="0" w:hanging="567"/>
        <w:rPr>
          <w:rFonts w:cs="Arial"/>
          <w:sz w:val="28"/>
          <w:szCs w:val="28"/>
        </w:rPr>
      </w:pPr>
      <w:r w:rsidRPr="00FE0178">
        <w:rPr>
          <w:rFonts w:cs="Arial"/>
          <w:sz w:val="28"/>
          <w:szCs w:val="28"/>
        </w:rPr>
        <w:t>Por otro lado</w:t>
      </w:r>
      <w:r w:rsidR="009B2249" w:rsidRPr="00FE0178">
        <w:rPr>
          <w:rFonts w:cs="Arial"/>
          <w:sz w:val="28"/>
          <w:szCs w:val="28"/>
        </w:rPr>
        <w:t>, debe tenerse en cuenta que la facultad de la autoridad fiscal de emitir actos en formato electrónico o impreso deriva del artículo 38</w:t>
      </w:r>
      <w:r w:rsidR="009B2249" w:rsidRPr="00FE0178">
        <w:rPr>
          <w:rStyle w:val="Refdenotaalpie"/>
          <w:rFonts w:cs="Arial"/>
          <w:sz w:val="28"/>
          <w:szCs w:val="28"/>
        </w:rPr>
        <w:footnoteReference w:id="11"/>
      </w:r>
      <w:r w:rsidR="009B2249" w:rsidRPr="00FE0178">
        <w:rPr>
          <w:rFonts w:cs="Arial"/>
          <w:sz w:val="28"/>
          <w:szCs w:val="28"/>
        </w:rPr>
        <w:t xml:space="preserve"> del Código Fiscal de la Federación, cuya constitucionalidad no se </w:t>
      </w:r>
      <w:r w:rsidR="009B2249" w:rsidRPr="00FE0178">
        <w:rPr>
          <w:rFonts w:cs="Arial"/>
          <w:sz w:val="28"/>
          <w:szCs w:val="28"/>
        </w:rPr>
        <w:lastRenderedPageBreak/>
        <w:t xml:space="preserve">combate en este medio de impugnación. </w:t>
      </w:r>
      <w:r w:rsidR="00261B29">
        <w:rPr>
          <w:rFonts w:cs="Arial"/>
          <w:sz w:val="28"/>
          <w:szCs w:val="28"/>
        </w:rPr>
        <w:t>D</w:t>
      </w:r>
      <w:r w:rsidR="009B2249" w:rsidRPr="00FE0178">
        <w:rPr>
          <w:rFonts w:cs="Arial"/>
          <w:sz w:val="28"/>
          <w:szCs w:val="28"/>
        </w:rPr>
        <w:t xml:space="preserve">icha disposición </w:t>
      </w:r>
      <w:r w:rsidR="006B0966">
        <w:rPr>
          <w:rFonts w:cs="Arial"/>
          <w:sz w:val="28"/>
          <w:szCs w:val="28"/>
        </w:rPr>
        <w:t xml:space="preserve">prevé </w:t>
      </w:r>
      <w:r w:rsidR="009B2249" w:rsidRPr="00FE0178">
        <w:rPr>
          <w:rFonts w:cs="Arial"/>
          <w:sz w:val="28"/>
          <w:szCs w:val="28"/>
        </w:rPr>
        <w:t>que los actos administrativos que emitan las autoridades fiscales deberán constar de manera impresa o digital, en este último caso se precisa que deberán transmitirse al destinatario de forma codificada y constar con la firma electrónica avanzada del funcionario que lo emite, pero si fuera por documento impreso podrá plasmar su firm</w:t>
      </w:r>
      <w:r w:rsidR="006B0966">
        <w:rPr>
          <w:rFonts w:cs="Arial"/>
          <w:sz w:val="28"/>
          <w:szCs w:val="28"/>
        </w:rPr>
        <w:t>a</w:t>
      </w:r>
      <w:r w:rsidR="009B2249" w:rsidRPr="00FE0178">
        <w:rPr>
          <w:rFonts w:cs="Arial"/>
          <w:sz w:val="28"/>
          <w:szCs w:val="28"/>
        </w:rPr>
        <w:t xml:space="preserve"> o el sello digital que se genera por el uso de la firma electrónica avanzada.</w:t>
      </w:r>
    </w:p>
    <w:p w14:paraId="7952CB6D" w14:textId="77777777" w:rsidR="006F1103" w:rsidRPr="002D4632" w:rsidRDefault="006F1103" w:rsidP="00FE0178">
      <w:pPr>
        <w:pStyle w:val="Prrafodelista"/>
        <w:spacing w:line="360" w:lineRule="auto"/>
        <w:jc w:val="both"/>
        <w:rPr>
          <w:rFonts w:ascii="Arial" w:hAnsi="Arial" w:cs="Arial"/>
          <w:sz w:val="22"/>
          <w:szCs w:val="22"/>
        </w:rPr>
      </w:pPr>
    </w:p>
    <w:p w14:paraId="1EB48449" w14:textId="1A88C601" w:rsidR="009B2249" w:rsidRPr="00FE0178" w:rsidRDefault="00AA3F8D" w:rsidP="00FE0178">
      <w:pPr>
        <w:pStyle w:val="corte4fondo"/>
        <w:numPr>
          <w:ilvl w:val="0"/>
          <w:numId w:val="2"/>
        </w:numPr>
        <w:ind w:left="0" w:hanging="567"/>
        <w:rPr>
          <w:rFonts w:cs="Arial"/>
          <w:sz w:val="28"/>
          <w:szCs w:val="28"/>
        </w:rPr>
      </w:pPr>
      <w:r w:rsidRPr="00FE0178">
        <w:rPr>
          <w:rFonts w:cs="Arial"/>
          <w:sz w:val="28"/>
          <w:szCs w:val="28"/>
        </w:rPr>
        <w:lastRenderedPageBreak/>
        <w:t>Como puede advertirse</w:t>
      </w:r>
      <w:r w:rsidR="00F03E74" w:rsidRPr="00FE0178">
        <w:rPr>
          <w:rFonts w:cs="Arial"/>
          <w:sz w:val="28"/>
          <w:szCs w:val="28"/>
        </w:rPr>
        <w:t xml:space="preserve">, es cierto que el artículo 134, fracción I, del Código Fiscal de la Federación sujeta el medio de notificación al tipo de documento que </w:t>
      </w:r>
      <w:r w:rsidR="001B1322" w:rsidRPr="00FE0178">
        <w:rPr>
          <w:rFonts w:cs="Arial"/>
          <w:sz w:val="28"/>
          <w:szCs w:val="28"/>
        </w:rPr>
        <w:t>deba ser comunicado al causante</w:t>
      </w:r>
      <w:r w:rsidR="009B2249" w:rsidRPr="00FE0178">
        <w:rPr>
          <w:rFonts w:cs="Arial"/>
          <w:sz w:val="28"/>
          <w:szCs w:val="28"/>
        </w:rPr>
        <w:t xml:space="preserve">; esto es, si la autoridad emite un acto administrativo impreso su notificación debe hacerse a través de los medios tradicionales, mientras que si fuera por medios electrónicos, deberá realizarse de forma codificada por el buzón tributario. </w:t>
      </w:r>
    </w:p>
    <w:p w14:paraId="0E43A7E2" w14:textId="77777777" w:rsidR="009B2249" w:rsidRPr="00FE0178" w:rsidRDefault="009B2249" w:rsidP="00FE0178">
      <w:pPr>
        <w:pStyle w:val="Prrafodelista"/>
        <w:spacing w:line="360" w:lineRule="auto"/>
        <w:jc w:val="both"/>
        <w:rPr>
          <w:rFonts w:ascii="Arial" w:hAnsi="Arial" w:cs="Arial"/>
          <w:sz w:val="28"/>
          <w:szCs w:val="28"/>
        </w:rPr>
      </w:pPr>
    </w:p>
    <w:p w14:paraId="17B8D762" w14:textId="7EA9F52B" w:rsidR="00AC1ADE" w:rsidRPr="00FE0178" w:rsidRDefault="006B0966" w:rsidP="00FE0178">
      <w:pPr>
        <w:pStyle w:val="corte4fondo"/>
        <w:numPr>
          <w:ilvl w:val="0"/>
          <w:numId w:val="2"/>
        </w:numPr>
        <w:ind w:left="0" w:hanging="567"/>
        <w:rPr>
          <w:rFonts w:cs="Arial"/>
          <w:sz w:val="28"/>
          <w:szCs w:val="28"/>
        </w:rPr>
      </w:pPr>
      <w:r>
        <w:rPr>
          <w:rFonts w:cs="Arial"/>
          <w:sz w:val="28"/>
          <w:szCs w:val="28"/>
        </w:rPr>
        <w:t xml:space="preserve">Asimismo, pese a que </w:t>
      </w:r>
      <w:r w:rsidR="00AC1ADE" w:rsidRPr="00FE0178">
        <w:rPr>
          <w:rFonts w:cs="Arial"/>
          <w:sz w:val="28"/>
          <w:szCs w:val="28"/>
        </w:rPr>
        <w:t xml:space="preserve">la norma no precisa un listado de actos que deban ser emitidos por escrito o por medios digitales, lo cierto es que esa discrecionalidad con la que cuentan las autoridades no genera inseguridad jurídica a los causantes, pues lo abiertamente relevante </w:t>
      </w:r>
      <w:r>
        <w:rPr>
          <w:rFonts w:cs="Arial"/>
          <w:sz w:val="28"/>
          <w:szCs w:val="28"/>
        </w:rPr>
        <w:t xml:space="preserve">para la satisfacción de ese derecho fundamental es </w:t>
      </w:r>
      <w:r w:rsidR="00AC1ADE" w:rsidRPr="00FE0178">
        <w:rPr>
          <w:rFonts w:cs="Arial"/>
          <w:sz w:val="28"/>
          <w:szCs w:val="28"/>
        </w:rPr>
        <w:t>que tengan pleno conocimiento del acto que se les emitió y se encuentren en aptitud de hacer valer lo que a su derecho corresponda.</w:t>
      </w:r>
    </w:p>
    <w:p w14:paraId="47062A7F" w14:textId="77777777" w:rsidR="006F1103" w:rsidRPr="00FE0178" w:rsidRDefault="006F1103" w:rsidP="00FE0178">
      <w:pPr>
        <w:pStyle w:val="Prrafodelista"/>
        <w:spacing w:line="360" w:lineRule="auto"/>
        <w:jc w:val="both"/>
        <w:rPr>
          <w:rFonts w:ascii="Arial" w:hAnsi="Arial" w:cs="Arial"/>
          <w:sz w:val="28"/>
          <w:szCs w:val="28"/>
        </w:rPr>
      </w:pPr>
    </w:p>
    <w:p w14:paraId="3154012F" w14:textId="01A1E323" w:rsidR="006F1103" w:rsidRPr="00FE0178" w:rsidRDefault="00342EB7" w:rsidP="00FE0178">
      <w:pPr>
        <w:pStyle w:val="corte4fondo"/>
        <w:numPr>
          <w:ilvl w:val="0"/>
          <w:numId w:val="2"/>
        </w:numPr>
        <w:ind w:left="0" w:hanging="567"/>
        <w:rPr>
          <w:rFonts w:cs="Arial"/>
          <w:sz w:val="28"/>
          <w:szCs w:val="28"/>
        </w:rPr>
      </w:pPr>
      <w:r w:rsidRPr="00FE0178">
        <w:rPr>
          <w:rFonts w:cs="Arial"/>
          <w:sz w:val="28"/>
          <w:szCs w:val="28"/>
        </w:rPr>
        <w:t xml:space="preserve">Para advertir lo anterior, debe tenerse en cuenta que la inclusión </w:t>
      </w:r>
      <w:r w:rsidR="00AC1ADE" w:rsidRPr="00FE0178">
        <w:rPr>
          <w:rFonts w:cs="Arial"/>
          <w:sz w:val="28"/>
          <w:szCs w:val="28"/>
        </w:rPr>
        <w:t xml:space="preserve">del uso de las herramientas </w:t>
      </w:r>
      <w:r w:rsidRPr="00FE0178">
        <w:rPr>
          <w:rFonts w:cs="Arial"/>
          <w:sz w:val="28"/>
          <w:szCs w:val="28"/>
        </w:rPr>
        <w:t xml:space="preserve">electrónicas </w:t>
      </w:r>
      <w:r w:rsidR="00AC1ADE" w:rsidRPr="00FE0178">
        <w:rPr>
          <w:rFonts w:cs="Arial"/>
          <w:sz w:val="28"/>
          <w:szCs w:val="28"/>
        </w:rPr>
        <w:t xml:space="preserve">se realizó </w:t>
      </w:r>
      <w:r w:rsidRPr="00FE0178">
        <w:rPr>
          <w:rFonts w:cs="Arial"/>
          <w:sz w:val="28"/>
          <w:szCs w:val="28"/>
        </w:rPr>
        <w:t xml:space="preserve">mediante </w:t>
      </w:r>
      <w:r w:rsidR="00AC1ADE" w:rsidRPr="00FE0178">
        <w:rPr>
          <w:rFonts w:cs="Arial"/>
          <w:sz w:val="28"/>
          <w:szCs w:val="28"/>
        </w:rPr>
        <w:t xml:space="preserve">la </w:t>
      </w:r>
      <w:r w:rsidRPr="00FE0178">
        <w:rPr>
          <w:rFonts w:cs="Arial"/>
          <w:sz w:val="28"/>
          <w:szCs w:val="28"/>
        </w:rPr>
        <w:t xml:space="preserve">reforma al Código Fiscal de la Federación publicada en el Diario Oficial de la Federación de nueve de diciembre de dos mil trece. En la exposición de motivos de dicho Decreto de reforma se precisó, entre otros aspectos, lo siguiente: </w:t>
      </w:r>
    </w:p>
    <w:p w14:paraId="4C618482" w14:textId="77777777" w:rsidR="006F1103" w:rsidRPr="00342EB7" w:rsidRDefault="006F1103" w:rsidP="00342EB7">
      <w:pPr>
        <w:pStyle w:val="Prrafodelista"/>
        <w:spacing w:line="360" w:lineRule="auto"/>
        <w:jc w:val="both"/>
        <w:rPr>
          <w:rFonts w:ascii="Arial" w:hAnsi="Arial" w:cs="Arial"/>
          <w:sz w:val="28"/>
          <w:szCs w:val="28"/>
        </w:rPr>
      </w:pPr>
    </w:p>
    <w:p w14:paraId="08FC56D3" w14:textId="7EF84BD3" w:rsidR="00342EB7" w:rsidRPr="008311CC" w:rsidRDefault="00342EB7" w:rsidP="00427D09">
      <w:pPr>
        <w:pStyle w:val="Prrafodelista"/>
        <w:ind w:left="567" w:right="616"/>
        <w:jc w:val="both"/>
        <w:rPr>
          <w:rFonts w:ascii="Arial" w:hAnsi="Arial" w:cs="Arial"/>
          <w:sz w:val="26"/>
          <w:szCs w:val="26"/>
        </w:rPr>
      </w:pPr>
      <w:r w:rsidRPr="008311CC">
        <w:rPr>
          <w:rFonts w:ascii="Arial" w:hAnsi="Arial" w:cs="Arial"/>
          <w:sz w:val="26"/>
          <w:szCs w:val="26"/>
        </w:rPr>
        <w:t>[…]</w:t>
      </w:r>
    </w:p>
    <w:p w14:paraId="0DEC943B" w14:textId="77777777" w:rsidR="00783E15" w:rsidRDefault="00783E15" w:rsidP="00427D09">
      <w:pPr>
        <w:pStyle w:val="Prrafodelista"/>
        <w:ind w:left="567" w:right="616"/>
        <w:jc w:val="both"/>
        <w:rPr>
          <w:rFonts w:ascii="Arial" w:hAnsi="Arial" w:cs="Arial"/>
          <w:b/>
          <w:bCs/>
          <w:sz w:val="26"/>
          <w:szCs w:val="26"/>
        </w:rPr>
      </w:pPr>
    </w:p>
    <w:p w14:paraId="577067B0" w14:textId="35E42F05" w:rsidR="00551CF3" w:rsidRPr="008311CC" w:rsidRDefault="00551CF3" w:rsidP="00427D09">
      <w:pPr>
        <w:pStyle w:val="Prrafodelista"/>
        <w:ind w:left="567" w:right="616"/>
        <w:jc w:val="both"/>
        <w:rPr>
          <w:rFonts w:ascii="Arial" w:hAnsi="Arial" w:cs="Arial"/>
          <w:b/>
          <w:bCs/>
          <w:sz w:val="26"/>
          <w:szCs w:val="26"/>
        </w:rPr>
      </w:pPr>
      <w:r w:rsidRPr="008311CC">
        <w:rPr>
          <w:rFonts w:ascii="Arial" w:hAnsi="Arial" w:cs="Arial"/>
          <w:b/>
          <w:bCs/>
          <w:sz w:val="26"/>
          <w:szCs w:val="26"/>
        </w:rPr>
        <w:t>C. CÓDIGO FISCAL DE LA FEDERACIÓN</w:t>
      </w:r>
    </w:p>
    <w:p w14:paraId="45FE658B" w14:textId="01BD9CB9" w:rsidR="00551CF3" w:rsidRPr="008311CC" w:rsidRDefault="00551CF3" w:rsidP="00427D09">
      <w:pPr>
        <w:pStyle w:val="Prrafodelista"/>
        <w:ind w:left="567" w:right="616"/>
        <w:jc w:val="both"/>
        <w:rPr>
          <w:rFonts w:ascii="Arial" w:hAnsi="Arial" w:cs="Arial"/>
          <w:sz w:val="26"/>
          <w:szCs w:val="26"/>
        </w:rPr>
      </w:pPr>
      <w:r w:rsidRPr="008311CC">
        <w:rPr>
          <w:rFonts w:ascii="Arial" w:hAnsi="Arial" w:cs="Arial"/>
          <w:sz w:val="26"/>
          <w:szCs w:val="26"/>
        </w:rPr>
        <w:t>[…]</w:t>
      </w:r>
    </w:p>
    <w:p w14:paraId="1BF54405" w14:textId="77777777" w:rsidR="00783E15" w:rsidRDefault="00783E15" w:rsidP="00427D09">
      <w:pPr>
        <w:pStyle w:val="Prrafodelista"/>
        <w:ind w:left="567" w:right="616"/>
        <w:jc w:val="both"/>
        <w:rPr>
          <w:rFonts w:ascii="Arial" w:hAnsi="Arial" w:cs="Arial"/>
          <w:sz w:val="26"/>
          <w:szCs w:val="26"/>
        </w:rPr>
      </w:pPr>
    </w:p>
    <w:p w14:paraId="38F3B580" w14:textId="2B16923F" w:rsidR="007B480D" w:rsidRPr="008311CC" w:rsidRDefault="007B480D" w:rsidP="00427D09">
      <w:pPr>
        <w:pStyle w:val="Prrafodelista"/>
        <w:ind w:left="567" w:right="616"/>
        <w:jc w:val="both"/>
        <w:rPr>
          <w:rFonts w:ascii="Arial" w:hAnsi="Arial" w:cs="Arial"/>
          <w:sz w:val="26"/>
          <w:szCs w:val="26"/>
        </w:rPr>
      </w:pPr>
      <w:r w:rsidRPr="008311CC">
        <w:rPr>
          <w:rFonts w:ascii="Arial" w:hAnsi="Arial" w:cs="Arial"/>
          <w:sz w:val="26"/>
          <w:szCs w:val="26"/>
        </w:rPr>
        <w:t xml:space="preserve">Por otra parte, mediante el uso de tecnologías de la información y la comunicación, se otorgan facilidades para que los contribuyentes se inscriban en el registro federal de contribuyentes a través de Internet, y se establece la figura del buzón tributario, a </w:t>
      </w:r>
      <w:r w:rsidRPr="008311CC">
        <w:rPr>
          <w:rFonts w:ascii="Arial" w:hAnsi="Arial" w:cs="Arial"/>
          <w:sz w:val="26"/>
          <w:szCs w:val="26"/>
        </w:rPr>
        <w:lastRenderedPageBreak/>
        <w:t xml:space="preserve">través del cual los contribuyentes podrán interactuar e intercambiar en tiempo real información, notificaciones, datos y </w:t>
      </w:r>
      <w:r w:rsidRPr="008311CC">
        <w:rPr>
          <w:rFonts w:ascii="Arial" w:hAnsi="Arial" w:cs="Arial"/>
          <w:b/>
          <w:bCs/>
          <w:sz w:val="26"/>
          <w:szCs w:val="26"/>
          <w:u w:val="single"/>
        </w:rPr>
        <w:t>toda clase de documentos con la autoridad fiscal, vía electrónica</w:t>
      </w:r>
      <w:r w:rsidRPr="008311CC">
        <w:rPr>
          <w:rFonts w:ascii="Arial" w:hAnsi="Arial" w:cs="Arial"/>
          <w:b/>
          <w:bCs/>
          <w:sz w:val="26"/>
          <w:szCs w:val="26"/>
        </w:rPr>
        <w:t>,</w:t>
      </w:r>
      <w:r w:rsidRPr="008311CC">
        <w:rPr>
          <w:rFonts w:ascii="Arial" w:hAnsi="Arial" w:cs="Arial"/>
          <w:sz w:val="26"/>
          <w:szCs w:val="26"/>
        </w:rPr>
        <w:t xml:space="preserve"> con el consecuente incremento de la eficacia en sus gestiones, así como ahorro de tiempo y dinero</w:t>
      </w:r>
      <w:r w:rsidR="00D53E3E" w:rsidRPr="008311CC">
        <w:rPr>
          <w:rFonts w:ascii="Arial" w:hAnsi="Arial" w:cs="Arial"/>
          <w:sz w:val="26"/>
          <w:szCs w:val="26"/>
        </w:rPr>
        <w:t>.</w:t>
      </w:r>
    </w:p>
    <w:p w14:paraId="2BF3C7C3" w14:textId="217C3E7E" w:rsidR="00342EB7" w:rsidRPr="008311CC" w:rsidRDefault="00342EB7" w:rsidP="00427D09">
      <w:pPr>
        <w:pStyle w:val="Prrafodelista"/>
        <w:ind w:left="567" w:right="616"/>
        <w:jc w:val="both"/>
        <w:rPr>
          <w:rFonts w:ascii="Arial" w:eastAsia="Calibri" w:hAnsi="Arial" w:cs="Arial"/>
          <w:sz w:val="26"/>
          <w:szCs w:val="26"/>
        </w:rPr>
      </w:pPr>
      <w:r w:rsidRPr="008311CC">
        <w:rPr>
          <w:rFonts w:ascii="Arial" w:eastAsia="Calibri" w:hAnsi="Arial" w:cs="Arial"/>
          <w:sz w:val="26"/>
          <w:szCs w:val="26"/>
        </w:rPr>
        <w:t>[…]</w:t>
      </w:r>
    </w:p>
    <w:p w14:paraId="0F71C423" w14:textId="77777777" w:rsidR="00783E15" w:rsidRDefault="00783E15" w:rsidP="00427D09">
      <w:pPr>
        <w:pStyle w:val="Prrafodelista"/>
        <w:ind w:left="567" w:right="616"/>
        <w:jc w:val="both"/>
        <w:rPr>
          <w:rFonts w:ascii="Arial" w:hAnsi="Arial" w:cs="Arial"/>
          <w:b/>
          <w:bCs/>
          <w:sz w:val="26"/>
          <w:szCs w:val="26"/>
        </w:rPr>
      </w:pPr>
    </w:p>
    <w:p w14:paraId="10F840C8" w14:textId="47E3F66E" w:rsidR="00551CF3" w:rsidRPr="008311CC" w:rsidRDefault="00551CF3" w:rsidP="00427D09">
      <w:pPr>
        <w:pStyle w:val="Prrafodelista"/>
        <w:ind w:left="567" w:right="616"/>
        <w:jc w:val="both"/>
        <w:rPr>
          <w:rFonts w:ascii="Arial" w:eastAsia="Calibri" w:hAnsi="Arial" w:cs="Arial"/>
          <w:b/>
          <w:bCs/>
          <w:sz w:val="26"/>
          <w:szCs w:val="26"/>
        </w:rPr>
      </w:pPr>
      <w:r w:rsidRPr="008311CC">
        <w:rPr>
          <w:rFonts w:ascii="Arial" w:hAnsi="Arial" w:cs="Arial"/>
          <w:b/>
          <w:bCs/>
          <w:sz w:val="26"/>
          <w:szCs w:val="26"/>
        </w:rPr>
        <w:t>ADMINISTRACIÓN TRIBUTARIA.</w:t>
      </w:r>
    </w:p>
    <w:p w14:paraId="286FEF98" w14:textId="25ECA907" w:rsidR="00551CF3" w:rsidRPr="008311CC" w:rsidRDefault="00551CF3" w:rsidP="00427D09">
      <w:pPr>
        <w:pStyle w:val="Prrafodelista"/>
        <w:ind w:left="567" w:right="616"/>
        <w:jc w:val="both"/>
        <w:rPr>
          <w:rFonts w:ascii="Arial" w:eastAsia="Calibri" w:hAnsi="Arial" w:cs="Arial"/>
          <w:sz w:val="26"/>
          <w:szCs w:val="26"/>
        </w:rPr>
      </w:pPr>
      <w:r w:rsidRPr="008311CC">
        <w:rPr>
          <w:rFonts w:ascii="Arial" w:eastAsia="Calibri" w:hAnsi="Arial" w:cs="Arial"/>
          <w:sz w:val="26"/>
          <w:szCs w:val="26"/>
        </w:rPr>
        <w:t>[…]</w:t>
      </w:r>
    </w:p>
    <w:p w14:paraId="728A8A2E" w14:textId="77777777" w:rsidR="00783E15" w:rsidRDefault="00783E15" w:rsidP="00427D09">
      <w:pPr>
        <w:pStyle w:val="Prrafodelista"/>
        <w:ind w:left="567" w:right="616"/>
        <w:jc w:val="both"/>
        <w:rPr>
          <w:rFonts w:ascii="Arial" w:hAnsi="Arial" w:cs="Arial"/>
          <w:b/>
          <w:bCs/>
          <w:sz w:val="26"/>
          <w:szCs w:val="26"/>
        </w:rPr>
      </w:pPr>
    </w:p>
    <w:p w14:paraId="7C5C2EA2" w14:textId="02AE449A" w:rsidR="00FC718A" w:rsidRPr="008311CC" w:rsidRDefault="00FC718A" w:rsidP="00427D09">
      <w:pPr>
        <w:pStyle w:val="Prrafodelista"/>
        <w:ind w:left="567" w:right="616"/>
        <w:jc w:val="both"/>
        <w:rPr>
          <w:rFonts w:ascii="Arial" w:eastAsia="Calibri" w:hAnsi="Arial" w:cs="Arial"/>
          <w:b/>
          <w:bCs/>
          <w:sz w:val="26"/>
          <w:szCs w:val="26"/>
        </w:rPr>
      </w:pPr>
      <w:r w:rsidRPr="008311CC">
        <w:rPr>
          <w:rFonts w:ascii="Arial" w:hAnsi="Arial" w:cs="Arial"/>
          <w:b/>
          <w:bCs/>
          <w:sz w:val="26"/>
          <w:szCs w:val="26"/>
        </w:rPr>
        <w:t>Buzón Tributario</w:t>
      </w:r>
    </w:p>
    <w:p w14:paraId="0434D6F1" w14:textId="4A40DD36" w:rsidR="00FC718A" w:rsidRPr="008311CC" w:rsidRDefault="00FC718A" w:rsidP="00427D09">
      <w:pPr>
        <w:pStyle w:val="Prrafodelista"/>
        <w:ind w:left="567" w:right="616"/>
        <w:jc w:val="both"/>
        <w:rPr>
          <w:rFonts w:ascii="Arial" w:hAnsi="Arial" w:cs="Arial"/>
          <w:sz w:val="26"/>
          <w:szCs w:val="26"/>
        </w:rPr>
      </w:pPr>
      <w:r w:rsidRPr="008311CC">
        <w:rPr>
          <w:rFonts w:ascii="Arial" w:hAnsi="Arial" w:cs="Arial"/>
          <w:sz w:val="26"/>
          <w:szCs w:val="26"/>
        </w:rPr>
        <w:t>El sistema tributario mexicano debe avanzar en la simplificación administrativa con base en una filosofía de servicio que evite el excesivo formalismo, pero que a su vez fomente el cumplimiento voluntario de las obligaciones fiscales, mediante el aprovechamiento de la tecnología.</w:t>
      </w:r>
    </w:p>
    <w:p w14:paraId="3BB78FAB" w14:textId="7152177B" w:rsidR="001606A7" w:rsidRPr="008311CC" w:rsidRDefault="001606A7" w:rsidP="00427D09">
      <w:pPr>
        <w:pStyle w:val="Prrafodelista"/>
        <w:ind w:left="567" w:right="616"/>
        <w:jc w:val="both"/>
        <w:rPr>
          <w:rFonts w:ascii="Arial" w:hAnsi="Arial" w:cs="Arial"/>
          <w:sz w:val="26"/>
          <w:szCs w:val="26"/>
        </w:rPr>
      </w:pPr>
      <w:r w:rsidRPr="008311CC">
        <w:rPr>
          <w:rFonts w:ascii="Arial" w:hAnsi="Arial" w:cs="Arial"/>
          <w:sz w:val="26"/>
          <w:szCs w:val="26"/>
        </w:rPr>
        <w:t>[…]</w:t>
      </w:r>
    </w:p>
    <w:p w14:paraId="48271BC7" w14:textId="729FB423" w:rsidR="001606A7" w:rsidRPr="008311CC" w:rsidRDefault="00966BF9" w:rsidP="00427D09">
      <w:pPr>
        <w:pStyle w:val="Prrafodelista"/>
        <w:ind w:left="567" w:right="616"/>
        <w:jc w:val="both"/>
        <w:rPr>
          <w:rFonts w:ascii="Arial" w:eastAsia="Calibri" w:hAnsi="Arial" w:cs="Arial"/>
          <w:sz w:val="26"/>
          <w:szCs w:val="26"/>
        </w:rPr>
      </w:pPr>
      <w:r w:rsidRPr="008311CC">
        <w:rPr>
          <w:rFonts w:ascii="Arial" w:hAnsi="Arial" w:cs="Arial"/>
          <w:sz w:val="26"/>
          <w:szCs w:val="26"/>
        </w:rPr>
        <w:t xml:space="preserve">En ese contexto, </w:t>
      </w:r>
      <w:r w:rsidRPr="008311CC">
        <w:rPr>
          <w:rFonts w:ascii="Arial" w:hAnsi="Arial" w:cs="Arial"/>
          <w:b/>
          <w:bCs/>
          <w:sz w:val="26"/>
          <w:szCs w:val="26"/>
        </w:rPr>
        <w:t>se propone la creación de un sistema de comunicación electrónico denominado buzón tributario</w:t>
      </w:r>
      <w:r w:rsidRPr="008311CC">
        <w:rPr>
          <w:rFonts w:ascii="Arial" w:hAnsi="Arial" w:cs="Arial"/>
          <w:sz w:val="26"/>
          <w:szCs w:val="26"/>
        </w:rPr>
        <w:t xml:space="preserve">, sin costo para los contribuyentes y de fácil acceso, que permitirá la comunicación entre éstos y las autoridades fiscales. En dicho </w:t>
      </w:r>
      <w:r w:rsidRPr="008311CC">
        <w:rPr>
          <w:rFonts w:ascii="Arial" w:hAnsi="Arial" w:cs="Arial"/>
          <w:b/>
          <w:bCs/>
          <w:sz w:val="26"/>
          <w:szCs w:val="26"/>
        </w:rPr>
        <w:t>sistema se notificarán al contribuyente diversos documentos y actos administrativos</w:t>
      </w:r>
      <w:r w:rsidRPr="008311CC">
        <w:rPr>
          <w:rFonts w:ascii="Arial" w:hAnsi="Arial" w:cs="Arial"/>
          <w:sz w:val="26"/>
          <w:szCs w:val="26"/>
        </w:rPr>
        <w:t xml:space="preserve">; así mismo, le permitirá presentar promociones, solicitudes, avisos, o dar cumplimiento a requerimientos de la autoridad, </w:t>
      </w:r>
      <w:r w:rsidRPr="008311CC">
        <w:rPr>
          <w:rFonts w:ascii="Arial" w:hAnsi="Arial" w:cs="Arial"/>
          <w:b/>
          <w:bCs/>
          <w:sz w:val="26"/>
          <w:szCs w:val="26"/>
          <w:u w:val="single"/>
        </w:rPr>
        <w:t>por medio de documentos electrónicos o digitalizados</w:t>
      </w:r>
      <w:r w:rsidRPr="008311CC">
        <w:rPr>
          <w:rFonts w:ascii="Arial" w:hAnsi="Arial" w:cs="Arial"/>
          <w:sz w:val="26"/>
          <w:szCs w:val="26"/>
        </w:rPr>
        <w:t>, e incluso para realizar consultas sobre su situación fiscal y recurrir actos de autoridad, lo cual facilitará el cumplimiento de sus obligaciones fiscales y redundará en beneficio del contribuyente.</w:t>
      </w:r>
    </w:p>
    <w:p w14:paraId="32D9E1C5" w14:textId="57FE1D2B" w:rsidR="00FC718A" w:rsidRPr="008311CC" w:rsidRDefault="00966BF9" w:rsidP="00427D09">
      <w:pPr>
        <w:pStyle w:val="Prrafodelista"/>
        <w:ind w:left="567" w:right="616"/>
        <w:jc w:val="both"/>
        <w:rPr>
          <w:rFonts w:ascii="Arial" w:eastAsia="Calibri" w:hAnsi="Arial" w:cs="Arial"/>
          <w:sz w:val="26"/>
          <w:szCs w:val="26"/>
        </w:rPr>
      </w:pPr>
      <w:r w:rsidRPr="008311CC">
        <w:rPr>
          <w:rFonts w:ascii="Arial" w:eastAsia="Calibri" w:hAnsi="Arial" w:cs="Arial"/>
          <w:sz w:val="26"/>
          <w:szCs w:val="26"/>
        </w:rPr>
        <w:t>[…]</w:t>
      </w:r>
    </w:p>
    <w:p w14:paraId="3271274C" w14:textId="77777777" w:rsidR="00783E15" w:rsidRPr="002E2645" w:rsidRDefault="00783E15" w:rsidP="00427D09">
      <w:pPr>
        <w:pStyle w:val="Prrafodelista"/>
        <w:ind w:left="567" w:right="616"/>
        <w:jc w:val="both"/>
        <w:rPr>
          <w:rFonts w:ascii="Arial" w:hAnsi="Arial" w:cs="Arial"/>
          <w:b/>
          <w:bCs/>
          <w:sz w:val="22"/>
          <w:szCs w:val="22"/>
        </w:rPr>
      </w:pPr>
    </w:p>
    <w:p w14:paraId="311CDED6" w14:textId="2B3F3215" w:rsidR="001801F5" w:rsidRPr="008311CC" w:rsidRDefault="001801F5" w:rsidP="00427D09">
      <w:pPr>
        <w:pStyle w:val="Prrafodelista"/>
        <w:ind w:left="567" w:right="616"/>
        <w:jc w:val="both"/>
        <w:rPr>
          <w:rFonts w:ascii="Arial" w:eastAsia="Calibri" w:hAnsi="Arial" w:cs="Arial"/>
          <w:b/>
          <w:bCs/>
          <w:sz w:val="26"/>
          <w:szCs w:val="26"/>
        </w:rPr>
      </w:pPr>
      <w:r w:rsidRPr="008311CC">
        <w:rPr>
          <w:rFonts w:ascii="Arial" w:hAnsi="Arial" w:cs="Arial"/>
          <w:b/>
          <w:bCs/>
          <w:sz w:val="26"/>
          <w:szCs w:val="26"/>
        </w:rPr>
        <w:t>Notificaciones</w:t>
      </w:r>
    </w:p>
    <w:p w14:paraId="237CFA1E" w14:textId="649D0998" w:rsidR="001801F5" w:rsidRPr="008311CC" w:rsidRDefault="001801F5" w:rsidP="00427D09">
      <w:pPr>
        <w:pStyle w:val="Prrafodelista"/>
        <w:ind w:left="567" w:right="616"/>
        <w:jc w:val="both"/>
        <w:rPr>
          <w:rFonts w:ascii="Arial" w:eastAsia="Calibri" w:hAnsi="Arial" w:cs="Arial"/>
          <w:sz w:val="26"/>
          <w:szCs w:val="26"/>
        </w:rPr>
      </w:pPr>
      <w:r w:rsidRPr="008311CC">
        <w:rPr>
          <w:rFonts w:ascii="Arial" w:hAnsi="Arial" w:cs="Arial"/>
          <w:sz w:val="26"/>
          <w:szCs w:val="26"/>
        </w:rPr>
        <w:t xml:space="preserve">Se estima conveniente modificar el artículo 134 del citado ordenamiento legal, </w:t>
      </w:r>
      <w:r w:rsidRPr="008311CC">
        <w:rPr>
          <w:rFonts w:ascii="Arial" w:hAnsi="Arial" w:cs="Arial"/>
          <w:b/>
          <w:bCs/>
          <w:sz w:val="26"/>
          <w:szCs w:val="26"/>
          <w:u w:val="single"/>
        </w:rPr>
        <w:t>para precisar que las notificaciones se realizarán mediante mensaje de datos a través del buzón tributario</w:t>
      </w:r>
      <w:r w:rsidRPr="008311CC">
        <w:rPr>
          <w:rFonts w:ascii="Arial" w:hAnsi="Arial" w:cs="Arial"/>
          <w:sz w:val="26"/>
          <w:szCs w:val="26"/>
        </w:rPr>
        <w:t xml:space="preserve"> que establece el artículo 17-K del presente proyecto, regulando el momento en que surten efectos las notificaciones realizadas de manera electrónica.</w:t>
      </w:r>
    </w:p>
    <w:p w14:paraId="292D3DDF" w14:textId="7566CFC8" w:rsidR="001801F5" w:rsidRPr="008311CC" w:rsidRDefault="001801F5" w:rsidP="00427D09">
      <w:pPr>
        <w:pStyle w:val="Prrafodelista"/>
        <w:ind w:left="567" w:right="616"/>
        <w:jc w:val="both"/>
        <w:rPr>
          <w:rFonts w:ascii="Arial" w:hAnsi="Arial" w:cs="Arial"/>
          <w:sz w:val="26"/>
          <w:szCs w:val="26"/>
        </w:rPr>
      </w:pPr>
      <w:r w:rsidRPr="008311CC">
        <w:rPr>
          <w:rFonts w:ascii="Arial" w:hAnsi="Arial" w:cs="Arial"/>
          <w:sz w:val="26"/>
          <w:szCs w:val="26"/>
        </w:rPr>
        <w:t>Igualmente se propone modificar el artículo 137 del Código Fiscal de la Federación, en relación con la reforma a la fracción I del artículo 134 del mismo ordenamiento, estableciéndose que la notificación personal se realizará por citatorio cuando el notificador no encuentre al interesado o bien, de llevar a cabo el procedimiento previsto en el mismo, se propone establecer que procederá la notificación mediante el buzón tributario, en sintonía con las adecuaciones que se proponen a esa Soberanía</w:t>
      </w:r>
      <w:r w:rsidR="00FC718A" w:rsidRPr="008311CC">
        <w:rPr>
          <w:rFonts w:ascii="Arial" w:hAnsi="Arial" w:cs="Arial"/>
          <w:sz w:val="26"/>
          <w:szCs w:val="26"/>
        </w:rPr>
        <w:t>…</w:t>
      </w:r>
    </w:p>
    <w:p w14:paraId="2CFEC02B" w14:textId="68F2E503" w:rsidR="00427D09" w:rsidRPr="008311CC" w:rsidRDefault="00342EB7" w:rsidP="00427D09">
      <w:pPr>
        <w:pStyle w:val="Prrafodelista"/>
        <w:ind w:left="567" w:right="616"/>
        <w:jc w:val="both"/>
        <w:rPr>
          <w:rFonts w:ascii="Arial" w:hAnsi="Arial" w:cs="Arial"/>
          <w:sz w:val="26"/>
          <w:szCs w:val="26"/>
        </w:rPr>
      </w:pPr>
      <w:r w:rsidRPr="008311CC">
        <w:rPr>
          <w:rFonts w:ascii="Arial" w:hAnsi="Arial" w:cs="Arial"/>
          <w:sz w:val="26"/>
          <w:szCs w:val="26"/>
        </w:rPr>
        <w:lastRenderedPageBreak/>
        <w:t>[</w:t>
      </w:r>
      <w:r w:rsidR="00427D09" w:rsidRPr="008311CC">
        <w:rPr>
          <w:rFonts w:ascii="Arial" w:hAnsi="Arial" w:cs="Arial"/>
          <w:sz w:val="26"/>
          <w:szCs w:val="26"/>
        </w:rPr>
        <w:t>Énfasis añadido</w:t>
      </w:r>
      <w:r w:rsidRPr="008311CC">
        <w:rPr>
          <w:rFonts w:ascii="Arial" w:hAnsi="Arial" w:cs="Arial"/>
          <w:sz w:val="26"/>
          <w:szCs w:val="26"/>
        </w:rPr>
        <w:t>]</w:t>
      </w:r>
    </w:p>
    <w:p w14:paraId="124B4FC9" w14:textId="77777777" w:rsidR="00342EB7" w:rsidRPr="008311CC" w:rsidRDefault="00342EB7" w:rsidP="00FE0178">
      <w:pPr>
        <w:pStyle w:val="Prrafodelista"/>
        <w:spacing w:line="360" w:lineRule="auto"/>
        <w:jc w:val="both"/>
        <w:rPr>
          <w:rFonts w:ascii="Arial" w:hAnsi="Arial" w:cs="Arial"/>
          <w:sz w:val="26"/>
          <w:szCs w:val="26"/>
        </w:rPr>
      </w:pPr>
    </w:p>
    <w:p w14:paraId="7391CF13" w14:textId="6178707D" w:rsidR="006F1103" w:rsidRPr="00FE0178" w:rsidRDefault="00FC718A" w:rsidP="00FE0178">
      <w:pPr>
        <w:pStyle w:val="corte4fondo"/>
        <w:numPr>
          <w:ilvl w:val="0"/>
          <w:numId w:val="2"/>
        </w:numPr>
        <w:ind w:left="0" w:hanging="567"/>
        <w:rPr>
          <w:rFonts w:cs="Arial"/>
          <w:sz w:val="28"/>
          <w:szCs w:val="28"/>
        </w:rPr>
      </w:pPr>
      <w:r w:rsidRPr="00FE0178">
        <w:rPr>
          <w:rFonts w:cs="Arial"/>
          <w:sz w:val="28"/>
          <w:szCs w:val="28"/>
        </w:rPr>
        <w:t xml:space="preserve">Puede apreciarse de la reproducción anterior, </w:t>
      </w:r>
      <w:r w:rsidR="00075D66">
        <w:rPr>
          <w:rFonts w:cs="Arial"/>
          <w:sz w:val="28"/>
          <w:szCs w:val="28"/>
        </w:rPr>
        <w:t xml:space="preserve">que </w:t>
      </w:r>
      <w:r w:rsidRPr="00FE0178">
        <w:rPr>
          <w:rFonts w:cs="Arial"/>
          <w:sz w:val="28"/>
          <w:szCs w:val="28"/>
        </w:rPr>
        <w:t xml:space="preserve">la incorporación de los medios electrónicos </w:t>
      </w:r>
      <w:r w:rsidR="00966BF9" w:rsidRPr="00FE0178">
        <w:rPr>
          <w:rFonts w:cs="Arial"/>
          <w:sz w:val="28"/>
          <w:szCs w:val="28"/>
        </w:rPr>
        <w:t>en la administración tributaria tuvo como finalidad avanzar a la simplificación administrativa. Dichos medios electrónicos, entre otros aspectos, implicaron la incorporación de la figura del “buzón tributario”, el cual constituye un sistema de comunicación entre la autoridad fiscal y los causantes, mediante el cual se le darían a conocer diversos documentos y actos administrativos</w:t>
      </w:r>
      <w:r w:rsidR="00CD3E85" w:rsidRPr="00FE0178">
        <w:rPr>
          <w:rFonts w:cs="Arial"/>
          <w:sz w:val="28"/>
          <w:szCs w:val="28"/>
        </w:rPr>
        <w:t>, mismos que deberán ser electrónicos o digitalizados.</w:t>
      </w:r>
      <w:r w:rsidR="00966BF9" w:rsidRPr="00FE0178">
        <w:rPr>
          <w:rFonts w:cs="Arial"/>
          <w:sz w:val="28"/>
          <w:szCs w:val="28"/>
        </w:rPr>
        <w:t xml:space="preserve"> </w:t>
      </w:r>
    </w:p>
    <w:p w14:paraId="33D03157" w14:textId="77777777" w:rsidR="006F1103" w:rsidRPr="00FE0178" w:rsidRDefault="006F1103" w:rsidP="00796614">
      <w:pPr>
        <w:pStyle w:val="Prrafodelista"/>
        <w:spacing w:before="60" w:after="60" w:line="360" w:lineRule="auto"/>
        <w:jc w:val="both"/>
        <w:rPr>
          <w:rFonts w:ascii="Arial" w:hAnsi="Arial" w:cs="Arial"/>
          <w:sz w:val="28"/>
          <w:szCs w:val="28"/>
        </w:rPr>
      </w:pPr>
    </w:p>
    <w:p w14:paraId="77358210" w14:textId="27BAC5E4" w:rsidR="00EF74EB" w:rsidRPr="00FE0178" w:rsidRDefault="00CD3E85" w:rsidP="00796614">
      <w:pPr>
        <w:pStyle w:val="corte4fondo"/>
        <w:numPr>
          <w:ilvl w:val="0"/>
          <w:numId w:val="2"/>
        </w:numPr>
        <w:spacing w:before="60" w:after="60"/>
        <w:ind w:left="0" w:hanging="567"/>
        <w:rPr>
          <w:rFonts w:cs="Arial"/>
          <w:sz w:val="28"/>
          <w:szCs w:val="28"/>
        </w:rPr>
      </w:pPr>
      <w:r w:rsidRPr="00FE0178">
        <w:rPr>
          <w:rFonts w:cs="Arial"/>
          <w:sz w:val="28"/>
          <w:szCs w:val="28"/>
        </w:rPr>
        <w:t>Esto es, las notificaciones a través del buzón tributario no pueden ser otro tipo que no sea de documentos electrónicos o digitalizados</w:t>
      </w:r>
      <w:r w:rsidR="004E305B" w:rsidRPr="00FE0178">
        <w:rPr>
          <w:rFonts w:cs="Arial"/>
          <w:sz w:val="28"/>
          <w:szCs w:val="28"/>
        </w:rPr>
        <w:t>,</w:t>
      </w:r>
      <w:r w:rsidR="00EF74EB" w:rsidRPr="00FE0178">
        <w:rPr>
          <w:rFonts w:cs="Arial"/>
          <w:sz w:val="28"/>
          <w:szCs w:val="28"/>
        </w:rPr>
        <w:t xml:space="preserve"> de ahí que por exclusión lógica los documentos que se hagan en formato </w:t>
      </w:r>
      <w:r w:rsidR="00506E45" w:rsidRPr="00FE0178">
        <w:rPr>
          <w:rFonts w:cs="Arial"/>
          <w:sz w:val="28"/>
          <w:szCs w:val="28"/>
        </w:rPr>
        <w:t xml:space="preserve">impreso </w:t>
      </w:r>
      <w:r w:rsidR="00EF74EB" w:rsidRPr="00FE0178">
        <w:rPr>
          <w:rFonts w:cs="Arial"/>
          <w:sz w:val="28"/>
          <w:szCs w:val="28"/>
        </w:rPr>
        <w:t>deb</w:t>
      </w:r>
      <w:r w:rsidR="00FC43E0" w:rsidRPr="00FE0178">
        <w:rPr>
          <w:rFonts w:cs="Arial"/>
          <w:sz w:val="28"/>
          <w:szCs w:val="28"/>
        </w:rPr>
        <w:t>erá</w:t>
      </w:r>
      <w:r w:rsidR="00EF74EB" w:rsidRPr="00FE0178">
        <w:rPr>
          <w:rFonts w:cs="Arial"/>
          <w:sz w:val="28"/>
          <w:szCs w:val="28"/>
        </w:rPr>
        <w:t xml:space="preserve">n </w:t>
      </w:r>
      <w:r w:rsidR="00FC43E0" w:rsidRPr="00FE0178">
        <w:rPr>
          <w:rFonts w:cs="Arial"/>
          <w:sz w:val="28"/>
          <w:szCs w:val="28"/>
        </w:rPr>
        <w:t xml:space="preserve">comunicarse a los causantes </w:t>
      </w:r>
      <w:r w:rsidR="00EF74EB" w:rsidRPr="00FE0178">
        <w:rPr>
          <w:rFonts w:cs="Arial"/>
          <w:sz w:val="28"/>
          <w:szCs w:val="28"/>
        </w:rPr>
        <w:t xml:space="preserve">de forma personal, o bien, a través de </w:t>
      </w:r>
      <w:r w:rsidR="00506E45" w:rsidRPr="00FE0178">
        <w:rPr>
          <w:rFonts w:cs="Arial"/>
          <w:sz w:val="28"/>
          <w:szCs w:val="28"/>
        </w:rPr>
        <w:t xml:space="preserve">correo certificado con acuse de recibo. </w:t>
      </w:r>
    </w:p>
    <w:p w14:paraId="438D7A91" w14:textId="77777777" w:rsidR="004E305B" w:rsidRPr="00FE0178" w:rsidRDefault="004E305B" w:rsidP="00796614">
      <w:pPr>
        <w:pStyle w:val="Prrafodelista"/>
        <w:spacing w:before="60" w:after="60" w:line="360" w:lineRule="auto"/>
        <w:jc w:val="both"/>
        <w:rPr>
          <w:rFonts w:ascii="Arial" w:hAnsi="Arial" w:cs="Arial"/>
          <w:sz w:val="28"/>
          <w:szCs w:val="28"/>
        </w:rPr>
      </w:pPr>
    </w:p>
    <w:p w14:paraId="3EB1BC31" w14:textId="34802C64" w:rsidR="004E305B" w:rsidRPr="00FE0178" w:rsidRDefault="004E305B" w:rsidP="00796614">
      <w:pPr>
        <w:pStyle w:val="corte4fondo"/>
        <w:numPr>
          <w:ilvl w:val="0"/>
          <w:numId w:val="2"/>
        </w:numPr>
        <w:spacing w:before="60" w:after="60"/>
        <w:ind w:left="0" w:hanging="567"/>
        <w:rPr>
          <w:rFonts w:cs="Arial"/>
          <w:sz w:val="28"/>
          <w:szCs w:val="28"/>
        </w:rPr>
      </w:pPr>
      <w:r w:rsidRPr="00FE0178">
        <w:rPr>
          <w:rFonts w:cs="Arial"/>
          <w:sz w:val="28"/>
          <w:szCs w:val="28"/>
        </w:rPr>
        <w:t xml:space="preserve">En ese sentido, </w:t>
      </w:r>
      <w:r w:rsidR="003714BE" w:rsidRPr="00FE0178">
        <w:rPr>
          <w:rFonts w:cs="Arial"/>
          <w:sz w:val="28"/>
          <w:szCs w:val="28"/>
        </w:rPr>
        <w:t>el legislador estableció en la fracción I del artículo 134 del Código Fiscal de la Federación la obligación de las autoridades fiscales de notificar por medios electrónicos todos aquellos documentos electrónicos o digitales que</w:t>
      </w:r>
      <w:r w:rsidR="002D4632">
        <w:rPr>
          <w:rFonts w:cs="Arial"/>
          <w:sz w:val="28"/>
          <w:szCs w:val="28"/>
        </w:rPr>
        <w:t xml:space="preserve"> </w:t>
      </w:r>
      <w:r w:rsidR="003714BE" w:rsidRPr="00FE0178">
        <w:rPr>
          <w:rFonts w:cs="Arial"/>
          <w:sz w:val="28"/>
          <w:szCs w:val="28"/>
        </w:rPr>
        <w:t>deba</w:t>
      </w:r>
      <w:r w:rsidR="002D4632">
        <w:rPr>
          <w:rFonts w:cs="Arial"/>
          <w:sz w:val="28"/>
          <w:szCs w:val="28"/>
        </w:rPr>
        <w:t>n</w:t>
      </w:r>
      <w:r w:rsidR="003714BE" w:rsidRPr="00FE0178">
        <w:rPr>
          <w:rFonts w:cs="Arial"/>
          <w:sz w:val="28"/>
          <w:szCs w:val="28"/>
        </w:rPr>
        <w:t xml:space="preserve"> dar a conocer al causante</w:t>
      </w:r>
      <w:r w:rsidR="007A17A3" w:rsidRPr="00FE0178">
        <w:rPr>
          <w:rFonts w:cs="Arial"/>
          <w:sz w:val="28"/>
          <w:szCs w:val="28"/>
        </w:rPr>
        <w:t>;</w:t>
      </w:r>
      <w:r w:rsidR="003714BE" w:rsidRPr="00FE0178">
        <w:rPr>
          <w:rFonts w:cs="Arial"/>
          <w:sz w:val="28"/>
          <w:szCs w:val="28"/>
        </w:rPr>
        <w:t xml:space="preserve"> mientras que para los casos en que se emiten en formato impreso, dichas autoridades cuentan con los otros medios de notificación, todo ello en función de la naturaleza del formato en que debe emitirse el acto a comunicar al causante. </w:t>
      </w:r>
    </w:p>
    <w:p w14:paraId="5ACBA303" w14:textId="77777777" w:rsidR="00EF74EB" w:rsidRPr="00FE0178" w:rsidRDefault="00EF74EB" w:rsidP="00796614">
      <w:pPr>
        <w:pStyle w:val="Prrafodelista"/>
        <w:spacing w:before="60" w:after="60" w:line="360" w:lineRule="auto"/>
        <w:jc w:val="both"/>
        <w:rPr>
          <w:rFonts w:ascii="Arial" w:hAnsi="Arial" w:cs="Arial"/>
          <w:sz w:val="28"/>
          <w:szCs w:val="28"/>
        </w:rPr>
      </w:pPr>
    </w:p>
    <w:p w14:paraId="2E5C6A68" w14:textId="39E2F783" w:rsidR="006F1103" w:rsidRPr="00FE0178" w:rsidRDefault="007A17A3" w:rsidP="00796614">
      <w:pPr>
        <w:pStyle w:val="corte4fondo"/>
        <w:numPr>
          <w:ilvl w:val="0"/>
          <w:numId w:val="2"/>
        </w:numPr>
        <w:spacing w:before="60" w:after="60"/>
        <w:ind w:left="0" w:hanging="567"/>
        <w:rPr>
          <w:rFonts w:cs="Arial"/>
          <w:sz w:val="28"/>
          <w:szCs w:val="28"/>
        </w:rPr>
      </w:pPr>
      <w:r w:rsidRPr="00FE0178">
        <w:rPr>
          <w:rFonts w:cs="Arial"/>
          <w:sz w:val="28"/>
          <w:szCs w:val="28"/>
        </w:rPr>
        <w:t xml:space="preserve">Sin que obste, como antes se precisó, que la norma no establezca casos específicos en que la autoridad deba emitir actos electrónicos o </w:t>
      </w:r>
      <w:r w:rsidRPr="00FE0178">
        <w:rPr>
          <w:rFonts w:cs="Arial"/>
          <w:sz w:val="28"/>
          <w:szCs w:val="28"/>
        </w:rPr>
        <w:lastRenderedPageBreak/>
        <w:t xml:space="preserve">actos impresos y, por ende, cuando debe llevar a cabo un tipo de notificación u otra, pues </w:t>
      </w:r>
      <w:r w:rsidR="00BE2C67" w:rsidRPr="00FE0178">
        <w:rPr>
          <w:rFonts w:cs="Arial"/>
          <w:sz w:val="28"/>
          <w:szCs w:val="28"/>
        </w:rPr>
        <w:t xml:space="preserve">además de que tal atribución se encuentra en una disposición que no es combatida por la quejosa, lo cierto es que </w:t>
      </w:r>
      <w:r w:rsidR="00774173" w:rsidRPr="00FE0178">
        <w:rPr>
          <w:rFonts w:cs="Arial"/>
          <w:sz w:val="28"/>
          <w:szCs w:val="28"/>
        </w:rPr>
        <w:t xml:space="preserve">el derecho fundamental a </w:t>
      </w:r>
      <w:r w:rsidR="00CE5760" w:rsidRPr="00FE0178">
        <w:rPr>
          <w:rFonts w:cs="Arial"/>
          <w:sz w:val="28"/>
          <w:szCs w:val="28"/>
        </w:rPr>
        <w:t xml:space="preserve">la seguridad jurídica </w:t>
      </w:r>
      <w:r w:rsidR="00CD324B" w:rsidRPr="00FE0178">
        <w:rPr>
          <w:rFonts w:cs="Arial"/>
          <w:sz w:val="28"/>
          <w:szCs w:val="28"/>
        </w:rPr>
        <w:t xml:space="preserve">en estos casos no es como lo concibe la quejosa. </w:t>
      </w:r>
    </w:p>
    <w:p w14:paraId="66F5C955" w14:textId="77777777" w:rsidR="006F1103" w:rsidRPr="002E2645" w:rsidRDefault="006F1103" w:rsidP="00FE0178">
      <w:pPr>
        <w:pStyle w:val="Prrafodelista"/>
        <w:spacing w:line="360" w:lineRule="auto"/>
        <w:jc w:val="both"/>
        <w:rPr>
          <w:rFonts w:ascii="Arial" w:hAnsi="Arial" w:cs="Arial"/>
          <w:sz w:val="22"/>
          <w:szCs w:val="22"/>
        </w:rPr>
      </w:pPr>
    </w:p>
    <w:p w14:paraId="14DADD77" w14:textId="71FADA71" w:rsidR="006F1103" w:rsidRPr="00FE0178" w:rsidRDefault="00CD324B" w:rsidP="00FE0178">
      <w:pPr>
        <w:pStyle w:val="corte4fondo"/>
        <w:numPr>
          <w:ilvl w:val="0"/>
          <w:numId w:val="2"/>
        </w:numPr>
        <w:ind w:left="0" w:hanging="567"/>
        <w:rPr>
          <w:rFonts w:cs="Arial"/>
          <w:sz w:val="28"/>
          <w:szCs w:val="28"/>
        </w:rPr>
      </w:pPr>
      <w:r w:rsidRPr="00FE0178">
        <w:rPr>
          <w:rFonts w:cs="Arial"/>
          <w:sz w:val="28"/>
          <w:szCs w:val="28"/>
        </w:rPr>
        <w:t>Efectivamente</w:t>
      </w:r>
      <w:r w:rsidR="002A6AB5" w:rsidRPr="00FE0178">
        <w:rPr>
          <w:rFonts w:cs="Arial"/>
          <w:sz w:val="28"/>
          <w:szCs w:val="28"/>
        </w:rPr>
        <w:t xml:space="preserve">, </w:t>
      </w:r>
      <w:r w:rsidR="00910984">
        <w:rPr>
          <w:rFonts w:cs="Arial"/>
          <w:sz w:val="28"/>
          <w:szCs w:val="28"/>
        </w:rPr>
        <w:t xml:space="preserve">la </w:t>
      </w:r>
      <w:r w:rsidR="002A6AB5" w:rsidRPr="00FE0178">
        <w:rPr>
          <w:rFonts w:cs="Arial"/>
          <w:sz w:val="28"/>
          <w:szCs w:val="28"/>
        </w:rPr>
        <w:t xml:space="preserve">exigencia </w:t>
      </w:r>
      <w:r w:rsidRPr="00FE0178">
        <w:rPr>
          <w:rFonts w:cs="Arial"/>
          <w:sz w:val="28"/>
          <w:szCs w:val="28"/>
        </w:rPr>
        <w:t xml:space="preserve">que emana </w:t>
      </w:r>
      <w:r w:rsidR="002A6AB5" w:rsidRPr="00FE0178">
        <w:rPr>
          <w:rFonts w:cs="Arial"/>
          <w:sz w:val="28"/>
          <w:szCs w:val="28"/>
        </w:rPr>
        <w:t>del derecho fundamental de seguridad jurídica no tiene que implicar, como lo entiende la quejosa, que el legislador deba precisar qué documentos deben emitirse en forma digital y cuáles en forma impresa, para posteriormente notificársele por buzón tributario o personalmente o por correo certificado</w:t>
      </w:r>
      <w:r w:rsidRPr="00FE0178">
        <w:rPr>
          <w:rFonts w:cs="Arial"/>
          <w:sz w:val="28"/>
          <w:szCs w:val="28"/>
        </w:rPr>
        <w:t>,</w:t>
      </w:r>
      <w:r w:rsidR="002A6AB5" w:rsidRPr="00FE0178">
        <w:rPr>
          <w:rFonts w:cs="Arial"/>
          <w:sz w:val="28"/>
          <w:szCs w:val="28"/>
        </w:rPr>
        <w:t xml:space="preserve"> </w:t>
      </w:r>
      <w:r w:rsidR="00875368" w:rsidRPr="00FE0178">
        <w:rPr>
          <w:rFonts w:cs="Arial"/>
          <w:sz w:val="28"/>
          <w:szCs w:val="28"/>
        </w:rPr>
        <w:t xml:space="preserve">pues </w:t>
      </w:r>
      <w:r w:rsidR="002A6AB5" w:rsidRPr="00FE0178">
        <w:rPr>
          <w:rFonts w:cs="Arial"/>
          <w:sz w:val="28"/>
          <w:szCs w:val="28"/>
        </w:rPr>
        <w:t>basta con que los causantes sepan con certeza y claridad que todos aquellos actos que emite la autoridad</w:t>
      </w:r>
      <w:r w:rsidR="00875368" w:rsidRPr="00FE0178">
        <w:rPr>
          <w:rFonts w:cs="Arial"/>
          <w:sz w:val="28"/>
          <w:szCs w:val="28"/>
        </w:rPr>
        <w:t xml:space="preserve"> fiscal</w:t>
      </w:r>
      <w:r w:rsidR="002A6AB5" w:rsidRPr="00FE0178">
        <w:rPr>
          <w:rFonts w:cs="Arial"/>
          <w:sz w:val="28"/>
          <w:szCs w:val="28"/>
        </w:rPr>
        <w:t xml:space="preserve">, sea en forma electrónica o impresa, deberán </w:t>
      </w:r>
      <w:r w:rsidR="00875368" w:rsidRPr="00FE0178">
        <w:rPr>
          <w:rFonts w:cs="Arial"/>
          <w:sz w:val="28"/>
          <w:szCs w:val="28"/>
        </w:rPr>
        <w:t xml:space="preserve">cumplir con </w:t>
      </w:r>
      <w:r w:rsidR="00573DE8">
        <w:rPr>
          <w:rFonts w:cs="Arial"/>
          <w:sz w:val="28"/>
          <w:szCs w:val="28"/>
        </w:rPr>
        <w:t xml:space="preserve">ciertas </w:t>
      </w:r>
      <w:r w:rsidR="00875368" w:rsidRPr="00FE0178">
        <w:rPr>
          <w:rFonts w:cs="Arial"/>
          <w:sz w:val="28"/>
          <w:szCs w:val="28"/>
        </w:rPr>
        <w:t xml:space="preserve">exigencias </w:t>
      </w:r>
      <w:r w:rsidR="00573DE8">
        <w:rPr>
          <w:rFonts w:cs="Arial"/>
          <w:sz w:val="28"/>
          <w:szCs w:val="28"/>
        </w:rPr>
        <w:t xml:space="preserve">mínimas que se prevén en </w:t>
      </w:r>
      <w:r w:rsidR="00875368" w:rsidRPr="00FE0178">
        <w:rPr>
          <w:rFonts w:cs="Arial"/>
          <w:sz w:val="28"/>
          <w:szCs w:val="28"/>
        </w:rPr>
        <w:t>el artículo 38 del Código Fiscal de la Federación</w:t>
      </w:r>
      <w:r w:rsidR="00573DE8">
        <w:rPr>
          <w:rFonts w:cs="Arial"/>
          <w:sz w:val="28"/>
          <w:szCs w:val="28"/>
        </w:rPr>
        <w:t xml:space="preserve">, además de </w:t>
      </w:r>
      <w:r w:rsidR="00875368" w:rsidRPr="00FE0178">
        <w:rPr>
          <w:rFonts w:cs="Arial"/>
          <w:sz w:val="28"/>
          <w:szCs w:val="28"/>
        </w:rPr>
        <w:t xml:space="preserve">que éstos se le darán </w:t>
      </w:r>
      <w:r w:rsidR="002A6AB5" w:rsidRPr="00FE0178">
        <w:rPr>
          <w:rFonts w:cs="Arial"/>
          <w:sz w:val="28"/>
          <w:szCs w:val="28"/>
        </w:rPr>
        <w:t xml:space="preserve">a conocer por los medios </w:t>
      </w:r>
      <w:r w:rsidR="00875368" w:rsidRPr="00FE0178">
        <w:rPr>
          <w:rFonts w:cs="Arial"/>
          <w:sz w:val="28"/>
          <w:szCs w:val="28"/>
        </w:rPr>
        <w:t xml:space="preserve">establecidos </w:t>
      </w:r>
      <w:r w:rsidR="00573DE8">
        <w:rPr>
          <w:rFonts w:cs="Arial"/>
          <w:sz w:val="28"/>
          <w:szCs w:val="28"/>
        </w:rPr>
        <w:t>y que se establezcan las reglas para tal fin</w:t>
      </w:r>
      <w:r w:rsidR="00875368" w:rsidRPr="00FE0178">
        <w:rPr>
          <w:rFonts w:cs="Arial"/>
          <w:sz w:val="28"/>
          <w:szCs w:val="28"/>
        </w:rPr>
        <w:t xml:space="preserve">. </w:t>
      </w:r>
    </w:p>
    <w:p w14:paraId="0613CD63" w14:textId="77777777" w:rsidR="002A6AB5" w:rsidRPr="002E2645" w:rsidRDefault="002A6AB5" w:rsidP="00FE0178">
      <w:pPr>
        <w:pStyle w:val="Prrafodelista"/>
        <w:spacing w:line="360" w:lineRule="auto"/>
        <w:jc w:val="both"/>
        <w:rPr>
          <w:rFonts w:ascii="Arial" w:hAnsi="Arial" w:cs="Arial"/>
          <w:sz w:val="22"/>
          <w:szCs w:val="22"/>
        </w:rPr>
      </w:pPr>
    </w:p>
    <w:p w14:paraId="024E049E" w14:textId="2CD4D8A3" w:rsidR="002A6AB5" w:rsidRPr="00FE0178" w:rsidRDefault="00875368" w:rsidP="00FE0178">
      <w:pPr>
        <w:pStyle w:val="corte4fondo"/>
        <w:numPr>
          <w:ilvl w:val="0"/>
          <w:numId w:val="2"/>
        </w:numPr>
        <w:ind w:left="0" w:hanging="567"/>
        <w:rPr>
          <w:rFonts w:cs="Arial"/>
          <w:sz w:val="28"/>
          <w:szCs w:val="28"/>
        </w:rPr>
      </w:pPr>
      <w:r w:rsidRPr="00FE0178">
        <w:rPr>
          <w:rFonts w:cs="Arial"/>
          <w:sz w:val="28"/>
          <w:szCs w:val="28"/>
        </w:rPr>
        <w:t xml:space="preserve">Al respecto, conviene tener en cuenta que esta </w:t>
      </w:r>
      <w:r w:rsidR="00DA4257" w:rsidRPr="00FE0178">
        <w:rPr>
          <w:rFonts w:cs="Arial"/>
          <w:sz w:val="28"/>
          <w:szCs w:val="28"/>
        </w:rPr>
        <w:t>Primera Sala</w:t>
      </w:r>
      <w:r w:rsidRPr="00FE0178">
        <w:rPr>
          <w:rFonts w:cs="Arial"/>
          <w:sz w:val="28"/>
          <w:szCs w:val="28"/>
        </w:rPr>
        <w:t>,</w:t>
      </w:r>
      <w:r w:rsidR="00DA4257" w:rsidRPr="00FE0178">
        <w:rPr>
          <w:rFonts w:cs="Arial"/>
          <w:sz w:val="28"/>
          <w:szCs w:val="28"/>
        </w:rPr>
        <w:t xml:space="preserve"> al resolver el amparo en revisión 590/2020</w:t>
      </w:r>
      <w:r w:rsidR="001B7E51" w:rsidRPr="00FE0178">
        <w:rPr>
          <w:rStyle w:val="Refdenotaalpie"/>
          <w:rFonts w:cs="Arial"/>
          <w:sz w:val="28"/>
          <w:szCs w:val="28"/>
        </w:rPr>
        <w:footnoteReference w:id="12"/>
      </w:r>
      <w:r w:rsidR="00DA4257" w:rsidRPr="00FE0178">
        <w:rPr>
          <w:rFonts w:cs="Arial"/>
          <w:sz w:val="28"/>
          <w:szCs w:val="28"/>
        </w:rPr>
        <w:t xml:space="preserve">, </w:t>
      </w:r>
      <w:r w:rsidRPr="00FE0178">
        <w:rPr>
          <w:rFonts w:cs="Arial"/>
          <w:sz w:val="28"/>
          <w:szCs w:val="28"/>
        </w:rPr>
        <w:t xml:space="preserve">sostuvo que </w:t>
      </w:r>
      <w:r w:rsidR="00F80BEE" w:rsidRPr="00FE0178">
        <w:rPr>
          <w:rFonts w:cs="Arial"/>
          <w:sz w:val="28"/>
          <w:szCs w:val="28"/>
        </w:rPr>
        <w:t xml:space="preserve">la notificación de los actos administrativos </w:t>
      </w:r>
      <w:r w:rsidR="00910984">
        <w:rPr>
          <w:rFonts w:cs="Arial"/>
          <w:sz w:val="28"/>
          <w:szCs w:val="28"/>
        </w:rPr>
        <w:t>es</w:t>
      </w:r>
      <w:r w:rsidR="00F80BEE" w:rsidRPr="00FE0178">
        <w:rPr>
          <w:rFonts w:cs="Arial"/>
          <w:sz w:val="28"/>
          <w:szCs w:val="28"/>
        </w:rPr>
        <w:t xml:space="preserve"> relevante, porque permite a los destinatarios el conocimiento de las determinaciones que se dicten por las autoridades administrativas, por lo que es imprescindible que el legislador prevea mecanismos que les obligue a cumplir con una serie de condiciones y </w:t>
      </w:r>
      <w:r w:rsidR="00F80BEE" w:rsidRPr="00FE0178">
        <w:rPr>
          <w:rFonts w:cs="Arial"/>
          <w:sz w:val="28"/>
          <w:szCs w:val="28"/>
        </w:rPr>
        <w:lastRenderedPageBreak/>
        <w:t xml:space="preserve">requisitos a fin de </w:t>
      </w:r>
      <w:r w:rsidR="00307C24" w:rsidRPr="00FE0178">
        <w:rPr>
          <w:rFonts w:cs="Arial"/>
          <w:sz w:val="28"/>
          <w:szCs w:val="28"/>
        </w:rPr>
        <w:t>cumplir</w:t>
      </w:r>
      <w:r w:rsidR="00F80BEE" w:rsidRPr="00FE0178">
        <w:rPr>
          <w:rFonts w:cs="Arial"/>
          <w:sz w:val="28"/>
          <w:szCs w:val="28"/>
        </w:rPr>
        <w:t xml:space="preserve"> cabalmente con el objetivo de tan importante derecho de los gobernados.</w:t>
      </w:r>
    </w:p>
    <w:p w14:paraId="22D1F592" w14:textId="77777777" w:rsidR="003D46D3" w:rsidRPr="002E2645" w:rsidRDefault="003D46D3" w:rsidP="00FE0178">
      <w:pPr>
        <w:pStyle w:val="Prrafodelista"/>
        <w:spacing w:line="360" w:lineRule="auto"/>
        <w:jc w:val="both"/>
        <w:rPr>
          <w:rFonts w:ascii="Arial" w:hAnsi="Arial" w:cs="Arial"/>
          <w:sz w:val="22"/>
          <w:szCs w:val="22"/>
        </w:rPr>
      </w:pPr>
    </w:p>
    <w:p w14:paraId="1B74EAE5" w14:textId="7B5254F1" w:rsidR="00875368" w:rsidRPr="00FE0178" w:rsidRDefault="003D46D3" w:rsidP="00FE0178">
      <w:pPr>
        <w:pStyle w:val="corte4fondo"/>
        <w:numPr>
          <w:ilvl w:val="0"/>
          <w:numId w:val="2"/>
        </w:numPr>
        <w:ind w:left="0" w:hanging="567"/>
        <w:rPr>
          <w:rFonts w:cs="Arial"/>
          <w:sz w:val="28"/>
          <w:szCs w:val="28"/>
        </w:rPr>
      </w:pPr>
      <w:r w:rsidRPr="00FE0178">
        <w:rPr>
          <w:rFonts w:cs="Arial"/>
          <w:sz w:val="28"/>
          <w:szCs w:val="28"/>
        </w:rPr>
        <w:t>A</w:t>
      </w:r>
      <w:r w:rsidR="00875368" w:rsidRPr="00FE0178">
        <w:rPr>
          <w:rFonts w:cs="Arial"/>
          <w:sz w:val="28"/>
          <w:szCs w:val="28"/>
        </w:rPr>
        <w:t xml:space="preserve"> partir de lo anterior</w:t>
      </w:r>
      <w:r w:rsidRPr="00FE0178">
        <w:rPr>
          <w:rFonts w:cs="Arial"/>
          <w:sz w:val="28"/>
          <w:szCs w:val="28"/>
        </w:rPr>
        <w:t xml:space="preserve">, </w:t>
      </w:r>
      <w:r w:rsidR="00875368" w:rsidRPr="00FE0178">
        <w:rPr>
          <w:rFonts w:cs="Arial"/>
          <w:sz w:val="28"/>
          <w:szCs w:val="28"/>
        </w:rPr>
        <w:t>lejos de que el derecho fundamental a la seguridad jurídica exija al legislador establecer en la ley un listado de actos que pueden o deben emitirse de forma electrónica y cuáles en forma impres</w:t>
      </w:r>
      <w:r w:rsidR="00307C24">
        <w:rPr>
          <w:rFonts w:cs="Arial"/>
          <w:sz w:val="28"/>
          <w:szCs w:val="28"/>
        </w:rPr>
        <w:t>a</w:t>
      </w:r>
      <w:r w:rsidR="00875368" w:rsidRPr="00FE0178">
        <w:rPr>
          <w:rFonts w:cs="Arial"/>
          <w:sz w:val="28"/>
          <w:szCs w:val="28"/>
        </w:rPr>
        <w:t xml:space="preserve">, lo verdaderamente relevante para cumplir con dicho derecho es que se prevean los elementos </w:t>
      </w:r>
      <w:r w:rsidR="00814300">
        <w:rPr>
          <w:rFonts w:cs="Arial"/>
          <w:sz w:val="28"/>
          <w:szCs w:val="28"/>
        </w:rPr>
        <w:t xml:space="preserve">mínimos </w:t>
      </w:r>
      <w:r w:rsidR="00875368" w:rsidRPr="00FE0178">
        <w:rPr>
          <w:rFonts w:cs="Arial"/>
          <w:sz w:val="28"/>
          <w:szCs w:val="28"/>
        </w:rPr>
        <w:t xml:space="preserve">que deben reunir los actos de las autoridades, los mecanismos por medio de los cuales se le darán a conocer, </w:t>
      </w:r>
      <w:r w:rsidR="00814300">
        <w:rPr>
          <w:rFonts w:cs="Arial"/>
          <w:sz w:val="28"/>
          <w:szCs w:val="28"/>
        </w:rPr>
        <w:t xml:space="preserve">así como </w:t>
      </w:r>
      <w:r w:rsidR="005732B7">
        <w:rPr>
          <w:rFonts w:cs="Arial"/>
          <w:sz w:val="28"/>
          <w:szCs w:val="28"/>
        </w:rPr>
        <w:t xml:space="preserve">las condiciones y requisitos </w:t>
      </w:r>
      <w:r w:rsidR="00814300">
        <w:rPr>
          <w:rFonts w:cs="Arial"/>
          <w:sz w:val="28"/>
          <w:szCs w:val="28"/>
        </w:rPr>
        <w:t xml:space="preserve">que deban </w:t>
      </w:r>
      <w:r w:rsidR="005732B7">
        <w:rPr>
          <w:rFonts w:cs="Arial"/>
          <w:sz w:val="28"/>
          <w:szCs w:val="28"/>
        </w:rPr>
        <w:t xml:space="preserve">satisfacerse </w:t>
      </w:r>
      <w:r w:rsidR="00814300">
        <w:rPr>
          <w:rFonts w:cs="Arial"/>
          <w:sz w:val="28"/>
          <w:szCs w:val="28"/>
        </w:rPr>
        <w:t>para tal fin</w:t>
      </w:r>
      <w:r w:rsidR="005732B7">
        <w:rPr>
          <w:rFonts w:cs="Arial"/>
          <w:sz w:val="28"/>
          <w:szCs w:val="28"/>
        </w:rPr>
        <w:t>,</w:t>
      </w:r>
      <w:r w:rsidR="00814300" w:rsidRPr="00814300">
        <w:rPr>
          <w:rFonts w:cs="Arial"/>
          <w:sz w:val="28"/>
          <w:szCs w:val="28"/>
        </w:rPr>
        <w:t xml:space="preserve"> </w:t>
      </w:r>
      <w:r w:rsidR="00814300" w:rsidRPr="00FE0178">
        <w:rPr>
          <w:rFonts w:cs="Arial"/>
          <w:sz w:val="28"/>
          <w:szCs w:val="28"/>
        </w:rPr>
        <w:t>se reitera, con independencia del formato en que decida emitirlo</w:t>
      </w:r>
      <w:r w:rsidR="00875368" w:rsidRPr="00FE0178">
        <w:rPr>
          <w:rFonts w:cs="Arial"/>
          <w:sz w:val="28"/>
          <w:szCs w:val="28"/>
        </w:rPr>
        <w:t>.</w:t>
      </w:r>
    </w:p>
    <w:p w14:paraId="6F640E7F" w14:textId="77777777" w:rsidR="00875368" w:rsidRPr="002E2645" w:rsidRDefault="00875368" w:rsidP="00FE0178">
      <w:pPr>
        <w:pStyle w:val="Prrafodelista"/>
        <w:spacing w:line="360" w:lineRule="auto"/>
        <w:jc w:val="both"/>
        <w:rPr>
          <w:rFonts w:ascii="Arial" w:hAnsi="Arial" w:cs="Arial"/>
          <w:sz w:val="22"/>
          <w:szCs w:val="22"/>
        </w:rPr>
      </w:pPr>
    </w:p>
    <w:p w14:paraId="0DD0EAF2" w14:textId="20919012" w:rsidR="003D46D3" w:rsidRPr="00FE0178" w:rsidRDefault="00875368" w:rsidP="00FE0178">
      <w:pPr>
        <w:pStyle w:val="corte4fondo"/>
        <w:numPr>
          <w:ilvl w:val="0"/>
          <w:numId w:val="2"/>
        </w:numPr>
        <w:ind w:left="0" w:hanging="567"/>
        <w:rPr>
          <w:rFonts w:cs="Arial"/>
          <w:sz w:val="28"/>
          <w:szCs w:val="28"/>
        </w:rPr>
      </w:pPr>
      <w:r w:rsidRPr="00FE0178">
        <w:rPr>
          <w:rFonts w:cs="Arial"/>
          <w:sz w:val="28"/>
          <w:szCs w:val="28"/>
        </w:rPr>
        <w:t xml:space="preserve">Consecuentemente, </w:t>
      </w:r>
      <w:r w:rsidR="00C276FB" w:rsidRPr="00FE0178">
        <w:rPr>
          <w:rFonts w:cs="Arial"/>
          <w:sz w:val="28"/>
          <w:szCs w:val="28"/>
        </w:rPr>
        <w:t xml:space="preserve">esta Primera Sala concluye que no genera inseguridad jurídica </w:t>
      </w:r>
      <w:r w:rsidR="003D46D3" w:rsidRPr="00FE0178">
        <w:rPr>
          <w:rFonts w:cs="Arial"/>
          <w:sz w:val="28"/>
          <w:szCs w:val="28"/>
        </w:rPr>
        <w:t>el que la autoridad fiscal tenga la facultad de emitir actos administrativos de forma impresa o de forma electrónica</w:t>
      </w:r>
      <w:r w:rsidR="00922921" w:rsidRPr="00FE0178">
        <w:rPr>
          <w:rFonts w:cs="Arial"/>
          <w:sz w:val="28"/>
          <w:szCs w:val="28"/>
        </w:rPr>
        <w:t xml:space="preserve"> y que, por ende, deba atender a algún tipo de notificación </w:t>
      </w:r>
      <w:r w:rsidR="00C276FB" w:rsidRPr="00FE0178">
        <w:rPr>
          <w:rFonts w:cs="Arial"/>
          <w:sz w:val="28"/>
          <w:szCs w:val="28"/>
        </w:rPr>
        <w:t>específica para dar a conocer a su destinatario esa determinación, pues dicho derecho fundamental no exige que el legislador establezca un listado taxativo de actos que deban emitirse en forma</w:t>
      </w:r>
      <w:r w:rsidRPr="00FE0178">
        <w:rPr>
          <w:rFonts w:cs="Arial"/>
          <w:sz w:val="28"/>
          <w:szCs w:val="28"/>
        </w:rPr>
        <w:t xml:space="preserve">to u otro, </w:t>
      </w:r>
      <w:r w:rsidR="00C276FB" w:rsidRPr="00FE0178">
        <w:rPr>
          <w:rFonts w:cs="Arial"/>
          <w:sz w:val="28"/>
          <w:szCs w:val="28"/>
        </w:rPr>
        <w:t xml:space="preserve">sino que esos actos </w:t>
      </w:r>
      <w:r w:rsidRPr="00FE0178">
        <w:rPr>
          <w:rFonts w:cs="Arial"/>
          <w:sz w:val="28"/>
          <w:szCs w:val="28"/>
        </w:rPr>
        <w:t>deban cumplir con ciertos requisitos mínimos para su emisión</w:t>
      </w:r>
      <w:r w:rsidR="00D71DFE">
        <w:rPr>
          <w:rFonts w:cs="Arial"/>
          <w:sz w:val="28"/>
          <w:szCs w:val="28"/>
        </w:rPr>
        <w:t>,</w:t>
      </w:r>
      <w:r w:rsidRPr="00FE0178">
        <w:rPr>
          <w:rFonts w:cs="Arial"/>
          <w:sz w:val="28"/>
          <w:szCs w:val="28"/>
        </w:rPr>
        <w:t xml:space="preserve"> que la persona sepa </w:t>
      </w:r>
      <w:r w:rsidR="00D71DFE">
        <w:rPr>
          <w:rFonts w:cs="Arial"/>
          <w:sz w:val="28"/>
          <w:szCs w:val="28"/>
        </w:rPr>
        <w:t xml:space="preserve">que se le va a notificar, además de los requisitos y condiciones </w:t>
      </w:r>
      <w:r w:rsidRPr="00FE0178">
        <w:rPr>
          <w:rFonts w:cs="Arial"/>
          <w:sz w:val="28"/>
          <w:szCs w:val="28"/>
        </w:rPr>
        <w:t>que debe</w:t>
      </w:r>
      <w:r w:rsidR="00307C24">
        <w:rPr>
          <w:rFonts w:cs="Arial"/>
          <w:sz w:val="28"/>
          <w:szCs w:val="28"/>
        </w:rPr>
        <w:t>n</w:t>
      </w:r>
      <w:r w:rsidRPr="00FE0178">
        <w:rPr>
          <w:rFonts w:cs="Arial"/>
          <w:sz w:val="28"/>
          <w:szCs w:val="28"/>
        </w:rPr>
        <w:t xml:space="preserve"> seguirse para que se le comunique</w:t>
      </w:r>
      <w:r w:rsidR="00573DE8">
        <w:rPr>
          <w:rFonts w:cs="Arial"/>
          <w:sz w:val="28"/>
          <w:szCs w:val="28"/>
        </w:rPr>
        <w:t>,</w:t>
      </w:r>
      <w:r w:rsidRPr="00FE0178">
        <w:rPr>
          <w:rFonts w:cs="Arial"/>
          <w:sz w:val="28"/>
          <w:szCs w:val="28"/>
        </w:rPr>
        <w:t xml:space="preserve"> </w:t>
      </w:r>
      <w:r w:rsidR="00573DE8">
        <w:rPr>
          <w:rFonts w:cs="Arial"/>
          <w:sz w:val="28"/>
          <w:szCs w:val="28"/>
        </w:rPr>
        <w:t xml:space="preserve">ello </w:t>
      </w:r>
      <w:r w:rsidRPr="00FE0178">
        <w:rPr>
          <w:rFonts w:cs="Arial"/>
          <w:sz w:val="28"/>
          <w:szCs w:val="28"/>
        </w:rPr>
        <w:t>a efecto de poder controvertirlo, llegado el caso que así lo estime conveniente.</w:t>
      </w:r>
    </w:p>
    <w:p w14:paraId="0800AC86" w14:textId="77777777" w:rsidR="00CD324B" w:rsidRPr="002E2645" w:rsidRDefault="00CD324B" w:rsidP="00A95447">
      <w:pPr>
        <w:pStyle w:val="Prrafodelista"/>
        <w:spacing w:line="360" w:lineRule="auto"/>
        <w:jc w:val="both"/>
        <w:rPr>
          <w:rFonts w:ascii="Arial" w:hAnsi="Arial" w:cs="Arial"/>
          <w:sz w:val="22"/>
          <w:szCs w:val="22"/>
        </w:rPr>
      </w:pPr>
    </w:p>
    <w:p w14:paraId="638FCA2F" w14:textId="1404B37D" w:rsidR="00D526CF" w:rsidRPr="00A95447" w:rsidRDefault="00907B2D" w:rsidP="00A95447">
      <w:pPr>
        <w:pStyle w:val="Prrafodelista"/>
        <w:spacing w:line="360" w:lineRule="auto"/>
        <w:ind w:left="0"/>
        <w:jc w:val="both"/>
        <w:rPr>
          <w:rFonts w:ascii="Arial" w:hAnsi="Arial" w:cs="Arial"/>
          <w:b/>
          <w:bCs/>
          <w:sz w:val="28"/>
          <w:szCs w:val="28"/>
        </w:rPr>
      </w:pPr>
      <w:r w:rsidRPr="00A95447">
        <w:rPr>
          <w:rFonts w:ascii="Arial" w:hAnsi="Arial" w:cs="Arial"/>
          <w:b/>
          <w:bCs/>
          <w:sz w:val="28"/>
          <w:szCs w:val="28"/>
        </w:rPr>
        <w:t xml:space="preserve">II. </w:t>
      </w:r>
      <w:r w:rsidR="00282068">
        <w:rPr>
          <w:rFonts w:ascii="Arial" w:hAnsi="Arial" w:cs="Arial"/>
          <w:b/>
          <w:bCs/>
          <w:sz w:val="28"/>
          <w:szCs w:val="28"/>
        </w:rPr>
        <w:t>Estudio de los argumentos relativos al i</w:t>
      </w:r>
      <w:r w:rsidRPr="00A95447">
        <w:rPr>
          <w:rFonts w:ascii="Arial" w:hAnsi="Arial" w:cs="Arial"/>
          <w:b/>
          <w:bCs/>
          <w:sz w:val="28"/>
          <w:szCs w:val="28"/>
        </w:rPr>
        <w:t>ndebido análisis de l</w:t>
      </w:r>
      <w:r w:rsidR="00571D1E" w:rsidRPr="00A95447">
        <w:rPr>
          <w:rFonts w:ascii="Arial" w:hAnsi="Arial" w:cs="Arial"/>
          <w:b/>
          <w:bCs/>
          <w:sz w:val="28"/>
          <w:szCs w:val="28"/>
        </w:rPr>
        <w:t xml:space="preserve">os </w:t>
      </w:r>
      <w:r w:rsidR="00282068">
        <w:rPr>
          <w:rFonts w:ascii="Arial" w:hAnsi="Arial" w:cs="Arial"/>
          <w:b/>
          <w:bCs/>
          <w:sz w:val="28"/>
          <w:szCs w:val="28"/>
        </w:rPr>
        <w:t>otros motivos de inconstitucionalidad</w:t>
      </w:r>
      <w:r w:rsidR="00D22CC1" w:rsidRPr="00A95447">
        <w:rPr>
          <w:rFonts w:ascii="Arial" w:hAnsi="Arial" w:cs="Arial"/>
          <w:b/>
          <w:bCs/>
          <w:sz w:val="28"/>
          <w:szCs w:val="28"/>
        </w:rPr>
        <w:t>.</w:t>
      </w:r>
    </w:p>
    <w:p w14:paraId="7046454C" w14:textId="77777777" w:rsidR="00D526CF" w:rsidRPr="002E2645" w:rsidRDefault="00D526CF" w:rsidP="00A95447">
      <w:pPr>
        <w:pStyle w:val="Prrafodelista"/>
        <w:spacing w:line="360" w:lineRule="auto"/>
        <w:jc w:val="both"/>
        <w:rPr>
          <w:rFonts w:ascii="Arial" w:hAnsi="Arial" w:cs="Arial"/>
          <w:sz w:val="22"/>
          <w:szCs w:val="22"/>
        </w:rPr>
      </w:pPr>
    </w:p>
    <w:p w14:paraId="13A04EEE" w14:textId="0407CD26" w:rsidR="00CD324B" w:rsidRPr="00A95447" w:rsidRDefault="00263A7A" w:rsidP="00A95447">
      <w:pPr>
        <w:pStyle w:val="corte4fondo"/>
        <w:numPr>
          <w:ilvl w:val="0"/>
          <w:numId w:val="2"/>
        </w:numPr>
        <w:ind w:left="0" w:hanging="567"/>
        <w:rPr>
          <w:rFonts w:cs="Arial"/>
          <w:sz w:val="28"/>
          <w:szCs w:val="28"/>
        </w:rPr>
      </w:pPr>
      <w:r w:rsidRPr="00A95447">
        <w:rPr>
          <w:rFonts w:cs="Arial"/>
          <w:sz w:val="28"/>
          <w:szCs w:val="28"/>
        </w:rPr>
        <w:lastRenderedPageBreak/>
        <w:t xml:space="preserve">Por otro lado, </w:t>
      </w:r>
      <w:r w:rsidR="00221F53" w:rsidRPr="00A95447">
        <w:rPr>
          <w:rFonts w:cs="Arial"/>
          <w:sz w:val="28"/>
          <w:szCs w:val="28"/>
        </w:rPr>
        <w:t xml:space="preserve">en la primera parte del único agravio de este recurso de revisión, se aduce que </w:t>
      </w:r>
      <w:r w:rsidR="007C1438" w:rsidRPr="00A95447">
        <w:rPr>
          <w:rFonts w:cs="Arial"/>
          <w:sz w:val="28"/>
          <w:szCs w:val="28"/>
        </w:rPr>
        <w:t>en la sentencia recurrida se abordaron aspectos que no hizo valer, como era lo relativo al artículo 17-K del Código Fiscal de la Federación, así como la forma de notificar constituían parte de las facultades discrecionales con que cuenta la autoridad</w:t>
      </w:r>
      <w:r w:rsidR="007571B4" w:rsidRPr="00A95447">
        <w:rPr>
          <w:rFonts w:cs="Arial"/>
          <w:sz w:val="28"/>
          <w:szCs w:val="28"/>
        </w:rPr>
        <w:t>, pues lo que sostuvo fue que era necesario que esa disposición se estableciera cuáles documentos podían notificarse por buzón tributario, personalmente o por correo certificado, pero que no se abordó debidamente.</w:t>
      </w:r>
    </w:p>
    <w:p w14:paraId="4B7BE4E8" w14:textId="77777777" w:rsidR="00D526CF" w:rsidRPr="002E2645" w:rsidRDefault="00D526CF" w:rsidP="00A95447">
      <w:pPr>
        <w:pStyle w:val="Prrafodelista"/>
        <w:spacing w:line="360" w:lineRule="auto"/>
        <w:jc w:val="both"/>
        <w:rPr>
          <w:rFonts w:ascii="Arial" w:hAnsi="Arial" w:cs="Arial"/>
          <w:sz w:val="22"/>
          <w:szCs w:val="22"/>
        </w:rPr>
      </w:pPr>
    </w:p>
    <w:p w14:paraId="17718AC8" w14:textId="68587B81" w:rsidR="00D526CF" w:rsidRPr="00A95447" w:rsidRDefault="00D526CF" w:rsidP="00A95447">
      <w:pPr>
        <w:pStyle w:val="corte4fondo"/>
        <w:numPr>
          <w:ilvl w:val="0"/>
          <w:numId w:val="2"/>
        </w:numPr>
        <w:ind w:left="0" w:hanging="567"/>
        <w:rPr>
          <w:rFonts w:cs="Arial"/>
          <w:sz w:val="28"/>
          <w:szCs w:val="28"/>
        </w:rPr>
      </w:pPr>
      <w:r w:rsidRPr="00A95447">
        <w:rPr>
          <w:rFonts w:cs="Arial"/>
          <w:sz w:val="28"/>
          <w:szCs w:val="28"/>
        </w:rPr>
        <w:t>L</w:t>
      </w:r>
      <w:r w:rsidR="00A962EB" w:rsidRPr="00A95447">
        <w:rPr>
          <w:rFonts w:cs="Arial"/>
          <w:sz w:val="28"/>
          <w:szCs w:val="28"/>
        </w:rPr>
        <w:t xml:space="preserve">os argumentos anteriores son </w:t>
      </w:r>
      <w:r w:rsidR="00A962EB" w:rsidRPr="00A95447">
        <w:rPr>
          <w:rFonts w:cs="Arial"/>
          <w:b/>
          <w:bCs/>
          <w:sz w:val="28"/>
          <w:szCs w:val="28"/>
        </w:rPr>
        <w:t>inoperantes</w:t>
      </w:r>
      <w:r w:rsidR="00A962EB" w:rsidRPr="00A95447">
        <w:rPr>
          <w:rFonts w:cs="Arial"/>
          <w:sz w:val="28"/>
          <w:szCs w:val="28"/>
        </w:rPr>
        <w:t>, toda vez que no combaten la decisión adoptada, respecto de esos tópicos, en la sentencia recurrida.</w:t>
      </w:r>
    </w:p>
    <w:p w14:paraId="4203462C" w14:textId="77777777" w:rsidR="00D526CF" w:rsidRPr="002E2645" w:rsidRDefault="00D526CF" w:rsidP="00A95447">
      <w:pPr>
        <w:pStyle w:val="Prrafodelista"/>
        <w:spacing w:line="360" w:lineRule="auto"/>
        <w:jc w:val="both"/>
        <w:rPr>
          <w:rFonts w:ascii="Arial" w:hAnsi="Arial" w:cs="Arial"/>
          <w:sz w:val="22"/>
          <w:szCs w:val="22"/>
        </w:rPr>
      </w:pPr>
    </w:p>
    <w:p w14:paraId="0806915D" w14:textId="7F5C172F" w:rsidR="00D526CF" w:rsidRPr="00A95447" w:rsidRDefault="00EE3021" w:rsidP="00A95447">
      <w:pPr>
        <w:pStyle w:val="corte4fondo"/>
        <w:numPr>
          <w:ilvl w:val="0"/>
          <w:numId w:val="2"/>
        </w:numPr>
        <w:ind w:left="0" w:hanging="567"/>
        <w:rPr>
          <w:rFonts w:cs="Arial"/>
          <w:sz w:val="28"/>
          <w:szCs w:val="28"/>
        </w:rPr>
      </w:pPr>
      <w:r w:rsidRPr="00A95447">
        <w:rPr>
          <w:rFonts w:cs="Arial"/>
          <w:sz w:val="28"/>
          <w:szCs w:val="28"/>
        </w:rPr>
        <w:t>Ello se debe a que, como se precisó en el párrafo 3</w:t>
      </w:r>
      <w:r w:rsidR="006B4389">
        <w:rPr>
          <w:rFonts w:cs="Arial"/>
          <w:sz w:val="28"/>
          <w:szCs w:val="28"/>
        </w:rPr>
        <w:t>9</w:t>
      </w:r>
      <w:r w:rsidRPr="00A95447">
        <w:rPr>
          <w:rFonts w:cs="Arial"/>
          <w:sz w:val="28"/>
          <w:szCs w:val="28"/>
        </w:rPr>
        <w:t xml:space="preserve"> de esta resolución, se sintetizaron las consideraciones en que se sustentó la sentencia recurrida, y de las que se advierte</w:t>
      </w:r>
      <w:r w:rsidR="00C9250E" w:rsidRPr="00A95447">
        <w:rPr>
          <w:rFonts w:cs="Arial"/>
          <w:sz w:val="28"/>
          <w:szCs w:val="28"/>
        </w:rPr>
        <w:t xml:space="preserve"> que </w:t>
      </w:r>
      <w:r w:rsidR="00205FBE" w:rsidRPr="00A95447">
        <w:rPr>
          <w:rFonts w:cs="Arial"/>
          <w:sz w:val="28"/>
          <w:szCs w:val="28"/>
        </w:rPr>
        <w:t xml:space="preserve">abordó </w:t>
      </w:r>
      <w:r w:rsidR="00C9250E" w:rsidRPr="00A95447">
        <w:rPr>
          <w:rFonts w:cs="Arial"/>
          <w:sz w:val="28"/>
          <w:szCs w:val="28"/>
        </w:rPr>
        <w:t>los argumentos de la quejosa referentes a que en el artículo 134, fracción I, del Código Fiscal de la Federación no se estableció un orden para practicar las notificaciones como tampoco los casos en que deben practicarse cada una de ellas.</w:t>
      </w:r>
      <w:r w:rsidRPr="00A95447">
        <w:rPr>
          <w:rFonts w:cs="Arial"/>
          <w:sz w:val="28"/>
          <w:szCs w:val="28"/>
        </w:rPr>
        <w:t xml:space="preserve"> </w:t>
      </w:r>
    </w:p>
    <w:p w14:paraId="5324B3A1" w14:textId="77777777" w:rsidR="00D526CF" w:rsidRPr="00A95447" w:rsidRDefault="00D526CF" w:rsidP="00A95447">
      <w:pPr>
        <w:pStyle w:val="Prrafodelista"/>
        <w:spacing w:line="360" w:lineRule="auto"/>
        <w:jc w:val="both"/>
        <w:rPr>
          <w:rFonts w:ascii="Arial" w:hAnsi="Arial" w:cs="Arial"/>
          <w:sz w:val="28"/>
          <w:szCs w:val="28"/>
        </w:rPr>
      </w:pPr>
    </w:p>
    <w:p w14:paraId="07490F60" w14:textId="1A7C4B11" w:rsidR="00D526CF" w:rsidRPr="00A95447" w:rsidRDefault="00205FBE" w:rsidP="00A95447">
      <w:pPr>
        <w:pStyle w:val="corte4fondo"/>
        <w:numPr>
          <w:ilvl w:val="0"/>
          <w:numId w:val="2"/>
        </w:numPr>
        <w:ind w:left="0" w:hanging="567"/>
        <w:rPr>
          <w:rFonts w:cs="Arial"/>
          <w:sz w:val="28"/>
          <w:szCs w:val="28"/>
        </w:rPr>
      </w:pPr>
      <w:r w:rsidRPr="00A95447">
        <w:rPr>
          <w:rFonts w:cs="Arial"/>
          <w:sz w:val="28"/>
          <w:szCs w:val="28"/>
        </w:rPr>
        <w:t xml:space="preserve">En efecto, </w:t>
      </w:r>
      <w:r w:rsidR="00C9250E" w:rsidRPr="00A95447">
        <w:rPr>
          <w:rFonts w:cs="Arial"/>
          <w:sz w:val="28"/>
          <w:szCs w:val="28"/>
        </w:rPr>
        <w:t xml:space="preserve">en el fallo impugnado se precisó, entre otros aspectos, que los tipos de notificación que la referida disposición </w:t>
      </w:r>
      <w:r w:rsidR="00307C24">
        <w:rPr>
          <w:rFonts w:cs="Arial"/>
          <w:sz w:val="28"/>
          <w:szCs w:val="28"/>
        </w:rPr>
        <w:t xml:space="preserve">establece </w:t>
      </w:r>
      <w:r w:rsidR="00C9250E" w:rsidRPr="00A95447">
        <w:rPr>
          <w:rFonts w:cs="Arial"/>
          <w:sz w:val="28"/>
          <w:szCs w:val="28"/>
        </w:rPr>
        <w:t>estaba</w:t>
      </w:r>
      <w:r w:rsidR="00307C24">
        <w:rPr>
          <w:rFonts w:cs="Arial"/>
          <w:sz w:val="28"/>
          <w:szCs w:val="28"/>
        </w:rPr>
        <w:t>n</w:t>
      </w:r>
      <w:r w:rsidR="00C9250E" w:rsidRPr="00A95447">
        <w:rPr>
          <w:rFonts w:cs="Arial"/>
          <w:sz w:val="28"/>
          <w:szCs w:val="28"/>
        </w:rPr>
        <w:t xml:space="preserve"> acotado</w:t>
      </w:r>
      <w:r w:rsidR="00307C24">
        <w:rPr>
          <w:rFonts w:cs="Arial"/>
          <w:sz w:val="28"/>
          <w:szCs w:val="28"/>
        </w:rPr>
        <w:t>s</w:t>
      </w:r>
      <w:r w:rsidR="00C9250E" w:rsidRPr="00A95447">
        <w:rPr>
          <w:rFonts w:cs="Arial"/>
          <w:sz w:val="28"/>
          <w:szCs w:val="28"/>
        </w:rPr>
        <w:t xml:space="preserve"> a los actos que la misma menciona de forma expresa, a saber: citatorios, requerimientos, solicitudes de informes o documentos y de actos administrativos que puedan ser recurridos, además de que prevé requisitos formales que deben cumplirse, con lo que limitaban la actuación de las autoridades fiscales</w:t>
      </w:r>
      <w:r w:rsidR="007A27E3" w:rsidRPr="00A95447">
        <w:rPr>
          <w:rFonts w:cs="Arial"/>
          <w:sz w:val="28"/>
          <w:szCs w:val="28"/>
        </w:rPr>
        <w:t>.</w:t>
      </w:r>
    </w:p>
    <w:p w14:paraId="612FFBFE" w14:textId="77777777" w:rsidR="00D526CF" w:rsidRPr="00A95447" w:rsidRDefault="00D526CF" w:rsidP="00A95447">
      <w:pPr>
        <w:pStyle w:val="Prrafodelista"/>
        <w:spacing w:line="360" w:lineRule="auto"/>
        <w:jc w:val="both"/>
        <w:rPr>
          <w:rFonts w:ascii="Arial" w:hAnsi="Arial" w:cs="Arial"/>
          <w:sz w:val="28"/>
          <w:szCs w:val="28"/>
        </w:rPr>
      </w:pPr>
    </w:p>
    <w:p w14:paraId="6E599842" w14:textId="550AB8D5" w:rsidR="00D526CF" w:rsidRPr="00A95447" w:rsidRDefault="00205FBE" w:rsidP="00A95447">
      <w:pPr>
        <w:pStyle w:val="corte4fondo"/>
        <w:numPr>
          <w:ilvl w:val="0"/>
          <w:numId w:val="2"/>
        </w:numPr>
        <w:ind w:left="0" w:hanging="567"/>
        <w:rPr>
          <w:rFonts w:cs="Arial"/>
          <w:sz w:val="28"/>
          <w:szCs w:val="28"/>
        </w:rPr>
      </w:pPr>
      <w:r w:rsidRPr="00A95447">
        <w:rPr>
          <w:rFonts w:cs="Arial"/>
          <w:sz w:val="28"/>
          <w:szCs w:val="28"/>
        </w:rPr>
        <w:t>Asimismo</w:t>
      </w:r>
      <w:r w:rsidR="007A27E3" w:rsidRPr="00A95447">
        <w:rPr>
          <w:rFonts w:cs="Arial"/>
          <w:sz w:val="28"/>
          <w:szCs w:val="28"/>
        </w:rPr>
        <w:t xml:space="preserve">, </w:t>
      </w:r>
      <w:r w:rsidRPr="00A95447">
        <w:rPr>
          <w:rFonts w:cs="Arial"/>
          <w:sz w:val="28"/>
          <w:szCs w:val="28"/>
        </w:rPr>
        <w:t xml:space="preserve">en </w:t>
      </w:r>
      <w:r w:rsidR="007A27E3" w:rsidRPr="00A95447">
        <w:rPr>
          <w:rFonts w:cs="Arial"/>
          <w:sz w:val="28"/>
          <w:szCs w:val="28"/>
        </w:rPr>
        <w:t xml:space="preserve">la sentencia </w:t>
      </w:r>
      <w:r w:rsidRPr="00A95447">
        <w:rPr>
          <w:rFonts w:cs="Arial"/>
          <w:sz w:val="28"/>
          <w:szCs w:val="28"/>
        </w:rPr>
        <w:t xml:space="preserve">sujeta a revisión se sostuvo que aun cuando el referido artículo 134 </w:t>
      </w:r>
      <w:r w:rsidR="00307C24">
        <w:rPr>
          <w:rFonts w:cs="Arial"/>
          <w:sz w:val="28"/>
          <w:szCs w:val="28"/>
        </w:rPr>
        <w:t>del C</w:t>
      </w:r>
      <w:r w:rsidR="00307C24" w:rsidRPr="00307C24">
        <w:rPr>
          <w:rFonts w:cs="Arial"/>
          <w:sz w:val="28"/>
          <w:szCs w:val="28"/>
        </w:rPr>
        <w:t xml:space="preserve">ódigo Fiscal de la Federación </w:t>
      </w:r>
      <w:r w:rsidRPr="00A95447">
        <w:rPr>
          <w:rFonts w:cs="Arial"/>
          <w:sz w:val="28"/>
          <w:szCs w:val="28"/>
        </w:rPr>
        <w:t>no estableciera un orden específico para practicar las notificaciones y que ello permitía a la autoridad cierta discrecionalidad, lo cierto era que no vulneraba los derechos fundamentales de la quejosa, pues responde a criterios de conveniencia y oportunidad según el caso y circunstancias, además de que en los diversos 137, 138 y 140 del Código Fiscal de la Federación especifica</w:t>
      </w:r>
      <w:r w:rsidR="00902912">
        <w:rPr>
          <w:rFonts w:cs="Arial"/>
          <w:sz w:val="28"/>
          <w:szCs w:val="28"/>
        </w:rPr>
        <w:t>n</w:t>
      </w:r>
      <w:r w:rsidRPr="00A95447">
        <w:rPr>
          <w:rFonts w:cs="Arial"/>
          <w:sz w:val="28"/>
          <w:szCs w:val="28"/>
        </w:rPr>
        <w:t xml:space="preserve"> la forma en que se realizar</w:t>
      </w:r>
      <w:r w:rsidR="00FB0D04">
        <w:rPr>
          <w:rFonts w:cs="Arial"/>
          <w:sz w:val="28"/>
          <w:szCs w:val="28"/>
        </w:rPr>
        <w:t>á</w:t>
      </w:r>
      <w:r w:rsidRPr="00A95447">
        <w:rPr>
          <w:rFonts w:cs="Arial"/>
          <w:sz w:val="28"/>
          <w:szCs w:val="28"/>
        </w:rPr>
        <w:t>n tales notificaciones, incluyendo la notificación por buzón tributario.</w:t>
      </w:r>
    </w:p>
    <w:p w14:paraId="377F91D8" w14:textId="77777777" w:rsidR="00D526CF" w:rsidRPr="00A95447" w:rsidRDefault="00D526CF" w:rsidP="00A95447">
      <w:pPr>
        <w:pStyle w:val="Prrafodelista"/>
        <w:spacing w:line="360" w:lineRule="auto"/>
        <w:jc w:val="both"/>
        <w:rPr>
          <w:rFonts w:ascii="Arial" w:hAnsi="Arial" w:cs="Arial"/>
          <w:sz w:val="28"/>
          <w:szCs w:val="28"/>
        </w:rPr>
      </w:pPr>
    </w:p>
    <w:p w14:paraId="7C3F35C1" w14:textId="58DACBCA" w:rsidR="00D526CF" w:rsidRPr="00A95447" w:rsidRDefault="002875D1" w:rsidP="00A95447">
      <w:pPr>
        <w:pStyle w:val="corte4fondo"/>
        <w:numPr>
          <w:ilvl w:val="0"/>
          <w:numId w:val="2"/>
        </w:numPr>
        <w:ind w:left="0" w:hanging="567"/>
        <w:rPr>
          <w:rFonts w:cs="Arial"/>
          <w:sz w:val="28"/>
          <w:szCs w:val="28"/>
        </w:rPr>
      </w:pPr>
      <w:r w:rsidRPr="00A95447">
        <w:rPr>
          <w:rFonts w:cs="Arial"/>
          <w:sz w:val="28"/>
          <w:szCs w:val="28"/>
        </w:rPr>
        <w:t>Como puede advertirse, el Tribunal Colegiado de Circuito se ocupó de los otros dos planteamientos que se hicieron valer en el tercer concepto de violación; sin embargo, a través de los argumentos antes sintetizados no se encaminan a desvirtuarlos, sino que se limitan a sostener que se abordaron aspectos que no plante</w:t>
      </w:r>
      <w:r w:rsidR="00FB0D04">
        <w:rPr>
          <w:rFonts w:cs="Arial"/>
          <w:sz w:val="28"/>
          <w:szCs w:val="28"/>
        </w:rPr>
        <w:t>ó</w:t>
      </w:r>
      <w:r w:rsidR="00902912">
        <w:rPr>
          <w:rFonts w:cs="Arial"/>
          <w:sz w:val="28"/>
          <w:szCs w:val="28"/>
        </w:rPr>
        <w:t>, aun cuando se formulan para robustecer la determinación del fallo recurrido</w:t>
      </w:r>
      <w:r w:rsidRPr="00A95447">
        <w:rPr>
          <w:rFonts w:cs="Arial"/>
          <w:sz w:val="28"/>
          <w:szCs w:val="28"/>
        </w:rPr>
        <w:t xml:space="preserve">, o bien, que se analizaron de forma deficiente, pero sin explicar en qué consistió </w:t>
      </w:r>
      <w:r w:rsidR="00FD1AA4" w:rsidRPr="00A95447">
        <w:rPr>
          <w:rFonts w:cs="Arial"/>
          <w:sz w:val="28"/>
          <w:szCs w:val="28"/>
        </w:rPr>
        <w:t>e</w:t>
      </w:r>
      <w:r w:rsidRPr="00A95447">
        <w:rPr>
          <w:rFonts w:cs="Arial"/>
          <w:sz w:val="28"/>
          <w:szCs w:val="28"/>
        </w:rPr>
        <w:t>l supuest</w:t>
      </w:r>
      <w:r w:rsidR="00FD1AA4" w:rsidRPr="00A95447">
        <w:rPr>
          <w:rFonts w:cs="Arial"/>
          <w:sz w:val="28"/>
          <w:szCs w:val="28"/>
        </w:rPr>
        <w:t>o indebido análisis</w:t>
      </w:r>
      <w:r w:rsidRPr="00A95447">
        <w:rPr>
          <w:rFonts w:cs="Arial"/>
          <w:sz w:val="28"/>
          <w:szCs w:val="28"/>
        </w:rPr>
        <w:t xml:space="preserve">. </w:t>
      </w:r>
    </w:p>
    <w:p w14:paraId="08096917" w14:textId="77777777" w:rsidR="00F4280E" w:rsidRPr="00A95447" w:rsidRDefault="00F4280E" w:rsidP="00A95447">
      <w:pPr>
        <w:pStyle w:val="Prrafodelista"/>
        <w:spacing w:line="360" w:lineRule="auto"/>
        <w:jc w:val="both"/>
        <w:rPr>
          <w:rFonts w:ascii="Arial" w:hAnsi="Arial" w:cs="Arial"/>
          <w:sz w:val="28"/>
          <w:szCs w:val="28"/>
        </w:rPr>
      </w:pPr>
    </w:p>
    <w:p w14:paraId="08498895" w14:textId="35F37A43" w:rsidR="00F4280E" w:rsidRPr="00A95447" w:rsidRDefault="00F4280E" w:rsidP="00A95447">
      <w:pPr>
        <w:pStyle w:val="corte4fondo"/>
        <w:numPr>
          <w:ilvl w:val="0"/>
          <w:numId w:val="2"/>
        </w:numPr>
        <w:ind w:left="0" w:hanging="567"/>
        <w:rPr>
          <w:rFonts w:cs="Arial"/>
          <w:sz w:val="28"/>
          <w:szCs w:val="28"/>
        </w:rPr>
      </w:pPr>
      <w:r w:rsidRPr="00A95447">
        <w:rPr>
          <w:rFonts w:cs="Arial"/>
          <w:sz w:val="28"/>
          <w:szCs w:val="28"/>
        </w:rPr>
        <w:t>Consecuentemente, toda vez que los agravios que nos ocupan en este apartado no controvierten la decisión adoptada en la sentencia recurrida, esta Primera Sala estima que deben calificarse de inoperantes.</w:t>
      </w:r>
    </w:p>
    <w:p w14:paraId="0228C0F9" w14:textId="77777777" w:rsidR="00EE3021" w:rsidRPr="00EF0C6E" w:rsidRDefault="00EE3021" w:rsidP="00EF0C6E">
      <w:pPr>
        <w:pStyle w:val="Prrafodelista"/>
        <w:spacing w:line="360" w:lineRule="auto"/>
        <w:ind w:left="0"/>
        <w:jc w:val="both"/>
        <w:rPr>
          <w:rFonts w:ascii="Arial" w:hAnsi="Arial" w:cs="Arial"/>
          <w:b/>
          <w:bCs/>
          <w:sz w:val="28"/>
          <w:szCs w:val="28"/>
        </w:rPr>
      </w:pPr>
    </w:p>
    <w:p w14:paraId="638A1592" w14:textId="2F1827F8" w:rsidR="00D526CF" w:rsidRPr="00EF0C6E" w:rsidRDefault="005548E0" w:rsidP="00EF0C6E">
      <w:pPr>
        <w:pStyle w:val="Prrafodelista"/>
        <w:spacing w:line="360" w:lineRule="auto"/>
        <w:ind w:left="0"/>
        <w:jc w:val="both"/>
        <w:rPr>
          <w:rFonts w:ascii="Arial" w:hAnsi="Arial" w:cs="Arial"/>
          <w:b/>
          <w:bCs/>
          <w:sz w:val="28"/>
          <w:szCs w:val="28"/>
        </w:rPr>
      </w:pPr>
      <w:r w:rsidRPr="00EF0C6E">
        <w:rPr>
          <w:rFonts w:ascii="Arial" w:hAnsi="Arial" w:cs="Arial"/>
          <w:b/>
          <w:bCs/>
          <w:sz w:val="28"/>
          <w:szCs w:val="28"/>
        </w:rPr>
        <w:t>III. Agravios que constituyen una reiteración de los conceptos de violación.</w:t>
      </w:r>
    </w:p>
    <w:p w14:paraId="32CE1685" w14:textId="77777777" w:rsidR="005548E0" w:rsidRPr="00EF0C6E" w:rsidRDefault="005548E0" w:rsidP="00EF0C6E">
      <w:pPr>
        <w:pStyle w:val="Prrafodelista"/>
        <w:spacing w:line="360" w:lineRule="auto"/>
        <w:ind w:left="0"/>
        <w:jc w:val="both"/>
        <w:rPr>
          <w:rFonts w:ascii="Arial" w:hAnsi="Arial" w:cs="Arial"/>
          <w:sz w:val="28"/>
          <w:szCs w:val="28"/>
        </w:rPr>
      </w:pPr>
    </w:p>
    <w:p w14:paraId="75116C49" w14:textId="2A156BC0" w:rsidR="00F4280E" w:rsidRPr="00EF0C6E" w:rsidRDefault="00A95447" w:rsidP="00EF0C6E">
      <w:pPr>
        <w:pStyle w:val="corte4fondo"/>
        <w:numPr>
          <w:ilvl w:val="0"/>
          <w:numId w:val="2"/>
        </w:numPr>
        <w:ind w:left="0" w:hanging="567"/>
        <w:rPr>
          <w:rFonts w:cs="Arial"/>
          <w:sz w:val="28"/>
          <w:szCs w:val="28"/>
        </w:rPr>
      </w:pPr>
      <w:r w:rsidRPr="00EF0C6E">
        <w:rPr>
          <w:rFonts w:cs="Arial"/>
          <w:sz w:val="28"/>
          <w:szCs w:val="28"/>
        </w:rPr>
        <w:lastRenderedPageBreak/>
        <w:t xml:space="preserve">En </w:t>
      </w:r>
      <w:r w:rsidR="00F4280E" w:rsidRPr="00EF0C6E">
        <w:rPr>
          <w:rFonts w:cs="Arial"/>
          <w:sz w:val="28"/>
          <w:szCs w:val="28"/>
        </w:rPr>
        <w:t xml:space="preserve">los restantes argumentos de este recurso de revisión, la recurrente abunda en sus </w:t>
      </w:r>
      <w:r w:rsidRPr="00EF0C6E">
        <w:rPr>
          <w:rFonts w:cs="Arial"/>
          <w:sz w:val="28"/>
          <w:szCs w:val="28"/>
        </w:rPr>
        <w:t xml:space="preserve">proposiciones </w:t>
      </w:r>
      <w:r w:rsidR="00F4280E" w:rsidRPr="00EF0C6E">
        <w:rPr>
          <w:rFonts w:cs="Arial"/>
          <w:sz w:val="28"/>
          <w:szCs w:val="28"/>
        </w:rPr>
        <w:t>de inconstitucionalidad en contra del artículo 134, fracción I, del Código Fiscal de la Federación.</w:t>
      </w:r>
    </w:p>
    <w:p w14:paraId="5958043C" w14:textId="77777777" w:rsidR="00F4280E" w:rsidRPr="002E2645" w:rsidRDefault="00F4280E" w:rsidP="00EF0C6E">
      <w:pPr>
        <w:pStyle w:val="corte4fondo"/>
        <w:ind w:firstLine="0"/>
        <w:rPr>
          <w:rFonts w:cs="Arial"/>
          <w:sz w:val="22"/>
          <w:szCs w:val="22"/>
        </w:rPr>
      </w:pPr>
    </w:p>
    <w:p w14:paraId="5966B323" w14:textId="0D0F2758" w:rsidR="00D526CF" w:rsidRPr="00EF0C6E" w:rsidRDefault="00F4280E" w:rsidP="00EF0C6E">
      <w:pPr>
        <w:pStyle w:val="corte4fondo"/>
        <w:numPr>
          <w:ilvl w:val="0"/>
          <w:numId w:val="2"/>
        </w:numPr>
        <w:ind w:left="0" w:hanging="567"/>
        <w:rPr>
          <w:rFonts w:cs="Arial"/>
          <w:sz w:val="28"/>
          <w:szCs w:val="28"/>
        </w:rPr>
      </w:pPr>
      <w:r w:rsidRPr="00EF0C6E">
        <w:rPr>
          <w:rFonts w:cs="Arial"/>
          <w:sz w:val="28"/>
          <w:szCs w:val="28"/>
        </w:rPr>
        <w:t xml:space="preserve">Así, precisa como </w:t>
      </w:r>
      <w:r w:rsidRPr="00EF0C6E">
        <w:rPr>
          <w:rFonts w:cs="Arial"/>
          <w:b/>
          <w:bCs/>
          <w:sz w:val="28"/>
          <w:szCs w:val="28"/>
        </w:rPr>
        <w:t>primer motivo</w:t>
      </w:r>
      <w:r w:rsidRPr="00EF0C6E">
        <w:rPr>
          <w:rFonts w:cs="Arial"/>
          <w:sz w:val="28"/>
          <w:szCs w:val="28"/>
        </w:rPr>
        <w:t xml:space="preserve"> de inconstitucionalidad que el referido numeral no establecía a través de cuál de los tres medios de notificación se darían a conocer cada uno de los actos a que éste se refiere; asimismo, como </w:t>
      </w:r>
      <w:r w:rsidRPr="00EF0C6E">
        <w:rPr>
          <w:rFonts w:cs="Arial"/>
          <w:b/>
          <w:bCs/>
          <w:sz w:val="28"/>
          <w:szCs w:val="28"/>
        </w:rPr>
        <w:t>segundo motivo</w:t>
      </w:r>
      <w:r w:rsidRPr="00EF0C6E">
        <w:rPr>
          <w:rFonts w:cs="Arial"/>
          <w:sz w:val="28"/>
          <w:szCs w:val="28"/>
        </w:rPr>
        <w:t xml:space="preserve"> precisa que la disposición combatida no establece el orden que debió seguir la autoridad fiscal para hacer la notificación, lo que le impidió a la recurrente que conociera cuál es la forma o vía de notificación que la autoridad fiscal utilizaría primero para notificarle la resolución determinante del crédito fiscal.</w:t>
      </w:r>
    </w:p>
    <w:p w14:paraId="123A9636" w14:textId="77777777" w:rsidR="00F4280E" w:rsidRPr="00EF0C6E" w:rsidRDefault="00F4280E" w:rsidP="00EF0C6E">
      <w:pPr>
        <w:pStyle w:val="corte4fondo"/>
        <w:ind w:firstLine="0"/>
        <w:rPr>
          <w:rFonts w:cs="Arial"/>
          <w:sz w:val="28"/>
          <w:szCs w:val="28"/>
        </w:rPr>
      </w:pPr>
    </w:p>
    <w:p w14:paraId="37D9DF56" w14:textId="38F8D44D" w:rsidR="00F4280E" w:rsidRPr="00EF0C6E" w:rsidRDefault="00A95447" w:rsidP="00EF0C6E">
      <w:pPr>
        <w:pStyle w:val="corte4fondo"/>
        <w:numPr>
          <w:ilvl w:val="0"/>
          <w:numId w:val="2"/>
        </w:numPr>
        <w:ind w:left="0" w:hanging="567"/>
        <w:rPr>
          <w:rFonts w:cs="Arial"/>
          <w:sz w:val="28"/>
          <w:szCs w:val="28"/>
        </w:rPr>
      </w:pPr>
      <w:r w:rsidRPr="00EF0C6E">
        <w:rPr>
          <w:rFonts w:cs="Arial"/>
          <w:sz w:val="28"/>
          <w:szCs w:val="28"/>
        </w:rPr>
        <w:t>No obstante, tales tópicos son –en esencia– los mismos que hizo valer en la demanda de amparo para sostener que el artículo 134, fracción I, del Código Fiscal de la Federación era contrario a los derechos fundamentales de legalidad y seguridad jurídica, pues como se precisó en el apartado respectivo de este fallo, la ahora recurrente hizo valer los tópicos siguientes:</w:t>
      </w:r>
    </w:p>
    <w:p w14:paraId="087A18D0" w14:textId="77777777" w:rsidR="00EF0C6E" w:rsidRPr="002E2645" w:rsidRDefault="00EF0C6E" w:rsidP="0011154E">
      <w:pPr>
        <w:pStyle w:val="corte4fondo"/>
        <w:tabs>
          <w:tab w:val="left" w:pos="851"/>
        </w:tabs>
        <w:ind w:left="284" w:hanging="284"/>
        <w:rPr>
          <w:rFonts w:cs="Arial"/>
          <w:b/>
          <w:bCs/>
          <w:sz w:val="22"/>
          <w:szCs w:val="22"/>
        </w:rPr>
      </w:pPr>
    </w:p>
    <w:p w14:paraId="4F1689ED" w14:textId="4A3208F7" w:rsidR="00EF0C6E" w:rsidRPr="00EF0C6E" w:rsidRDefault="00EF0C6E" w:rsidP="0011154E">
      <w:pPr>
        <w:pStyle w:val="corte4fondo"/>
        <w:numPr>
          <w:ilvl w:val="0"/>
          <w:numId w:val="20"/>
        </w:numPr>
        <w:tabs>
          <w:tab w:val="left" w:pos="851"/>
        </w:tabs>
        <w:ind w:left="284" w:hanging="284"/>
        <w:rPr>
          <w:rFonts w:cs="Arial"/>
          <w:b/>
          <w:bCs/>
          <w:sz w:val="28"/>
          <w:szCs w:val="28"/>
        </w:rPr>
      </w:pPr>
      <w:r w:rsidRPr="00EF0C6E">
        <w:rPr>
          <w:rFonts w:cs="Arial"/>
          <w:sz w:val="28"/>
          <w:szCs w:val="28"/>
        </w:rPr>
        <w:t xml:space="preserve">En el </w:t>
      </w:r>
      <w:r w:rsidRPr="00EF0C6E">
        <w:rPr>
          <w:rFonts w:cs="Arial"/>
          <w:b/>
          <w:bCs/>
          <w:sz w:val="28"/>
          <w:szCs w:val="28"/>
        </w:rPr>
        <w:t xml:space="preserve">primer motivo </w:t>
      </w:r>
      <w:r w:rsidRPr="00EF0C6E">
        <w:rPr>
          <w:rFonts w:cs="Arial"/>
          <w:sz w:val="28"/>
          <w:szCs w:val="28"/>
        </w:rPr>
        <w:t xml:space="preserve">de inconstitucionalidad e </w:t>
      </w:r>
      <w:proofErr w:type="spellStart"/>
      <w:r w:rsidRPr="00EF0C6E">
        <w:rPr>
          <w:rFonts w:cs="Arial"/>
          <w:sz w:val="28"/>
          <w:szCs w:val="28"/>
        </w:rPr>
        <w:t>inconvencionalidad</w:t>
      </w:r>
      <w:proofErr w:type="spellEnd"/>
      <w:r w:rsidRPr="00EF0C6E">
        <w:rPr>
          <w:rFonts w:cs="Arial"/>
          <w:sz w:val="28"/>
          <w:szCs w:val="28"/>
        </w:rPr>
        <w:t xml:space="preserve"> que propone la parte quejosa, se aduce que en los párrafos primero y segundo de la fracción I del artículo 134 del Código Fiscal de la Federación, se establece que un acto administrativo que puede ser recurrido, como lo es la resolución determinante del crédito fiscal, puede ser notificado indistintamente por “por buzón tributario”, “personalmente” o “por correo certificado”</w:t>
      </w:r>
      <w:r w:rsidRPr="00EF0C6E">
        <w:rPr>
          <w:rFonts w:cs="Arial"/>
          <w:i/>
          <w:iCs/>
          <w:sz w:val="28"/>
          <w:szCs w:val="28"/>
        </w:rPr>
        <w:t>,</w:t>
      </w:r>
      <w:r w:rsidRPr="00EF0C6E">
        <w:rPr>
          <w:rFonts w:cs="Arial"/>
          <w:sz w:val="28"/>
          <w:szCs w:val="28"/>
        </w:rPr>
        <w:t xml:space="preserve"> pero establece que la porción normativa reclamada no dice en qué caso se podían notificar mediante las mencionadas vías. Por tanto, desde la perspectiva de la </w:t>
      </w:r>
      <w:r w:rsidRPr="00EF0C6E">
        <w:rPr>
          <w:rFonts w:cs="Arial"/>
          <w:sz w:val="28"/>
          <w:szCs w:val="28"/>
        </w:rPr>
        <w:lastRenderedPageBreak/>
        <w:t>quejosa, si la norma aplicada no prevé los casos en que debe hacerse la notificación; entonces, no podía notificarse por buzón tributario la resolución contenida en el oficio de veinticinco de mayo de dos mil veintiuno.</w:t>
      </w:r>
    </w:p>
    <w:p w14:paraId="2EB622F0" w14:textId="77777777" w:rsidR="00EF0C6E" w:rsidRPr="002E2645" w:rsidRDefault="00EF0C6E" w:rsidP="0011154E">
      <w:pPr>
        <w:pStyle w:val="Prrafodelista"/>
        <w:tabs>
          <w:tab w:val="left" w:pos="851"/>
        </w:tabs>
        <w:spacing w:line="360" w:lineRule="auto"/>
        <w:ind w:left="284" w:hanging="284"/>
        <w:jc w:val="both"/>
        <w:rPr>
          <w:rFonts w:ascii="Arial" w:hAnsi="Arial" w:cs="Arial"/>
          <w:b/>
          <w:bCs/>
        </w:rPr>
      </w:pPr>
    </w:p>
    <w:p w14:paraId="1C6722DD" w14:textId="77777777" w:rsidR="00EF0C6E" w:rsidRPr="00EF0C6E" w:rsidRDefault="00EF0C6E" w:rsidP="0011154E">
      <w:pPr>
        <w:pStyle w:val="corte4fondo"/>
        <w:numPr>
          <w:ilvl w:val="0"/>
          <w:numId w:val="20"/>
        </w:numPr>
        <w:tabs>
          <w:tab w:val="left" w:pos="851"/>
        </w:tabs>
        <w:ind w:left="284" w:hanging="284"/>
        <w:rPr>
          <w:rFonts w:cs="Arial"/>
          <w:sz w:val="28"/>
          <w:szCs w:val="28"/>
        </w:rPr>
      </w:pPr>
      <w:r w:rsidRPr="00EF0C6E">
        <w:rPr>
          <w:rFonts w:cs="Arial"/>
          <w:sz w:val="28"/>
          <w:szCs w:val="28"/>
        </w:rPr>
        <w:t>La quejosa aduce que la discrecionalidad que se le da a la autoridad de decidir cómo notificar su acto administrativo (en cualquiera de esas tres formas) no puede ir al grado de que ésta decida también cuáles actos administrativos serán notificados de manera personal, por correo certificado o por buzón tributario, sin que –insiste– la disposición legal establezca específicamente qué tipo de resoluciones, además de que tampoco establece que dichos actos serían dados a conocer en disposiciones de carácter general.</w:t>
      </w:r>
    </w:p>
    <w:p w14:paraId="3BB12B50" w14:textId="77777777" w:rsidR="00EF0C6E" w:rsidRPr="00EF0C6E" w:rsidRDefault="00EF0C6E" w:rsidP="0011154E">
      <w:pPr>
        <w:pStyle w:val="Prrafodelista"/>
        <w:tabs>
          <w:tab w:val="left" w:pos="851"/>
        </w:tabs>
        <w:spacing w:line="360" w:lineRule="auto"/>
        <w:ind w:left="284" w:hanging="284"/>
        <w:jc w:val="both"/>
        <w:rPr>
          <w:rFonts w:ascii="Arial" w:hAnsi="Arial" w:cs="Arial"/>
          <w:sz w:val="28"/>
          <w:szCs w:val="28"/>
        </w:rPr>
      </w:pPr>
    </w:p>
    <w:p w14:paraId="16D76A4A" w14:textId="77777777" w:rsidR="00EF0C6E" w:rsidRPr="00EF0C6E" w:rsidRDefault="00EF0C6E" w:rsidP="0011154E">
      <w:pPr>
        <w:pStyle w:val="corte4fondo"/>
        <w:numPr>
          <w:ilvl w:val="0"/>
          <w:numId w:val="20"/>
        </w:numPr>
        <w:tabs>
          <w:tab w:val="left" w:pos="851"/>
        </w:tabs>
        <w:ind w:left="284" w:hanging="284"/>
        <w:rPr>
          <w:rFonts w:cs="Arial"/>
          <w:sz w:val="28"/>
          <w:szCs w:val="28"/>
        </w:rPr>
      </w:pPr>
      <w:r w:rsidRPr="00EF0C6E">
        <w:rPr>
          <w:rFonts w:cs="Arial"/>
          <w:sz w:val="28"/>
          <w:szCs w:val="28"/>
        </w:rPr>
        <w:t xml:space="preserve">Se propone que la quejosa no tiene certeza jurídica de si los actos administrativos que puede recurrirse, como lo es la resolución determinante del crédito fiscal, será notificada por buzón tributario, personalmente o por correo certificado, por lo que se transgredieron sus derechos fundamentales de legalidad y seguridad jurídica, al no saber a qué atenerse porque la disposición reclamada no lo dice. </w:t>
      </w:r>
    </w:p>
    <w:p w14:paraId="611564A2" w14:textId="77777777" w:rsidR="00EF0C6E" w:rsidRPr="00EF0C6E" w:rsidRDefault="00EF0C6E" w:rsidP="0011154E">
      <w:pPr>
        <w:pStyle w:val="Prrafodelista"/>
        <w:tabs>
          <w:tab w:val="left" w:pos="851"/>
        </w:tabs>
        <w:spacing w:line="360" w:lineRule="auto"/>
        <w:ind w:left="284" w:hanging="284"/>
        <w:jc w:val="both"/>
        <w:rPr>
          <w:rFonts w:ascii="Arial" w:hAnsi="Arial" w:cs="Arial"/>
          <w:sz w:val="28"/>
          <w:szCs w:val="28"/>
        </w:rPr>
      </w:pPr>
    </w:p>
    <w:p w14:paraId="0CC28D32" w14:textId="1761A684" w:rsidR="00EF0C6E" w:rsidRPr="00EF0C6E" w:rsidRDefault="00EF0C6E" w:rsidP="0011154E">
      <w:pPr>
        <w:pStyle w:val="corte4fondo"/>
        <w:numPr>
          <w:ilvl w:val="0"/>
          <w:numId w:val="20"/>
        </w:numPr>
        <w:tabs>
          <w:tab w:val="left" w:pos="851"/>
        </w:tabs>
        <w:ind w:left="284" w:hanging="284"/>
        <w:rPr>
          <w:rFonts w:cs="Arial"/>
          <w:sz w:val="28"/>
          <w:szCs w:val="28"/>
        </w:rPr>
      </w:pPr>
      <w:r w:rsidRPr="00EF0C6E">
        <w:rPr>
          <w:rFonts w:cs="Arial"/>
          <w:sz w:val="28"/>
          <w:szCs w:val="28"/>
        </w:rPr>
        <w:t xml:space="preserve">Se precisa que, si la resolución que determinó el crédito fiscal podía ser recurrida; entonces, no existe justificación constitucional ni convencional para que la juzgadora concluyera que fue legal su notificación “por buzón tributario”, porque la disposición que se tilda de inconstitucional solo establece que la notificación electrónica de documentos digitales se realizará por el buzón tributario sin establecer en qué casos, lo que permite que sea la autoridad fiscal </w:t>
      </w:r>
      <w:r w:rsidRPr="00EF0C6E">
        <w:rPr>
          <w:rFonts w:cs="Arial"/>
          <w:sz w:val="28"/>
          <w:szCs w:val="28"/>
        </w:rPr>
        <w:lastRenderedPageBreak/>
        <w:t>decidir tanto la forma de notificación del acto</w:t>
      </w:r>
      <w:r w:rsidR="00307C24">
        <w:rPr>
          <w:rFonts w:cs="Arial"/>
          <w:sz w:val="28"/>
          <w:szCs w:val="28"/>
        </w:rPr>
        <w:t>,</w:t>
      </w:r>
      <w:r w:rsidRPr="00EF0C6E">
        <w:rPr>
          <w:rFonts w:cs="Arial"/>
          <w:sz w:val="28"/>
          <w:szCs w:val="28"/>
        </w:rPr>
        <w:t xml:space="preserve"> como cuál de ellos se empleará para cada uno de los casos señalados.</w:t>
      </w:r>
    </w:p>
    <w:p w14:paraId="1EAF71AF" w14:textId="77777777" w:rsidR="00EF0C6E" w:rsidRPr="00171BE9" w:rsidRDefault="00EF0C6E" w:rsidP="0011154E">
      <w:pPr>
        <w:pStyle w:val="Prrafodelista"/>
        <w:tabs>
          <w:tab w:val="left" w:pos="851"/>
        </w:tabs>
        <w:spacing w:line="360" w:lineRule="auto"/>
        <w:ind w:left="284" w:hanging="284"/>
        <w:jc w:val="both"/>
        <w:rPr>
          <w:rFonts w:ascii="Arial" w:hAnsi="Arial" w:cs="Arial"/>
          <w:sz w:val="24"/>
          <w:szCs w:val="24"/>
        </w:rPr>
      </w:pPr>
    </w:p>
    <w:p w14:paraId="4BA91B18" w14:textId="5D7246D8" w:rsidR="00EF0C6E" w:rsidRPr="00EF0C6E" w:rsidRDefault="00EF0C6E" w:rsidP="0011154E">
      <w:pPr>
        <w:pStyle w:val="corte4fondo"/>
        <w:numPr>
          <w:ilvl w:val="0"/>
          <w:numId w:val="20"/>
        </w:numPr>
        <w:tabs>
          <w:tab w:val="left" w:pos="851"/>
        </w:tabs>
        <w:ind w:left="284" w:hanging="284"/>
        <w:rPr>
          <w:rFonts w:cs="Arial"/>
          <w:sz w:val="28"/>
          <w:szCs w:val="28"/>
        </w:rPr>
      </w:pPr>
      <w:r w:rsidRPr="00EF0C6E">
        <w:rPr>
          <w:rFonts w:cs="Arial"/>
          <w:sz w:val="28"/>
          <w:szCs w:val="28"/>
        </w:rPr>
        <w:t>Alega la quejosa que la inconstitucionalidad de la disposición combatida radica en que no estableció en qué casos, o bien, el tipo de acto respecto del cu</w:t>
      </w:r>
      <w:r w:rsidR="002D70C2">
        <w:rPr>
          <w:rFonts w:cs="Arial"/>
          <w:sz w:val="28"/>
          <w:szCs w:val="28"/>
        </w:rPr>
        <w:t>a</w:t>
      </w:r>
      <w:r w:rsidRPr="00EF0C6E">
        <w:rPr>
          <w:rFonts w:cs="Arial"/>
          <w:sz w:val="28"/>
          <w:szCs w:val="28"/>
        </w:rPr>
        <w:t xml:space="preserve">l procedía hacer la notificación, ya que así no se estableció en dicha norma, como tampoco se hizo en las reglas de carácter general; esto es, en qué casos y tipos de actos la autoridad fiscal debía realizar la notificación por buzón tributario, personalmente o por correo certificado. </w:t>
      </w:r>
    </w:p>
    <w:p w14:paraId="31813D5D" w14:textId="77777777" w:rsidR="00EF0C6E" w:rsidRPr="00171BE9" w:rsidRDefault="00EF0C6E" w:rsidP="0011154E">
      <w:pPr>
        <w:pStyle w:val="Prrafodelista"/>
        <w:tabs>
          <w:tab w:val="left" w:pos="851"/>
        </w:tabs>
        <w:spacing w:line="360" w:lineRule="auto"/>
        <w:ind w:left="284" w:hanging="284"/>
        <w:jc w:val="both"/>
        <w:rPr>
          <w:rFonts w:ascii="Arial" w:hAnsi="Arial" w:cs="Arial"/>
          <w:sz w:val="28"/>
          <w:szCs w:val="28"/>
        </w:rPr>
      </w:pPr>
    </w:p>
    <w:p w14:paraId="461BE3DD" w14:textId="77777777" w:rsidR="00EF0C6E" w:rsidRPr="00EF0C6E" w:rsidRDefault="00EF0C6E" w:rsidP="0011154E">
      <w:pPr>
        <w:pStyle w:val="corte4fondo"/>
        <w:numPr>
          <w:ilvl w:val="0"/>
          <w:numId w:val="20"/>
        </w:numPr>
        <w:tabs>
          <w:tab w:val="left" w:pos="851"/>
        </w:tabs>
        <w:ind w:left="284" w:hanging="284"/>
        <w:rPr>
          <w:rFonts w:cs="Arial"/>
          <w:sz w:val="28"/>
          <w:szCs w:val="28"/>
        </w:rPr>
      </w:pPr>
      <w:r w:rsidRPr="00EF0C6E">
        <w:rPr>
          <w:rFonts w:cs="Arial"/>
          <w:sz w:val="28"/>
          <w:szCs w:val="28"/>
        </w:rPr>
        <w:t xml:space="preserve">En el </w:t>
      </w:r>
      <w:r w:rsidRPr="00EF0C6E">
        <w:rPr>
          <w:rFonts w:cs="Arial"/>
          <w:b/>
          <w:bCs/>
          <w:sz w:val="28"/>
          <w:szCs w:val="28"/>
        </w:rPr>
        <w:t>segundo motivo</w:t>
      </w:r>
      <w:r w:rsidRPr="00EF0C6E">
        <w:rPr>
          <w:rFonts w:cs="Arial"/>
          <w:sz w:val="28"/>
          <w:szCs w:val="28"/>
        </w:rPr>
        <w:t xml:space="preserve"> de inconstitucionalidad e </w:t>
      </w:r>
      <w:proofErr w:type="spellStart"/>
      <w:r w:rsidRPr="00EF0C6E">
        <w:rPr>
          <w:rFonts w:cs="Arial"/>
          <w:sz w:val="28"/>
          <w:szCs w:val="28"/>
        </w:rPr>
        <w:t>inconvencionalidad</w:t>
      </w:r>
      <w:proofErr w:type="spellEnd"/>
      <w:r w:rsidRPr="00EF0C6E">
        <w:rPr>
          <w:rFonts w:cs="Arial"/>
          <w:sz w:val="28"/>
          <w:szCs w:val="28"/>
        </w:rPr>
        <w:t xml:space="preserve">, la quejosa refiere que la porción normativa atacada establece que los actos administrativos se notificarán a través del buzón tributario, personalmente o por correo certificado, pero no dispone el orden en que se practicarán las notificaciones. </w:t>
      </w:r>
    </w:p>
    <w:p w14:paraId="37016F46" w14:textId="77777777" w:rsidR="00EF0C6E" w:rsidRPr="00171BE9" w:rsidRDefault="00EF0C6E" w:rsidP="0011154E">
      <w:pPr>
        <w:pStyle w:val="Prrafodelista"/>
        <w:tabs>
          <w:tab w:val="left" w:pos="851"/>
        </w:tabs>
        <w:spacing w:line="360" w:lineRule="auto"/>
        <w:ind w:left="284" w:hanging="284"/>
        <w:jc w:val="both"/>
        <w:rPr>
          <w:rFonts w:ascii="Arial" w:hAnsi="Arial" w:cs="Arial"/>
          <w:sz w:val="28"/>
          <w:szCs w:val="28"/>
        </w:rPr>
      </w:pPr>
    </w:p>
    <w:p w14:paraId="4D16B00A" w14:textId="183DC5FC" w:rsidR="00EF0C6E" w:rsidRPr="00EF0C6E" w:rsidRDefault="00EF0C6E" w:rsidP="0011154E">
      <w:pPr>
        <w:pStyle w:val="corte4fondo"/>
        <w:numPr>
          <w:ilvl w:val="0"/>
          <w:numId w:val="20"/>
        </w:numPr>
        <w:tabs>
          <w:tab w:val="left" w:pos="851"/>
        </w:tabs>
        <w:ind w:left="284" w:hanging="284"/>
        <w:rPr>
          <w:rFonts w:cs="Arial"/>
          <w:sz w:val="28"/>
          <w:szCs w:val="28"/>
        </w:rPr>
      </w:pPr>
      <w:r w:rsidRPr="00EF0C6E">
        <w:rPr>
          <w:rFonts w:cs="Arial"/>
          <w:sz w:val="28"/>
          <w:szCs w:val="28"/>
        </w:rPr>
        <w:t>Se explica que la porción normativa de análisis establece cuatro tipos de actos administrativos que pueden ser notificados, como son: los citatorios, requerimientos, solicitudes de informes o documentos y actos administrativos que puedan ser recurridos. Sin embargo, no se sabe si primero la autoridad deberá practicar o intentar practicar la notificación por buzón tributario y en caso de no poder hacerlo de esa manera, procede hacerlo personalmente y después por correo certificado.</w:t>
      </w:r>
    </w:p>
    <w:p w14:paraId="7A6C40C7" w14:textId="77777777" w:rsidR="00EF0C6E" w:rsidRPr="00171BE9" w:rsidRDefault="00EF0C6E" w:rsidP="0011154E">
      <w:pPr>
        <w:pStyle w:val="Prrafodelista"/>
        <w:tabs>
          <w:tab w:val="left" w:pos="851"/>
        </w:tabs>
        <w:spacing w:line="360" w:lineRule="auto"/>
        <w:ind w:left="284" w:hanging="284"/>
        <w:jc w:val="both"/>
        <w:rPr>
          <w:rFonts w:ascii="Arial" w:hAnsi="Arial" w:cs="Arial"/>
          <w:sz w:val="28"/>
          <w:szCs w:val="28"/>
        </w:rPr>
      </w:pPr>
    </w:p>
    <w:p w14:paraId="25FE07A2" w14:textId="7E1399AF" w:rsidR="00EF0C6E" w:rsidRPr="00EF0C6E" w:rsidRDefault="003B70DE" w:rsidP="0011154E">
      <w:pPr>
        <w:pStyle w:val="corte4fondo"/>
        <w:numPr>
          <w:ilvl w:val="0"/>
          <w:numId w:val="20"/>
        </w:numPr>
        <w:tabs>
          <w:tab w:val="left" w:pos="851"/>
        </w:tabs>
        <w:ind w:left="284" w:hanging="284"/>
        <w:rPr>
          <w:rFonts w:cs="Arial"/>
          <w:sz w:val="28"/>
          <w:szCs w:val="28"/>
        </w:rPr>
      </w:pPr>
      <w:r>
        <w:rPr>
          <w:rFonts w:cs="Arial"/>
          <w:sz w:val="28"/>
          <w:szCs w:val="28"/>
        </w:rPr>
        <w:t>S</w:t>
      </w:r>
      <w:r w:rsidR="00EF0C6E" w:rsidRPr="00EF0C6E">
        <w:rPr>
          <w:rFonts w:cs="Arial"/>
          <w:sz w:val="28"/>
          <w:szCs w:val="28"/>
        </w:rPr>
        <w:t xml:space="preserve">e insiste en que la disposición combatida no estableció qué forma o el orden de notificación que deberá utilizar la autoridad fiscal para dar </w:t>
      </w:r>
      <w:r w:rsidR="00EF0C6E" w:rsidRPr="00EF0C6E">
        <w:rPr>
          <w:rFonts w:cs="Arial"/>
          <w:sz w:val="28"/>
          <w:szCs w:val="28"/>
        </w:rPr>
        <w:lastRenderedPageBreak/>
        <w:t xml:space="preserve">a conocer los actos administrativos que puedan ser recurridos; además, se precisa que dicha norma menos aún establece, como lo hizo la Sala </w:t>
      </w:r>
      <w:r w:rsidR="00307C24">
        <w:rPr>
          <w:rFonts w:cs="Arial"/>
          <w:sz w:val="28"/>
          <w:szCs w:val="28"/>
        </w:rPr>
        <w:t>Regional</w:t>
      </w:r>
      <w:r w:rsidR="00EF0C6E" w:rsidRPr="00EF0C6E">
        <w:rPr>
          <w:rFonts w:cs="Arial"/>
          <w:sz w:val="28"/>
          <w:szCs w:val="28"/>
        </w:rPr>
        <w:t xml:space="preserve">, que primero debería hacerse por buzón tributario, por lo que se transgreden los derechos fundamentales de legalidad y seguridad jurídica, pues si se señalara de esa forma o cómo se notificaría el acto administrativo, tendría certeza de que se le debería notificar por buzón tributario. </w:t>
      </w:r>
    </w:p>
    <w:p w14:paraId="0B810367" w14:textId="77777777" w:rsidR="00A95447" w:rsidRPr="002E2645" w:rsidRDefault="00A95447" w:rsidP="00EF0C6E">
      <w:pPr>
        <w:pStyle w:val="Prrafodelista"/>
        <w:spacing w:line="360" w:lineRule="auto"/>
        <w:jc w:val="both"/>
        <w:rPr>
          <w:rFonts w:ascii="Arial" w:hAnsi="Arial" w:cs="Arial"/>
          <w:sz w:val="22"/>
          <w:szCs w:val="22"/>
        </w:rPr>
      </w:pPr>
    </w:p>
    <w:p w14:paraId="02E28ADE" w14:textId="56E18368" w:rsidR="00F4280E" w:rsidRPr="00EF0C6E" w:rsidRDefault="00A95447" w:rsidP="00EF0C6E">
      <w:pPr>
        <w:pStyle w:val="corte4fondo"/>
        <w:numPr>
          <w:ilvl w:val="0"/>
          <w:numId w:val="2"/>
        </w:numPr>
        <w:ind w:left="0" w:hanging="567"/>
        <w:rPr>
          <w:rFonts w:cs="Arial"/>
          <w:sz w:val="28"/>
          <w:szCs w:val="28"/>
        </w:rPr>
      </w:pPr>
      <w:r w:rsidRPr="00EF0C6E">
        <w:rPr>
          <w:rFonts w:cs="Arial"/>
          <w:sz w:val="28"/>
          <w:szCs w:val="28"/>
          <w:lang w:val="es-MX"/>
        </w:rPr>
        <w:t xml:space="preserve">Así, de comparar la </w:t>
      </w:r>
      <w:r w:rsidR="00EF0C6E" w:rsidRPr="00EF0C6E">
        <w:rPr>
          <w:rFonts w:cs="Arial"/>
          <w:sz w:val="28"/>
          <w:szCs w:val="28"/>
          <w:lang w:val="es-MX"/>
        </w:rPr>
        <w:t xml:space="preserve">síntesis del tercer concepto de violación respecto de </w:t>
      </w:r>
      <w:r w:rsidRPr="00EF0C6E">
        <w:rPr>
          <w:rFonts w:cs="Arial"/>
          <w:sz w:val="28"/>
          <w:szCs w:val="28"/>
          <w:lang w:val="es-MX"/>
        </w:rPr>
        <w:t xml:space="preserve">los argumentos </w:t>
      </w:r>
      <w:r w:rsidR="00EF0C6E" w:rsidRPr="00EF0C6E">
        <w:rPr>
          <w:rFonts w:cs="Arial"/>
          <w:sz w:val="28"/>
          <w:szCs w:val="28"/>
          <w:lang w:val="es-MX"/>
        </w:rPr>
        <w:t xml:space="preserve">que se hicieron valer en el único </w:t>
      </w:r>
      <w:r w:rsidRPr="00EF0C6E">
        <w:rPr>
          <w:rFonts w:cs="Arial"/>
          <w:sz w:val="28"/>
          <w:szCs w:val="28"/>
          <w:lang w:val="es-MX"/>
        </w:rPr>
        <w:t xml:space="preserve">agravio </w:t>
      </w:r>
      <w:r w:rsidR="00EF0C6E" w:rsidRPr="00EF0C6E">
        <w:rPr>
          <w:rFonts w:cs="Arial"/>
          <w:sz w:val="28"/>
          <w:szCs w:val="28"/>
          <w:lang w:val="es-MX"/>
        </w:rPr>
        <w:t xml:space="preserve">de este recurso de revisión, se advierte que estos últimos </w:t>
      </w:r>
      <w:r w:rsidRPr="00EF0C6E">
        <w:rPr>
          <w:rFonts w:cs="Arial"/>
          <w:sz w:val="28"/>
          <w:szCs w:val="28"/>
          <w:lang w:val="es-MX"/>
        </w:rPr>
        <w:t xml:space="preserve">son inoperantes </w:t>
      </w:r>
      <w:r w:rsidR="00EF0C6E" w:rsidRPr="00EF0C6E">
        <w:rPr>
          <w:rFonts w:cs="Arial"/>
          <w:sz w:val="28"/>
          <w:szCs w:val="28"/>
          <w:lang w:val="es-MX"/>
        </w:rPr>
        <w:t xml:space="preserve">en tanto que </w:t>
      </w:r>
      <w:r w:rsidRPr="00EF0C6E">
        <w:rPr>
          <w:rFonts w:cs="Arial"/>
          <w:sz w:val="28"/>
          <w:szCs w:val="28"/>
          <w:lang w:val="es-MX"/>
        </w:rPr>
        <w:t xml:space="preserve">constituyen una reiteración de los </w:t>
      </w:r>
      <w:r w:rsidR="00EF0C6E" w:rsidRPr="00EF0C6E">
        <w:rPr>
          <w:rFonts w:cs="Arial"/>
          <w:sz w:val="28"/>
          <w:szCs w:val="28"/>
          <w:lang w:val="es-MX"/>
        </w:rPr>
        <w:t xml:space="preserve">tópicos </w:t>
      </w:r>
      <w:r w:rsidRPr="00EF0C6E">
        <w:rPr>
          <w:rFonts w:cs="Arial"/>
          <w:sz w:val="28"/>
          <w:szCs w:val="28"/>
          <w:lang w:val="es-MX"/>
        </w:rPr>
        <w:t>que se formularon en la demanda de amparo.</w:t>
      </w:r>
    </w:p>
    <w:p w14:paraId="2654455A" w14:textId="77777777" w:rsidR="00F4280E" w:rsidRPr="002E2645" w:rsidRDefault="00F4280E" w:rsidP="00EF0C6E">
      <w:pPr>
        <w:pStyle w:val="Prrafodelista"/>
        <w:spacing w:line="360" w:lineRule="auto"/>
        <w:jc w:val="both"/>
        <w:rPr>
          <w:rFonts w:ascii="Arial" w:hAnsi="Arial" w:cs="Arial"/>
          <w:sz w:val="22"/>
          <w:szCs w:val="22"/>
        </w:rPr>
      </w:pPr>
    </w:p>
    <w:p w14:paraId="6CCB89B5" w14:textId="0C28AB9F" w:rsidR="00F4280E" w:rsidRPr="00EF0C6E" w:rsidRDefault="00EF0C6E" w:rsidP="00EF0C6E">
      <w:pPr>
        <w:pStyle w:val="corte4fondo"/>
        <w:numPr>
          <w:ilvl w:val="0"/>
          <w:numId w:val="2"/>
        </w:numPr>
        <w:ind w:left="0" w:hanging="567"/>
        <w:rPr>
          <w:rFonts w:cs="Arial"/>
          <w:sz w:val="28"/>
          <w:szCs w:val="28"/>
        </w:rPr>
      </w:pPr>
      <w:r w:rsidRPr="00EF0C6E">
        <w:rPr>
          <w:rFonts w:cs="Arial"/>
          <w:sz w:val="28"/>
          <w:szCs w:val="28"/>
          <w:lang w:val="es-MX"/>
        </w:rPr>
        <w:t>Máxime</w:t>
      </w:r>
      <w:r w:rsidR="00A95447" w:rsidRPr="00EF0C6E">
        <w:rPr>
          <w:rFonts w:cs="Arial"/>
          <w:sz w:val="28"/>
          <w:szCs w:val="28"/>
          <w:lang w:val="es-MX"/>
        </w:rPr>
        <w:t xml:space="preserve"> </w:t>
      </w:r>
      <w:r w:rsidRPr="00EF0C6E">
        <w:rPr>
          <w:rFonts w:cs="Arial"/>
          <w:sz w:val="28"/>
          <w:szCs w:val="28"/>
          <w:lang w:val="es-MX"/>
        </w:rPr>
        <w:t xml:space="preserve">si se toma en cuenta que </w:t>
      </w:r>
      <w:r w:rsidR="00A95447" w:rsidRPr="00EF0C6E">
        <w:rPr>
          <w:rFonts w:cs="Arial"/>
          <w:sz w:val="28"/>
          <w:szCs w:val="28"/>
          <w:lang w:val="es-MX"/>
        </w:rPr>
        <w:t xml:space="preserve">la reiteración de parte del </w:t>
      </w:r>
      <w:r w:rsidRPr="00EF0C6E">
        <w:rPr>
          <w:rFonts w:cs="Arial"/>
          <w:sz w:val="28"/>
          <w:szCs w:val="28"/>
          <w:lang w:val="es-MX"/>
        </w:rPr>
        <w:t xml:space="preserve">tercer </w:t>
      </w:r>
      <w:r w:rsidR="00A95447" w:rsidRPr="00EF0C6E">
        <w:rPr>
          <w:rFonts w:cs="Arial"/>
          <w:sz w:val="28"/>
          <w:szCs w:val="28"/>
          <w:lang w:val="es-MX"/>
        </w:rPr>
        <w:t>concepto de violación de la demanda de amparo no combate las consideraciones sobre las que descansa la sentencia impugnada y que deberían ser materia de este recurso de revisión, por lo que debe</w:t>
      </w:r>
      <w:r w:rsidRPr="00EF0C6E">
        <w:rPr>
          <w:rFonts w:cs="Arial"/>
          <w:sz w:val="28"/>
          <w:szCs w:val="28"/>
          <w:lang w:val="es-MX"/>
        </w:rPr>
        <w:t>n</w:t>
      </w:r>
      <w:r w:rsidR="00A95447" w:rsidRPr="00EF0C6E">
        <w:rPr>
          <w:rFonts w:cs="Arial"/>
          <w:sz w:val="28"/>
          <w:szCs w:val="28"/>
          <w:lang w:val="es-MX"/>
        </w:rPr>
        <w:t xml:space="preserve"> calificarse de inoperante</w:t>
      </w:r>
      <w:r w:rsidRPr="00EF0C6E">
        <w:rPr>
          <w:rFonts w:cs="Arial"/>
          <w:sz w:val="28"/>
          <w:szCs w:val="28"/>
          <w:lang w:val="es-MX"/>
        </w:rPr>
        <w:t>s</w:t>
      </w:r>
      <w:r w:rsidR="00A95447" w:rsidRPr="00EF0C6E">
        <w:rPr>
          <w:rFonts w:cs="Arial"/>
          <w:sz w:val="28"/>
          <w:szCs w:val="28"/>
          <w:lang w:val="es-MX"/>
        </w:rPr>
        <w:t xml:space="preserve"> l</w:t>
      </w:r>
      <w:r w:rsidR="003B70DE">
        <w:rPr>
          <w:rFonts w:cs="Arial"/>
          <w:sz w:val="28"/>
          <w:szCs w:val="28"/>
          <w:lang w:val="es-MX"/>
        </w:rPr>
        <w:t>os</w:t>
      </w:r>
      <w:r w:rsidR="00A95447" w:rsidRPr="00EF0C6E">
        <w:rPr>
          <w:rFonts w:cs="Arial"/>
          <w:sz w:val="28"/>
          <w:szCs w:val="28"/>
          <w:lang w:val="es-MX"/>
        </w:rPr>
        <w:t xml:space="preserve"> </w:t>
      </w:r>
      <w:r w:rsidRPr="00EF0C6E">
        <w:rPr>
          <w:rFonts w:cs="Arial"/>
          <w:sz w:val="28"/>
          <w:szCs w:val="28"/>
          <w:lang w:val="es-MX"/>
        </w:rPr>
        <w:t>argumentos que se analizan en este apartado</w:t>
      </w:r>
      <w:r w:rsidR="00A95447" w:rsidRPr="00EF0C6E">
        <w:rPr>
          <w:rFonts w:cs="Arial"/>
          <w:sz w:val="28"/>
          <w:szCs w:val="28"/>
          <w:lang w:val="es-MX"/>
        </w:rPr>
        <w:t>.</w:t>
      </w:r>
    </w:p>
    <w:p w14:paraId="4B562B03" w14:textId="77777777" w:rsidR="00F4280E" w:rsidRPr="002E2645" w:rsidRDefault="00F4280E" w:rsidP="00EF0C6E">
      <w:pPr>
        <w:pStyle w:val="Prrafodelista"/>
        <w:spacing w:line="360" w:lineRule="auto"/>
        <w:jc w:val="both"/>
        <w:rPr>
          <w:rFonts w:ascii="Arial" w:hAnsi="Arial" w:cs="Arial"/>
          <w:sz w:val="22"/>
          <w:szCs w:val="22"/>
        </w:rPr>
      </w:pPr>
    </w:p>
    <w:p w14:paraId="5302AFA8" w14:textId="6C3AE6A1" w:rsidR="00F4280E" w:rsidRPr="00EF0C6E" w:rsidRDefault="00A95447" w:rsidP="00EF0C6E">
      <w:pPr>
        <w:pStyle w:val="corte4fondo"/>
        <w:numPr>
          <w:ilvl w:val="0"/>
          <w:numId w:val="2"/>
        </w:numPr>
        <w:ind w:left="0" w:hanging="567"/>
        <w:rPr>
          <w:rFonts w:cs="Arial"/>
          <w:sz w:val="28"/>
          <w:szCs w:val="28"/>
        </w:rPr>
      </w:pPr>
      <w:r w:rsidRPr="00EF0C6E">
        <w:rPr>
          <w:rFonts w:cs="Arial"/>
          <w:sz w:val="28"/>
          <w:szCs w:val="28"/>
          <w:lang w:eastAsia="es-ES"/>
        </w:rPr>
        <w:t xml:space="preserve">Sirve de apoyo a lo anterior, la jurisprudencia </w:t>
      </w:r>
      <w:r w:rsidRPr="00EF0C6E">
        <w:rPr>
          <w:rFonts w:cs="Arial"/>
          <w:color w:val="000000"/>
          <w:sz w:val="28"/>
          <w:szCs w:val="28"/>
        </w:rPr>
        <w:t>1a./J. 85/2008</w:t>
      </w:r>
      <w:r w:rsidRPr="00EF0C6E">
        <w:rPr>
          <w:rStyle w:val="Refdenotaalpie"/>
          <w:rFonts w:cs="Arial"/>
          <w:color w:val="000000"/>
          <w:sz w:val="28"/>
          <w:szCs w:val="28"/>
        </w:rPr>
        <w:footnoteReference w:id="13"/>
      </w:r>
      <w:r w:rsidRPr="00EF0C6E">
        <w:rPr>
          <w:rFonts w:cs="Arial"/>
          <w:color w:val="000000"/>
          <w:sz w:val="28"/>
          <w:szCs w:val="28"/>
        </w:rPr>
        <w:t xml:space="preserve"> de rubro: </w:t>
      </w:r>
      <w:r w:rsidRPr="00EF0C6E">
        <w:rPr>
          <w:rFonts w:cs="Arial"/>
          <w:b/>
          <w:iCs/>
          <w:color w:val="000000"/>
          <w:sz w:val="28"/>
          <w:szCs w:val="28"/>
        </w:rPr>
        <w:t>“</w:t>
      </w:r>
      <w:r w:rsidRPr="00EF0C6E">
        <w:rPr>
          <w:rFonts w:cs="Arial"/>
          <w:b/>
          <w:bCs/>
          <w:iCs/>
          <w:sz w:val="28"/>
          <w:szCs w:val="28"/>
        </w:rPr>
        <w:t>AGRAVIOS INOPERANTES EN LA REVISIÓN. SON AQUELLOS QUE SÓLO PROFUNDIZAN O ABUNDAN EN LOS CONCEPTOS DE VIOLACIÓN, SIN COMBATIR LAS CONSIDERACIONES DE LA SENTENCIA RECURRIDA</w:t>
      </w:r>
      <w:r w:rsidRPr="00EF0C6E">
        <w:rPr>
          <w:rFonts w:cs="Arial"/>
          <w:b/>
          <w:iCs/>
          <w:color w:val="000000"/>
          <w:sz w:val="28"/>
          <w:szCs w:val="28"/>
        </w:rPr>
        <w:t>”.</w:t>
      </w:r>
    </w:p>
    <w:p w14:paraId="0F826A22" w14:textId="77777777" w:rsidR="005D1F39" w:rsidRPr="002E2645" w:rsidRDefault="005D1F39" w:rsidP="00032F59">
      <w:pPr>
        <w:spacing w:line="360" w:lineRule="auto"/>
        <w:rPr>
          <w:rFonts w:ascii="Arial" w:hAnsi="Arial" w:cs="Arial"/>
          <w:sz w:val="22"/>
          <w:szCs w:val="22"/>
          <w:lang w:val="es-MX" w:eastAsia="en-US"/>
        </w:rPr>
      </w:pPr>
    </w:p>
    <w:p w14:paraId="6D490F67" w14:textId="329091B1" w:rsidR="00990BB6" w:rsidRPr="00DE3FB5" w:rsidRDefault="00990BB6" w:rsidP="00A76B1E">
      <w:pPr>
        <w:pStyle w:val="corte4fondo"/>
        <w:numPr>
          <w:ilvl w:val="0"/>
          <w:numId w:val="17"/>
        </w:numPr>
        <w:tabs>
          <w:tab w:val="left" w:pos="567"/>
        </w:tabs>
        <w:ind w:left="0" w:firstLine="0"/>
        <w:jc w:val="center"/>
        <w:rPr>
          <w:rFonts w:cs="Arial"/>
          <w:b/>
          <w:bCs/>
          <w:sz w:val="28"/>
          <w:szCs w:val="28"/>
          <w:lang w:val="es-MX" w:eastAsia="en-US"/>
        </w:rPr>
      </w:pPr>
      <w:r w:rsidRPr="00DE3FB5">
        <w:rPr>
          <w:rFonts w:cs="Arial"/>
          <w:b/>
          <w:bCs/>
          <w:sz w:val="28"/>
          <w:szCs w:val="28"/>
          <w:lang w:val="es-MX" w:eastAsia="en-US"/>
        </w:rPr>
        <w:lastRenderedPageBreak/>
        <w:t>REVISIÓN ADHESIVA</w:t>
      </w:r>
    </w:p>
    <w:p w14:paraId="2E5C7B79" w14:textId="77777777" w:rsidR="00A9338E" w:rsidRPr="002E2645" w:rsidRDefault="00A9338E" w:rsidP="00A9338E">
      <w:pPr>
        <w:pStyle w:val="Prrafodelista"/>
        <w:spacing w:line="360" w:lineRule="auto"/>
        <w:jc w:val="both"/>
        <w:rPr>
          <w:rFonts w:ascii="Arial" w:hAnsi="Arial" w:cs="Arial"/>
        </w:rPr>
      </w:pPr>
    </w:p>
    <w:p w14:paraId="69DDA56C" w14:textId="5D3D9942" w:rsidR="00A9338E" w:rsidRPr="00A9338E" w:rsidRDefault="00A9338E" w:rsidP="00A9338E">
      <w:pPr>
        <w:pStyle w:val="corte4fondo"/>
        <w:numPr>
          <w:ilvl w:val="0"/>
          <w:numId w:val="2"/>
        </w:numPr>
        <w:ind w:left="0" w:hanging="567"/>
        <w:rPr>
          <w:rFonts w:cs="Arial"/>
          <w:sz w:val="28"/>
          <w:szCs w:val="28"/>
        </w:rPr>
      </w:pPr>
      <w:r>
        <w:rPr>
          <w:rFonts w:cs="Arial"/>
          <w:sz w:val="28"/>
          <w:szCs w:val="28"/>
          <w:lang w:eastAsia="es-ES"/>
        </w:rPr>
        <w:t>A</w:t>
      </w:r>
      <w:r w:rsidRPr="00A9338E">
        <w:rPr>
          <w:rFonts w:cs="Arial"/>
          <w:sz w:val="28"/>
          <w:szCs w:val="28"/>
        </w:rPr>
        <w:t>l no haber prosperado la revisión principal, debe quedar sin materia la revisión adhesiva, pues desapareció la condición a la que estaba sujeto el interés de la autoridad adherente.</w:t>
      </w:r>
      <w:r w:rsidRPr="00665E37">
        <w:rPr>
          <w:sz w:val="28"/>
          <w:szCs w:val="28"/>
          <w:vertAlign w:val="superscript"/>
        </w:rPr>
        <w:footnoteReference w:id="14"/>
      </w:r>
    </w:p>
    <w:p w14:paraId="2B95BE5B" w14:textId="77777777" w:rsidR="00A9338E" w:rsidRPr="007961C7" w:rsidRDefault="00A9338E" w:rsidP="00990BB6">
      <w:pPr>
        <w:pStyle w:val="corte4fondo"/>
        <w:tabs>
          <w:tab w:val="left" w:pos="567"/>
        </w:tabs>
        <w:ind w:firstLine="0"/>
        <w:rPr>
          <w:rFonts w:cs="Arial"/>
          <w:b/>
          <w:bCs/>
          <w:sz w:val="18"/>
          <w:szCs w:val="18"/>
          <w:lang w:val="es-MX" w:eastAsia="en-US"/>
        </w:rPr>
      </w:pPr>
    </w:p>
    <w:p w14:paraId="192E55EC" w14:textId="77D624A7" w:rsidR="005D1F39" w:rsidRPr="00032F59" w:rsidRDefault="005D1F39" w:rsidP="00A76B1E">
      <w:pPr>
        <w:pStyle w:val="corte4fondo"/>
        <w:numPr>
          <w:ilvl w:val="0"/>
          <w:numId w:val="17"/>
        </w:numPr>
        <w:tabs>
          <w:tab w:val="left" w:pos="567"/>
        </w:tabs>
        <w:ind w:left="0" w:firstLine="0"/>
        <w:jc w:val="center"/>
        <w:rPr>
          <w:rFonts w:cs="Arial"/>
          <w:b/>
          <w:bCs/>
          <w:sz w:val="28"/>
          <w:szCs w:val="28"/>
          <w:lang w:val="es-MX" w:eastAsia="en-US"/>
        </w:rPr>
      </w:pPr>
      <w:r w:rsidRPr="00032F59">
        <w:rPr>
          <w:rFonts w:cs="Arial"/>
          <w:b/>
          <w:bCs/>
          <w:sz w:val="28"/>
          <w:szCs w:val="28"/>
          <w:lang w:val="es-MX" w:eastAsia="en-US"/>
        </w:rPr>
        <w:t>DECISIÓN</w:t>
      </w:r>
    </w:p>
    <w:p w14:paraId="21A301B9" w14:textId="77777777" w:rsidR="007F0E39" w:rsidRPr="00EF0C6E" w:rsidRDefault="007F0E39" w:rsidP="00032F59">
      <w:pPr>
        <w:pStyle w:val="Prrafodelista"/>
        <w:spacing w:line="360" w:lineRule="auto"/>
        <w:rPr>
          <w:rFonts w:ascii="Arial" w:hAnsi="Arial" w:cs="Arial"/>
          <w:sz w:val="28"/>
          <w:szCs w:val="28"/>
          <w:lang w:val="es-MX" w:eastAsia="en-US"/>
        </w:rPr>
      </w:pPr>
    </w:p>
    <w:p w14:paraId="421C03A4" w14:textId="2CA4CD23" w:rsidR="00032F59" w:rsidRPr="00EF0C6E" w:rsidRDefault="00032F59" w:rsidP="00032F59">
      <w:pPr>
        <w:pStyle w:val="corte4fondo"/>
        <w:numPr>
          <w:ilvl w:val="0"/>
          <w:numId w:val="2"/>
        </w:numPr>
        <w:ind w:left="0" w:hanging="567"/>
        <w:rPr>
          <w:rFonts w:cs="Arial"/>
          <w:sz w:val="28"/>
          <w:szCs w:val="28"/>
        </w:rPr>
      </w:pPr>
      <w:r w:rsidRPr="00EF0C6E">
        <w:rPr>
          <w:rFonts w:cs="Arial"/>
          <w:sz w:val="28"/>
          <w:szCs w:val="28"/>
          <w:lang w:val="es-MX"/>
        </w:rPr>
        <w:t xml:space="preserve">En las relatadas consideraciones, esta Primera Sala de la Suprema Corte de Justicia de la Nación concluye que </w:t>
      </w:r>
      <w:r w:rsidR="001D29E9">
        <w:rPr>
          <w:rFonts w:cs="Arial"/>
          <w:sz w:val="28"/>
          <w:szCs w:val="28"/>
          <w:lang w:val="es-MX"/>
        </w:rPr>
        <w:t xml:space="preserve">se </w:t>
      </w:r>
      <w:r w:rsidRPr="00EF0C6E">
        <w:rPr>
          <w:rFonts w:cs="Arial"/>
          <w:sz w:val="28"/>
          <w:szCs w:val="28"/>
          <w:lang w:val="es-MX"/>
        </w:rPr>
        <w:t>debe</w:t>
      </w:r>
      <w:r w:rsidR="00EF0C6E" w:rsidRPr="00EF0C6E">
        <w:rPr>
          <w:rFonts w:cs="Arial"/>
          <w:sz w:val="28"/>
          <w:szCs w:val="28"/>
          <w:lang w:val="es-MX"/>
        </w:rPr>
        <w:t xml:space="preserve"> confirmar la sentencia recurrida</w:t>
      </w:r>
      <w:r w:rsidR="001D29E9">
        <w:rPr>
          <w:rFonts w:cs="Arial"/>
          <w:sz w:val="28"/>
          <w:szCs w:val="28"/>
          <w:lang w:val="es-MX"/>
        </w:rPr>
        <w:t xml:space="preserve"> y</w:t>
      </w:r>
      <w:r w:rsidR="001D29E9" w:rsidRPr="001D29E9">
        <w:rPr>
          <w:rFonts w:cs="Arial"/>
          <w:sz w:val="28"/>
          <w:szCs w:val="28"/>
          <w:lang w:val="es-MX"/>
        </w:rPr>
        <w:t xml:space="preserve"> negar el amparo a</w:t>
      </w:r>
      <w:r w:rsidR="001D29E9">
        <w:rPr>
          <w:rFonts w:cs="Arial"/>
          <w:sz w:val="28"/>
          <w:szCs w:val="28"/>
          <w:lang w:val="es-MX"/>
        </w:rPr>
        <w:t xml:space="preserve"> </w:t>
      </w:r>
      <w:r w:rsidR="001D29E9" w:rsidRPr="001D29E9">
        <w:rPr>
          <w:rFonts w:cs="Arial"/>
          <w:sz w:val="28"/>
          <w:szCs w:val="28"/>
          <w:lang w:val="es-MX"/>
        </w:rPr>
        <w:t>l</w:t>
      </w:r>
      <w:r w:rsidR="001D29E9">
        <w:rPr>
          <w:rFonts w:cs="Arial"/>
          <w:sz w:val="28"/>
          <w:szCs w:val="28"/>
          <w:lang w:val="es-MX"/>
        </w:rPr>
        <w:t>a</w:t>
      </w:r>
      <w:r w:rsidR="001D29E9" w:rsidRPr="001D29E9">
        <w:rPr>
          <w:rFonts w:cs="Arial"/>
          <w:sz w:val="28"/>
          <w:szCs w:val="28"/>
          <w:lang w:val="es-MX"/>
        </w:rPr>
        <w:t xml:space="preserve"> quejos</w:t>
      </w:r>
      <w:r w:rsidR="001D29E9">
        <w:rPr>
          <w:rFonts w:cs="Arial"/>
          <w:sz w:val="28"/>
          <w:szCs w:val="28"/>
          <w:lang w:val="es-MX"/>
        </w:rPr>
        <w:t>a</w:t>
      </w:r>
      <w:r w:rsidR="001D29E9" w:rsidRPr="001D29E9">
        <w:rPr>
          <w:rFonts w:cs="Arial"/>
          <w:sz w:val="28"/>
          <w:szCs w:val="28"/>
          <w:lang w:val="es-MX"/>
        </w:rPr>
        <w:t xml:space="preserve"> y recurrente</w:t>
      </w:r>
      <w:r w:rsidR="00EF0C6E" w:rsidRPr="00EF0C6E">
        <w:rPr>
          <w:rFonts w:cs="Arial"/>
          <w:sz w:val="28"/>
          <w:szCs w:val="28"/>
          <w:lang w:val="es-MX"/>
        </w:rPr>
        <w:t>, pues</w:t>
      </w:r>
      <w:r w:rsidR="00307C24">
        <w:rPr>
          <w:rFonts w:cs="Arial"/>
          <w:sz w:val="28"/>
          <w:szCs w:val="28"/>
          <w:lang w:val="es-MX"/>
        </w:rPr>
        <w:t xml:space="preserve"> la circunstancia de</w:t>
      </w:r>
      <w:r w:rsidR="00EF0C6E" w:rsidRPr="00EF0C6E">
        <w:rPr>
          <w:rFonts w:cs="Arial"/>
          <w:sz w:val="28"/>
          <w:szCs w:val="28"/>
          <w:lang w:val="es-MX"/>
        </w:rPr>
        <w:t xml:space="preserve"> que </w:t>
      </w:r>
      <w:r w:rsidR="00EF0C6E" w:rsidRPr="00EF0C6E">
        <w:rPr>
          <w:rFonts w:cs="Arial"/>
          <w:sz w:val="28"/>
          <w:szCs w:val="28"/>
        </w:rPr>
        <w:t xml:space="preserve">la autoridad fiscal tenga la facultad de emitir actos administrativos de forma impresa o de forma electrónica y que, por ende, deba atender a algún tipo de notificación específica para dar a conocer a su destinatario esa determinación, no </w:t>
      </w:r>
      <w:r w:rsidR="003B70DE">
        <w:rPr>
          <w:rFonts w:cs="Arial"/>
          <w:sz w:val="28"/>
          <w:szCs w:val="28"/>
        </w:rPr>
        <w:t xml:space="preserve">hace que el </w:t>
      </w:r>
      <w:r w:rsidR="003B70DE" w:rsidRPr="00EF0C6E">
        <w:rPr>
          <w:rFonts w:cs="Arial"/>
          <w:sz w:val="28"/>
          <w:szCs w:val="28"/>
          <w:lang w:val="es-MX"/>
        </w:rPr>
        <w:t>artículo 134, fracción I, párrafos primero y segundo, del Código Fiscal de la Federación</w:t>
      </w:r>
      <w:r w:rsidR="003B70DE">
        <w:rPr>
          <w:rFonts w:cs="Arial"/>
          <w:sz w:val="28"/>
          <w:szCs w:val="28"/>
          <w:lang w:val="es-MX"/>
        </w:rPr>
        <w:t xml:space="preserve"> </w:t>
      </w:r>
      <w:r w:rsidR="00EF0C6E" w:rsidRPr="00EF0C6E">
        <w:rPr>
          <w:rFonts w:cs="Arial"/>
          <w:sz w:val="28"/>
          <w:szCs w:val="28"/>
        </w:rPr>
        <w:t>s</w:t>
      </w:r>
      <w:r w:rsidR="003B70DE">
        <w:rPr>
          <w:rFonts w:cs="Arial"/>
          <w:sz w:val="28"/>
          <w:szCs w:val="28"/>
        </w:rPr>
        <w:t>ea</w:t>
      </w:r>
      <w:r w:rsidR="00EF0C6E" w:rsidRPr="00EF0C6E">
        <w:rPr>
          <w:rFonts w:cs="Arial"/>
          <w:sz w:val="28"/>
          <w:szCs w:val="28"/>
        </w:rPr>
        <w:t xml:space="preserve"> contrario al derecho fundamental a la seguridad jurídica.</w:t>
      </w:r>
    </w:p>
    <w:p w14:paraId="574329FE" w14:textId="77777777" w:rsidR="00032F59" w:rsidRPr="00EF0C6E" w:rsidRDefault="00032F59" w:rsidP="00032F59">
      <w:pPr>
        <w:pStyle w:val="corte4fondo"/>
        <w:ind w:firstLine="0"/>
        <w:rPr>
          <w:rFonts w:cs="Arial"/>
          <w:sz w:val="28"/>
          <w:szCs w:val="28"/>
          <w:lang w:val="es-MX" w:eastAsia="en-US"/>
        </w:rPr>
      </w:pPr>
    </w:p>
    <w:p w14:paraId="46AECA2B" w14:textId="450E9B84" w:rsidR="00032F59" w:rsidRPr="00EF0C6E" w:rsidRDefault="00032F59" w:rsidP="00032F59">
      <w:pPr>
        <w:spacing w:line="360" w:lineRule="auto"/>
        <w:ind w:right="-93"/>
        <w:jc w:val="both"/>
        <w:rPr>
          <w:rFonts w:ascii="Arial" w:hAnsi="Arial" w:cs="Arial"/>
          <w:sz w:val="28"/>
          <w:szCs w:val="28"/>
          <w:lang w:eastAsia="en-US"/>
        </w:rPr>
      </w:pPr>
      <w:r w:rsidRPr="00EF0C6E">
        <w:rPr>
          <w:rFonts w:ascii="Arial" w:hAnsi="Arial" w:cs="Arial"/>
          <w:sz w:val="28"/>
          <w:szCs w:val="28"/>
          <w:lang w:eastAsia="en-US"/>
        </w:rPr>
        <w:t xml:space="preserve">Por todo lo expuesto y fundado, </w:t>
      </w:r>
      <w:r w:rsidR="0011154E">
        <w:rPr>
          <w:rFonts w:ascii="Arial" w:hAnsi="Arial" w:cs="Arial"/>
          <w:sz w:val="28"/>
          <w:szCs w:val="28"/>
          <w:lang w:eastAsia="en-US"/>
        </w:rPr>
        <w:t xml:space="preserve">esta Primera Sala de la Suprema Corte de Justicia de la Nación </w:t>
      </w:r>
      <w:r w:rsidRPr="00EF0C6E">
        <w:rPr>
          <w:rFonts w:ascii="Arial" w:hAnsi="Arial" w:cs="Arial"/>
          <w:sz w:val="28"/>
          <w:szCs w:val="28"/>
          <w:lang w:eastAsia="en-US"/>
        </w:rPr>
        <w:t>resuelve:</w:t>
      </w:r>
    </w:p>
    <w:p w14:paraId="3A8EBCBF" w14:textId="77777777" w:rsidR="00032F59" w:rsidRPr="00EF0C6E" w:rsidRDefault="00032F59" w:rsidP="00032F59">
      <w:pPr>
        <w:tabs>
          <w:tab w:val="left" w:pos="709"/>
        </w:tabs>
        <w:spacing w:line="360" w:lineRule="auto"/>
        <w:jc w:val="both"/>
        <w:rPr>
          <w:rFonts w:ascii="Arial" w:hAnsi="Arial" w:cs="Arial"/>
          <w:b/>
          <w:sz w:val="28"/>
          <w:szCs w:val="28"/>
          <w:lang w:eastAsia="es-ES"/>
        </w:rPr>
      </w:pPr>
    </w:p>
    <w:p w14:paraId="767FF876" w14:textId="75985EE0" w:rsidR="00EF0C6E" w:rsidRPr="00EF0C6E" w:rsidRDefault="00032F59" w:rsidP="00032F59">
      <w:pPr>
        <w:spacing w:line="360" w:lineRule="auto"/>
        <w:ind w:right="51"/>
        <w:jc w:val="both"/>
        <w:rPr>
          <w:rFonts w:ascii="Arial" w:hAnsi="Arial" w:cs="Arial"/>
          <w:sz w:val="28"/>
          <w:szCs w:val="28"/>
          <w:lang w:val="it-IT" w:eastAsia="es-ES"/>
        </w:rPr>
      </w:pPr>
      <w:bookmarkStart w:id="7" w:name="_Hlk156406002"/>
      <w:r w:rsidRPr="00EF0C6E">
        <w:rPr>
          <w:rFonts w:ascii="Arial" w:hAnsi="Arial" w:cs="Arial"/>
          <w:b/>
          <w:sz w:val="28"/>
          <w:szCs w:val="28"/>
          <w:lang w:val="it-IT"/>
        </w:rPr>
        <w:t>PRIMERO.</w:t>
      </w:r>
      <w:r w:rsidRPr="00EF0C6E">
        <w:rPr>
          <w:rFonts w:ascii="Arial" w:hAnsi="Arial" w:cs="Arial"/>
          <w:sz w:val="28"/>
          <w:szCs w:val="28"/>
          <w:lang w:val="it-IT" w:eastAsia="es-ES"/>
        </w:rPr>
        <w:t xml:space="preserve"> </w:t>
      </w:r>
      <w:r w:rsidR="00EF0C6E" w:rsidRPr="00EF0C6E">
        <w:rPr>
          <w:rFonts w:ascii="Arial" w:hAnsi="Arial"/>
          <w:sz w:val="28"/>
          <w:szCs w:val="28"/>
          <w:lang w:eastAsia="es-ES"/>
        </w:rPr>
        <w:t>En la materia de la revisión, se confirma la sentencia recurrida</w:t>
      </w:r>
      <w:r w:rsidR="0011154E">
        <w:rPr>
          <w:rFonts w:ascii="Arial" w:hAnsi="Arial"/>
          <w:sz w:val="28"/>
          <w:szCs w:val="28"/>
          <w:lang w:eastAsia="es-ES"/>
        </w:rPr>
        <w:t>.</w:t>
      </w:r>
    </w:p>
    <w:p w14:paraId="0C59D666" w14:textId="77777777" w:rsidR="00EF0C6E" w:rsidRPr="007856FF" w:rsidRDefault="00EF0C6E" w:rsidP="00032F59">
      <w:pPr>
        <w:spacing w:line="360" w:lineRule="auto"/>
        <w:ind w:right="51"/>
        <w:jc w:val="both"/>
        <w:rPr>
          <w:rFonts w:ascii="Arial" w:hAnsi="Arial" w:cs="Arial"/>
          <w:lang w:val="it-IT" w:eastAsia="es-ES"/>
        </w:rPr>
      </w:pPr>
    </w:p>
    <w:p w14:paraId="138CB846" w14:textId="733E4C07" w:rsidR="00032F59" w:rsidRPr="00EF0C6E" w:rsidRDefault="00032F59" w:rsidP="00032F59">
      <w:pPr>
        <w:spacing w:line="360" w:lineRule="auto"/>
        <w:ind w:right="51"/>
        <w:jc w:val="both"/>
        <w:rPr>
          <w:rFonts w:ascii="Arial" w:hAnsi="Arial" w:cs="Arial"/>
          <w:sz w:val="28"/>
          <w:szCs w:val="28"/>
        </w:rPr>
      </w:pPr>
      <w:r w:rsidRPr="00EF0C6E">
        <w:rPr>
          <w:rFonts w:ascii="Arial" w:hAnsi="Arial" w:cs="Arial"/>
          <w:b/>
          <w:sz w:val="28"/>
          <w:szCs w:val="28"/>
        </w:rPr>
        <w:t xml:space="preserve">SEGUNDO. </w:t>
      </w:r>
      <w:r w:rsidR="00EF0C6E" w:rsidRPr="00EF0C6E">
        <w:rPr>
          <w:rFonts w:ascii="Arial" w:hAnsi="Arial"/>
          <w:sz w:val="28"/>
          <w:szCs w:val="28"/>
          <w:lang w:eastAsia="es-ES"/>
        </w:rPr>
        <w:t>La Justicia de la Unión no ampara ni protege a</w:t>
      </w:r>
      <w:r w:rsidR="00EF0C6E" w:rsidRPr="00EF0C6E">
        <w:rPr>
          <w:rFonts w:ascii="Arial" w:hAnsi="Arial"/>
          <w:b/>
          <w:sz w:val="28"/>
          <w:szCs w:val="28"/>
          <w:lang w:val="es-ES" w:eastAsia="es-ES"/>
        </w:rPr>
        <w:t xml:space="preserve"> </w:t>
      </w:r>
      <w:r w:rsidR="00EF0C6E" w:rsidRPr="00032F59">
        <w:rPr>
          <w:rFonts w:ascii="Arial" w:hAnsi="Arial" w:cs="Arial"/>
          <w:b/>
          <w:sz w:val="28"/>
          <w:szCs w:val="28"/>
        </w:rPr>
        <w:t xml:space="preserve">FDL </w:t>
      </w:r>
      <w:r w:rsidR="009A62CD" w:rsidRPr="00032F59">
        <w:rPr>
          <w:rFonts w:ascii="Arial" w:hAnsi="Arial" w:cs="Arial"/>
          <w:b/>
          <w:sz w:val="28"/>
          <w:szCs w:val="28"/>
        </w:rPr>
        <w:t>Compañía Constructora</w:t>
      </w:r>
      <w:r w:rsidR="00EF0C6E" w:rsidRPr="00032F59">
        <w:rPr>
          <w:rFonts w:ascii="Arial" w:hAnsi="Arial" w:cs="Arial"/>
          <w:b/>
          <w:sz w:val="28"/>
          <w:szCs w:val="28"/>
        </w:rPr>
        <w:t xml:space="preserve">, </w:t>
      </w:r>
      <w:r w:rsidR="009A62CD" w:rsidRPr="00032F59">
        <w:rPr>
          <w:rFonts w:ascii="Arial" w:hAnsi="Arial" w:cs="Arial"/>
          <w:b/>
          <w:sz w:val="28"/>
          <w:szCs w:val="28"/>
        </w:rPr>
        <w:t>sociedad anónima de capital variable</w:t>
      </w:r>
      <w:r w:rsidR="00EF0C6E" w:rsidRPr="00EF0C6E">
        <w:rPr>
          <w:rFonts w:ascii="Arial" w:hAnsi="Arial"/>
          <w:b/>
          <w:caps/>
          <w:sz w:val="28"/>
          <w:szCs w:val="28"/>
          <w:lang w:eastAsia="es-ES"/>
        </w:rPr>
        <w:t>,</w:t>
      </w:r>
      <w:r w:rsidR="00EF0C6E" w:rsidRPr="00EF0C6E">
        <w:rPr>
          <w:rFonts w:ascii="Arial" w:hAnsi="Arial"/>
          <w:b/>
          <w:sz w:val="28"/>
          <w:szCs w:val="28"/>
          <w:lang w:val="es-ES" w:eastAsia="es-ES"/>
        </w:rPr>
        <w:t xml:space="preserve"> </w:t>
      </w:r>
      <w:r w:rsidR="00EF0C6E" w:rsidRPr="00EF0C6E">
        <w:rPr>
          <w:rFonts w:ascii="Arial" w:hAnsi="Arial" w:cs="Arial"/>
          <w:bCs/>
          <w:sz w:val="28"/>
          <w:szCs w:val="28"/>
          <w:lang w:val="es-MX" w:eastAsia="en-US"/>
        </w:rPr>
        <w:t xml:space="preserve">en </w:t>
      </w:r>
      <w:r w:rsidR="00EF0C6E" w:rsidRPr="00EF0C6E">
        <w:rPr>
          <w:rFonts w:ascii="Arial" w:hAnsi="Arial" w:cs="Arial"/>
          <w:bCs/>
          <w:sz w:val="28"/>
          <w:szCs w:val="28"/>
          <w:lang w:val="es-MX" w:eastAsia="en-US"/>
        </w:rPr>
        <w:lastRenderedPageBreak/>
        <w:t xml:space="preserve">contra de la sentencia de </w:t>
      </w:r>
      <w:r w:rsidR="00EF0C6E">
        <w:rPr>
          <w:rFonts w:ascii="Arial" w:hAnsi="Arial" w:cs="Arial"/>
          <w:bCs/>
          <w:sz w:val="28"/>
          <w:szCs w:val="28"/>
          <w:lang w:val="es-MX" w:eastAsia="en-US"/>
        </w:rPr>
        <w:t xml:space="preserve">uno </w:t>
      </w:r>
      <w:r w:rsidR="00EF0C6E" w:rsidRPr="00EF0C6E">
        <w:rPr>
          <w:rFonts w:ascii="Arial" w:hAnsi="Arial" w:cs="Arial"/>
          <w:bCs/>
          <w:sz w:val="28"/>
          <w:szCs w:val="28"/>
          <w:lang w:val="es-MX" w:eastAsia="en-US"/>
        </w:rPr>
        <w:t xml:space="preserve">de </w:t>
      </w:r>
      <w:r w:rsidR="00EF0C6E">
        <w:rPr>
          <w:rFonts w:ascii="Arial" w:hAnsi="Arial" w:cs="Arial"/>
          <w:bCs/>
          <w:sz w:val="28"/>
          <w:szCs w:val="28"/>
          <w:lang w:val="es-MX" w:eastAsia="en-US"/>
        </w:rPr>
        <w:t xml:space="preserve">julio </w:t>
      </w:r>
      <w:r w:rsidR="00EF0C6E" w:rsidRPr="00EF0C6E">
        <w:rPr>
          <w:rFonts w:ascii="Arial" w:hAnsi="Arial" w:cs="Arial"/>
          <w:bCs/>
          <w:sz w:val="28"/>
          <w:szCs w:val="28"/>
          <w:lang w:val="es-MX" w:eastAsia="en-US"/>
        </w:rPr>
        <w:t>de dos mil veinti</w:t>
      </w:r>
      <w:r w:rsidR="00EF0C6E">
        <w:rPr>
          <w:rFonts w:ascii="Arial" w:hAnsi="Arial" w:cs="Arial"/>
          <w:bCs/>
          <w:sz w:val="28"/>
          <w:szCs w:val="28"/>
          <w:lang w:val="es-MX" w:eastAsia="en-US"/>
        </w:rPr>
        <w:t>dós</w:t>
      </w:r>
      <w:r w:rsidR="00EF0C6E" w:rsidRPr="00EF0C6E">
        <w:rPr>
          <w:rFonts w:ascii="Arial" w:hAnsi="Arial" w:cs="Arial"/>
          <w:bCs/>
          <w:sz w:val="28"/>
          <w:szCs w:val="28"/>
          <w:lang w:val="es-MX" w:eastAsia="en-US"/>
        </w:rPr>
        <w:t xml:space="preserve">, dictada por la </w:t>
      </w:r>
      <w:r w:rsidR="00EF0C6E">
        <w:rPr>
          <w:rFonts w:ascii="Arial" w:hAnsi="Arial" w:cs="Arial"/>
          <w:bCs/>
          <w:sz w:val="28"/>
          <w:szCs w:val="28"/>
          <w:lang w:val="es-MX" w:eastAsia="en-US"/>
        </w:rPr>
        <w:t xml:space="preserve">Tercera </w:t>
      </w:r>
      <w:r w:rsidR="00EF0C6E" w:rsidRPr="00EF0C6E">
        <w:rPr>
          <w:rFonts w:ascii="Arial" w:hAnsi="Arial" w:cs="Arial"/>
          <w:bCs/>
          <w:sz w:val="28"/>
          <w:szCs w:val="28"/>
          <w:lang w:val="es-MX" w:eastAsia="en-US"/>
        </w:rPr>
        <w:t xml:space="preserve">Sala Regional </w:t>
      </w:r>
      <w:r w:rsidR="00EF0C6E">
        <w:rPr>
          <w:rFonts w:ascii="Arial" w:hAnsi="Arial" w:cs="Arial"/>
          <w:bCs/>
          <w:sz w:val="28"/>
          <w:szCs w:val="28"/>
          <w:lang w:val="es-MX" w:eastAsia="en-US"/>
        </w:rPr>
        <w:t>de Occidente del Tribunal Federal de Justicia Administrativa</w:t>
      </w:r>
      <w:r w:rsidR="00EF0C6E" w:rsidRPr="00EF0C6E">
        <w:rPr>
          <w:rFonts w:ascii="Arial" w:hAnsi="Arial" w:cs="Arial"/>
          <w:bCs/>
          <w:sz w:val="28"/>
          <w:szCs w:val="28"/>
          <w:lang w:val="es-MX" w:eastAsia="en-US"/>
        </w:rPr>
        <w:t xml:space="preserve">, en el juicio de nulidad </w:t>
      </w:r>
      <w:r w:rsidR="00A9666A">
        <w:rPr>
          <w:rFonts w:ascii="Arial" w:hAnsi="Arial" w:cs="Arial"/>
          <w:bCs/>
          <w:color w:val="FF0000"/>
          <w:sz w:val="28"/>
          <w:szCs w:val="28"/>
          <w:lang w:val="es-MX" w:eastAsia="en-US"/>
        </w:rPr>
        <w:t>**********</w:t>
      </w:r>
      <w:r w:rsidRPr="00EF0C6E">
        <w:rPr>
          <w:rFonts w:ascii="Arial" w:hAnsi="Arial" w:cs="Arial"/>
          <w:sz w:val="28"/>
          <w:szCs w:val="28"/>
        </w:rPr>
        <w:t>.</w:t>
      </w:r>
    </w:p>
    <w:bookmarkEnd w:id="7"/>
    <w:p w14:paraId="18860550" w14:textId="77777777" w:rsidR="00032F59" w:rsidRPr="007856FF" w:rsidRDefault="00032F59" w:rsidP="00032F59">
      <w:pPr>
        <w:spacing w:line="360" w:lineRule="auto"/>
        <w:ind w:right="51"/>
        <w:jc w:val="both"/>
        <w:rPr>
          <w:rFonts w:ascii="Arial" w:hAnsi="Arial" w:cs="Arial"/>
        </w:rPr>
      </w:pPr>
    </w:p>
    <w:p w14:paraId="2A3E37B3" w14:textId="5C70E51A" w:rsidR="00366DD0" w:rsidRDefault="00032F59" w:rsidP="00032F59">
      <w:pPr>
        <w:spacing w:line="360" w:lineRule="auto"/>
        <w:ind w:right="51"/>
        <w:jc w:val="both"/>
        <w:rPr>
          <w:rFonts w:ascii="Arial" w:hAnsi="Arial" w:cs="Arial"/>
          <w:sz w:val="28"/>
          <w:szCs w:val="28"/>
          <w:lang w:eastAsia="es-ES"/>
        </w:rPr>
      </w:pPr>
      <w:r w:rsidRPr="00EF0C6E">
        <w:rPr>
          <w:rFonts w:ascii="Arial" w:hAnsi="Arial" w:cs="Arial"/>
          <w:b/>
          <w:sz w:val="28"/>
          <w:szCs w:val="28"/>
        </w:rPr>
        <w:t xml:space="preserve">TERCERO. </w:t>
      </w:r>
      <w:r w:rsidR="0011154E" w:rsidRPr="00665E37">
        <w:rPr>
          <w:rFonts w:ascii="Arial" w:hAnsi="Arial" w:cs="Arial"/>
          <w:bCs/>
          <w:sz w:val="28"/>
          <w:szCs w:val="28"/>
        </w:rPr>
        <w:t xml:space="preserve">Se declara </w:t>
      </w:r>
      <w:r w:rsidR="0011154E" w:rsidRPr="00665E37">
        <w:rPr>
          <w:rFonts w:ascii="Arial" w:hAnsi="Arial" w:cs="Arial"/>
          <w:b/>
          <w:sz w:val="28"/>
          <w:szCs w:val="28"/>
        </w:rPr>
        <w:t>sin materia</w:t>
      </w:r>
      <w:r w:rsidR="0011154E" w:rsidRPr="00665E37">
        <w:rPr>
          <w:rFonts w:ascii="Arial" w:hAnsi="Arial" w:cs="Arial"/>
          <w:bCs/>
          <w:sz w:val="28"/>
          <w:szCs w:val="28"/>
        </w:rPr>
        <w:t xml:space="preserve"> la revisión adhesiva</w:t>
      </w:r>
      <w:r w:rsidR="00EF0C6E" w:rsidRPr="00EF0C6E">
        <w:rPr>
          <w:rFonts w:ascii="Arial" w:hAnsi="Arial" w:cs="Arial"/>
          <w:sz w:val="28"/>
          <w:szCs w:val="28"/>
          <w:lang w:eastAsia="es-ES"/>
        </w:rPr>
        <w:t>.</w:t>
      </w:r>
    </w:p>
    <w:p w14:paraId="34556690" w14:textId="77777777" w:rsidR="002B17CF" w:rsidRDefault="002B17CF" w:rsidP="00897A04">
      <w:pPr>
        <w:spacing w:line="360" w:lineRule="auto"/>
        <w:ind w:right="49"/>
        <w:jc w:val="both"/>
        <w:rPr>
          <w:rFonts w:ascii="Arial" w:hAnsi="Arial" w:cs="Arial"/>
          <w:b/>
          <w:sz w:val="28"/>
          <w:szCs w:val="28"/>
        </w:rPr>
      </w:pPr>
    </w:p>
    <w:p w14:paraId="063290E8" w14:textId="7A9EACBA" w:rsidR="00897A04" w:rsidRPr="00574930" w:rsidRDefault="00897A04" w:rsidP="00897A04">
      <w:pPr>
        <w:spacing w:line="360" w:lineRule="auto"/>
        <w:ind w:right="49"/>
        <w:jc w:val="both"/>
        <w:rPr>
          <w:rFonts w:ascii="Arial" w:hAnsi="Arial" w:cs="Arial"/>
          <w:sz w:val="28"/>
          <w:szCs w:val="28"/>
        </w:rPr>
      </w:pPr>
      <w:r w:rsidRPr="00574930">
        <w:rPr>
          <w:rFonts w:ascii="Arial" w:hAnsi="Arial" w:cs="Arial"/>
          <w:b/>
          <w:sz w:val="28"/>
          <w:szCs w:val="28"/>
        </w:rPr>
        <w:t xml:space="preserve">Notifíquese; </w:t>
      </w:r>
      <w:r w:rsidRPr="00574930">
        <w:rPr>
          <w:rFonts w:ascii="Arial" w:hAnsi="Arial" w:cs="Arial"/>
          <w:bCs/>
          <w:sz w:val="28"/>
          <w:szCs w:val="28"/>
        </w:rPr>
        <w:t>conforme a derecho corresponda y, en su oportunidad, archívese el expediente como asunto concluido</w:t>
      </w:r>
      <w:r w:rsidRPr="00574930">
        <w:rPr>
          <w:rFonts w:ascii="Arial" w:hAnsi="Arial" w:cs="Arial"/>
          <w:sz w:val="28"/>
          <w:szCs w:val="28"/>
        </w:rPr>
        <w:t>.</w:t>
      </w:r>
    </w:p>
    <w:p w14:paraId="2479658D" w14:textId="77777777" w:rsidR="000E2D27" w:rsidRDefault="000E2D27" w:rsidP="000E2D27">
      <w:pPr>
        <w:spacing w:line="360" w:lineRule="auto"/>
        <w:ind w:right="49"/>
        <w:jc w:val="both"/>
        <w:rPr>
          <w:rFonts w:ascii="Arial" w:hAnsi="Arial" w:cs="Arial"/>
          <w:sz w:val="28"/>
          <w:szCs w:val="28"/>
        </w:rPr>
      </w:pPr>
    </w:p>
    <w:p w14:paraId="01AA81A2" w14:textId="45E95BF3" w:rsidR="000E2D27" w:rsidRPr="000E2D27" w:rsidRDefault="000E2D27" w:rsidP="000E2D27">
      <w:pPr>
        <w:spacing w:line="360" w:lineRule="auto"/>
        <w:ind w:right="49"/>
        <w:jc w:val="both"/>
        <w:rPr>
          <w:rFonts w:ascii="Arial" w:hAnsi="Arial" w:cs="Arial"/>
          <w:sz w:val="28"/>
          <w:szCs w:val="28"/>
        </w:rPr>
      </w:pPr>
      <w:r w:rsidRPr="000E2D27">
        <w:rPr>
          <w:rFonts w:ascii="Arial" w:hAnsi="Arial" w:cs="Arial"/>
          <w:sz w:val="28"/>
          <w:szCs w:val="28"/>
        </w:rPr>
        <w:t xml:space="preserve">Así lo resolvió la Primera Sala de la Suprema Corte de Justicia de la Nación por unanimidad de cinco votos de los señores Ministros y las señoras Ministras: Loretta Ortiz Ahlf (Ponente), Juan Luis González Alcántara Carrancá, Ana Margarita Ríos </w:t>
      </w:r>
      <w:proofErr w:type="spellStart"/>
      <w:r w:rsidRPr="000E2D27">
        <w:rPr>
          <w:rFonts w:ascii="Arial" w:hAnsi="Arial" w:cs="Arial"/>
          <w:sz w:val="28"/>
          <w:szCs w:val="28"/>
        </w:rPr>
        <w:t>Farjat</w:t>
      </w:r>
      <w:proofErr w:type="spellEnd"/>
      <w:r w:rsidRPr="000E2D27">
        <w:rPr>
          <w:rFonts w:ascii="Arial" w:hAnsi="Arial" w:cs="Arial"/>
          <w:sz w:val="28"/>
          <w:szCs w:val="28"/>
        </w:rPr>
        <w:t>, Alfredo Gutiérrez Ortiz Mena y Presidente Jorge Mario Pardo Rebolledo.</w:t>
      </w:r>
    </w:p>
    <w:p w14:paraId="053BCBA4" w14:textId="77777777" w:rsidR="000E2D27" w:rsidRPr="000E2D27" w:rsidRDefault="000E2D27" w:rsidP="000E2D27">
      <w:pPr>
        <w:spacing w:line="360" w:lineRule="auto"/>
        <w:ind w:right="49"/>
        <w:jc w:val="both"/>
        <w:rPr>
          <w:rFonts w:ascii="Arial" w:hAnsi="Arial" w:cs="Arial"/>
          <w:sz w:val="28"/>
          <w:szCs w:val="28"/>
        </w:rPr>
      </w:pPr>
    </w:p>
    <w:p w14:paraId="6200175D" w14:textId="77777777" w:rsidR="000E2D27" w:rsidRDefault="000E2D27" w:rsidP="000E2D27">
      <w:pPr>
        <w:spacing w:line="360" w:lineRule="auto"/>
        <w:ind w:right="49"/>
        <w:jc w:val="both"/>
        <w:rPr>
          <w:rFonts w:ascii="Arial" w:hAnsi="Arial" w:cs="Arial"/>
          <w:sz w:val="28"/>
          <w:szCs w:val="28"/>
        </w:rPr>
      </w:pPr>
      <w:r w:rsidRPr="000E2D27">
        <w:rPr>
          <w:rFonts w:ascii="Arial" w:hAnsi="Arial" w:cs="Arial"/>
          <w:sz w:val="28"/>
          <w:szCs w:val="28"/>
        </w:rPr>
        <w:t>Firman el Ministro Presidente de la Primera Sala y la Ministra Ponente, con el Secretario de Acuerdos, que autoriza y da fe.</w:t>
      </w:r>
    </w:p>
    <w:p w14:paraId="71DE4872" w14:textId="77777777" w:rsidR="00686F00" w:rsidRDefault="00686F00" w:rsidP="00686F00">
      <w:pPr>
        <w:jc w:val="center"/>
        <w:rPr>
          <w:rFonts w:ascii="Arial" w:hAnsi="Arial" w:cs="Arial"/>
          <w:b/>
          <w:sz w:val="28"/>
          <w:szCs w:val="28"/>
        </w:rPr>
      </w:pPr>
    </w:p>
    <w:p w14:paraId="188C9CA4" w14:textId="69CB844A" w:rsidR="00686F00" w:rsidRPr="00574930" w:rsidRDefault="00686F00" w:rsidP="00686F00">
      <w:pPr>
        <w:jc w:val="center"/>
        <w:rPr>
          <w:rFonts w:ascii="Arial" w:hAnsi="Arial" w:cs="Arial"/>
          <w:b/>
          <w:sz w:val="28"/>
          <w:szCs w:val="28"/>
        </w:rPr>
      </w:pPr>
      <w:r w:rsidRPr="00574930">
        <w:rPr>
          <w:rFonts w:ascii="Arial" w:hAnsi="Arial" w:cs="Arial"/>
          <w:b/>
          <w:sz w:val="28"/>
          <w:szCs w:val="28"/>
        </w:rPr>
        <w:t xml:space="preserve">PRESIDENTE DE LA PRIMERA SALA </w:t>
      </w:r>
    </w:p>
    <w:p w14:paraId="6562026A" w14:textId="77777777" w:rsidR="00686F00" w:rsidRPr="00574930" w:rsidRDefault="00686F00" w:rsidP="00686F00">
      <w:pPr>
        <w:jc w:val="center"/>
        <w:rPr>
          <w:rFonts w:ascii="Arial" w:hAnsi="Arial" w:cs="Arial"/>
          <w:b/>
          <w:sz w:val="28"/>
          <w:szCs w:val="28"/>
        </w:rPr>
      </w:pPr>
    </w:p>
    <w:p w14:paraId="7C03773E" w14:textId="77777777" w:rsidR="00686F00" w:rsidRPr="00574930" w:rsidRDefault="00686F00" w:rsidP="00686F00">
      <w:pPr>
        <w:jc w:val="center"/>
        <w:rPr>
          <w:rFonts w:ascii="Arial" w:hAnsi="Arial" w:cs="Arial"/>
          <w:b/>
          <w:sz w:val="28"/>
          <w:szCs w:val="28"/>
        </w:rPr>
      </w:pPr>
    </w:p>
    <w:p w14:paraId="62B7F010" w14:textId="77777777" w:rsidR="00686F00" w:rsidRDefault="00686F00" w:rsidP="00686F00">
      <w:pPr>
        <w:jc w:val="center"/>
        <w:rPr>
          <w:rFonts w:ascii="Arial" w:hAnsi="Arial" w:cs="Arial"/>
          <w:b/>
          <w:sz w:val="28"/>
          <w:szCs w:val="28"/>
        </w:rPr>
      </w:pPr>
    </w:p>
    <w:p w14:paraId="7ECB4CBA" w14:textId="77777777" w:rsidR="00925830" w:rsidRPr="00574930" w:rsidRDefault="00925830" w:rsidP="00686F00">
      <w:pPr>
        <w:jc w:val="center"/>
        <w:rPr>
          <w:rFonts w:ascii="Arial" w:hAnsi="Arial" w:cs="Arial"/>
          <w:b/>
          <w:sz w:val="28"/>
          <w:szCs w:val="28"/>
        </w:rPr>
      </w:pPr>
    </w:p>
    <w:p w14:paraId="77A02496" w14:textId="77777777" w:rsidR="00686F00" w:rsidRPr="00574930" w:rsidRDefault="00686F00" w:rsidP="00686F00">
      <w:pPr>
        <w:jc w:val="center"/>
        <w:rPr>
          <w:rFonts w:ascii="Arial" w:hAnsi="Arial" w:cs="Arial"/>
          <w:b/>
          <w:sz w:val="28"/>
          <w:szCs w:val="28"/>
        </w:rPr>
      </w:pPr>
    </w:p>
    <w:p w14:paraId="55A89583" w14:textId="77777777" w:rsidR="00686F00" w:rsidRPr="00574930" w:rsidRDefault="00686F00" w:rsidP="00686F00">
      <w:pPr>
        <w:jc w:val="center"/>
        <w:rPr>
          <w:rFonts w:ascii="Arial" w:hAnsi="Arial" w:cs="Arial"/>
          <w:b/>
          <w:sz w:val="28"/>
          <w:szCs w:val="28"/>
        </w:rPr>
      </w:pPr>
      <w:r w:rsidRPr="00574930">
        <w:rPr>
          <w:rFonts w:ascii="Arial" w:hAnsi="Arial" w:cs="Arial"/>
          <w:b/>
          <w:sz w:val="28"/>
          <w:szCs w:val="28"/>
        </w:rPr>
        <w:t>MINISTRO JORGE MARIO PARDO REBOLLEDO</w:t>
      </w:r>
    </w:p>
    <w:p w14:paraId="3F7CA8B8" w14:textId="77777777" w:rsidR="00686F00" w:rsidRPr="00574930" w:rsidRDefault="00686F00" w:rsidP="00686F00">
      <w:pPr>
        <w:jc w:val="center"/>
        <w:rPr>
          <w:rFonts w:ascii="Arial" w:hAnsi="Arial" w:cs="Arial"/>
          <w:b/>
          <w:sz w:val="28"/>
          <w:szCs w:val="28"/>
          <w:lang w:eastAsia="en-US"/>
        </w:rPr>
      </w:pPr>
    </w:p>
    <w:p w14:paraId="06D899A8" w14:textId="77777777" w:rsidR="00925830" w:rsidRDefault="00925830" w:rsidP="00686F00">
      <w:pPr>
        <w:jc w:val="center"/>
        <w:rPr>
          <w:rFonts w:ascii="Arial" w:hAnsi="Arial" w:cs="Arial"/>
          <w:b/>
          <w:sz w:val="28"/>
          <w:szCs w:val="28"/>
        </w:rPr>
      </w:pPr>
    </w:p>
    <w:p w14:paraId="2F566B50" w14:textId="3E8B6CD1" w:rsidR="00686F00" w:rsidRPr="00574930" w:rsidRDefault="00686F00" w:rsidP="00686F00">
      <w:pPr>
        <w:jc w:val="center"/>
        <w:rPr>
          <w:rFonts w:ascii="Arial" w:hAnsi="Arial" w:cs="Arial"/>
          <w:b/>
          <w:sz w:val="28"/>
          <w:szCs w:val="28"/>
        </w:rPr>
      </w:pPr>
      <w:r w:rsidRPr="00574930">
        <w:rPr>
          <w:rFonts w:ascii="Arial" w:hAnsi="Arial" w:cs="Arial"/>
          <w:b/>
          <w:sz w:val="28"/>
          <w:szCs w:val="28"/>
        </w:rPr>
        <w:t>PONENTE</w:t>
      </w:r>
    </w:p>
    <w:p w14:paraId="6BCA3F04" w14:textId="77777777" w:rsidR="00686F00" w:rsidRDefault="00686F00" w:rsidP="00686F00">
      <w:pPr>
        <w:jc w:val="center"/>
        <w:rPr>
          <w:rFonts w:ascii="Arial" w:hAnsi="Arial" w:cs="Arial"/>
          <w:b/>
          <w:sz w:val="28"/>
          <w:szCs w:val="28"/>
        </w:rPr>
      </w:pPr>
    </w:p>
    <w:p w14:paraId="11B0AAD3" w14:textId="77777777" w:rsidR="00686F00" w:rsidRPr="00574930" w:rsidRDefault="00686F00" w:rsidP="00686F00">
      <w:pPr>
        <w:jc w:val="center"/>
        <w:rPr>
          <w:rFonts w:ascii="Arial" w:hAnsi="Arial" w:cs="Arial"/>
          <w:b/>
          <w:sz w:val="28"/>
          <w:szCs w:val="28"/>
        </w:rPr>
      </w:pPr>
    </w:p>
    <w:p w14:paraId="48E06B7F" w14:textId="77777777" w:rsidR="00686F00" w:rsidRDefault="00686F00" w:rsidP="00686F00">
      <w:pPr>
        <w:jc w:val="center"/>
        <w:rPr>
          <w:rFonts w:ascii="Arial" w:hAnsi="Arial" w:cs="Arial"/>
          <w:b/>
          <w:sz w:val="28"/>
          <w:szCs w:val="28"/>
        </w:rPr>
      </w:pPr>
    </w:p>
    <w:p w14:paraId="40C8E549" w14:textId="77777777" w:rsidR="00925830" w:rsidRPr="00574930" w:rsidRDefault="00925830" w:rsidP="00686F00">
      <w:pPr>
        <w:jc w:val="center"/>
        <w:rPr>
          <w:rFonts w:ascii="Arial" w:hAnsi="Arial" w:cs="Arial"/>
          <w:b/>
          <w:sz w:val="28"/>
          <w:szCs w:val="28"/>
        </w:rPr>
      </w:pPr>
    </w:p>
    <w:p w14:paraId="6488C877" w14:textId="77777777" w:rsidR="00686F00" w:rsidRPr="00574930" w:rsidRDefault="00686F00" w:rsidP="00686F00">
      <w:pPr>
        <w:jc w:val="center"/>
        <w:rPr>
          <w:rFonts w:ascii="Arial" w:hAnsi="Arial" w:cs="Arial"/>
          <w:b/>
          <w:sz w:val="28"/>
          <w:szCs w:val="28"/>
        </w:rPr>
      </w:pPr>
    </w:p>
    <w:p w14:paraId="6E7F7B8F" w14:textId="77777777" w:rsidR="00686F00" w:rsidRPr="00574930" w:rsidRDefault="00686F00" w:rsidP="00686F00">
      <w:pPr>
        <w:jc w:val="center"/>
        <w:rPr>
          <w:rFonts w:ascii="Arial" w:hAnsi="Arial" w:cs="Arial"/>
          <w:b/>
          <w:sz w:val="28"/>
          <w:szCs w:val="28"/>
        </w:rPr>
      </w:pPr>
      <w:r w:rsidRPr="00574930">
        <w:rPr>
          <w:rFonts w:ascii="Arial" w:hAnsi="Arial" w:cs="Arial"/>
          <w:b/>
          <w:sz w:val="28"/>
          <w:szCs w:val="28"/>
        </w:rPr>
        <w:t>MINISTRA LORETTA ORTIZ AHLF</w:t>
      </w:r>
    </w:p>
    <w:p w14:paraId="2BB4003B" w14:textId="77777777" w:rsidR="00686F00" w:rsidRPr="00574930" w:rsidRDefault="00686F00" w:rsidP="00686F00">
      <w:pPr>
        <w:jc w:val="center"/>
        <w:rPr>
          <w:rFonts w:ascii="Arial" w:hAnsi="Arial" w:cs="Arial"/>
          <w:b/>
          <w:sz w:val="28"/>
          <w:szCs w:val="28"/>
          <w:lang w:eastAsia="en-US"/>
        </w:rPr>
      </w:pPr>
    </w:p>
    <w:p w14:paraId="37D2C0FC" w14:textId="77777777" w:rsidR="00686F00" w:rsidRPr="00574930" w:rsidRDefault="00686F00" w:rsidP="00686F00">
      <w:pPr>
        <w:jc w:val="center"/>
        <w:rPr>
          <w:rFonts w:ascii="Arial" w:hAnsi="Arial" w:cs="Arial"/>
          <w:b/>
          <w:sz w:val="28"/>
          <w:szCs w:val="28"/>
        </w:rPr>
      </w:pPr>
      <w:r w:rsidRPr="00574930">
        <w:rPr>
          <w:rFonts w:ascii="Arial" w:hAnsi="Arial" w:cs="Arial"/>
          <w:b/>
          <w:sz w:val="28"/>
          <w:szCs w:val="28"/>
        </w:rPr>
        <w:t>SECRETARIO DE ACUERDOS DE LA PRIMERA SALA</w:t>
      </w:r>
    </w:p>
    <w:p w14:paraId="2B42604F" w14:textId="77777777" w:rsidR="00686F00" w:rsidRPr="00574930" w:rsidRDefault="00686F00" w:rsidP="00686F00">
      <w:pPr>
        <w:jc w:val="center"/>
        <w:rPr>
          <w:rFonts w:ascii="Arial" w:hAnsi="Arial" w:cs="Arial"/>
          <w:b/>
          <w:sz w:val="28"/>
          <w:szCs w:val="28"/>
        </w:rPr>
      </w:pPr>
    </w:p>
    <w:p w14:paraId="2C758B98" w14:textId="77777777" w:rsidR="00686F00" w:rsidRPr="00574930" w:rsidRDefault="00686F00" w:rsidP="00686F00">
      <w:pPr>
        <w:jc w:val="center"/>
        <w:rPr>
          <w:rFonts w:ascii="Arial" w:hAnsi="Arial" w:cs="Arial"/>
          <w:b/>
          <w:sz w:val="26"/>
          <w:szCs w:val="26"/>
        </w:rPr>
      </w:pPr>
    </w:p>
    <w:p w14:paraId="34791857" w14:textId="77777777" w:rsidR="00686F00" w:rsidRDefault="00686F00" w:rsidP="00686F00">
      <w:pPr>
        <w:jc w:val="center"/>
        <w:rPr>
          <w:rFonts w:ascii="Arial" w:hAnsi="Arial" w:cs="Arial"/>
          <w:b/>
          <w:sz w:val="26"/>
          <w:szCs w:val="26"/>
        </w:rPr>
      </w:pPr>
    </w:p>
    <w:p w14:paraId="38C522AC" w14:textId="77777777" w:rsidR="00686F00" w:rsidRPr="00574930" w:rsidRDefault="00686F00" w:rsidP="00686F00">
      <w:pPr>
        <w:jc w:val="center"/>
        <w:rPr>
          <w:rFonts w:ascii="Arial" w:hAnsi="Arial" w:cs="Arial"/>
          <w:b/>
          <w:sz w:val="26"/>
          <w:szCs w:val="26"/>
        </w:rPr>
      </w:pPr>
    </w:p>
    <w:p w14:paraId="24A79E72" w14:textId="77777777" w:rsidR="00686F00" w:rsidRPr="00574930" w:rsidRDefault="00686F00" w:rsidP="00686F00">
      <w:pPr>
        <w:jc w:val="center"/>
        <w:rPr>
          <w:rFonts w:ascii="Arial" w:hAnsi="Arial" w:cs="Arial"/>
          <w:b/>
          <w:sz w:val="26"/>
          <w:szCs w:val="26"/>
        </w:rPr>
      </w:pPr>
    </w:p>
    <w:p w14:paraId="4D7630EA" w14:textId="77777777" w:rsidR="00686F00" w:rsidRPr="00925830" w:rsidRDefault="00686F00" w:rsidP="00686F00">
      <w:pPr>
        <w:jc w:val="center"/>
        <w:rPr>
          <w:rFonts w:ascii="Arial" w:hAnsi="Arial" w:cs="Arial"/>
          <w:b/>
          <w:sz w:val="28"/>
          <w:szCs w:val="28"/>
        </w:rPr>
      </w:pPr>
      <w:r w:rsidRPr="00925830">
        <w:rPr>
          <w:rFonts w:ascii="Arial" w:hAnsi="Arial" w:cs="Arial"/>
          <w:b/>
          <w:sz w:val="28"/>
          <w:szCs w:val="28"/>
        </w:rPr>
        <w:t>MAESTRO RAÚL MENDIOLA PIZAÑA</w:t>
      </w:r>
    </w:p>
    <w:p w14:paraId="4A3F4F02" w14:textId="77777777" w:rsidR="00686F00" w:rsidRPr="00574930" w:rsidRDefault="00686F00" w:rsidP="00686F00">
      <w:pPr>
        <w:jc w:val="center"/>
        <w:rPr>
          <w:rFonts w:ascii="Arial" w:hAnsi="Arial" w:cs="Arial"/>
          <w:sz w:val="26"/>
          <w:szCs w:val="26"/>
        </w:rPr>
      </w:pPr>
    </w:p>
    <w:p w14:paraId="79C6DCEF" w14:textId="77777777" w:rsidR="00686F00" w:rsidRDefault="00686F00" w:rsidP="00686F00">
      <w:pPr>
        <w:pStyle w:val="corte4fondo"/>
        <w:spacing w:line="240" w:lineRule="auto"/>
        <w:ind w:right="51" w:firstLine="0"/>
        <w:rPr>
          <w:rFonts w:cs="Arial"/>
          <w:sz w:val="26"/>
          <w:szCs w:val="26"/>
        </w:rPr>
      </w:pPr>
    </w:p>
    <w:p w14:paraId="0C2C31C4" w14:textId="77777777" w:rsidR="006B7FDF" w:rsidRPr="00574930" w:rsidRDefault="006B7FDF" w:rsidP="00686F00">
      <w:pPr>
        <w:pStyle w:val="corte4fondo"/>
        <w:spacing w:line="240" w:lineRule="auto"/>
        <w:ind w:right="51" w:firstLine="0"/>
        <w:rPr>
          <w:rFonts w:cs="Arial"/>
          <w:sz w:val="26"/>
          <w:szCs w:val="26"/>
        </w:rPr>
      </w:pPr>
    </w:p>
    <w:p w14:paraId="2EE628A6" w14:textId="77777777" w:rsidR="002D279B" w:rsidRPr="00484CEC" w:rsidRDefault="002D279B" w:rsidP="002D279B">
      <w:pPr>
        <w:pStyle w:val="corte4fondo"/>
        <w:widowControl w:val="0"/>
        <w:spacing w:line="240" w:lineRule="auto"/>
        <w:ind w:right="20" w:firstLine="0"/>
        <w:rPr>
          <w:sz w:val="26"/>
          <w:szCs w:val="26"/>
        </w:rPr>
      </w:pPr>
      <w:r w:rsidRPr="00322C29">
        <w:rPr>
          <w:sz w:val="26"/>
          <w:szCs w:val="26"/>
        </w:rPr>
        <w:t xml:space="preserve">En términos de lo </w:t>
      </w:r>
      <w:r>
        <w:rPr>
          <w:sz w:val="26"/>
          <w:szCs w:val="26"/>
        </w:rPr>
        <w:t>previ</w:t>
      </w:r>
      <w:r w:rsidRPr="00322C29">
        <w:rPr>
          <w:sz w:val="26"/>
          <w:szCs w:val="26"/>
        </w:rPr>
        <w:t>sto en los artículos 113</w:t>
      </w:r>
      <w:r>
        <w:rPr>
          <w:sz w:val="26"/>
          <w:szCs w:val="26"/>
        </w:rPr>
        <w:t xml:space="preserve"> y </w:t>
      </w:r>
      <w:r w:rsidRPr="00322C29">
        <w:rPr>
          <w:sz w:val="26"/>
          <w:szCs w:val="26"/>
        </w:rPr>
        <w:t xml:space="preserve">116 de la Ley General de Transparencia y Acceso a la Información Pública, </w:t>
      </w:r>
      <w:r>
        <w:rPr>
          <w:sz w:val="26"/>
          <w:szCs w:val="26"/>
        </w:rPr>
        <w:t xml:space="preserve">y 110 y 113 de la Ley Federal de Transparencia y Acceso a la Información Pública; así como en el Acuerdos General 11/2017, del Pleno de la </w:t>
      </w:r>
      <w:r w:rsidRPr="00322C29">
        <w:rPr>
          <w:sz w:val="26"/>
          <w:szCs w:val="26"/>
        </w:rPr>
        <w:t>Suprema Corte de Justicia de la Nación</w:t>
      </w:r>
      <w:r>
        <w:rPr>
          <w:sz w:val="26"/>
          <w:szCs w:val="26"/>
        </w:rPr>
        <w:t>, publicado el dieciocho de septiembre de dos mil diecisiete en el Diario Oficial de la Federación, en esta versión pública se suprime la información considerada legalmente como reservada o confidencial que encuadra e esos supuestos normativos.</w:t>
      </w:r>
    </w:p>
    <w:p w14:paraId="76C39740" w14:textId="77777777" w:rsidR="00686F00" w:rsidRDefault="00686F00" w:rsidP="000E2D27">
      <w:pPr>
        <w:spacing w:line="360" w:lineRule="auto"/>
        <w:ind w:right="49"/>
        <w:jc w:val="both"/>
        <w:rPr>
          <w:rFonts w:ascii="Arial" w:hAnsi="Arial" w:cs="Arial"/>
          <w:sz w:val="28"/>
          <w:szCs w:val="28"/>
        </w:rPr>
      </w:pPr>
    </w:p>
    <w:p w14:paraId="3F91B7CD" w14:textId="77777777" w:rsidR="00686F00" w:rsidRPr="000E2D27" w:rsidRDefault="00686F00" w:rsidP="000E2D27">
      <w:pPr>
        <w:spacing w:line="360" w:lineRule="auto"/>
        <w:ind w:right="49"/>
        <w:jc w:val="both"/>
        <w:rPr>
          <w:rFonts w:ascii="Arial" w:hAnsi="Arial" w:cs="Arial"/>
          <w:sz w:val="28"/>
          <w:szCs w:val="28"/>
        </w:rPr>
      </w:pPr>
    </w:p>
    <w:p w14:paraId="388D31E1" w14:textId="77777777" w:rsidR="000E2D27" w:rsidRPr="000E2D27" w:rsidRDefault="000E2D27" w:rsidP="000E2D27">
      <w:pPr>
        <w:spacing w:line="360" w:lineRule="auto"/>
        <w:ind w:right="49"/>
        <w:jc w:val="both"/>
        <w:rPr>
          <w:rFonts w:ascii="Arial" w:hAnsi="Arial" w:cs="Arial"/>
          <w:sz w:val="28"/>
          <w:szCs w:val="28"/>
        </w:rPr>
      </w:pPr>
    </w:p>
    <w:p w14:paraId="2E7DF583" w14:textId="59304260" w:rsidR="001A275A" w:rsidRPr="007856FF" w:rsidRDefault="001A275A" w:rsidP="00EF0C6E">
      <w:pPr>
        <w:spacing w:line="360" w:lineRule="auto"/>
        <w:ind w:right="49"/>
        <w:jc w:val="both"/>
        <w:rPr>
          <w:rFonts w:ascii="Arial" w:hAnsi="Arial" w:cs="Arial"/>
          <w:b/>
          <w:bCs/>
          <w:sz w:val="18"/>
          <w:szCs w:val="18"/>
          <w:lang w:val="es-MX" w:eastAsia="en-US"/>
        </w:rPr>
      </w:pPr>
    </w:p>
    <w:sectPr w:rsidR="001A275A" w:rsidRPr="007856FF" w:rsidSect="00B53D56">
      <w:footerReference w:type="first" r:id="rId19"/>
      <w:pgSz w:w="12240" w:h="20160" w:code="5"/>
      <w:pgMar w:top="3402"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F76B" w14:textId="77777777" w:rsidR="00B53D56" w:rsidRDefault="00B53D56" w:rsidP="00FA5EDE">
      <w:r>
        <w:separator/>
      </w:r>
    </w:p>
  </w:endnote>
  <w:endnote w:type="continuationSeparator" w:id="0">
    <w:p w14:paraId="7822A265" w14:textId="77777777" w:rsidR="00B53D56" w:rsidRDefault="00B53D56"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8247220"/>
      <w:docPartObj>
        <w:docPartGallery w:val="Page Numbers (Bottom of Page)"/>
        <w:docPartUnique/>
      </w:docPartObj>
    </w:sdtPr>
    <w:sdtEndPr/>
    <w:sdtContent>
      <w:p w14:paraId="1BF2D36F" w14:textId="77777777" w:rsidR="004B6F1C" w:rsidRPr="004F2B4F" w:rsidRDefault="004B6F1C" w:rsidP="004F2B4F">
        <w:pPr>
          <w:pStyle w:val="Piedepgina"/>
          <w:jc w:val="center"/>
          <w:rPr>
            <w:rFonts w:ascii="Arial" w:hAnsi="Arial" w:cs="Arial"/>
            <w:b/>
            <w:bCs/>
            <w:sz w:val="24"/>
            <w:szCs w:val="24"/>
          </w:rPr>
        </w:pPr>
      </w:p>
      <w:p w14:paraId="4DA602A5" w14:textId="77777777" w:rsidR="004B6F1C" w:rsidRPr="004F2B4F" w:rsidRDefault="004B6F1C" w:rsidP="004F2B4F">
        <w:pPr>
          <w:pStyle w:val="Piedepgina"/>
          <w:jc w:val="center"/>
          <w:rPr>
            <w:rFonts w:ascii="Arial" w:hAnsi="Arial" w:cs="Arial"/>
            <w:b/>
            <w:bCs/>
            <w:sz w:val="24"/>
            <w:szCs w:val="24"/>
          </w:rPr>
        </w:pPr>
      </w:p>
      <w:p w14:paraId="74C04C0E" w14:textId="77777777" w:rsidR="004B6F1C" w:rsidRPr="004F2B4F" w:rsidRDefault="004B6F1C" w:rsidP="004F2B4F">
        <w:pPr>
          <w:pStyle w:val="Piedepgina"/>
          <w:jc w:val="center"/>
          <w:rPr>
            <w:rFonts w:ascii="Arial" w:hAnsi="Arial" w:cs="Arial"/>
            <w:b/>
            <w:bCs/>
            <w:sz w:val="24"/>
            <w:szCs w:val="24"/>
          </w:rPr>
        </w:pPr>
      </w:p>
      <w:p w14:paraId="1032A64E" w14:textId="77777777" w:rsidR="004B6F1C" w:rsidRPr="004F2B4F" w:rsidRDefault="004B6F1C" w:rsidP="004F2B4F">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0222C380" w14:textId="77777777" w:rsidR="004B6F1C" w:rsidRPr="004F2B4F" w:rsidRDefault="004B6F1C" w:rsidP="004F2B4F">
        <w:pPr>
          <w:pStyle w:val="Piedepgina"/>
          <w:jc w:val="center"/>
          <w:rPr>
            <w:rFonts w:ascii="Arial" w:hAnsi="Arial" w:cs="Arial"/>
            <w:b/>
            <w:bCs/>
            <w:sz w:val="24"/>
            <w:szCs w:val="24"/>
          </w:rPr>
        </w:pPr>
      </w:p>
      <w:p w14:paraId="0AB2ABB8" w14:textId="77777777" w:rsidR="004B6F1C" w:rsidRPr="004F2B4F" w:rsidRDefault="004B6F1C" w:rsidP="004F2B4F">
        <w:pPr>
          <w:pStyle w:val="Piedepgina"/>
          <w:jc w:val="center"/>
          <w:rPr>
            <w:rFonts w:ascii="Arial" w:hAnsi="Arial" w:cs="Arial"/>
            <w:b/>
            <w:bCs/>
            <w:sz w:val="24"/>
            <w:szCs w:val="24"/>
          </w:rPr>
        </w:pPr>
      </w:p>
      <w:p w14:paraId="03725764" w14:textId="77777777" w:rsidR="004B6F1C" w:rsidRPr="004F2B4F" w:rsidRDefault="002D279B" w:rsidP="004F2B4F">
        <w:pPr>
          <w:pStyle w:val="Piedepgina"/>
          <w:jc w:val="center"/>
          <w:rPr>
            <w:rFonts w:ascii="Arial" w:hAnsi="Arial" w:cs="Arial"/>
            <w:b/>
            <w:bCs/>
            <w:sz w:val="24"/>
            <w:szCs w:val="24"/>
          </w:rPr>
        </w:pPr>
      </w:p>
    </w:sdtContent>
  </w:sdt>
  <w:p w14:paraId="548F3B82" w14:textId="77777777" w:rsidR="004B6F1C" w:rsidRPr="004F2B4F" w:rsidRDefault="004B6F1C" w:rsidP="004F2B4F">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55FE" w14:textId="77777777" w:rsidR="00D3607F" w:rsidRPr="004F2B4F" w:rsidRDefault="00D3607F" w:rsidP="004F2B4F">
    <w:pPr>
      <w:pStyle w:val="Piedepgina"/>
      <w:jc w:val="center"/>
      <w:rPr>
        <w:rFonts w:ascii="Arial" w:hAnsi="Arial" w:cs="Arial"/>
        <w:b/>
        <w:bCs/>
        <w:sz w:val="24"/>
        <w:szCs w:val="24"/>
      </w:rPr>
    </w:pPr>
  </w:p>
  <w:p w14:paraId="7CD9CE55" w14:textId="77777777" w:rsidR="00D3607F" w:rsidRPr="004F2B4F" w:rsidRDefault="00D3607F" w:rsidP="004F2B4F">
    <w:pPr>
      <w:pStyle w:val="Piedepgina"/>
      <w:jc w:val="center"/>
      <w:rPr>
        <w:rFonts w:ascii="Arial" w:hAnsi="Arial" w:cs="Arial"/>
        <w:b/>
        <w:bCs/>
        <w:sz w:val="24"/>
        <w:szCs w:val="24"/>
      </w:rPr>
    </w:pPr>
  </w:p>
  <w:p w14:paraId="4ACD83A5" w14:textId="77777777" w:rsidR="00D3607F" w:rsidRPr="004F2B4F" w:rsidRDefault="00D3607F" w:rsidP="004F2B4F">
    <w:pPr>
      <w:pStyle w:val="Piedepgina"/>
      <w:jc w:val="center"/>
      <w:rPr>
        <w:rFonts w:ascii="Arial" w:hAnsi="Arial" w:cs="Arial"/>
        <w:b/>
        <w:bCs/>
        <w:sz w:val="24"/>
        <w:szCs w:val="24"/>
      </w:rPr>
    </w:pPr>
  </w:p>
  <w:p w14:paraId="49403904" w14:textId="51CAD264" w:rsidR="00D3607F" w:rsidRPr="004F2B4F" w:rsidRDefault="00D3607F" w:rsidP="004F2B4F">
    <w:pPr>
      <w:pStyle w:val="Piedepgina"/>
      <w:jc w:val="center"/>
      <w:rPr>
        <w:rFonts w:ascii="Arial" w:hAnsi="Arial" w:cs="Arial"/>
        <w:b/>
        <w:bCs/>
        <w:sz w:val="24"/>
        <w:szCs w:val="24"/>
      </w:rPr>
    </w:pPr>
  </w:p>
  <w:p w14:paraId="3FD833C2" w14:textId="77777777" w:rsidR="00D3607F" w:rsidRPr="004F2B4F" w:rsidRDefault="00D3607F" w:rsidP="004F2B4F">
    <w:pPr>
      <w:pStyle w:val="Piedepgina"/>
      <w:jc w:val="center"/>
      <w:rPr>
        <w:rFonts w:ascii="Arial" w:hAnsi="Arial" w:cs="Arial"/>
        <w:b/>
        <w:bCs/>
        <w:sz w:val="24"/>
        <w:szCs w:val="24"/>
      </w:rPr>
    </w:pPr>
  </w:p>
  <w:p w14:paraId="64466321" w14:textId="77777777" w:rsidR="00D3607F" w:rsidRPr="004F2B4F" w:rsidRDefault="00D3607F" w:rsidP="004F2B4F">
    <w:pPr>
      <w:pStyle w:val="Piedepgina"/>
      <w:jc w:val="center"/>
      <w:rPr>
        <w:rFonts w:ascii="Arial" w:hAnsi="Arial" w:cs="Arial"/>
        <w:b/>
        <w:bCs/>
        <w:sz w:val="24"/>
        <w:szCs w:val="24"/>
      </w:rPr>
    </w:pPr>
  </w:p>
  <w:p w14:paraId="7B55D807" w14:textId="77777777" w:rsidR="00D3607F" w:rsidRPr="004F2B4F" w:rsidRDefault="00D3607F" w:rsidP="004F2B4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1875" w14:textId="77777777" w:rsidR="00D3607F" w:rsidRPr="004F2B4F" w:rsidRDefault="00D3607F" w:rsidP="004F2B4F">
    <w:pPr>
      <w:pStyle w:val="Piedepgina"/>
      <w:rPr>
        <w:rFonts w:ascii="Arial" w:hAnsi="Arial" w:cs="Arial"/>
        <w:b/>
        <w:bCs/>
        <w:sz w:val="24"/>
        <w:szCs w:val="24"/>
      </w:rPr>
    </w:pPr>
  </w:p>
  <w:p w14:paraId="692B32FE" w14:textId="77777777" w:rsidR="00D3607F" w:rsidRPr="004F2B4F" w:rsidRDefault="00D3607F" w:rsidP="004F2B4F">
    <w:pPr>
      <w:pStyle w:val="Piedepgina"/>
      <w:rPr>
        <w:rFonts w:ascii="Arial" w:hAnsi="Arial" w:cs="Arial"/>
        <w:b/>
        <w:bCs/>
        <w:sz w:val="24"/>
        <w:szCs w:val="24"/>
      </w:rPr>
    </w:pPr>
  </w:p>
  <w:p w14:paraId="39502918" w14:textId="77777777" w:rsidR="00D3607F" w:rsidRPr="004F2B4F" w:rsidRDefault="00D3607F" w:rsidP="004F2B4F">
    <w:pPr>
      <w:pStyle w:val="Piedepgina"/>
      <w:rPr>
        <w:rFonts w:ascii="Arial" w:hAnsi="Arial" w:cs="Arial"/>
        <w:b/>
        <w:bCs/>
        <w:sz w:val="24"/>
        <w:szCs w:val="24"/>
      </w:rPr>
    </w:pPr>
  </w:p>
  <w:p w14:paraId="534549FF" w14:textId="77777777" w:rsidR="00D3607F" w:rsidRPr="004F2B4F" w:rsidRDefault="00D3607F" w:rsidP="004F2B4F">
    <w:pPr>
      <w:pStyle w:val="Piedepgina"/>
      <w:rPr>
        <w:rFonts w:ascii="Arial" w:hAnsi="Arial" w:cs="Arial"/>
        <w:b/>
        <w:bCs/>
        <w:sz w:val="24"/>
        <w:szCs w:val="24"/>
      </w:rPr>
    </w:pPr>
  </w:p>
  <w:p w14:paraId="24349208" w14:textId="77777777" w:rsidR="00D3607F" w:rsidRPr="004F2B4F" w:rsidRDefault="00D3607F" w:rsidP="004F2B4F">
    <w:pPr>
      <w:pStyle w:val="Piedepgina"/>
      <w:rPr>
        <w:rFonts w:ascii="Arial" w:hAnsi="Arial" w:cs="Arial"/>
        <w:b/>
        <w:bCs/>
        <w:sz w:val="24"/>
        <w:szCs w:val="24"/>
      </w:rPr>
    </w:pPr>
  </w:p>
  <w:p w14:paraId="0FD300F2" w14:textId="77777777" w:rsidR="00D3607F" w:rsidRPr="004F2B4F" w:rsidRDefault="00D3607F" w:rsidP="004F2B4F">
    <w:pPr>
      <w:pStyle w:val="Piedepgina"/>
      <w:rPr>
        <w:rFonts w:ascii="Arial" w:hAnsi="Arial" w:cs="Arial"/>
        <w:b/>
        <w:bCs/>
        <w:sz w:val="24"/>
        <w:szCs w:val="24"/>
      </w:rPr>
    </w:pPr>
  </w:p>
  <w:p w14:paraId="2CD7F4B2" w14:textId="77777777" w:rsidR="00D3607F" w:rsidRPr="004F2B4F" w:rsidRDefault="00D3607F" w:rsidP="004F2B4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3BD2" w14:textId="77777777" w:rsidR="00B53D56" w:rsidRDefault="00B53D56" w:rsidP="00FA5EDE">
      <w:r>
        <w:separator/>
      </w:r>
    </w:p>
  </w:footnote>
  <w:footnote w:type="continuationSeparator" w:id="0">
    <w:p w14:paraId="282E01D3" w14:textId="77777777" w:rsidR="00B53D56" w:rsidRDefault="00B53D56" w:rsidP="00FA5EDE">
      <w:r>
        <w:continuationSeparator/>
      </w:r>
    </w:p>
  </w:footnote>
  <w:footnote w:id="1">
    <w:p w14:paraId="7FABAB94" w14:textId="11DA7F92" w:rsidR="00513CC1" w:rsidRPr="0081285E" w:rsidRDefault="001134B7" w:rsidP="002265E7">
      <w:pPr>
        <w:pStyle w:val="Estilo"/>
        <w:rPr>
          <w:rFonts w:cs="Arial"/>
          <w:szCs w:val="24"/>
        </w:rPr>
      </w:pPr>
      <w:r w:rsidRPr="0081285E">
        <w:rPr>
          <w:rStyle w:val="Refdenotaalpie"/>
          <w:rFonts w:cs="Arial"/>
          <w:szCs w:val="24"/>
        </w:rPr>
        <w:footnoteRef/>
      </w:r>
      <w:r w:rsidRPr="0081285E">
        <w:rPr>
          <w:rFonts w:cs="Arial"/>
          <w:szCs w:val="24"/>
        </w:rPr>
        <w:t xml:space="preserve"> </w:t>
      </w:r>
      <w:r w:rsidRPr="0081285E">
        <w:rPr>
          <w:rFonts w:cs="Arial"/>
          <w:b/>
          <w:bCs/>
          <w:szCs w:val="24"/>
        </w:rPr>
        <w:t>Artículo 19.</w:t>
      </w:r>
      <w:r w:rsidRPr="0081285E">
        <w:rPr>
          <w:rFonts w:cs="Arial"/>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2">
    <w:p w14:paraId="4036B1D6" w14:textId="4423EB4C" w:rsidR="00513CC1" w:rsidRPr="002265E7" w:rsidRDefault="001134B7" w:rsidP="002265E7">
      <w:pPr>
        <w:pStyle w:val="Estilo"/>
        <w:rPr>
          <w:rFonts w:cs="Arial"/>
          <w:sz w:val="22"/>
        </w:rPr>
      </w:pPr>
      <w:r w:rsidRPr="0081285E">
        <w:rPr>
          <w:rStyle w:val="Refdenotaalpie"/>
          <w:rFonts w:cs="Arial"/>
          <w:szCs w:val="24"/>
        </w:rPr>
        <w:footnoteRef/>
      </w:r>
      <w:r w:rsidRPr="0081285E">
        <w:rPr>
          <w:rFonts w:cs="Arial"/>
          <w:szCs w:val="24"/>
        </w:rPr>
        <w:t xml:space="preserve"> </w:t>
      </w:r>
      <w:r w:rsidRPr="0081285E">
        <w:rPr>
          <w:rFonts w:cs="Arial"/>
          <w:b/>
          <w:bCs/>
          <w:szCs w:val="24"/>
        </w:rPr>
        <w:t>Artículo 143.</w:t>
      </w:r>
      <w:r w:rsidRPr="0081285E">
        <w:rPr>
          <w:rFonts w:cs="Arial"/>
          <w:szCs w:val="24"/>
        </w:rPr>
        <w:t xml:space="preserve"> En los órganos del Poder Judicial de la Federación, se considerarán como días inhábiles los sábados y domingos, el 1o. de enero, 5 de febrero, 21 de marzo, 1o. de mayo, 14 y 16 de septiembre y 20 de noviembre, durante los cuales no se practicarán actuaciones judiciales, salvo en los casos expresamente consignados en la Ley.</w:t>
      </w:r>
    </w:p>
  </w:footnote>
  <w:footnote w:id="3">
    <w:p w14:paraId="5A8DE0CD" w14:textId="77777777" w:rsidR="001134B7" w:rsidRPr="0081285E" w:rsidRDefault="001134B7" w:rsidP="002265E7">
      <w:pPr>
        <w:pStyle w:val="Textonotapie"/>
        <w:jc w:val="both"/>
        <w:rPr>
          <w:rFonts w:ascii="Arial" w:hAnsi="Arial" w:cs="Arial"/>
          <w:sz w:val="24"/>
          <w:szCs w:val="24"/>
        </w:rPr>
      </w:pPr>
      <w:r w:rsidRPr="002265E7">
        <w:rPr>
          <w:rStyle w:val="Refdenotaalpie"/>
          <w:rFonts w:ascii="Arial" w:hAnsi="Arial" w:cs="Arial"/>
          <w:sz w:val="22"/>
          <w:szCs w:val="22"/>
        </w:rPr>
        <w:footnoteRef/>
      </w:r>
      <w:r w:rsidRPr="002265E7">
        <w:rPr>
          <w:rFonts w:ascii="Arial" w:hAnsi="Arial" w:cs="Arial"/>
          <w:sz w:val="22"/>
          <w:szCs w:val="22"/>
        </w:rPr>
        <w:t xml:space="preserve"> </w:t>
      </w:r>
      <w:r w:rsidRPr="0081285E">
        <w:rPr>
          <w:rFonts w:ascii="Arial" w:hAnsi="Arial" w:cs="Arial"/>
          <w:b/>
          <w:bCs/>
          <w:sz w:val="24"/>
          <w:szCs w:val="24"/>
        </w:rPr>
        <w:t>PRIMERO.</w:t>
      </w:r>
      <w:r w:rsidRPr="0081285E">
        <w:rPr>
          <w:rFonts w:ascii="Arial" w:hAnsi="Arial" w:cs="Arial"/>
          <w:sz w:val="24"/>
          <w:szCs w:val="24"/>
        </w:rPr>
        <w:t xml:space="preserve"> Para efectos del cómputo de los plazos procesales en los asuntos de la competencia de la Suprema Corte de Justicia de la Nación, se considerarán como días inhábiles:</w:t>
      </w:r>
    </w:p>
    <w:p w14:paraId="0FF5FD08" w14:textId="77777777" w:rsidR="001134B7" w:rsidRPr="0081285E" w:rsidRDefault="001134B7" w:rsidP="002265E7">
      <w:pPr>
        <w:pStyle w:val="Textonotapie"/>
        <w:jc w:val="both"/>
        <w:rPr>
          <w:rFonts w:ascii="Arial" w:hAnsi="Arial" w:cs="Arial"/>
          <w:sz w:val="24"/>
          <w:szCs w:val="24"/>
        </w:rPr>
      </w:pPr>
      <w:r w:rsidRPr="0081285E">
        <w:rPr>
          <w:rFonts w:ascii="Arial" w:hAnsi="Arial" w:cs="Arial"/>
          <w:b/>
          <w:bCs/>
          <w:sz w:val="24"/>
          <w:szCs w:val="24"/>
        </w:rPr>
        <w:t>a)</w:t>
      </w:r>
      <w:r w:rsidRPr="0081285E">
        <w:rPr>
          <w:rFonts w:ascii="Arial" w:hAnsi="Arial" w:cs="Arial"/>
          <w:sz w:val="24"/>
          <w:szCs w:val="24"/>
        </w:rPr>
        <w:t xml:space="preserve"> Los sábados; </w:t>
      </w:r>
    </w:p>
    <w:p w14:paraId="64DA040D" w14:textId="357CA9F7" w:rsidR="001134B7" w:rsidRPr="0081285E" w:rsidRDefault="001134B7" w:rsidP="002265E7">
      <w:pPr>
        <w:pStyle w:val="Textonotapie"/>
        <w:jc w:val="both"/>
        <w:rPr>
          <w:rFonts w:ascii="Arial" w:hAnsi="Arial" w:cs="Arial"/>
          <w:sz w:val="24"/>
          <w:szCs w:val="24"/>
        </w:rPr>
      </w:pPr>
      <w:r w:rsidRPr="0081285E">
        <w:rPr>
          <w:rFonts w:ascii="Arial" w:hAnsi="Arial" w:cs="Arial"/>
          <w:b/>
          <w:bCs/>
          <w:sz w:val="24"/>
          <w:szCs w:val="24"/>
        </w:rPr>
        <w:t>b)</w:t>
      </w:r>
      <w:r w:rsidRPr="0081285E">
        <w:rPr>
          <w:rFonts w:ascii="Arial" w:hAnsi="Arial" w:cs="Arial"/>
          <w:sz w:val="24"/>
          <w:szCs w:val="24"/>
        </w:rPr>
        <w:t xml:space="preserve"> Los domingos;[…]</w:t>
      </w:r>
    </w:p>
    <w:p w14:paraId="1ADA4429" w14:textId="0A9129C6" w:rsidR="001134B7" w:rsidRPr="0081285E" w:rsidRDefault="001134B7" w:rsidP="002265E7">
      <w:pPr>
        <w:pStyle w:val="Textonotapie"/>
        <w:jc w:val="both"/>
        <w:rPr>
          <w:rFonts w:ascii="Arial" w:hAnsi="Arial" w:cs="Arial"/>
          <w:sz w:val="24"/>
          <w:szCs w:val="24"/>
        </w:rPr>
      </w:pPr>
      <w:r w:rsidRPr="0081285E">
        <w:rPr>
          <w:rFonts w:ascii="Arial" w:hAnsi="Arial" w:cs="Arial"/>
          <w:sz w:val="24"/>
          <w:szCs w:val="24"/>
        </w:rPr>
        <w:t>También se considerarán inhábiles para el cómputo de dichos plazos, los días que así se hubieren declarado por el tribunal ante el cual deba interponerse un medio de defensa de la competencia de esta Suprema Corte de Justicia de la Nación</w:t>
      </w:r>
      <w:r w:rsidR="00513CC1" w:rsidRPr="0081285E">
        <w:rPr>
          <w:rFonts w:ascii="Arial" w:hAnsi="Arial" w:cs="Arial"/>
          <w:sz w:val="24"/>
          <w:szCs w:val="24"/>
        </w:rPr>
        <w:t xml:space="preserve"> […]</w:t>
      </w:r>
    </w:p>
  </w:footnote>
  <w:footnote w:id="4">
    <w:p w14:paraId="4C7F0DDD" w14:textId="4FEAB1B2" w:rsidR="00E95601" w:rsidRPr="00E95601" w:rsidRDefault="0049076A" w:rsidP="0049076A">
      <w:pPr>
        <w:pStyle w:val="Textonotapie"/>
        <w:jc w:val="both"/>
        <w:rPr>
          <w:sz w:val="24"/>
          <w:szCs w:val="24"/>
        </w:rPr>
      </w:pPr>
      <w:r>
        <w:rPr>
          <w:rStyle w:val="Refdenotaalpie"/>
        </w:rPr>
        <w:footnoteRef/>
      </w:r>
      <w:r>
        <w:t xml:space="preserve"> </w:t>
      </w:r>
      <w:r w:rsidRPr="0049076A">
        <w:rPr>
          <w:rFonts w:ascii="Arial" w:hAnsi="Arial" w:cs="Arial"/>
          <w:sz w:val="24"/>
          <w:szCs w:val="24"/>
        </w:rPr>
        <w:t xml:space="preserve">Atento al artículo 28 E, fracción I, del Reglamento Interior de la Secretaría de Hacienda y Crédito Público, en relación </w:t>
      </w:r>
      <w:r w:rsidR="00475F71">
        <w:rPr>
          <w:rFonts w:ascii="Arial" w:hAnsi="Arial" w:cs="Arial"/>
          <w:sz w:val="24"/>
          <w:szCs w:val="24"/>
        </w:rPr>
        <w:t xml:space="preserve">con </w:t>
      </w:r>
      <w:r w:rsidRPr="0049076A">
        <w:rPr>
          <w:rFonts w:ascii="Arial" w:hAnsi="Arial" w:cs="Arial"/>
          <w:sz w:val="24"/>
          <w:szCs w:val="24"/>
        </w:rPr>
        <w:t>los diversos 4, primer párrafo, apartado D, fracción II, incisos a) y b), último párrafo, y 50, párrafos primero, séptimo, y antepenúltimo del citado reglamento.</w:t>
      </w:r>
    </w:p>
  </w:footnote>
  <w:footnote w:id="5">
    <w:p w14:paraId="075533DD" w14:textId="7DFC3784" w:rsidR="00B92339" w:rsidRPr="00317C2B" w:rsidRDefault="00B92339" w:rsidP="00B92339">
      <w:pPr>
        <w:pStyle w:val="Textonotapie"/>
        <w:jc w:val="both"/>
        <w:rPr>
          <w:rFonts w:ascii="Arial" w:hAnsi="Arial" w:cs="Arial"/>
          <w:sz w:val="24"/>
          <w:szCs w:val="24"/>
        </w:rPr>
      </w:pPr>
      <w:r w:rsidRPr="00D955A2">
        <w:rPr>
          <w:rStyle w:val="Refdenotaalpie"/>
          <w:rFonts w:cs="Arial"/>
        </w:rPr>
        <w:footnoteRef/>
      </w:r>
      <w:r w:rsidRPr="00D955A2">
        <w:rPr>
          <w:rFonts w:ascii="Arial" w:hAnsi="Arial" w:cs="Arial"/>
        </w:rPr>
        <w:t xml:space="preserve"> </w:t>
      </w:r>
      <w:r w:rsidRPr="00317C2B">
        <w:rPr>
          <w:rFonts w:ascii="Arial" w:hAnsi="Arial" w:cs="Arial"/>
          <w:b/>
          <w:bCs/>
          <w:sz w:val="24"/>
          <w:szCs w:val="24"/>
          <w:shd w:val="clear" w:color="auto" w:fill="FFFFFF"/>
        </w:rPr>
        <w:t>Artículo 5o.</w:t>
      </w:r>
      <w:r w:rsidRPr="00317C2B">
        <w:rPr>
          <w:rFonts w:ascii="Arial" w:hAnsi="Arial" w:cs="Arial"/>
          <w:sz w:val="24"/>
          <w:szCs w:val="24"/>
          <w:shd w:val="clear" w:color="auto" w:fill="FFFFFF"/>
        </w:rPr>
        <w:t xml:space="preserve"> Son partes en el juicio de amparo:</w:t>
      </w:r>
      <w:r w:rsidRPr="00317C2B">
        <w:rPr>
          <w:rFonts w:ascii="Arial" w:hAnsi="Arial" w:cs="Arial"/>
          <w:sz w:val="24"/>
          <w:szCs w:val="24"/>
        </w:rPr>
        <w:t xml:space="preserve"> </w:t>
      </w:r>
      <w:r w:rsidR="001E2F64" w:rsidRPr="0081285E">
        <w:rPr>
          <w:rFonts w:ascii="Arial" w:hAnsi="Arial" w:cs="Arial"/>
          <w:sz w:val="24"/>
          <w:szCs w:val="24"/>
        </w:rPr>
        <w:t>[…]</w:t>
      </w:r>
    </w:p>
    <w:p w14:paraId="6AB36306" w14:textId="77777777" w:rsidR="00B92339" w:rsidRPr="00BC49E2" w:rsidRDefault="00B92339" w:rsidP="00B92339">
      <w:pPr>
        <w:pStyle w:val="Textonotapie"/>
        <w:jc w:val="both"/>
        <w:rPr>
          <w:rFonts w:ascii="Arial" w:hAnsi="Arial" w:cs="Arial"/>
          <w:sz w:val="24"/>
          <w:szCs w:val="24"/>
          <w:shd w:val="clear" w:color="auto" w:fill="FFFFFF"/>
        </w:rPr>
      </w:pPr>
      <w:r w:rsidRPr="00B86928">
        <w:rPr>
          <w:rFonts w:ascii="Arial" w:hAnsi="Arial" w:cs="Arial"/>
          <w:b/>
          <w:bCs/>
          <w:sz w:val="24"/>
          <w:szCs w:val="24"/>
          <w:shd w:val="clear" w:color="auto" w:fill="FFFFFF"/>
        </w:rPr>
        <w:t>III.</w:t>
      </w:r>
      <w:r w:rsidRPr="00BC49E2">
        <w:rPr>
          <w:rFonts w:ascii="Arial" w:hAnsi="Arial" w:cs="Arial"/>
          <w:sz w:val="24"/>
          <w:szCs w:val="24"/>
          <w:shd w:val="clear" w:color="auto" w:fill="FFFFFF"/>
        </w:rPr>
        <w:t xml:space="preserve"> El tercero interesado, pudiendo tener tal carácter:</w:t>
      </w:r>
    </w:p>
    <w:p w14:paraId="7EEAD0CA" w14:textId="24C2EA4C" w:rsidR="00B92339" w:rsidRPr="00B86928" w:rsidRDefault="00B92339" w:rsidP="00B92339">
      <w:pPr>
        <w:pStyle w:val="Textonotapie"/>
        <w:jc w:val="both"/>
        <w:rPr>
          <w:rFonts w:ascii="Arial" w:hAnsi="Arial" w:cs="Arial"/>
          <w:sz w:val="24"/>
          <w:szCs w:val="24"/>
          <w:shd w:val="clear" w:color="auto" w:fill="FFFFFF"/>
        </w:rPr>
      </w:pPr>
      <w:r w:rsidRPr="00B86928">
        <w:rPr>
          <w:rFonts w:ascii="Arial" w:hAnsi="Arial" w:cs="Arial"/>
          <w:b/>
          <w:bCs/>
          <w:sz w:val="24"/>
          <w:szCs w:val="24"/>
          <w:shd w:val="clear" w:color="auto" w:fill="FFFFFF"/>
        </w:rPr>
        <w:t>a)</w:t>
      </w:r>
      <w:r w:rsidRPr="00BC49E2">
        <w:rPr>
          <w:rFonts w:ascii="Arial" w:hAnsi="Arial" w:cs="Arial"/>
          <w:sz w:val="24"/>
          <w:szCs w:val="24"/>
          <w:shd w:val="clear" w:color="auto" w:fill="FFFFFF"/>
        </w:rPr>
        <w:t xml:space="preserve"> La persona que haya gestionado el acto reclamado o tenga interés jurídico en que</w:t>
      </w:r>
      <w:r>
        <w:rPr>
          <w:rFonts w:ascii="Arial" w:hAnsi="Arial" w:cs="Arial"/>
          <w:sz w:val="24"/>
          <w:szCs w:val="24"/>
          <w:shd w:val="clear" w:color="auto" w:fill="FFFFFF"/>
        </w:rPr>
        <w:t xml:space="preserve"> </w:t>
      </w:r>
      <w:r w:rsidRPr="00BC49E2">
        <w:rPr>
          <w:rFonts w:ascii="Arial" w:hAnsi="Arial" w:cs="Arial"/>
          <w:sz w:val="24"/>
          <w:szCs w:val="24"/>
          <w:shd w:val="clear" w:color="auto" w:fill="FFFFFF"/>
        </w:rPr>
        <w:t>subsista;</w:t>
      </w:r>
      <w:r>
        <w:rPr>
          <w:rFonts w:ascii="Arial" w:hAnsi="Arial" w:cs="Arial"/>
          <w:sz w:val="24"/>
          <w:szCs w:val="24"/>
          <w:shd w:val="clear" w:color="auto" w:fill="FFFFFF"/>
        </w:rPr>
        <w:t xml:space="preserve"> </w:t>
      </w:r>
      <w:r w:rsidR="001E2F64" w:rsidRPr="0081285E">
        <w:rPr>
          <w:rFonts w:ascii="Arial" w:hAnsi="Arial" w:cs="Arial"/>
          <w:sz w:val="24"/>
          <w:szCs w:val="24"/>
        </w:rPr>
        <w:t>[…]</w:t>
      </w:r>
    </w:p>
  </w:footnote>
  <w:footnote w:id="6">
    <w:p w14:paraId="5765E4E8" w14:textId="77777777" w:rsidR="0042234C" w:rsidRDefault="006B6DF3" w:rsidP="002265E7">
      <w:pPr>
        <w:pStyle w:val="corte4fondo"/>
        <w:spacing w:line="240" w:lineRule="auto"/>
        <w:ind w:right="51" w:firstLine="0"/>
        <w:rPr>
          <w:rFonts w:cs="Arial"/>
          <w:iCs/>
          <w:sz w:val="24"/>
          <w:szCs w:val="24"/>
        </w:rPr>
      </w:pPr>
      <w:r w:rsidRPr="0081285E">
        <w:rPr>
          <w:rStyle w:val="Refdenotaalpie"/>
          <w:rFonts w:cs="Arial"/>
          <w:iCs/>
          <w:sz w:val="24"/>
          <w:szCs w:val="24"/>
        </w:rPr>
        <w:footnoteRef/>
      </w:r>
      <w:r w:rsidRPr="0081285E">
        <w:rPr>
          <w:rFonts w:cs="Arial"/>
          <w:i/>
          <w:sz w:val="24"/>
          <w:szCs w:val="24"/>
        </w:rPr>
        <w:t xml:space="preserve"> </w:t>
      </w:r>
      <w:r w:rsidRPr="0081285E">
        <w:rPr>
          <w:rFonts w:cs="Arial"/>
          <w:b/>
          <w:iCs/>
          <w:sz w:val="24"/>
          <w:szCs w:val="24"/>
        </w:rPr>
        <w:t>Artículo 107.</w:t>
      </w:r>
      <w:r w:rsidRPr="0081285E">
        <w:rPr>
          <w:rFonts w:cs="Arial"/>
          <w:iCs/>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r w:rsidR="0042234C">
        <w:rPr>
          <w:rFonts w:cs="Arial"/>
          <w:iCs/>
          <w:sz w:val="24"/>
          <w:szCs w:val="24"/>
        </w:rPr>
        <w:t xml:space="preserve"> </w:t>
      </w:r>
    </w:p>
    <w:p w14:paraId="1C2C6F43" w14:textId="48EA164A" w:rsidR="006B6DF3" w:rsidRPr="0081285E" w:rsidRDefault="006B6DF3" w:rsidP="002265E7">
      <w:pPr>
        <w:pStyle w:val="corte4fondo"/>
        <w:spacing w:line="240" w:lineRule="auto"/>
        <w:ind w:right="51" w:firstLine="0"/>
        <w:rPr>
          <w:rFonts w:cs="Arial"/>
          <w:iCs/>
          <w:sz w:val="24"/>
          <w:szCs w:val="24"/>
        </w:rPr>
      </w:pPr>
      <w:r w:rsidRPr="0081285E">
        <w:rPr>
          <w:rFonts w:cs="Arial"/>
          <w:iCs/>
          <w:sz w:val="24"/>
          <w:szCs w:val="24"/>
        </w:rPr>
        <w:t>[…]</w:t>
      </w:r>
    </w:p>
    <w:p w14:paraId="6FB52618" w14:textId="77777777" w:rsidR="006B6DF3" w:rsidRPr="0081285E" w:rsidRDefault="006B6DF3" w:rsidP="002265E7">
      <w:pPr>
        <w:pStyle w:val="corte4fondo"/>
        <w:spacing w:line="240" w:lineRule="auto"/>
        <w:ind w:right="51" w:firstLine="0"/>
        <w:rPr>
          <w:rFonts w:cs="Arial"/>
          <w:iCs/>
          <w:sz w:val="24"/>
          <w:szCs w:val="24"/>
        </w:rPr>
      </w:pPr>
      <w:r w:rsidRPr="0081285E">
        <w:rPr>
          <w:rFonts w:cs="Arial"/>
          <w:b/>
          <w:bCs/>
          <w:iCs/>
          <w:sz w:val="24"/>
          <w:szCs w:val="24"/>
        </w:rPr>
        <w:t>IX.</w:t>
      </w:r>
      <w:r w:rsidRPr="0081285E">
        <w:rPr>
          <w:rFonts w:cs="Arial"/>
          <w:iCs/>
          <w:sz w:val="24"/>
          <w:szCs w:val="24"/>
        </w:rPr>
        <w:t xml:space="preserve"> En materia de amparo directo </w:t>
      </w:r>
      <w:r w:rsidRPr="0081285E">
        <w:rPr>
          <w:rFonts w:cs="Arial"/>
          <w:b/>
          <w:bCs/>
          <w:iCs/>
          <w:sz w:val="24"/>
          <w:szCs w:val="24"/>
        </w:rPr>
        <w:t xml:space="preserve">procede el recurso de revisión en contra de las sentencias que resuelvan sobre la constitucionalidad de normas generales, establezcan la interpretación directa de un precepto de esta Constitución u omitan decidir sobre tales cuestiones cuando hubieren sido planteadas, </w:t>
      </w:r>
      <w:r w:rsidRPr="0081285E">
        <w:rPr>
          <w:rFonts w:cs="Arial"/>
          <w:b/>
          <w:bCs/>
          <w:iCs/>
          <w:sz w:val="24"/>
          <w:szCs w:val="24"/>
          <w:u w:val="single"/>
        </w:rPr>
        <w:t>siempre que a juicio de la Suprema Corte de Justicia de la Nación el asunto revista un interés excepcional</w:t>
      </w:r>
      <w:r w:rsidRPr="0081285E">
        <w:rPr>
          <w:rFonts w:cs="Arial"/>
          <w:b/>
          <w:bCs/>
          <w:iCs/>
          <w:sz w:val="24"/>
          <w:szCs w:val="24"/>
        </w:rPr>
        <w:t xml:space="preserve"> en materia constitucional o de derechos humanos</w:t>
      </w:r>
      <w:r w:rsidRPr="0081285E">
        <w:rPr>
          <w:rFonts w:cs="Arial"/>
          <w:iCs/>
          <w:sz w:val="24"/>
          <w:szCs w:val="24"/>
        </w:rPr>
        <w:t xml:space="preserve">. La materia del recurso se limitará a la decisión de las cuestiones propiamente constitucionales, sin poder comprender otras. En contra del auto que deseche el recurso no procederá medio de impugnación alguno; </w:t>
      </w:r>
    </w:p>
  </w:footnote>
  <w:footnote w:id="7">
    <w:p w14:paraId="09530B16" w14:textId="77777777" w:rsidR="00910984" w:rsidRDefault="006B6DF3" w:rsidP="002265E7">
      <w:pPr>
        <w:ind w:right="51"/>
        <w:jc w:val="both"/>
        <w:rPr>
          <w:rStyle w:val="articulojustificado2"/>
          <w:iCs/>
          <w:sz w:val="24"/>
          <w:szCs w:val="24"/>
        </w:rPr>
      </w:pPr>
      <w:r w:rsidRPr="0081285E">
        <w:rPr>
          <w:rStyle w:val="Refdenotaalpie"/>
          <w:rFonts w:ascii="Arial" w:hAnsi="Arial" w:cs="Arial"/>
          <w:iCs/>
          <w:sz w:val="24"/>
          <w:szCs w:val="24"/>
        </w:rPr>
        <w:footnoteRef/>
      </w:r>
      <w:r w:rsidRPr="0081285E">
        <w:rPr>
          <w:rFonts w:ascii="Arial" w:hAnsi="Arial" w:cs="Arial"/>
          <w:iCs/>
          <w:sz w:val="24"/>
          <w:szCs w:val="24"/>
        </w:rPr>
        <w:t xml:space="preserve"> </w:t>
      </w:r>
      <w:r w:rsidRPr="0081285E">
        <w:rPr>
          <w:rStyle w:val="articulojustificado1"/>
          <w:b/>
          <w:bCs/>
          <w:iCs/>
          <w:sz w:val="24"/>
          <w:szCs w:val="24"/>
        </w:rPr>
        <w:t xml:space="preserve">Artículo 81. </w:t>
      </w:r>
      <w:r w:rsidRPr="0081285E">
        <w:rPr>
          <w:rStyle w:val="articulojustificado2"/>
          <w:iCs/>
          <w:sz w:val="24"/>
          <w:szCs w:val="24"/>
        </w:rPr>
        <w:t xml:space="preserve">Procede el recurso de revisión: </w:t>
      </w:r>
    </w:p>
    <w:p w14:paraId="2F758712" w14:textId="3FBE79CA" w:rsidR="006B6DF3" w:rsidRPr="0081285E" w:rsidRDefault="006B6DF3" w:rsidP="002265E7">
      <w:pPr>
        <w:ind w:right="51"/>
        <w:jc w:val="both"/>
        <w:rPr>
          <w:rStyle w:val="articulojustificado2"/>
          <w:b/>
          <w:bCs/>
          <w:iCs/>
          <w:sz w:val="24"/>
          <w:szCs w:val="24"/>
        </w:rPr>
      </w:pPr>
      <w:r w:rsidRPr="0081285E">
        <w:rPr>
          <w:rStyle w:val="articulojustificado2"/>
          <w:iCs/>
          <w:sz w:val="24"/>
          <w:szCs w:val="24"/>
        </w:rPr>
        <w:t>[…]</w:t>
      </w:r>
    </w:p>
    <w:p w14:paraId="4ACB9102" w14:textId="77777777" w:rsidR="006B6DF3" w:rsidRPr="002265E7" w:rsidRDefault="006B6DF3" w:rsidP="002265E7">
      <w:pPr>
        <w:ind w:right="51"/>
        <w:jc w:val="both"/>
        <w:rPr>
          <w:rFonts w:ascii="Arial" w:hAnsi="Arial" w:cs="Arial"/>
          <w:i/>
          <w:sz w:val="22"/>
          <w:szCs w:val="22"/>
          <w:lang w:val="es-MX"/>
        </w:rPr>
      </w:pPr>
      <w:r w:rsidRPr="0081285E">
        <w:rPr>
          <w:rStyle w:val="articulojustificado2"/>
          <w:b/>
          <w:bCs/>
          <w:iCs/>
          <w:sz w:val="24"/>
          <w:szCs w:val="24"/>
        </w:rPr>
        <w:t>II.</w:t>
      </w:r>
      <w:r w:rsidRPr="0081285E">
        <w:rPr>
          <w:rStyle w:val="articulojustificado2"/>
          <w:iCs/>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8">
    <w:p w14:paraId="26468A70" w14:textId="2D2BCFF1" w:rsidR="00E41576" w:rsidRPr="009F4EDF" w:rsidRDefault="00E41576" w:rsidP="00E41576">
      <w:pPr>
        <w:pStyle w:val="Textonotapie"/>
        <w:jc w:val="both"/>
        <w:rPr>
          <w:rFonts w:ascii="Arial" w:hAnsi="Arial" w:cs="Arial"/>
          <w:sz w:val="24"/>
          <w:szCs w:val="24"/>
        </w:rPr>
      </w:pPr>
      <w:r w:rsidRPr="009F4EDF">
        <w:rPr>
          <w:rStyle w:val="Refdenotaalpie"/>
          <w:rFonts w:ascii="Arial" w:hAnsi="Arial" w:cs="Arial"/>
          <w:sz w:val="24"/>
          <w:szCs w:val="24"/>
        </w:rPr>
        <w:footnoteRef/>
      </w:r>
      <w:r w:rsidRPr="009F4EDF">
        <w:rPr>
          <w:rFonts w:ascii="Arial" w:hAnsi="Arial" w:cs="Arial"/>
          <w:sz w:val="24"/>
          <w:szCs w:val="24"/>
        </w:rPr>
        <w:t xml:space="preserve"> Sentencia recaída al amparo directo en revisión 2529/2023, aprobada por la Segunda Sala </w:t>
      </w:r>
      <w:r w:rsidR="00C80894">
        <w:rPr>
          <w:rFonts w:ascii="Arial" w:hAnsi="Arial" w:cs="Arial"/>
          <w:sz w:val="24"/>
          <w:szCs w:val="24"/>
        </w:rPr>
        <w:t xml:space="preserve">de la Suprema Corte de Justicia de la Nación, </w:t>
      </w:r>
      <w:r w:rsidRPr="009F4EDF">
        <w:rPr>
          <w:rFonts w:ascii="Arial" w:hAnsi="Arial" w:cs="Arial"/>
          <w:sz w:val="24"/>
          <w:szCs w:val="24"/>
        </w:rPr>
        <w:t xml:space="preserve">en sesión de veintinueve de noviembre de dos mil veintitrés, por </w:t>
      </w:r>
      <w:r w:rsidR="009F4EDF">
        <w:rPr>
          <w:rFonts w:ascii="Arial" w:hAnsi="Arial" w:cs="Arial"/>
          <w:sz w:val="24"/>
          <w:szCs w:val="24"/>
        </w:rPr>
        <w:t xml:space="preserve">unanimidad de </w:t>
      </w:r>
      <w:r w:rsidR="00C80894">
        <w:rPr>
          <w:rFonts w:ascii="Arial" w:hAnsi="Arial" w:cs="Arial"/>
          <w:sz w:val="24"/>
          <w:szCs w:val="24"/>
        </w:rPr>
        <w:t>cuatro</w:t>
      </w:r>
      <w:r w:rsidR="009F4EDF">
        <w:rPr>
          <w:rFonts w:ascii="Arial" w:hAnsi="Arial" w:cs="Arial"/>
          <w:sz w:val="24"/>
          <w:szCs w:val="24"/>
        </w:rPr>
        <w:t xml:space="preserve"> votos</w:t>
      </w:r>
      <w:r w:rsidR="00256DD0">
        <w:rPr>
          <w:rFonts w:ascii="Arial" w:hAnsi="Arial" w:cs="Arial"/>
          <w:sz w:val="24"/>
          <w:szCs w:val="24"/>
        </w:rPr>
        <w:t xml:space="preserve">, de los Ministros </w:t>
      </w:r>
      <w:r w:rsidR="00256DD0" w:rsidRPr="00256DD0">
        <w:rPr>
          <w:rFonts w:ascii="Arial" w:hAnsi="Arial" w:cs="Arial"/>
          <w:sz w:val="24"/>
          <w:szCs w:val="24"/>
        </w:rPr>
        <w:t>Alberto Pérez Dayán</w:t>
      </w:r>
      <w:r w:rsidR="00256DD0">
        <w:rPr>
          <w:rFonts w:ascii="Arial" w:hAnsi="Arial" w:cs="Arial"/>
          <w:sz w:val="24"/>
          <w:szCs w:val="24"/>
        </w:rPr>
        <w:t xml:space="preserve"> (Presidente), </w:t>
      </w:r>
      <w:r w:rsidR="00256DD0" w:rsidRPr="00256DD0">
        <w:rPr>
          <w:rFonts w:ascii="Arial" w:hAnsi="Arial" w:cs="Arial"/>
          <w:sz w:val="24"/>
          <w:szCs w:val="24"/>
        </w:rPr>
        <w:t>Luis María Aguilar Morales</w:t>
      </w:r>
      <w:r w:rsidR="00256DD0">
        <w:rPr>
          <w:rFonts w:ascii="Arial" w:hAnsi="Arial" w:cs="Arial"/>
          <w:sz w:val="24"/>
          <w:szCs w:val="24"/>
        </w:rPr>
        <w:t xml:space="preserve"> (Ponente), </w:t>
      </w:r>
      <w:r w:rsidR="00256DD0" w:rsidRPr="00256DD0">
        <w:rPr>
          <w:rFonts w:ascii="Arial" w:hAnsi="Arial" w:cs="Arial"/>
          <w:sz w:val="24"/>
          <w:szCs w:val="24"/>
        </w:rPr>
        <w:t>Javier Laynez Potisek</w:t>
      </w:r>
      <w:r w:rsidR="00256DD0">
        <w:rPr>
          <w:rFonts w:ascii="Arial" w:hAnsi="Arial" w:cs="Arial"/>
          <w:sz w:val="24"/>
          <w:szCs w:val="24"/>
        </w:rPr>
        <w:t xml:space="preserve"> y </w:t>
      </w:r>
      <w:r w:rsidR="00256DD0" w:rsidRPr="00256DD0">
        <w:rPr>
          <w:rFonts w:ascii="Arial" w:hAnsi="Arial" w:cs="Arial"/>
          <w:sz w:val="24"/>
          <w:szCs w:val="24"/>
        </w:rPr>
        <w:t>Yasmín Esquivel Mossa</w:t>
      </w:r>
      <w:r w:rsidR="00256DD0">
        <w:rPr>
          <w:rFonts w:ascii="Arial" w:hAnsi="Arial" w:cs="Arial"/>
          <w:sz w:val="24"/>
          <w:szCs w:val="24"/>
        </w:rPr>
        <w:t>.</w:t>
      </w:r>
    </w:p>
  </w:footnote>
  <w:footnote w:id="9">
    <w:p w14:paraId="7956B48D" w14:textId="71EE507A" w:rsidR="00B05C97" w:rsidRPr="002265E7" w:rsidRDefault="00B05C97" w:rsidP="002265E7">
      <w:pPr>
        <w:pStyle w:val="Textonotapie"/>
        <w:jc w:val="both"/>
        <w:rPr>
          <w:rFonts w:ascii="Arial" w:hAnsi="Arial" w:cs="Arial"/>
          <w:i/>
          <w:sz w:val="22"/>
          <w:szCs w:val="22"/>
        </w:rPr>
      </w:pPr>
      <w:r w:rsidRPr="002265E7">
        <w:rPr>
          <w:rStyle w:val="Refdenotaalpie"/>
          <w:rFonts w:ascii="Arial" w:hAnsi="Arial" w:cs="Arial"/>
          <w:sz w:val="22"/>
          <w:szCs w:val="22"/>
        </w:rPr>
        <w:footnoteRef/>
      </w:r>
      <w:r w:rsidRPr="002265E7">
        <w:rPr>
          <w:rFonts w:ascii="Arial" w:hAnsi="Arial" w:cs="Arial"/>
          <w:sz w:val="22"/>
          <w:szCs w:val="22"/>
        </w:rPr>
        <w:t xml:space="preserve"> </w:t>
      </w:r>
      <w:r w:rsidR="005B0CB5">
        <w:rPr>
          <w:rFonts w:ascii="Arial" w:hAnsi="Arial" w:cs="Arial"/>
          <w:sz w:val="24"/>
          <w:szCs w:val="24"/>
        </w:rPr>
        <w:t xml:space="preserve">Jurisprudencia </w:t>
      </w:r>
      <w:r w:rsidR="005B0CB5" w:rsidRPr="005B0CB5">
        <w:rPr>
          <w:rFonts w:ascii="Arial" w:hAnsi="Arial" w:cs="Arial"/>
          <w:sz w:val="24"/>
          <w:szCs w:val="24"/>
        </w:rPr>
        <w:t>1a./J. 139/2012</w:t>
      </w:r>
      <w:r w:rsidR="005B0CB5">
        <w:rPr>
          <w:rFonts w:ascii="Arial" w:hAnsi="Arial" w:cs="Arial"/>
          <w:sz w:val="24"/>
          <w:szCs w:val="24"/>
        </w:rPr>
        <w:t>,</w:t>
      </w:r>
      <w:r w:rsidR="005B0CB5" w:rsidRPr="005B0CB5">
        <w:rPr>
          <w:rFonts w:ascii="Arial" w:hAnsi="Arial" w:cs="Arial"/>
          <w:sz w:val="24"/>
          <w:szCs w:val="24"/>
        </w:rPr>
        <w:t xml:space="preserve"> </w:t>
      </w:r>
      <w:r w:rsidR="005B0CB5">
        <w:rPr>
          <w:rFonts w:ascii="Arial" w:hAnsi="Arial" w:cs="Arial"/>
          <w:sz w:val="24"/>
          <w:szCs w:val="24"/>
        </w:rPr>
        <w:t xml:space="preserve">consultable en la Décima Época del </w:t>
      </w:r>
      <w:r w:rsidRPr="0081285E">
        <w:rPr>
          <w:rFonts w:ascii="Arial" w:hAnsi="Arial" w:cs="Arial"/>
          <w:sz w:val="24"/>
          <w:szCs w:val="24"/>
        </w:rPr>
        <w:t xml:space="preserve">Semanario Judicial de la Federación y su Gaceta, Libro XVI, Tomo 1, </w:t>
      </w:r>
      <w:r w:rsidR="00E95601">
        <w:rPr>
          <w:rFonts w:ascii="Arial" w:hAnsi="Arial" w:cs="Arial"/>
          <w:sz w:val="24"/>
          <w:szCs w:val="24"/>
        </w:rPr>
        <w:t>E</w:t>
      </w:r>
      <w:r w:rsidRPr="0081285E">
        <w:rPr>
          <w:rFonts w:ascii="Arial" w:hAnsi="Arial" w:cs="Arial"/>
          <w:sz w:val="24"/>
          <w:szCs w:val="24"/>
        </w:rPr>
        <w:t>nero de 2013, página 437</w:t>
      </w:r>
      <w:r w:rsidR="005B0CB5">
        <w:rPr>
          <w:rFonts w:ascii="Arial" w:hAnsi="Arial" w:cs="Arial"/>
          <w:sz w:val="24"/>
          <w:szCs w:val="24"/>
        </w:rPr>
        <w:t>, r</w:t>
      </w:r>
      <w:r w:rsidR="005B0CB5" w:rsidRPr="005B0CB5">
        <w:rPr>
          <w:rFonts w:ascii="Arial" w:hAnsi="Arial" w:cs="Arial"/>
          <w:sz w:val="24"/>
          <w:szCs w:val="24"/>
        </w:rPr>
        <w:t>egistro digital 2002649</w:t>
      </w:r>
      <w:r w:rsidRPr="0081285E">
        <w:rPr>
          <w:rFonts w:ascii="Arial" w:hAnsi="Arial" w:cs="Arial"/>
          <w:i/>
          <w:sz w:val="24"/>
          <w:szCs w:val="24"/>
          <w:lang w:val="es-ES_tradnl"/>
        </w:rPr>
        <w:t>.</w:t>
      </w:r>
    </w:p>
  </w:footnote>
  <w:footnote w:id="10">
    <w:p w14:paraId="180FBA08" w14:textId="1A45C07F" w:rsidR="00B05C97" w:rsidRPr="002265E7" w:rsidRDefault="00B05C97" w:rsidP="002265E7">
      <w:pPr>
        <w:pStyle w:val="Textonotapie"/>
        <w:jc w:val="both"/>
        <w:rPr>
          <w:rFonts w:ascii="Arial" w:hAnsi="Arial" w:cs="Arial"/>
          <w:sz w:val="22"/>
          <w:szCs w:val="22"/>
        </w:rPr>
      </w:pPr>
      <w:r w:rsidRPr="002265E7">
        <w:rPr>
          <w:rStyle w:val="Refdenotaalpie"/>
          <w:rFonts w:ascii="Arial" w:hAnsi="Arial" w:cs="Arial"/>
          <w:sz w:val="22"/>
          <w:szCs w:val="22"/>
        </w:rPr>
        <w:footnoteRef/>
      </w:r>
      <w:r w:rsidRPr="002265E7">
        <w:rPr>
          <w:rFonts w:ascii="Arial" w:hAnsi="Arial" w:cs="Arial"/>
          <w:sz w:val="22"/>
          <w:szCs w:val="22"/>
        </w:rPr>
        <w:t xml:space="preserve"> </w:t>
      </w:r>
      <w:r w:rsidRPr="0081285E">
        <w:rPr>
          <w:rFonts w:ascii="Arial" w:hAnsi="Arial" w:cs="Arial"/>
          <w:sz w:val="24"/>
          <w:szCs w:val="24"/>
        </w:rPr>
        <w:t>Criterio que ha sustentado la Segunda Sala de esta Suprema Corte de Justicia de la Nación en la jurisprudencia 2a./J. 144/2006, que esta Primera Sala comparte, y que lleva po</w:t>
      </w:r>
      <w:r w:rsidR="001C7ABD" w:rsidRPr="0081285E">
        <w:rPr>
          <w:rFonts w:ascii="Arial" w:hAnsi="Arial" w:cs="Arial"/>
          <w:sz w:val="24"/>
          <w:szCs w:val="24"/>
        </w:rPr>
        <w:t>r</w:t>
      </w:r>
      <w:r w:rsidRPr="0081285E">
        <w:rPr>
          <w:rFonts w:ascii="Arial" w:hAnsi="Arial" w:cs="Arial"/>
          <w:sz w:val="24"/>
          <w:szCs w:val="24"/>
        </w:rPr>
        <w:t xml:space="preserve"> rubro y texto los siguientes: </w:t>
      </w:r>
      <w:r w:rsidRPr="0081285E">
        <w:rPr>
          <w:rFonts w:ascii="Arial" w:hAnsi="Arial" w:cs="Arial"/>
          <w:b/>
          <w:sz w:val="24"/>
          <w:szCs w:val="24"/>
        </w:rPr>
        <w:t>“GARANTÍA DE SEGURIDAD JURÍDICA. SUS ALCANCES.</w:t>
      </w:r>
      <w:r w:rsidRPr="0081285E">
        <w:rPr>
          <w:rFonts w:ascii="Arial" w:hAnsi="Arial" w:cs="Arial"/>
          <w:sz w:val="24"/>
          <w:szCs w:val="24"/>
        </w:rPr>
        <w:t xml:space="preserve"> La garantía de seguridad jurídica prevista en el artículo 16 de la Constitución Política de los Estados Unidos Mexicanos, no debe entenderse en el sentido de que la ley ha de señalar de manera especial y precisa un procedimiento para regular cada una de las relaciones que se entablen entre las autoridades y los particulares, sino que debe contener los elementos mínimos para hacer valer el derecho del gobernado y para que, sobre este aspecto, la autoridad no incurra en arbitrariedades, lo que explica que existen trámites o relaciones que por su simplicidad o sencillez, no requieren de que la ley pormenorice un procedimiento detallado para ejercer el derecho correlativo. Lo anterior corrobora que es innecesario que en todos los supuestos de la ley se deba detallar minuciosamente el procedimiento, cuando éste se encuentra definido de manera sencilla para evidenciar la forma en que debe hacerse valer el derecho por el particular, así como las facultades y obligaciones que le corresponden a la autoridad”.</w:t>
      </w:r>
    </w:p>
  </w:footnote>
  <w:footnote w:id="11">
    <w:p w14:paraId="0391F495" w14:textId="77777777" w:rsidR="009B2249" w:rsidRPr="0081285E" w:rsidRDefault="009B2249" w:rsidP="002265E7">
      <w:pPr>
        <w:pStyle w:val="Estilo"/>
        <w:rPr>
          <w:rFonts w:cs="Arial"/>
          <w:szCs w:val="24"/>
        </w:rPr>
      </w:pPr>
      <w:r w:rsidRPr="002265E7">
        <w:rPr>
          <w:rStyle w:val="Refdenotaalpie"/>
          <w:rFonts w:cs="Arial"/>
          <w:sz w:val="22"/>
        </w:rPr>
        <w:footnoteRef/>
      </w:r>
      <w:r w:rsidRPr="002265E7">
        <w:rPr>
          <w:rFonts w:cs="Arial"/>
          <w:sz w:val="22"/>
        </w:rPr>
        <w:t xml:space="preserve"> </w:t>
      </w:r>
      <w:r w:rsidRPr="0081285E">
        <w:rPr>
          <w:rFonts w:cs="Arial"/>
          <w:b/>
          <w:bCs/>
          <w:szCs w:val="24"/>
        </w:rPr>
        <w:t>Artículo 38.</w:t>
      </w:r>
      <w:r w:rsidRPr="0081285E">
        <w:rPr>
          <w:rFonts w:cs="Arial"/>
          <w:szCs w:val="24"/>
        </w:rPr>
        <w:t xml:space="preserve"> Los actos administrativos que se deban notificar deberán tener, por lo menos, los siguientes requisitos:</w:t>
      </w:r>
    </w:p>
    <w:p w14:paraId="1160AEE8" w14:textId="77777777" w:rsidR="009B2249" w:rsidRPr="0081285E" w:rsidRDefault="009B2249" w:rsidP="002265E7">
      <w:pPr>
        <w:pStyle w:val="Estilo"/>
        <w:rPr>
          <w:rFonts w:cs="Arial"/>
          <w:szCs w:val="24"/>
        </w:rPr>
      </w:pPr>
      <w:r w:rsidRPr="0081285E">
        <w:rPr>
          <w:rFonts w:cs="Arial"/>
          <w:szCs w:val="24"/>
        </w:rPr>
        <w:t>I. Constar por escrito en documento impreso o digital.</w:t>
      </w:r>
    </w:p>
    <w:p w14:paraId="4522A54A" w14:textId="77777777" w:rsidR="009B2249" w:rsidRPr="0081285E" w:rsidRDefault="009B2249" w:rsidP="002265E7">
      <w:pPr>
        <w:pStyle w:val="Estilo"/>
        <w:rPr>
          <w:rFonts w:cs="Arial"/>
          <w:szCs w:val="24"/>
        </w:rPr>
      </w:pPr>
      <w:r w:rsidRPr="0081285E">
        <w:rPr>
          <w:rFonts w:cs="Arial"/>
          <w:szCs w:val="24"/>
        </w:rPr>
        <w:t>Tratándose de actos administrativos que consten en documentos digitales y deban ser notificados personalmente o por medio del buzón tributario, deberán transmitirse codificados a los destinatarios.</w:t>
      </w:r>
    </w:p>
    <w:p w14:paraId="5D2BEBC3" w14:textId="77777777" w:rsidR="009B2249" w:rsidRPr="0081285E" w:rsidRDefault="009B2249" w:rsidP="002265E7">
      <w:pPr>
        <w:pStyle w:val="Estilo"/>
        <w:rPr>
          <w:rFonts w:cs="Arial"/>
          <w:szCs w:val="24"/>
        </w:rPr>
      </w:pPr>
      <w:r w:rsidRPr="0081285E">
        <w:rPr>
          <w:rFonts w:cs="Arial"/>
          <w:szCs w:val="24"/>
        </w:rPr>
        <w:t>II. Señalar la autoridad que lo emite.</w:t>
      </w:r>
    </w:p>
    <w:p w14:paraId="7900768C" w14:textId="77777777" w:rsidR="009B2249" w:rsidRPr="0081285E" w:rsidRDefault="009B2249" w:rsidP="002265E7">
      <w:pPr>
        <w:pStyle w:val="Estilo"/>
        <w:rPr>
          <w:rFonts w:cs="Arial"/>
          <w:szCs w:val="24"/>
        </w:rPr>
      </w:pPr>
      <w:r w:rsidRPr="0081285E">
        <w:rPr>
          <w:rFonts w:cs="Arial"/>
          <w:szCs w:val="24"/>
        </w:rPr>
        <w:t>III. Señalar lugar y fecha de emisión.</w:t>
      </w:r>
    </w:p>
    <w:p w14:paraId="21D0C97B" w14:textId="77777777" w:rsidR="009B2249" w:rsidRPr="0081285E" w:rsidRDefault="009B2249" w:rsidP="002265E7">
      <w:pPr>
        <w:pStyle w:val="Estilo"/>
        <w:rPr>
          <w:rFonts w:cs="Arial"/>
          <w:szCs w:val="24"/>
        </w:rPr>
      </w:pPr>
      <w:r w:rsidRPr="0081285E">
        <w:rPr>
          <w:rFonts w:cs="Arial"/>
          <w:szCs w:val="24"/>
        </w:rPr>
        <w:t>IV. Estar fundado, motivado y expresar la resolución, objeto o propósito de que se trate.</w:t>
      </w:r>
    </w:p>
    <w:p w14:paraId="61CE2775" w14:textId="77777777" w:rsidR="009B2249" w:rsidRPr="0081285E" w:rsidRDefault="009B2249" w:rsidP="002265E7">
      <w:pPr>
        <w:pStyle w:val="Estilo"/>
        <w:rPr>
          <w:rFonts w:cs="Arial"/>
          <w:szCs w:val="24"/>
        </w:rPr>
      </w:pPr>
      <w:r w:rsidRPr="0081285E">
        <w:rPr>
          <w:rFonts w:cs="Arial"/>
          <w:szCs w:val="24"/>
        </w:rPr>
        <w:t>V. Ostentar la firma del funcionario competente. En el caso de resoluciones administrativas que consten en documentos digitales, deberán contener la firma electrónica avanzada del funcionario competente, la que tendrá el mismo valor que la firma autógrafa.</w:t>
      </w:r>
    </w:p>
    <w:p w14:paraId="3CCCA10D" w14:textId="77777777" w:rsidR="009B2249" w:rsidRPr="0081285E" w:rsidRDefault="009B2249" w:rsidP="002265E7">
      <w:pPr>
        <w:pStyle w:val="Estilo"/>
        <w:rPr>
          <w:rFonts w:cs="Arial"/>
          <w:szCs w:val="24"/>
        </w:rPr>
      </w:pPr>
      <w:r w:rsidRPr="0081285E">
        <w:rPr>
          <w:rFonts w:cs="Arial"/>
          <w:szCs w:val="24"/>
        </w:rPr>
        <w:t>VI. Señalar el nombre o nombres de las personas a las que vaya dirigido. Cuando se ignore el nombre de la persona a la que va dirigido, se señalarán los datos suficientes que permitan su identificación.</w:t>
      </w:r>
    </w:p>
    <w:p w14:paraId="114B38A2" w14:textId="77777777" w:rsidR="009B2249" w:rsidRPr="0081285E" w:rsidRDefault="009B2249" w:rsidP="002265E7">
      <w:pPr>
        <w:pStyle w:val="Estilo"/>
        <w:rPr>
          <w:rFonts w:cs="Arial"/>
          <w:szCs w:val="24"/>
        </w:rPr>
      </w:pPr>
    </w:p>
    <w:p w14:paraId="0DC84837" w14:textId="77777777" w:rsidR="009B2249" w:rsidRPr="0081285E" w:rsidRDefault="009B2249" w:rsidP="002265E7">
      <w:pPr>
        <w:pStyle w:val="Estilo"/>
        <w:rPr>
          <w:rFonts w:cs="Arial"/>
          <w:szCs w:val="24"/>
        </w:rPr>
      </w:pPr>
      <w:r w:rsidRPr="0081285E">
        <w:rPr>
          <w:rFonts w:cs="Arial"/>
          <w:szCs w:val="24"/>
        </w:rPr>
        <w:t>Para la emisión y regulación de la firma electrónica avanzada de los funcionarios pertenecientes al Servicio de Administración Tributaria, serán aplicables las disposiciones previstas en el Capítulo Segundo, del Título I denominado "De los Medios Electrónicos" de este ordenamiento.</w:t>
      </w:r>
    </w:p>
    <w:p w14:paraId="578723A5" w14:textId="77777777" w:rsidR="009B2249" w:rsidRPr="0081285E" w:rsidRDefault="009B2249" w:rsidP="002265E7">
      <w:pPr>
        <w:pStyle w:val="Estilo"/>
        <w:rPr>
          <w:rFonts w:cs="Arial"/>
          <w:szCs w:val="24"/>
        </w:rPr>
      </w:pPr>
      <w:r w:rsidRPr="0081285E">
        <w:rPr>
          <w:rFonts w:cs="Arial"/>
          <w:szCs w:val="24"/>
        </w:rPr>
        <w:t>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w:t>
      </w:r>
    </w:p>
    <w:p w14:paraId="766F5D96" w14:textId="77777777" w:rsidR="009B2249" w:rsidRPr="0081285E" w:rsidRDefault="009B2249" w:rsidP="002265E7">
      <w:pPr>
        <w:pStyle w:val="Estilo"/>
        <w:rPr>
          <w:rFonts w:cs="Arial"/>
          <w:szCs w:val="24"/>
        </w:rPr>
      </w:pPr>
      <w:r w:rsidRPr="0081285E">
        <w:rPr>
          <w:rFonts w:cs="Arial"/>
          <w:szCs w:val="24"/>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p>
    <w:p w14:paraId="29662BDE" w14:textId="77777777" w:rsidR="009B2249" w:rsidRPr="0081285E" w:rsidRDefault="009B2249" w:rsidP="002265E7">
      <w:pPr>
        <w:pStyle w:val="Estilo"/>
        <w:rPr>
          <w:rFonts w:cs="Arial"/>
          <w:szCs w:val="24"/>
        </w:rPr>
      </w:pPr>
      <w:r w:rsidRPr="0081285E">
        <w:rPr>
          <w:rFonts w:cs="Arial"/>
          <w:szCs w:val="24"/>
        </w:rPr>
        <w:t>Asimismo, la integridad y autoría del documento que contenga el sello resultado de la firma electrónica avanzada y amparada por un certificado vigente a la fecha de la resolución, podrá ser comprobada a través de los medios que el Servicio de Administración Tributaria establezca.</w:t>
      </w:r>
    </w:p>
    <w:p w14:paraId="57737445" w14:textId="77777777" w:rsidR="009B2249" w:rsidRPr="0081285E" w:rsidRDefault="009B2249" w:rsidP="002265E7">
      <w:pPr>
        <w:pStyle w:val="Estilo"/>
        <w:rPr>
          <w:rFonts w:cs="Arial"/>
          <w:szCs w:val="24"/>
        </w:rPr>
      </w:pPr>
      <w:r w:rsidRPr="0081285E">
        <w:rPr>
          <w:rFonts w:cs="Arial"/>
          <w:szCs w:val="24"/>
        </w:rPr>
        <w:t>Si se trata de resoluciones administrativas que determinen la responsabilidad solidaria se señalará, además, la causa legal de la responsabilidad.</w:t>
      </w:r>
    </w:p>
    <w:p w14:paraId="0340677E" w14:textId="77777777" w:rsidR="009B2249" w:rsidRDefault="009B2249" w:rsidP="002265E7">
      <w:pPr>
        <w:pStyle w:val="Textonotapie"/>
        <w:jc w:val="both"/>
        <w:rPr>
          <w:rFonts w:ascii="Arial" w:hAnsi="Arial" w:cs="Arial"/>
          <w:sz w:val="24"/>
          <w:szCs w:val="24"/>
        </w:rPr>
      </w:pPr>
      <w:r w:rsidRPr="0081285E">
        <w:rPr>
          <w:rFonts w:ascii="Arial" w:hAnsi="Arial" w:cs="Arial"/>
          <w:sz w:val="24"/>
          <w:szCs w:val="24"/>
        </w:rPr>
        <w:t>Adicionalmente, los funcionarios de la Secretaría de Hacienda y Crédito Público y del Servicio de Administración Tributaria, podrán utilizar su firma electrónica avanzada en cualquier documento que emitan en ejercicio de sus atribuciones, además de las resoluciones administrativas que se deban notificar, siendo aplicable para tal efecto lo dispuesto en los párrafos segundo a sexto del presente artículo.</w:t>
      </w:r>
    </w:p>
    <w:p w14:paraId="646CA5EE" w14:textId="5E542442" w:rsidR="00910984" w:rsidRPr="0081285E" w:rsidRDefault="00910984" w:rsidP="00910984">
      <w:pPr>
        <w:pStyle w:val="Estilo"/>
        <w:rPr>
          <w:rFonts w:cs="Arial"/>
          <w:szCs w:val="24"/>
        </w:rPr>
      </w:pPr>
      <w:r w:rsidRPr="0081285E">
        <w:rPr>
          <w:rFonts w:cs="Arial"/>
          <w:szCs w:val="24"/>
        </w:rPr>
        <w:t>(DEROGADO SEXTO PÁRRAFO, D.O.F. 12 DE NOVIEMBRE DE 2021)</w:t>
      </w:r>
    </w:p>
  </w:footnote>
  <w:footnote w:id="12">
    <w:p w14:paraId="65694AEE" w14:textId="519B61D8" w:rsidR="001B7E51" w:rsidRPr="002265E7" w:rsidRDefault="001B7E51" w:rsidP="002265E7">
      <w:pPr>
        <w:pStyle w:val="Textonotapie"/>
        <w:jc w:val="both"/>
        <w:rPr>
          <w:rFonts w:ascii="Arial" w:hAnsi="Arial" w:cs="Arial"/>
          <w:sz w:val="22"/>
          <w:szCs w:val="22"/>
        </w:rPr>
      </w:pPr>
      <w:r w:rsidRPr="002265E7">
        <w:rPr>
          <w:rStyle w:val="Refdenotaalpie"/>
          <w:rFonts w:ascii="Arial" w:hAnsi="Arial" w:cs="Arial"/>
          <w:sz w:val="22"/>
          <w:szCs w:val="22"/>
        </w:rPr>
        <w:footnoteRef/>
      </w:r>
      <w:r w:rsidRPr="002265E7">
        <w:rPr>
          <w:rFonts w:ascii="Arial" w:hAnsi="Arial" w:cs="Arial"/>
          <w:sz w:val="22"/>
          <w:szCs w:val="22"/>
        </w:rPr>
        <w:t xml:space="preserve"> </w:t>
      </w:r>
      <w:r w:rsidRPr="002D4632">
        <w:rPr>
          <w:rFonts w:ascii="Arial" w:hAnsi="Arial" w:cs="Arial"/>
          <w:sz w:val="24"/>
          <w:szCs w:val="24"/>
        </w:rPr>
        <w:t xml:space="preserve">Resuelto en sesión de </w:t>
      </w:r>
      <w:r w:rsidR="002265E7" w:rsidRPr="002D4632">
        <w:rPr>
          <w:rFonts w:ascii="Arial" w:hAnsi="Arial" w:cs="Arial"/>
          <w:sz w:val="24"/>
          <w:szCs w:val="24"/>
        </w:rPr>
        <w:t>seis de octubre de dos mil veintiuno</w:t>
      </w:r>
      <w:r w:rsidRPr="002D4632">
        <w:rPr>
          <w:rFonts w:ascii="Arial" w:hAnsi="Arial" w:cs="Arial"/>
          <w:sz w:val="24"/>
          <w:szCs w:val="24"/>
        </w:rPr>
        <w:t xml:space="preserve"> por </w:t>
      </w:r>
      <w:r w:rsidR="002265E7" w:rsidRPr="002D4632">
        <w:rPr>
          <w:rFonts w:ascii="Arial" w:hAnsi="Arial" w:cs="Arial"/>
          <w:sz w:val="24"/>
          <w:szCs w:val="24"/>
        </w:rPr>
        <w:t xml:space="preserve">unanimidad de cuatro votos </w:t>
      </w:r>
      <w:r w:rsidRPr="002D4632">
        <w:rPr>
          <w:rFonts w:ascii="Arial" w:hAnsi="Arial" w:cs="Arial"/>
          <w:sz w:val="24"/>
          <w:szCs w:val="24"/>
        </w:rPr>
        <w:t xml:space="preserve">de la </w:t>
      </w:r>
      <w:r w:rsidR="002D4632" w:rsidRPr="002D4632">
        <w:rPr>
          <w:rFonts w:ascii="Arial" w:hAnsi="Arial" w:cs="Arial"/>
          <w:sz w:val="24"/>
          <w:szCs w:val="24"/>
        </w:rPr>
        <w:t xml:space="preserve">Ministra </w:t>
      </w:r>
      <w:r w:rsidR="00783E15">
        <w:rPr>
          <w:rFonts w:ascii="Arial" w:hAnsi="Arial" w:cs="Arial"/>
          <w:sz w:val="24"/>
          <w:szCs w:val="24"/>
        </w:rPr>
        <w:t>N</w:t>
      </w:r>
      <w:r w:rsidR="00783E15" w:rsidRPr="00783E15">
        <w:rPr>
          <w:rFonts w:ascii="Arial" w:hAnsi="Arial" w:cs="Arial"/>
          <w:sz w:val="24"/>
          <w:szCs w:val="24"/>
        </w:rPr>
        <w:t>orma Lucía Piña Hernández</w:t>
      </w:r>
      <w:r w:rsidRPr="002D4632">
        <w:rPr>
          <w:rFonts w:ascii="Arial" w:hAnsi="Arial" w:cs="Arial"/>
          <w:sz w:val="24"/>
          <w:szCs w:val="24"/>
        </w:rPr>
        <w:t xml:space="preserve">, así como de los </w:t>
      </w:r>
      <w:r w:rsidR="002D4632" w:rsidRPr="002D4632">
        <w:rPr>
          <w:rFonts w:ascii="Arial" w:hAnsi="Arial" w:cs="Arial"/>
          <w:sz w:val="24"/>
          <w:szCs w:val="24"/>
        </w:rPr>
        <w:t xml:space="preserve">Ministros </w:t>
      </w:r>
      <w:r w:rsidR="00783E15">
        <w:rPr>
          <w:rFonts w:ascii="Arial" w:hAnsi="Arial" w:cs="Arial"/>
          <w:sz w:val="24"/>
          <w:szCs w:val="24"/>
        </w:rPr>
        <w:t xml:space="preserve">Juan Luis </w:t>
      </w:r>
      <w:r w:rsidR="002265E7" w:rsidRPr="002D4632">
        <w:rPr>
          <w:rFonts w:ascii="Arial" w:hAnsi="Arial" w:cs="Arial"/>
          <w:sz w:val="24"/>
          <w:szCs w:val="24"/>
        </w:rPr>
        <w:t xml:space="preserve">González Alcántara Carrancá, </w:t>
      </w:r>
      <w:r w:rsidR="00783E15" w:rsidRPr="00783E15">
        <w:rPr>
          <w:rFonts w:ascii="Arial" w:hAnsi="Arial" w:cs="Arial"/>
          <w:sz w:val="24"/>
          <w:szCs w:val="24"/>
        </w:rPr>
        <w:t>Alfredo</w:t>
      </w:r>
      <w:r w:rsidR="00783E15">
        <w:rPr>
          <w:rFonts w:ascii="Arial" w:hAnsi="Arial" w:cs="Arial"/>
          <w:sz w:val="24"/>
          <w:szCs w:val="24"/>
        </w:rPr>
        <w:t xml:space="preserve"> </w:t>
      </w:r>
      <w:r w:rsidR="002265E7" w:rsidRPr="002D4632">
        <w:rPr>
          <w:rFonts w:ascii="Arial" w:hAnsi="Arial" w:cs="Arial"/>
          <w:sz w:val="24"/>
          <w:szCs w:val="24"/>
        </w:rPr>
        <w:t xml:space="preserve">Gutiérrez Ortiz Mena (Ponente) y </w:t>
      </w:r>
      <w:r w:rsidR="00783E15">
        <w:rPr>
          <w:rFonts w:ascii="Arial" w:hAnsi="Arial" w:cs="Arial"/>
          <w:sz w:val="24"/>
          <w:szCs w:val="24"/>
        </w:rPr>
        <w:t xml:space="preserve">Jorge </w:t>
      </w:r>
      <w:r w:rsidR="002265E7" w:rsidRPr="002D4632">
        <w:rPr>
          <w:rFonts w:ascii="Arial" w:hAnsi="Arial" w:cs="Arial"/>
          <w:sz w:val="24"/>
          <w:szCs w:val="24"/>
        </w:rPr>
        <w:t>Pardo Rebolledo. La Ministra</w:t>
      </w:r>
      <w:r w:rsidR="002E2645">
        <w:rPr>
          <w:rFonts w:ascii="Arial" w:hAnsi="Arial" w:cs="Arial"/>
          <w:sz w:val="24"/>
          <w:szCs w:val="24"/>
        </w:rPr>
        <w:t xml:space="preserve"> Presidenta</w:t>
      </w:r>
      <w:r w:rsidR="002265E7" w:rsidRPr="002D4632">
        <w:rPr>
          <w:rFonts w:ascii="Arial" w:hAnsi="Arial" w:cs="Arial"/>
          <w:sz w:val="24"/>
          <w:szCs w:val="24"/>
        </w:rPr>
        <w:t xml:space="preserve"> </w:t>
      </w:r>
      <w:r w:rsidR="00783E15" w:rsidRPr="00783E15">
        <w:rPr>
          <w:rFonts w:ascii="Arial" w:hAnsi="Arial" w:cs="Arial"/>
          <w:sz w:val="24"/>
          <w:szCs w:val="24"/>
        </w:rPr>
        <w:t>Ana Margarita</w:t>
      </w:r>
      <w:r w:rsidR="00783E15">
        <w:rPr>
          <w:rFonts w:ascii="Arial" w:hAnsi="Arial" w:cs="Arial"/>
          <w:sz w:val="24"/>
          <w:szCs w:val="24"/>
        </w:rPr>
        <w:t xml:space="preserve"> </w:t>
      </w:r>
      <w:r w:rsidR="002265E7" w:rsidRPr="002D4632">
        <w:rPr>
          <w:rFonts w:ascii="Arial" w:hAnsi="Arial" w:cs="Arial"/>
          <w:sz w:val="24"/>
          <w:szCs w:val="24"/>
        </w:rPr>
        <w:t xml:space="preserve">Ríos </w:t>
      </w:r>
      <w:proofErr w:type="spellStart"/>
      <w:r w:rsidR="002265E7" w:rsidRPr="002D4632">
        <w:rPr>
          <w:rFonts w:ascii="Arial" w:hAnsi="Arial" w:cs="Arial"/>
          <w:sz w:val="24"/>
          <w:szCs w:val="24"/>
        </w:rPr>
        <w:t>Farjat</w:t>
      </w:r>
      <w:proofErr w:type="spellEnd"/>
      <w:r w:rsidR="002265E7" w:rsidRPr="002D4632">
        <w:rPr>
          <w:rFonts w:ascii="Arial" w:hAnsi="Arial" w:cs="Arial"/>
          <w:sz w:val="24"/>
          <w:szCs w:val="24"/>
        </w:rPr>
        <w:t xml:space="preserve"> estuvo impedida</w:t>
      </w:r>
      <w:r w:rsidRPr="002D4632">
        <w:rPr>
          <w:rFonts w:ascii="Arial" w:hAnsi="Arial" w:cs="Arial"/>
          <w:sz w:val="24"/>
          <w:szCs w:val="24"/>
        </w:rPr>
        <w:t>.</w:t>
      </w:r>
    </w:p>
  </w:footnote>
  <w:footnote w:id="13">
    <w:p w14:paraId="2AAEAB9F" w14:textId="6DAA8598" w:rsidR="00A95447" w:rsidRPr="0011154E" w:rsidRDefault="00A95447" w:rsidP="00A95447">
      <w:pPr>
        <w:pStyle w:val="Textonotapie"/>
        <w:jc w:val="both"/>
        <w:rPr>
          <w:rFonts w:ascii="Arial" w:hAnsi="Arial" w:cs="Arial"/>
          <w:sz w:val="24"/>
          <w:szCs w:val="24"/>
        </w:rPr>
      </w:pPr>
      <w:r w:rsidRPr="0011154E">
        <w:rPr>
          <w:rStyle w:val="Refdenotaalpie"/>
          <w:rFonts w:ascii="Arial" w:hAnsi="Arial" w:cs="Arial"/>
          <w:sz w:val="24"/>
          <w:szCs w:val="24"/>
        </w:rPr>
        <w:footnoteRef/>
      </w:r>
      <w:r w:rsidRPr="0011154E">
        <w:rPr>
          <w:rFonts w:ascii="Arial" w:hAnsi="Arial" w:cs="Arial"/>
          <w:sz w:val="24"/>
          <w:szCs w:val="24"/>
        </w:rPr>
        <w:t xml:space="preserve"> Consultable en el Semanario Judicial de la Federación y su Gaceta, Novena Época, Tomo XXVIII, septiembre de 2008, página 144</w:t>
      </w:r>
      <w:r w:rsidR="00794362" w:rsidRPr="0011154E">
        <w:rPr>
          <w:rFonts w:ascii="Arial" w:hAnsi="Arial" w:cs="Arial"/>
          <w:sz w:val="24"/>
          <w:szCs w:val="24"/>
        </w:rPr>
        <w:t>, registro digital 169004.</w:t>
      </w:r>
    </w:p>
  </w:footnote>
  <w:footnote w:id="14">
    <w:p w14:paraId="77201951" w14:textId="64419C2E" w:rsidR="00A9338E" w:rsidRPr="000B01BD" w:rsidRDefault="00A9338E" w:rsidP="00A9338E">
      <w:pPr>
        <w:pStyle w:val="Textonotapie"/>
        <w:jc w:val="both"/>
        <w:rPr>
          <w:rFonts w:ascii="Arial" w:hAnsi="Arial" w:cs="Arial"/>
        </w:rPr>
      </w:pPr>
      <w:r w:rsidRPr="0011154E">
        <w:rPr>
          <w:rStyle w:val="Refdenotaalpie"/>
          <w:sz w:val="24"/>
          <w:szCs w:val="24"/>
        </w:rPr>
        <w:footnoteRef/>
      </w:r>
      <w:r w:rsidRPr="0011154E">
        <w:rPr>
          <w:rFonts w:ascii="Arial" w:hAnsi="Arial" w:cs="Arial"/>
          <w:sz w:val="24"/>
          <w:szCs w:val="24"/>
        </w:rPr>
        <w:t xml:space="preserve"> Resulta aplicable la jurisprudencia 1a./J. 71/2006, de rubro: </w:t>
      </w:r>
      <w:r w:rsidRPr="0011154E">
        <w:rPr>
          <w:rFonts w:ascii="Arial" w:hAnsi="Arial" w:cs="Arial"/>
          <w:b/>
          <w:bCs/>
          <w:sz w:val="24"/>
          <w:szCs w:val="24"/>
        </w:rPr>
        <w:t>“REVISIÓN ADHESIVA. DEBE DECLARARSE SIN MATERIA AL DESAPARECER LA CONDICIÓN A LA QUE SE SUJETA EL INTERÉS DEL ADHERENTE”</w:t>
      </w:r>
      <w:r w:rsidRPr="0011154E">
        <w:rPr>
          <w:rFonts w:ascii="Arial" w:hAnsi="Arial" w:cs="Arial"/>
          <w:sz w:val="24"/>
          <w:szCs w:val="24"/>
        </w:rPr>
        <w:t>.</w:t>
      </w:r>
      <w:r w:rsidRPr="000B01BD">
        <w:rPr>
          <w:rFonts w:ascii="Arial" w:hAnsi="Arial" w:cs="Arial"/>
          <w:sz w:val="24"/>
          <w:szCs w:val="24"/>
        </w:rPr>
        <w:t xml:space="preserve"> Consultable en la Novena Época del Semanario Judicial de la Federación y su Gaceta, Tomo XXIV, </w:t>
      </w:r>
      <w:r w:rsidR="00CD4C91" w:rsidRPr="000B01BD">
        <w:rPr>
          <w:rFonts w:ascii="Arial" w:hAnsi="Arial" w:cs="Arial"/>
          <w:sz w:val="24"/>
          <w:szCs w:val="24"/>
        </w:rPr>
        <w:t>O</w:t>
      </w:r>
      <w:r w:rsidRPr="000B01BD">
        <w:rPr>
          <w:rFonts w:ascii="Arial" w:hAnsi="Arial" w:cs="Arial"/>
          <w:sz w:val="24"/>
          <w:szCs w:val="24"/>
        </w:rPr>
        <w:t>ctubre</w:t>
      </w:r>
      <w:r>
        <w:rPr>
          <w:rFonts w:ascii="Arial" w:hAnsi="Arial" w:cs="Arial"/>
          <w:sz w:val="24"/>
          <w:szCs w:val="24"/>
        </w:rPr>
        <w:t xml:space="preserve"> de 2006, página 2</w:t>
      </w:r>
      <w:r w:rsidR="00307C24">
        <w:rPr>
          <w:rFonts w:ascii="Arial" w:hAnsi="Arial" w:cs="Arial"/>
          <w:sz w:val="24"/>
          <w:szCs w:val="24"/>
        </w:rPr>
        <w:t>6</w:t>
      </w:r>
      <w:r>
        <w:rPr>
          <w:rFonts w:ascii="Arial" w:hAnsi="Arial" w:cs="Arial"/>
          <w:sz w:val="24"/>
          <w:szCs w:val="24"/>
        </w:rPr>
        <w:t>6</w:t>
      </w:r>
      <w:r w:rsidR="00CD4C91">
        <w:rPr>
          <w:rFonts w:ascii="Arial" w:hAnsi="Arial" w:cs="Arial"/>
          <w:sz w:val="24"/>
          <w:szCs w:val="24"/>
        </w:rPr>
        <w:t xml:space="preserve">, </w:t>
      </w:r>
      <w:r>
        <w:rPr>
          <w:rFonts w:ascii="Arial" w:hAnsi="Arial" w:cs="Arial"/>
          <w:sz w:val="24"/>
          <w:szCs w:val="24"/>
        </w:rPr>
        <w:t>registro</w:t>
      </w:r>
      <w:r w:rsidR="0011154E">
        <w:rPr>
          <w:rFonts w:ascii="Arial" w:hAnsi="Arial" w:cs="Arial"/>
          <w:sz w:val="24"/>
          <w:szCs w:val="24"/>
        </w:rPr>
        <w:t xml:space="preserve"> digital </w:t>
      </w:r>
      <w:r>
        <w:rPr>
          <w:rFonts w:ascii="Arial" w:hAnsi="Arial" w:cs="Arial"/>
          <w:sz w:val="24"/>
          <w:szCs w:val="24"/>
        </w:rPr>
        <w:t>174011.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E4F1" w14:textId="77777777" w:rsidR="004B6F1C" w:rsidRPr="004F2B4F" w:rsidRDefault="004B6F1C" w:rsidP="00A37DB2">
    <w:pPr>
      <w:pStyle w:val="Encabezado"/>
      <w:jc w:val="center"/>
      <w:rPr>
        <w:rFonts w:ascii="Arial" w:hAnsi="Arial" w:cs="Arial"/>
        <w:b/>
        <w:sz w:val="28"/>
        <w:szCs w:val="28"/>
      </w:rPr>
    </w:pPr>
  </w:p>
  <w:p w14:paraId="1556D416" w14:textId="77777777" w:rsidR="004B6F1C" w:rsidRPr="004F2B4F" w:rsidRDefault="004B6F1C" w:rsidP="00A37DB2">
    <w:pPr>
      <w:pStyle w:val="Encabezado"/>
      <w:jc w:val="center"/>
      <w:rPr>
        <w:rFonts w:ascii="Arial" w:hAnsi="Arial" w:cs="Arial"/>
        <w:b/>
        <w:sz w:val="28"/>
        <w:szCs w:val="28"/>
      </w:rPr>
    </w:pPr>
  </w:p>
  <w:p w14:paraId="3F12FE00" w14:textId="746B2F83" w:rsidR="0092206A" w:rsidRPr="004F2B4F" w:rsidRDefault="004B6F1C" w:rsidP="0092206A">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sidR="00D470C3">
      <w:rPr>
        <w:rFonts w:ascii="Arial" w:hAnsi="Arial" w:cs="Arial"/>
        <w:b/>
        <w:sz w:val="28"/>
        <w:szCs w:val="28"/>
      </w:rPr>
      <w:t>1781/2023</w:t>
    </w:r>
  </w:p>
  <w:p w14:paraId="56A70DB5" w14:textId="77777777" w:rsidR="004B6F1C" w:rsidRPr="004F2B4F" w:rsidRDefault="004B6F1C" w:rsidP="00A37DB2">
    <w:pPr>
      <w:pStyle w:val="Encabezado"/>
      <w:jc w:val="center"/>
      <w:rPr>
        <w:rFonts w:ascii="Arial" w:hAnsi="Arial" w:cs="Arial"/>
        <w:b/>
        <w:sz w:val="28"/>
        <w:szCs w:val="28"/>
      </w:rPr>
    </w:pPr>
  </w:p>
  <w:p w14:paraId="61C5AC13" w14:textId="77777777" w:rsidR="004B6F1C" w:rsidRPr="004F2B4F" w:rsidRDefault="004B6F1C" w:rsidP="00A37DB2">
    <w:pPr>
      <w:pStyle w:val="Encabezado"/>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2FB1" w14:textId="77777777" w:rsidR="004F2B4F" w:rsidRPr="004F2B4F" w:rsidRDefault="004F2B4F" w:rsidP="004F2B4F">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9A3"/>
    <w:multiLevelType w:val="hybridMultilevel"/>
    <w:tmpl w:val="A6AE0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56E4F25"/>
    <w:multiLevelType w:val="hybridMultilevel"/>
    <w:tmpl w:val="2A263A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1304E"/>
    <w:multiLevelType w:val="hybridMultilevel"/>
    <w:tmpl w:val="D7E2B8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72D2927"/>
    <w:multiLevelType w:val="hybridMultilevel"/>
    <w:tmpl w:val="DB8C08F0"/>
    <w:lvl w:ilvl="0" w:tplc="FD72AD42">
      <w:start w:val="12"/>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82CF7"/>
    <w:multiLevelType w:val="hybridMultilevel"/>
    <w:tmpl w:val="0B144A48"/>
    <w:lvl w:ilvl="0" w:tplc="EE70EDC8">
      <w:start w:val="1"/>
      <w:numFmt w:val="decimal"/>
      <w:lvlText w:val="%1."/>
      <w:lvlJc w:val="left"/>
      <w:pPr>
        <w:ind w:left="1778" w:hanging="360"/>
      </w:pPr>
      <w:rPr>
        <w:rFonts w:ascii="Arial" w:hAnsi="Arial" w:cs="Arial" w:hint="default"/>
        <w:b w:val="0"/>
        <w:i w:val="0"/>
        <w:color w:val="auto"/>
      </w:rPr>
    </w:lvl>
    <w:lvl w:ilvl="1" w:tplc="080A0019">
      <w:start w:val="1"/>
      <w:numFmt w:val="lowerLetter"/>
      <w:lvlText w:val="%2."/>
      <w:lvlJc w:val="left"/>
      <w:pPr>
        <w:ind w:left="1440" w:hanging="360"/>
      </w:pPr>
    </w:lvl>
    <w:lvl w:ilvl="2" w:tplc="21B0BADC">
      <w:start w:val="1"/>
      <w:numFmt w:val="lowerLetter"/>
      <w:lvlText w:val="%3)"/>
      <w:lvlJc w:val="left"/>
      <w:pPr>
        <w:ind w:left="2390" w:hanging="41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485F6E"/>
    <w:multiLevelType w:val="hybridMultilevel"/>
    <w:tmpl w:val="B5005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F07815"/>
    <w:multiLevelType w:val="hybridMultilevel"/>
    <w:tmpl w:val="0B226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33AF2"/>
    <w:multiLevelType w:val="hybridMultilevel"/>
    <w:tmpl w:val="35207C28"/>
    <w:lvl w:ilvl="0" w:tplc="1534D1A4">
      <w:start w:val="1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780194"/>
    <w:multiLevelType w:val="hybridMultilevel"/>
    <w:tmpl w:val="AD448D04"/>
    <w:lvl w:ilvl="0" w:tplc="FFFFFFFF">
      <w:start w:val="1"/>
      <w:numFmt w:val="upperRoman"/>
      <w:lvlText w:val="%1."/>
      <w:lvlJc w:val="left"/>
      <w:pPr>
        <w:ind w:left="1080" w:hanging="720"/>
      </w:pPr>
      <w:rPr>
        <w:rFonts w:eastAsiaTheme="minorHAnsi"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F2408E"/>
    <w:multiLevelType w:val="hybridMultilevel"/>
    <w:tmpl w:val="7CD2F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937F24"/>
    <w:multiLevelType w:val="hybridMultilevel"/>
    <w:tmpl w:val="940AD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9725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403923">
    <w:abstractNumId w:val="1"/>
  </w:num>
  <w:num w:numId="3" w16cid:durableId="1059783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998532">
    <w:abstractNumId w:val="7"/>
  </w:num>
  <w:num w:numId="5" w16cid:durableId="206842401">
    <w:abstractNumId w:val="2"/>
  </w:num>
  <w:num w:numId="6" w16cid:durableId="297690827">
    <w:abstractNumId w:val="8"/>
  </w:num>
  <w:num w:numId="7" w16cid:durableId="185600523">
    <w:abstractNumId w:val="18"/>
  </w:num>
  <w:num w:numId="8" w16cid:durableId="37169421">
    <w:abstractNumId w:val="6"/>
  </w:num>
  <w:num w:numId="9" w16cid:durableId="1385133537">
    <w:abstractNumId w:val="11"/>
  </w:num>
  <w:num w:numId="10" w16cid:durableId="1156845057">
    <w:abstractNumId w:val="20"/>
  </w:num>
  <w:num w:numId="11" w16cid:durableId="1903639673">
    <w:abstractNumId w:val="10"/>
  </w:num>
  <w:num w:numId="12" w16cid:durableId="533617672">
    <w:abstractNumId w:val="4"/>
  </w:num>
  <w:num w:numId="13" w16cid:durableId="1797794306">
    <w:abstractNumId w:val="17"/>
  </w:num>
  <w:num w:numId="14" w16cid:durableId="236135331">
    <w:abstractNumId w:val="22"/>
  </w:num>
  <w:num w:numId="15" w16cid:durableId="503668298">
    <w:abstractNumId w:val="5"/>
  </w:num>
  <w:num w:numId="16" w16cid:durableId="788165705">
    <w:abstractNumId w:val="9"/>
  </w:num>
  <w:num w:numId="17" w16cid:durableId="820082130">
    <w:abstractNumId w:val="19"/>
  </w:num>
  <w:num w:numId="18" w16cid:durableId="2073655903">
    <w:abstractNumId w:val="16"/>
  </w:num>
  <w:num w:numId="19" w16cid:durableId="644509600">
    <w:abstractNumId w:val="0"/>
  </w:num>
  <w:num w:numId="20" w16cid:durableId="1924684642">
    <w:abstractNumId w:val="26"/>
  </w:num>
  <w:num w:numId="21" w16cid:durableId="882324832">
    <w:abstractNumId w:val="25"/>
  </w:num>
  <w:num w:numId="22" w16cid:durableId="1554341697">
    <w:abstractNumId w:val="3"/>
  </w:num>
  <w:num w:numId="23" w16cid:durableId="547648151">
    <w:abstractNumId w:val="12"/>
  </w:num>
  <w:num w:numId="24" w16cid:durableId="1201086547">
    <w:abstractNumId w:val="24"/>
  </w:num>
  <w:num w:numId="25" w16cid:durableId="331489107">
    <w:abstractNumId w:val="15"/>
  </w:num>
  <w:num w:numId="26" w16cid:durableId="22293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4987651">
    <w:abstractNumId w:val="13"/>
  </w:num>
  <w:num w:numId="28" w16cid:durableId="234777976">
    <w:abstractNumId w:val="23"/>
  </w:num>
  <w:num w:numId="29" w16cid:durableId="1338847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DE"/>
    <w:rsid w:val="000002E2"/>
    <w:rsid w:val="0000429B"/>
    <w:rsid w:val="00005037"/>
    <w:rsid w:val="00007D28"/>
    <w:rsid w:val="00011796"/>
    <w:rsid w:val="00014F21"/>
    <w:rsid w:val="00017B76"/>
    <w:rsid w:val="00017D2C"/>
    <w:rsid w:val="000260AE"/>
    <w:rsid w:val="0002709E"/>
    <w:rsid w:val="00032194"/>
    <w:rsid w:val="0003279C"/>
    <w:rsid w:val="00032F59"/>
    <w:rsid w:val="00035D57"/>
    <w:rsid w:val="00037852"/>
    <w:rsid w:val="00042FB1"/>
    <w:rsid w:val="00046A0E"/>
    <w:rsid w:val="0004747B"/>
    <w:rsid w:val="00052F1B"/>
    <w:rsid w:val="00053B0A"/>
    <w:rsid w:val="00053C4F"/>
    <w:rsid w:val="0005479A"/>
    <w:rsid w:val="0005697E"/>
    <w:rsid w:val="00057439"/>
    <w:rsid w:val="000618FE"/>
    <w:rsid w:val="00061BD5"/>
    <w:rsid w:val="00063C7B"/>
    <w:rsid w:val="000645B8"/>
    <w:rsid w:val="000705D6"/>
    <w:rsid w:val="00072509"/>
    <w:rsid w:val="000725D6"/>
    <w:rsid w:val="00072DEB"/>
    <w:rsid w:val="00073E0B"/>
    <w:rsid w:val="00075D66"/>
    <w:rsid w:val="00076B5A"/>
    <w:rsid w:val="000770B1"/>
    <w:rsid w:val="00083F49"/>
    <w:rsid w:val="00084428"/>
    <w:rsid w:val="00086A1C"/>
    <w:rsid w:val="00087CB2"/>
    <w:rsid w:val="0009045F"/>
    <w:rsid w:val="00090DE5"/>
    <w:rsid w:val="000928AE"/>
    <w:rsid w:val="00093DFD"/>
    <w:rsid w:val="000A0324"/>
    <w:rsid w:val="000A3E00"/>
    <w:rsid w:val="000A4F90"/>
    <w:rsid w:val="000B2967"/>
    <w:rsid w:val="000B3D13"/>
    <w:rsid w:val="000B3E6E"/>
    <w:rsid w:val="000B7ED4"/>
    <w:rsid w:val="000C1B85"/>
    <w:rsid w:val="000C3083"/>
    <w:rsid w:val="000C4318"/>
    <w:rsid w:val="000C440F"/>
    <w:rsid w:val="000C67DA"/>
    <w:rsid w:val="000C6C36"/>
    <w:rsid w:val="000D0306"/>
    <w:rsid w:val="000D0AB3"/>
    <w:rsid w:val="000D31B6"/>
    <w:rsid w:val="000D4242"/>
    <w:rsid w:val="000D64FF"/>
    <w:rsid w:val="000D7483"/>
    <w:rsid w:val="000E1692"/>
    <w:rsid w:val="000E1BFD"/>
    <w:rsid w:val="000E2A7D"/>
    <w:rsid w:val="000E2D27"/>
    <w:rsid w:val="000E58D3"/>
    <w:rsid w:val="000E7CAE"/>
    <w:rsid w:val="000F1CB6"/>
    <w:rsid w:val="000F4333"/>
    <w:rsid w:val="000F4692"/>
    <w:rsid w:val="000F7994"/>
    <w:rsid w:val="00102FE7"/>
    <w:rsid w:val="0011154E"/>
    <w:rsid w:val="001134B7"/>
    <w:rsid w:val="001138DB"/>
    <w:rsid w:val="00113E33"/>
    <w:rsid w:val="00116387"/>
    <w:rsid w:val="001206E3"/>
    <w:rsid w:val="001213E8"/>
    <w:rsid w:val="00130EE8"/>
    <w:rsid w:val="00140130"/>
    <w:rsid w:val="001412A4"/>
    <w:rsid w:val="00143766"/>
    <w:rsid w:val="00144A08"/>
    <w:rsid w:val="00146B20"/>
    <w:rsid w:val="00147547"/>
    <w:rsid w:val="00150471"/>
    <w:rsid w:val="00151EF7"/>
    <w:rsid w:val="00153948"/>
    <w:rsid w:val="00155E4A"/>
    <w:rsid w:val="001564A6"/>
    <w:rsid w:val="00160106"/>
    <w:rsid w:val="001606A7"/>
    <w:rsid w:val="00161C68"/>
    <w:rsid w:val="0016292A"/>
    <w:rsid w:val="001674C9"/>
    <w:rsid w:val="00171592"/>
    <w:rsid w:val="00171BE9"/>
    <w:rsid w:val="001801F5"/>
    <w:rsid w:val="001830BB"/>
    <w:rsid w:val="00184C77"/>
    <w:rsid w:val="001851B2"/>
    <w:rsid w:val="0018659E"/>
    <w:rsid w:val="00187213"/>
    <w:rsid w:val="00187E14"/>
    <w:rsid w:val="0019186C"/>
    <w:rsid w:val="00191DE8"/>
    <w:rsid w:val="00191FB3"/>
    <w:rsid w:val="001A00BE"/>
    <w:rsid w:val="001A275A"/>
    <w:rsid w:val="001A30CC"/>
    <w:rsid w:val="001A47CC"/>
    <w:rsid w:val="001B0C02"/>
    <w:rsid w:val="001B1322"/>
    <w:rsid w:val="001B1E25"/>
    <w:rsid w:val="001B7E51"/>
    <w:rsid w:val="001C0D34"/>
    <w:rsid w:val="001C7ABD"/>
    <w:rsid w:val="001D0899"/>
    <w:rsid w:val="001D099A"/>
    <w:rsid w:val="001D1AC5"/>
    <w:rsid w:val="001D1E89"/>
    <w:rsid w:val="001D29E9"/>
    <w:rsid w:val="001D75E8"/>
    <w:rsid w:val="001D76CB"/>
    <w:rsid w:val="001E2F64"/>
    <w:rsid w:val="001E6E3D"/>
    <w:rsid w:val="001F0BC3"/>
    <w:rsid w:val="001F33F1"/>
    <w:rsid w:val="001F62BF"/>
    <w:rsid w:val="0020005E"/>
    <w:rsid w:val="00201245"/>
    <w:rsid w:val="00201EE8"/>
    <w:rsid w:val="00202E8B"/>
    <w:rsid w:val="00203E3D"/>
    <w:rsid w:val="00205FBE"/>
    <w:rsid w:val="0020695F"/>
    <w:rsid w:val="00211025"/>
    <w:rsid w:val="00211285"/>
    <w:rsid w:val="002113E0"/>
    <w:rsid w:val="00212665"/>
    <w:rsid w:val="00221756"/>
    <w:rsid w:val="00221F53"/>
    <w:rsid w:val="00222EB2"/>
    <w:rsid w:val="002231F4"/>
    <w:rsid w:val="002238BE"/>
    <w:rsid w:val="002265E7"/>
    <w:rsid w:val="00230EB4"/>
    <w:rsid w:val="0023268C"/>
    <w:rsid w:val="00232D80"/>
    <w:rsid w:val="00237DC6"/>
    <w:rsid w:val="002458F8"/>
    <w:rsid w:val="00247494"/>
    <w:rsid w:val="0025178A"/>
    <w:rsid w:val="00253C88"/>
    <w:rsid w:val="00256DD0"/>
    <w:rsid w:val="0026108C"/>
    <w:rsid w:val="0026147B"/>
    <w:rsid w:val="00261B29"/>
    <w:rsid w:val="00263A7A"/>
    <w:rsid w:val="00264A09"/>
    <w:rsid w:val="002665EE"/>
    <w:rsid w:val="0026738E"/>
    <w:rsid w:val="002677B8"/>
    <w:rsid w:val="002678E3"/>
    <w:rsid w:val="00271C67"/>
    <w:rsid w:val="0028093C"/>
    <w:rsid w:val="00282068"/>
    <w:rsid w:val="00282F66"/>
    <w:rsid w:val="00284CE4"/>
    <w:rsid w:val="002875D1"/>
    <w:rsid w:val="00292376"/>
    <w:rsid w:val="0029316D"/>
    <w:rsid w:val="00294437"/>
    <w:rsid w:val="002948F7"/>
    <w:rsid w:val="00294FB1"/>
    <w:rsid w:val="002A30CA"/>
    <w:rsid w:val="002A63F5"/>
    <w:rsid w:val="002A6AB5"/>
    <w:rsid w:val="002B00CD"/>
    <w:rsid w:val="002B17CF"/>
    <w:rsid w:val="002B7374"/>
    <w:rsid w:val="002C51FA"/>
    <w:rsid w:val="002C6BAB"/>
    <w:rsid w:val="002D279B"/>
    <w:rsid w:val="002D4632"/>
    <w:rsid w:val="002D50F3"/>
    <w:rsid w:val="002D5AAE"/>
    <w:rsid w:val="002D6AC5"/>
    <w:rsid w:val="002D70C2"/>
    <w:rsid w:val="002E2205"/>
    <w:rsid w:val="002E2645"/>
    <w:rsid w:val="002E3D42"/>
    <w:rsid w:val="002E4711"/>
    <w:rsid w:val="002E73A4"/>
    <w:rsid w:val="002E7F91"/>
    <w:rsid w:val="002F12C1"/>
    <w:rsid w:val="002F2E0B"/>
    <w:rsid w:val="002F66C0"/>
    <w:rsid w:val="0030672C"/>
    <w:rsid w:val="003068E4"/>
    <w:rsid w:val="00307C24"/>
    <w:rsid w:val="0031141B"/>
    <w:rsid w:val="003205F1"/>
    <w:rsid w:val="00321A96"/>
    <w:rsid w:val="003253DB"/>
    <w:rsid w:val="00326344"/>
    <w:rsid w:val="0032768D"/>
    <w:rsid w:val="003351F1"/>
    <w:rsid w:val="0033538D"/>
    <w:rsid w:val="003356AB"/>
    <w:rsid w:val="00342EB7"/>
    <w:rsid w:val="00343FBC"/>
    <w:rsid w:val="00345533"/>
    <w:rsid w:val="003474FF"/>
    <w:rsid w:val="00352312"/>
    <w:rsid w:val="00352A29"/>
    <w:rsid w:val="00352A7B"/>
    <w:rsid w:val="00354073"/>
    <w:rsid w:val="00355296"/>
    <w:rsid w:val="003556D3"/>
    <w:rsid w:val="00356746"/>
    <w:rsid w:val="00357A4A"/>
    <w:rsid w:val="00360850"/>
    <w:rsid w:val="00362DD6"/>
    <w:rsid w:val="00366203"/>
    <w:rsid w:val="00366DD0"/>
    <w:rsid w:val="003674A9"/>
    <w:rsid w:val="003714BE"/>
    <w:rsid w:val="003728B0"/>
    <w:rsid w:val="003739AC"/>
    <w:rsid w:val="00380502"/>
    <w:rsid w:val="00383ABE"/>
    <w:rsid w:val="003876FF"/>
    <w:rsid w:val="00391166"/>
    <w:rsid w:val="0039330B"/>
    <w:rsid w:val="003A7A98"/>
    <w:rsid w:val="003B164E"/>
    <w:rsid w:val="003B2FDE"/>
    <w:rsid w:val="003B3C2B"/>
    <w:rsid w:val="003B565A"/>
    <w:rsid w:val="003B6D9C"/>
    <w:rsid w:val="003B70DE"/>
    <w:rsid w:val="003C0D65"/>
    <w:rsid w:val="003C19A5"/>
    <w:rsid w:val="003C1C83"/>
    <w:rsid w:val="003C5E0D"/>
    <w:rsid w:val="003C79EE"/>
    <w:rsid w:val="003C7A86"/>
    <w:rsid w:val="003D3269"/>
    <w:rsid w:val="003D3D9B"/>
    <w:rsid w:val="003D46D3"/>
    <w:rsid w:val="003D6B3D"/>
    <w:rsid w:val="003D7119"/>
    <w:rsid w:val="003E0251"/>
    <w:rsid w:val="003E741C"/>
    <w:rsid w:val="003F1438"/>
    <w:rsid w:val="003F14A5"/>
    <w:rsid w:val="003F289A"/>
    <w:rsid w:val="003F64AD"/>
    <w:rsid w:val="003F66EE"/>
    <w:rsid w:val="004008AF"/>
    <w:rsid w:val="00400965"/>
    <w:rsid w:val="00400EEF"/>
    <w:rsid w:val="00402A26"/>
    <w:rsid w:val="00403FE9"/>
    <w:rsid w:val="00404D4D"/>
    <w:rsid w:val="004108D4"/>
    <w:rsid w:val="0041147F"/>
    <w:rsid w:val="00414761"/>
    <w:rsid w:val="00414BAE"/>
    <w:rsid w:val="00415B88"/>
    <w:rsid w:val="00416D2B"/>
    <w:rsid w:val="00417E34"/>
    <w:rsid w:val="00420591"/>
    <w:rsid w:val="0042234C"/>
    <w:rsid w:val="00425E93"/>
    <w:rsid w:val="00427805"/>
    <w:rsid w:val="00427D09"/>
    <w:rsid w:val="004301D4"/>
    <w:rsid w:val="00430E7B"/>
    <w:rsid w:val="00431DF9"/>
    <w:rsid w:val="00433F61"/>
    <w:rsid w:val="00436E37"/>
    <w:rsid w:val="00441BA6"/>
    <w:rsid w:val="004425F2"/>
    <w:rsid w:val="00446132"/>
    <w:rsid w:val="00446CFB"/>
    <w:rsid w:val="004476C1"/>
    <w:rsid w:val="00447FD2"/>
    <w:rsid w:val="00455460"/>
    <w:rsid w:val="00456818"/>
    <w:rsid w:val="0045694D"/>
    <w:rsid w:val="00460575"/>
    <w:rsid w:val="00464BCA"/>
    <w:rsid w:val="00467394"/>
    <w:rsid w:val="004712BD"/>
    <w:rsid w:val="00471D94"/>
    <w:rsid w:val="00472772"/>
    <w:rsid w:val="004745E1"/>
    <w:rsid w:val="00475F71"/>
    <w:rsid w:val="004777C9"/>
    <w:rsid w:val="004805A1"/>
    <w:rsid w:val="0048140A"/>
    <w:rsid w:val="0048182B"/>
    <w:rsid w:val="00481A28"/>
    <w:rsid w:val="004823C1"/>
    <w:rsid w:val="00487E0A"/>
    <w:rsid w:val="0049076A"/>
    <w:rsid w:val="00492B60"/>
    <w:rsid w:val="004930C2"/>
    <w:rsid w:val="00493621"/>
    <w:rsid w:val="004938F5"/>
    <w:rsid w:val="00493AF4"/>
    <w:rsid w:val="00495CD8"/>
    <w:rsid w:val="0049619A"/>
    <w:rsid w:val="004962AA"/>
    <w:rsid w:val="0049727A"/>
    <w:rsid w:val="004A1CB6"/>
    <w:rsid w:val="004A23BF"/>
    <w:rsid w:val="004A6978"/>
    <w:rsid w:val="004B459B"/>
    <w:rsid w:val="004B6F1C"/>
    <w:rsid w:val="004C02A8"/>
    <w:rsid w:val="004C075F"/>
    <w:rsid w:val="004C0CAA"/>
    <w:rsid w:val="004C105C"/>
    <w:rsid w:val="004C1C70"/>
    <w:rsid w:val="004C287B"/>
    <w:rsid w:val="004C3944"/>
    <w:rsid w:val="004C4247"/>
    <w:rsid w:val="004C5E3B"/>
    <w:rsid w:val="004D1AAD"/>
    <w:rsid w:val="004E08B8"/>
    <w:rsid w:val="004E0974"/>
    <w:rsid w:val="004E0EA0"/>
    <w:rsid w:val="004E23F9"/>
    <w:rsid w:val="004E305B"/>
    <w:rsid w:val="004E4696"/>
    <w:rsid w:val="004F01DA"/>
    <w:rsid w:val="004F1553"/>
    <w:rsid w:val="004F2B4F"/>
    <w:rsid w:val="004F3005"/>
    <w:rsid w:val="004F37DD"/>
    <w:rsid w:val="004F3E43"/>
    <w:rsid w:val="004F6C11"/>
    <w:rsid w:val="0050341B"/>
    <w:rsid w:val="00506E45"/>
    <w:rsid w:val="00510195"/>
    <w:rsid w:val="00510C20"/>
    <w:rsid w:val="00513CC1"/>
    <w:rsid w:val="005169CF"/>
    <w:rsid w:val="0052020B"/>
    <w:rsid w:val="00532D51"/>
    <w:rsid w:val="00535292"/>
    <w:rsid w:val="00547268"/>
    <w:rsid w:val="00551907"/>
    <w:rsid w:val="00551BCF"/>
    <w:rsid w:val="00551CF3"/>
    <w:rsid w:val="005548E0"/>
    <w:rsid w:val="005549BA"/>
    <w:rsid w:val="00554B04"/>
    <w:rsid w:val="005553E8"/>
    <w:rsid w:val="0056135C"/>
    <w:rsid w:val="005628E6"/>
    <w:rsid w:val="00564CA2"/>
    <w:rsid w:val="00567E08"/>
    <w:rsid w:val="00570252"/>
    <w:rsid w:val="00570826"/>
    <w:rsid w:val="00571D1E"/>
    <w:rsid w:val="005732B7"/>
    <w:rsid w:val="00573DE8"/>
    <w:rsid w:val="0057557A"/>
    <w:rsid w:val="00576C47"/>
    <w:rsid w:val="00582376"/>
    <w:rsid w:val="00587AA0"/>
    <w:rsid w:val="00591019"/>
    <w:rsid w:val="00591AD8"/>
    <w:rsid w:val="00593558"/>
    <w:rsid w:val="00597B05"/>
    <w:rsid w:val="005A2D48"/>
    <w:rsid w:val="005A4DA8"/>
    <w:rsid w:val="005A5C65"/>
    <w:rsid w:val="005A7E10"/>
    <w:rsid w:val="005B0CB5"/>
    <w:rsid w:val="005B40B8"/>
    <w:rsid w:val="005B5835"/>
    <w:rsid w:val="005C6063"/>
    <w:rsid w:val="005C7A99"/>
    <w:rsid w:val="005D1F39"/>
    <w:rsid w:val="005D2E93"/>
    <w:rsid w:val="005D361B"/>
    <w:rsid w:val="005D4B60"/>
    <w:rsid w:val="005D67A2"/>
    <w:rsid w:val="005E23AB"/>
    <w:rsid w:val="005F1F2E"/>
    <w:rsid w:val="005F5BFD"/>
    <w:rsid w:val="00603066"/>
    <w:rsid w:val="006122C4"/>
    <w:rsid w:val="006128C0"/>
    <w:rsid w:val="006170FA"/>
    <w:rsid w:val="00624ABD"/>
    <w:rsid w:val="0062538B"/>
    <w:rsid w:val="00631619"/>
    <w:rsid w:val="00631A0D"/>
    <w:rsid w:val="00631C4B"/>
    <w:rsid w:val="0063411E"/>
    <w:rsid w:val="00634799"/>
    <w:rsid w:val="00634DC3"/>
    <w:rsid w:val="00635347"/>
    <w:rsid w:val="00636F7C"/>
    <w:rsid w:val="00642B9B"/>
    <w:rsid w:val="00642C21"/>
    <w:rsid w:val="00643348"/>
    <w:rsid w:val="00645E61"/>
    <w:rsid w:val="00651E63"/>
    <w:rsid w:val="006549BA"/>
    <w:rsid w:val="00654C48"/>
    <w:rsid w:val="0066117B"/>
    <w:rsid w:val="006650B0"/>
    <w:rsid w:val="006652A7"/>
    <w:rsid w:val="00666588"/>
    <w:rsid w:val="00667360"/>
    <w:rsid w:val="00672AEB"/>
    <w:rsid w:val="00672FF8"/>
    <w:rsid w:val="00677B11"/>
    <w:rsid w:val="00681CA7"/>
    <w:rsid w:val="00683241"/>
    <w:rsid w:val="0068437F"/>
    <w:rsid w:val="00684CC9"/>
    <w:rsid w:val="00686F00"/>
    <w:rsid w:val="006875BC"/>
    <w:rsid w:val="0069190F"/>
    <w:rsid w:val="006966EB"/>
    <w:rsid w:val="00697814"/>
    <w:rsid w:val="006B0966"/>
    <w:rsid w:val="006B3F6E"/>
    <w:rsid w:val="006B4389"/>
    <w:rsid w:val="006B5973"/>
    <w:rsid w:val="006B6DF3"/>
    <w:rsid w:val="006B7FDF"/>
    <w:rsid w:val="006C0A85"/>
    <w:rsid w:val="006C669A"/>
    <w:rsid w:val="006D1092"/>
    <w:rsid w:val="006D3EA0"/>
    <w:rsid w:val="006D580D"/>
    <w:rsid w:val="006E0BFF"/>
    <w:rsid w:val="006E157B"/>
    <w:rsid w:val="006E362F"/>
    <w:rsid w:val="006E6AA3"/>
    <w:rsid w:val="006E7D90"/>
    <w:rsid w:val="006F1103"/>
    <w:rsid w:val="006F17B9"/>
    <w:rsid w:val="006F2A96"/>
    <w:rsid w:val="006F51ED"/>
    <w:rsid w:val="0070315D"/>
    <w:rsid w:val="00704FB2"/>
    <w:rsid w:val="007060D7"/>
    <w:rsid w:val="007061BD"/>
    <w:rsid w:val="00707399"/>
    <w:rsid w:val="00714F35"/>
    <w:rsid w:val="00724317"/>
    <w:rsid w:val="0072688E"/>
    <w:rsid w:val="00732B3F"/>
    <w:rsid w:val="00733075"/>
    <w:rsid w:val="0073709E"/>
    <w:rsid w:val="007377F8"/>
    <w:rsid w:val="00740399"/>
    <w:rsid w:val="007415ED"/>
    <w:rsid w:val="007435F9"/>
    <w:rsid w:val="00743D54"/>
    <w:rsid w:val="007452DA"/>
    <w:rsid w:val="00752E5C"/>
    <w:rsid w:val="00756681"/>
    <w:rsid w:val="007571B4"/>
    <w:rsid w:val="0076092E"/>
    <w:rsid w:val="00762237"/>
    <w:rsid w:val="007630D3"/>
    <w:rsid w:val="007666B5"/>
    <w:rsid w:val="00767807"/>
    <w:rsid w:val="00771FED"/>
    <w:rsid w:val="00774173"/>
    <w:rsid w:val="007772A5"/>
    <w:rsid w:val="0077751A"/>
    <w:rsid w:val="00780BAA"/>
    <w:rsid w:val="00783E15"/>
    <w:rsid w:val="00784B2B"/>
    <w:rsid w:val="007856FF"/>
    <w:rsid w:val="00791AF7"/>
    <w:rsid w:val="00794362"/>
    <w:rsid w:val="00794EB5"/>
    <w:rsid w:val="0079544B"/>
    <w:rsid w:val="00795B48"/>
    <w:rsid w:val="007961C7"/>
    <w:rsid w:val="00796614"/>
    <w:rsid w:val="00797915"/>
    <w:rsid w:val="007A05F0"/>
    <w:rsid w:val="007A09C9"/>
    <w:rsid w:val="007A17A3"/>
    <w:rsid w:val="007A27E3"/>
    <w:rsid w:val="007B0E07"/>
    <w:rsid w:val="007B16AA"/>
    <w:rsid w:val="007B307A"/>
    <w:rsid w:val="007B438A"/>
    <w:rsid w:val="007B480D"/>
    <w:rsid w:val="007C0706"/>
    <w:rsid w:val="007C1438"/>
    <w:rsid w:val="007C3EF7"/>
    <w:rsid w:val="007C632D"/>
    <w:rsid w:val="007D1505"/>
    <w:rsid w:val="007D23D9"/>
    <w:rsid w:val="007D2697"/>
    <w:rsid w:val="007D33FB"/>
    <w:rsid w:val="007D385F"/>
    <w:rsid w:val="007D45E9"/>
    <w:rsid w:val="007D50A1"/>
    <w:rsid w:val="007D744F"/>
    <w:rsid w:val="007E3554"/>
    <w:rsid w:val="007E55B6"/>
    <w:rsid w:val="007E796A"/>
    <w:rsid w:val="007F0E39"/>
    <w:rsid w:val="007F1ABF"/>
    <w:rsid w:val="007F74FA"/>
    <w:rsid w:val="008000D6"/>
    <w:rsid w:val="00800F74"/>
    <w:rsid w:val="0081285E"/>
    <w:rsid w:val="00814300"/>
    <w:rsid w:val="00814629"/>
    <w:rsid w:val="00824B52"/>
    <w:rsid w:val="00824FDF"/>
    <w:rsid w:val="00825222"/>
    <w:rsid w:val="0082552D"/>
    <w:rsid w:val="00825ADF"/>
    <w:rsid w:val="00825CA4"/>
    <w:rsid w:val="0083041D"/>
    <w:rsid w:val="008311CC"/>
    <w:rsid w:val="008326AD"/>
    <w:rsid w:val="00832F21"/>
    <w:rsid w:val="00833D1F"/>
    <w:rsid w:val="0083400E"/>
    <w:rsid w:val="00840C89"/>
    <w:rsid w:val="008448E5"/>
    <w:rsid w:val="0084584C"/>
    <w:rsid w:val="008469AF"/>
    <w:rsid w:val="00847B89"/>
    <w:rsid w:val="00851532"/>
    <w:rsid w:val="00856030"/>
    <w:rsid w:val="00857899"/>
    <w:rsid w:val="00860DD6"/>
    <w:rsid w:val="008617E8"/>
    <w:rsid w:val="0086331E"/>
    <w:rsid w:val="00863BB3"/>
    <w:rsid w:val="00867B0B"/>
    <w:rsid w:val="00871772"/>
    <w:rsid w:val="00873942"/>
    <w:rsid w:val="00875368"/>
    <w:rsid w:val="00880837"/>
    <w:rsid w:val="00880E78"/>
    <w:rsid w:val="008859CD"/>
    <w:rsid w:val="00886419"/>
    <w:rsid w:val="00887C70"/>
    <w:rsid w:val="0089306B"/>
    <w:rsid w:val="00893C0A"/>
    <w:rsid w:val="008969DD"/>
    <w:rsid w:val="00897660"/>
    <w:rsid w:val="00897A04"/>
    <w:rsid w:val="00897D91"/>
    <w:rsid w:val="008A5950"/>
    <w:rsid w:val="008A75E9"/>
    <w:rsid w:val="008A7CB0"/>
    <w:rsid w:val="008B34B3"/>
    <w:rsid w:val="008B378C"/>
    <w:rsid w:val="008B48FA"/>
    <w:rsid w:val="008B5DD3"/>
    <w:rsid w:val="008B72D0"/>
    <w:rsid w:val="008C24CB"/>
    <w:rsid w:val="008C5534"/>
    <w:rsid w:val="008C5937"/>
    <w:rsid w:val="008D1235"/>
    <w:rsid w:val="008D1BF9"/>
    <w:rsid w:val="008D2B32"/>
    <w:rsid w:val="008D39A5"/>
    <w:rsid w:val="008E0006"/>
    <w:rsid w:val="008E6AD8"/>
    <w:rsid w:val="008F628C"/>
    <w:rsid w:val="008F677A"/>
    <w:rsid w:val="0090120C"/>
    <w:rsid w:val="00901DBA"/>
    <w:rsid w:val="00901FF3"/>
    <w:rsid w:val="00902912"/>
    <w:rsid w:val="00907B2D"/>
    <w:rsid w:val="00910984"/>
    <w:rsid w:val="009126EA"/>
    <w:rsid w:val="00915C07"/>
    <w:rsid w:val="0092206A"/>
    <w:rsid w:val="00922921"/>
    <w:rsid w:val="00924911"/>
    <w:rsid w:val="00925830"/>
    <w:rsid w:val="00932B83"/>
    <w:rsid w:val="00937CFC"/>
    <w:rsid w:val="00940FF5"/>
    <w:rsid w:val="00941A63"/>
    <w:rsid w:val="009464C1"/>
    <w:rsid w:val="00963B11"/>
    <w:rsid w:val="00964000"/>
    <w:rsid w:val="00966BF9"/>
    <w:rsid w:val="00970841"/>
    <w:rsid w:val="00973179"/>
    <w:rsid w:val="009749F9"/>
    <w:rsid w:val="00974C01"/>
    <w:rsid w:val="00975FE6"/>
    <w:rsid w:val="009879B5"/>
    <w:rsid w:val="00990BB6"/>
    <w:rsid w:val="009914EC"/>
    <w:rsid w:val="009930BD"/>
    <w:rsid w:val="00993A2D"/>
    <w:rsid w:val="00994211"/>
    <w:rsid w:val="00997625"/>
    <w:rsid w:val="009A62CD"/>
    <w:rsid w:val="009A7BB2"/>
    <w:rsid w:val="009B02B3"/>
    <w:rsid w:val="009B1B7F"/>
    <w:rsid w:val="009B2249"/>
    <w:rsid w:val="009B6D2E"/>
    <w:rsid w:val="009B797F"/>
    <w:rsid w:val="009C132C"/>
    <w:rsid w:val="009C53AC"/>
    <w:rsid w:val="009D1A8D"/>
    <w:rsid w:val="009D2C5D"/>
    <w:rsid w:val="009D32E0"/>
    <w:rsid w:val="009D3F51"/>
    <w:rsid w:val="009E612D"/>
    <w:rsid w:val="009F1950"/>
    <w:rsid w:val="009F2813"/>
    <w:rsid w:val="009F4EDF"/>
    <w:rsid w:val="009F796F"/>
    <w:rsid w:val="00A02FA7"/>
    <w:rsid w:val="00A05C0F"/>
    <w:rsid w:val="00A101A6"/>
    <w:rsid w:val="00A10476"/>
    <w:rsid w:val="00A131EB"/>
    <w:rsid w:val="00A148B9"/>
    <w:rsid w:val="00A20160"/>
    <w:rsid w:val="00A210F8"/>
    <w:rsid w:val="00A23390"/>
    <w:rsid w:val="00A331CA"/>
    <w:rsid w:val="00A33678"/>
    <w:rsid w:val="00A3423B"/>
    <w:rsid w:val="00A3756C"/>
    <w:rsid w:val="00A37DB2"/>
    <w:rsid w:val="00A43EE4"/>
    <w:rsid w:val="00A47F15"/>
    <w:rsid w:val="00A52B1B"/>
    <w:rsid w:val="00A532BE"/>
    <w:rsid w:val="00A57364"/>
    <w:rsid w:val="00A601AD"/>
    <w:rsid w:val="00A61617"/>
    <w:rsid w:val="00A66555"/>
    <w:rsid w:val="00A6682F"/>
    <w:rsid w:val="00A7074A"/>
    <w:rsid w:val="00A734FE"/>
    <w:rsid w:val="00A74813"/>
    <w:rsid w:val="00A76B1E"/>
    <w:rsid w:val="00A852B1"/>
    <w:rsid w:val="00A85417"/>
    <w:rsid w:val="00A91DAB"/>
    <w:rsid w:val="00A924C9"/>
    <w:rsid w:val="00A92A43"/>
    <w:rsid w:val="00A9338E"/>
    <w:rsid w:val="00A941C9"/>
    <w:rsid w:val="00A95180"/>
    <w:rsid w:val="00A95447"/>
    <w:rsid w:val="00A962EB"/>
    <w:rsid w:val="00A9666A"/>
    <w:rsid w:val="00AA1DCF"/>
    <w:rsid w:val="00AA1DE7"/>
    <w:rsid w:val="00AA1ED7"/>
    <w:rsid w:val="00AA2ADF"/>
    <w:rsid w:val="00AA3F8D"/>
    <w:rsid w:val="00AA7166"/>
    <w:rsid w:val="00AB2A90"/>
    <w:rsid w:val="00AB5866"/>
    <w:rsid w:val="00AB7411"/>
    <w:rsid w:val="00AC1ADE"/>
    <w:rsid w:val="00AC5765"/>
    <w:rsid w:val="00AD6259"/>
    <w:rsid w:val="00AE0176"/>
    <w:rsid w:val="00AE0B30"/>
    <w:rsid w:val="00AE40DD"/>
    <w:rsid w:val="00AE5BCD"/>
    <w:rsid w:val="00AE6191"/>
    <w:rsid w:val="00AF3A8B"/>
    <w:rsid w:val="00B02741"/>
    <w:rsid w:val="00B05C97"/>
    <w:rsid w:val="00B062AA"/>
    <w:rsid w:val="00B06565"/>
    <w:rsid w:val="00B103CB"/>
    <w:rsid w:val="00B1496D"/>
    <w:rsid w:val="00B17616"/>
    <w:rsid w:val="00B17EBB"/>
    <w:rsid w:val="00B228D1"/>
    <w:rsid w:val="00B27828"/>
    <w:rsid w:val="00B334B0"/>
    <w:rsid w:val="00B34D30"/>
    <w:rsid w:val="00B368EB"/>
    <w:rsid w:val="00B373CA"/>
    <w:rsid w:val="00B37F0F"/>
    <w:rsid w:val="00B46DA9"/>
    <w:rsid w:val="00B53236"/>
    <w:rsid w:val="00B53D56"/>
    <w:rsid w:val="00B601A3"/>
    <w:rsid w:val="00B60C63"/>
    <w:rsid w:val="00B62018"/>
    <w:rsid w:val="00B6300D"/>
    <w:rsid w:val="00B63DFC"/>
    <w:rsid w:val="00B65540"/>
    <w:rsid w:val="00B66A61"/>
    <w:rsid w:val="00B71CEA"/>
    <w:rsid w:val="00B75EE7"/>
    <w:rsid w:val="00B7782D"/>
    <w:rsid w:val="00B77F02"/>
    <w:rsid w:val="00B8512C"/>
    <w:rsid w:val="00B92339"/>
    <w:rsid w:val="00BA2958"/>
    <w:rsid w:val="00BA4699"/>
    <w:rsid w:val="00BA633A"/>
    <w:rsid w:val="00BA724D"/>
    <w:rsid w:val="00BA7E5E"/>
    <w:rsid w:val="00BB2D0F"/>
    <w:rsid w:val="00BB3D40"/>
    <w:rsid w:val="00BB4F67"/>
    <w:rsid w:val="00BB5630"/>
    <w:rsid w:val="00BB5752"/>
    <w:rsid w:val="00BB7310"/>
    <w:rsid w:val="00BC0446"/>
    <w:rsid w:val="00BC49DD"/>
    <w:rsid w:val="00BC5293"/>
    <w:rsid w:val="00BC568C"/>
    <w:rsid w:val="00BD0223"/>
    <w:rsid w:val="00BD08D2"/>
    <w:rsid w:val="00BD0E4B"/>
    <w:rsid w:val="00BD12F2"/>
    <w:rsid w:val="00BD19E6"/>
    <w:rsid w:val="00BD68AF"/>
    <w:rsid w:val="00BD7301"/>
    <w:rsid w:val="00BE0A80"/>
    <w:rsid w:val="00BE28D2"/>
    <w:rsid w:val="00BE2C67"/>
    <w:rsid w:val="00BF012C"/>
    <w:rsid w:val="00BF0879"/>
    <w:rsid w:val="00C01E05"/>
    <w:rsid w:val="00C028D0"/>
    <w:rsid w:val="00C02F95"/>
    <w:rsid w:val="00C06F07"/>
    <w:rsid w:val="00C10F57"/>
    <w:rsid w:val="00C124ED"/>
    <w:rsid w:val="00C20528"/>
    <w:rsid w:val="00C21955"/>
    <w:rsid w:val="00C26F75"/>
    <w:rsid w:val="00C276FB"/>
    <w:rsid w:val="00C340B5"/>
    <w:rsid w:val="00C36C6C"/>
    <w:rsid w:val="00C4002C"/>
    <w:rsid w:val="00C419D5"/>
    <w:rsid w:val="00C43377"/>
    <w:rsid w:val="00C4389F"/>
    <w:rsid w:val="00C43F4A"/>
    <w:rsid w:val="00C442F8"/>
    <w:rsid w:val="00C45862"/>
    <w:rsid w:val="00C5158F"/>
    <w:rsid w:val="00C553C0"/>
    <w:rsid w:val="00C57341"/>
    <w:rsid w:val="00C57DC8"/>
    <w:rsid w:val="00C60510"/>
    <w:rsid w:val="00C61215"/>
    <w:rsid w:val="00C63DAC"/>
    <w:rsid w:val="00C73A84"/>
    <w:rsid w:val="00C743B9"/>
    <w:rsid w:val="00C74AA8"/>
    <w:rsid w:val="00C768A4"/>
    <w:rsid w:val="00C80894"/>
    <w:rsid w:val="00C814AA"/>
    <w:rsid w:val="00C8647A"/>
    <w:rsid w:val="00C912D6"/>
    <w:rsid w:val="00C9250E"/>
    <w:rsid w:val="00C928F9"/>
    <w:rsid w:val="00CA2E62"/>
    <w:rsid w:val="00CA303E"/>
    <w:rsid w:val="00CA4AEC"/>
    <w:rsid w:val="00CA4CA5"/>
    <w:rsid w:val="00CB1C92"/>
    <w:rsid w:val="00CB1F46"/>
    <w:rsid w:val="00CB30B8"/>
    <w:rsid w:val="00CB3D52"/>
    <w:rsid w:val="00CB5A48"/>
    <w:rsid w:val="00CB5CD3"/>
    <w:rsid w:val="00CC32F7"/>
    <w:rsid w:val="00CC4ADC"/>
    <w:rsid w:val="00CC5AFA"/>
    <w:rsid w:val="00CD10BB"/>
    <w:rsid w:val="00CD1280"/>
    <w:rsid w:val="00CD2B6A"/>
    <w:rsid w:val="00CD324B"/>
    <w:rsid w:val="00CD3E85"/>
    <w:rsid w:val="00CD4C91"/>
    <w:rsid w:val="00CD7AD7"/>
    <w:rsid w:val="00CE5760"/>
    <w:rsid w:val="00CE6A8E"/>
    <w:rsid w:val="00CF7D93"/>
    <w:rsid w:val="00D03056"/>
    <w:rsid w:val="00D03F4E"/>
    <w:rsid w:val="00D0450B"/>
    <w:rsid w:val="00D05160"/>
    <w:rsid w:val="00D05C5A"/>
    <w:rsid w:val="00D06565"/>
    <w:rsid w:val="00D077C4"/>
    <w:rsid w:val="00D11457"/>
    <w:rsid w:val="00D1171D"/>
    <w:rsid w:val="00D1403A"/>
    <w:rsid w:val="00D14777"/>
    <w:rsid w:val="00D152D8"/>
    <w:rsid w:val="00D1606A"/>
    <w:rsid w:val="00D161CA"/>
    <w:rsid w:val="00D2121A"/>
    <w:rsid w:val="00D228F8"/>
    <w:rsid w:val="00D22CC1"/>
    <w:rsid w:val="00D25E53"/>
    <w:rsid w:val="00D273EE"/>
    <w:rsid w:val="00D3386A"/>
    <w:rsid w:val="00D3607F"/>
    <w:rsid w:val="00D36E1C"/>
    <w:rsid w:val="00D4693B"/>
    <w:rsid w:val="00D470C3"/>
    <w:rsid w:val="00D47B92"/>
    <w:rsid w:val="00D47E9B"/>
    <w:rsid w:val="00D51F15"/>
    <w:rsid w:val="00D526CF"/>
    <w:rsid w:val="00D53E3E"/>
    <w:rsid w:val="00D544B1"/>
    <w:rsid w:val="00D54BD3"/>
    <w:rsid w:val="00D57362"/>
    <w:rsid w:val="00D57A9D"/>
    <w:rsid w:val="00D65085"/>
    <w:rsid w:val="00D71D9E"/>
    <w:rsid w:val="00D71DFE"/>
    <w:rsid w:val="00D800D0"/>
    <w:rsid w:val="00D86262"/>
    <w:rsid w:val="00D9262F"/>
    <w:rsid w:val="00D96644"/>
    <w:rsid w:val="00DA1BA0"/>
    <w:rsid w:val="00DA4257"/>
    <w:rsid w:val="00DA6682"/>
    <w:rsid w:val="00DB0026"/>
    <w:rsid w:val="00DB2351"/>
    <w:rsid w:val="00DB2D0A"/>
    <w:rsid w:val="00DB30C6"/>
    <w:rsid w:val="00DB35B7"/>
    <w:rsid w:val="00DB3F14"/>
    <w:rsid w:val="00DB4506"/>
    <w:rsid w:val="00DB5F79"/>
    <w:rsid w:val="00DB77E0"/>
    <w:rsid w:val="00DC2685"/>
    <w:rsid w:val="00DC598F"/>
    <w:rsid w:val="00DC6A36"/>
    <w:rsid w:val="00DD0C67"/>
    <w:rsid w:val="00DE1782"/>
    <w:rsid w:val="00DE1AA2"/>
    <w:rsid w:val="00DE2D21"/>
    <w:rsid w:val="00DE3FB5"/>
    <w:rsid w:val="00DE79A0"/>
    <w:rsid w:val="00DF0A89"/>
    <w:rsid w:val="00DF4A29"/>
    <w:rsid w:val="00DF6582"/>
    <w:rsid w:val="00DF723A"/>
    <w:rsid w:val="00E00FEF"/>
    <w:rsid w:val="00E05429"/>
    <w:rsid w:val="00E119B9"/>
    <w:rsid w:val="00E165AD"/>
    <w:rsid w:val="00E2083A"/>
    <w:rsid w:val="00E23CC0"/>
    <w:rsid w:val="00E25584"/>
    <w:rsid w:val="00E255ED"/>
    <w:rsid w:val="00E41576"/>
    <w:rsid w:val="00E41817"/>
    <w:rsid w:val="00E440EF"/>
    <w:rsid w:val="00E44A93"/>
    <w:rsid w:val="00E44EB3"/>
    <w:rsid w:val="00E475B3"/>
    <w:rsid w:val="00E50D9F"/>
    <w:rsid w:val="00E52F20"/>
    <w:rsid w:val="00E60AEB"/>
    <w:rsid w:val="00E637A5"/>
    <w:rsid w:val="00E7251B"/>
    <w:rsid w:val="00E760FD"/>
    <w:rsid w:val="00E7625F"/>
    <w:rsid w:val="00E772FD"/>
    <w:rsid w:val="00E81889"/>
    <w:rsid w:val="00E818AF"/>
    <w:rsid w:val="00E840B6"/>
    <w:rsid w:val="00E84FAD"/>
    <w:rsid w:val="00E85D6D"/>
    <w:rsid w:val="00E86090"/>
    <w:rsid w:val="00E9167B"/>
    <w:rsid w:val="00E952DB"/>
    <w:rsid w:val="00E95601"/>
    <w:rsid w:val="00EA49ED"/>
    <w:rsid w:val="00EB083A"/>
    <w:rsid w:val="00EB185B"/>
    <w:rsid w:val="00EB30EB"/>
    <w:rsid w:val="00EB62F3"/>
    <w:rsid w:val="00EC1C22"/>
    <w:rsid w:val="00EC5864"/>
    <w:rsid w:val="00EC698E"/>
    <w:rsid w:val="00EC72E9"/>
    <w:rsid w:val="00ED15A0"/>
    <w:rsid w:val="00ED672A"/>
    <w:rsid w:val="00ED724B"/>
    <w:rsid w:val="00ED7342"/>
    <w:rsid w:val="00ED7E16"/>
    <w:rsid w:val="00EE1C4E"/>
    <w:rsid w:val="00EE3021"/>
    <w:rsid w:val="00EE5905"/>
    <w:rsid w:val="00EF0453"/>
    <w:rsid w:val="00EF0ACA"/>
    <w:rsid w:val="00EF0C6E"/>
    <w:rsid w:val="00EF74EB"/>
    <w:rsid w:val="00F0054A"/>
    <w:rsid w:val="00F01020"/>
    <w:rsid w:val="00F01A9D"/>
    <w:rsid w:val="00F03774"/>
    <w:rsid w:val="00F03E74"/>
    <w:rsid w:val="00F05686"/>
    <w:rsid w:val="00F05C8C"/>
    <w:rsid w:val="00F05F4C"/>
    <w:rsid w:val="00F160B7"/>
    <w:rsid w:val="00F21CC8"/>
    <w:rsid w:val="00F359D2"/>
    <w:rsid w:val="00F42032"/>
    <w:rsid w:val="00F4280E"/>
    <w:rsid w:val="00F57D1E"/>
    <w:rsid w:val="00F631A7"/>
    <w:rsid w:val="00F6637B"/>
    <w:rsid w:val="00F7489F"/>
    <w:rsid w:val="00F779DA"/>
    <w:rsid w:val="00F77FBC"/>
    <w:rsid w:val="00F80BEE"/>
    <w:rsid w:val="00F80E86"/>
    <w:rsid w:val="00F826BC"/>
    <w:rsid w:val="00F82F60"/>
    <w:rsid w:val="00F87364"/>
    <w:rsid w:val="00F91997"/>
    <w:rsid w:val="00F958B4"/>
    <w:rsid w:val="00FA0D21"/>
    <w:rsid w:val="00FA5EDE"/>
    <w:rsid w:val="00FB0D04"/>
    <w:rsid w:val="00FB32A7"/>
    <w:rsid w:val="00FB3E1C"/>
    <w:rsid w:val="00FB4E49"/>
    <w:rsid w:val="00FC07CD"/>
    <w:rsid w:val="00FC1AED"/>
    <w:rsid w:val="00FC2AA0"/>
    <w:rsid w:val="00FC3EFE"/>
    <w:rsid w:val="00FC43E0"/>
    <w:rsid w:val="00FC54E6"/>
    <w:rsid w:val="00FC5A03"/>
    <w:rsid w:val="00FC718A"/>
    <w:rsid w:val="00FD08AE"/>
    <w:rsid w:val="00FD1AA4"/>
    <w:rsid w:val="00FD441E"/>
    <w:rsid w:val="00FD7572"/>
    <w:rsid w:val="00FE0178"/>
    <w:rsid w:val="00FF37B6"/>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319EE"/>
  <w15:docId w15:val="{FBCFAAA6-C3E1-4B44-A12E-1B12B028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B5CD3"/>
    <w:pPr>
      <w:jc w:val="both"/>
    </w:pPr>
    <w:rPr>
      <w:rFonts w:asciiTheme="minorHAnsi" w:eastAsiaTheme="minorHAnsi" w:hAnsiTheme="minorHAnsi" w:cstheme="minorBidi"/>
      <w:sz w:val="22"/>
      <w:szCs w:val="22"/>
      <w:vertAlign w:val="superscript"/>
      <w:lang w:val="es-MX" w:eastAsia="en-US"/>
    </w:rPr>
  </w:style>
  <w:style w:type="character" w:customStyle="1" w:styleId="articulojustificado1">
    <w:name w:val="articulojustificado1"/>
    <w:rsid w:val="00CB5CD3"/>
    <w:rPr>
      <w:rFonts w:ascii="Arial" w:hAnsi="Arial" w:cs="Arial" w:hint="default"/>
      <w:color w:val="000000"/>
      <w:sz w:val="18"/>
      <w:szCs w:val="18"/>
    </w:rPr>
  </w:style>
  <w:style w:type="character" w:customStyle="1" w:styleId="articulojustificado2">
    <w:name w:val="articulojustificado2"/>
    <w:uiPriority w:val="99"/>
    <w:rsid w:val="00CB5CD3"/>
    <w:rPr>
      <w:rFonts w:ascii="Arial" w:hAnsi="Arial" w:cs="Arial" w:hint="default"/>
      <w:color w:val="000000"/>
      <w:sz w:val="18"/>
      <w:szCs w:val="18"/>
    </w:rPr>
  </w:style>
  <w:style w:type="paragraph" w:customStyle="1" w:styleId="Estilo">
    <w:name w:val="Estilo"/>
    <w:basedOn w:val="Sinespaciado"/>
    <w:link w:val="EstiloCar"/>
    <w:qFormat/>
    <w:rsid w:val="001134B7"/>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1134B7"/>
    <w:rPr>
      <w:rFonts w:ascii="Arial" w:hAnsi="Arial"/>
      <w:sz w:val="24"/>
    </w:rPr>
  </w:style>
  <w:style w:type="paragraph" w:styleId="Sinespaciado">
    <w:name w:val="No Spacing"/>
    <w:uiPriority w:val="1"/>
    <w:qFormat/>
    <w:rsid w:val="001134B7"/>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3">
    <w:name w:val="corte4 fondo Car3"/>
    <w:rsid w:val="007D1505"/>
    <w:rPr>
      <w:rFonts w:ascii="Arial" w:eastAsia="Times New Roman" w:hAnsi="Arial" w:cs="Times New Roman"/>
      <w:sz w:val="30"/>
      <w:szCs w:val="24"/>
      <w:lang w:eastAsia="es-MX"/>
    </w:rPr>
  </w:style>
  <w:style w:type="character" w:customStyle="1" w:styleId="lbl-encabezado-negro2">
    <w:name w:val="lbl-encabezado-negro2"/>
    <w:basedOn w:val="Fuentedeprrafopredeter"/>
    <w:rsid w:val="00D51F15"/>
    <w:rPr>
      <w:color w:val="000000"/>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qFormat/>
    <w:locked/>
    <w:rsid w:val="00A9338E"/>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94723129">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784569376">
      <w:bodyDiv w:val="1"/>
      <w:marLeft w:val="0"/>
      <w:marRight w:val="0"/>
      <w:marTop w:val="0"/>
      <w:marBottom w:val="0"/>
      <w:divBdr>
        <w:top w:val="none" w:sz="0" w:space="0" w:color="auto"/>
        <w:left w:val="none" w:sz="0" w:space="0" w:color="auto"/>
        <w:bottom w:val="none" w:sz="0" w:space="0" w:color="auto"/>
        <w:right w:val="none" w:sz="0" w:space="0" w:color="auto"/>
      </w:divBdr>
    </w:div>
    <w:div w:id="1795325208">
      <w:bodyDiv w:val="1"/>
      <w:marLeft w:val="0"/>
      <w:marRight w:val="0"/>
      <w:marTop w:val="0"/>
      <w:marBottom w:val="0"/>
      <w:divBdr>
        <w:top w:val="none" w:sz="0" w:space="0" w:color="auto"/>
        <w:left w:val="none" w:sz="0" w:space="0" w:color="auto"/>
        <w:bottom w:val="none" w:sz="0" w:space="0" w:color="auto"/>
        <w:right w:val="none" w:sz="0" w:space="0" w:color="auto"/>
      </w:divBdr>
    </w:div>
    <w:div w:id="1989161636">
      <w:bodyDiv w:val="1"/>
      <w:marLeft w:val="0"/>
      <w:marRight w:val="0"/>
      <w:marTop w:val="0"/>
      <w:marBottom w:val="0"/>
      <w:divBdr>
        <w:top w:val="none" w:sz="0" w:space="0" w:color="auto"/>
        <w:left w:val="none" w:sz="0" w:space="0" w:color="auto"/>
        <w:bottom w:val="none" w:sz="0" w:space="0" w:color="auto"/>
        <w:right w:val="none" w:sz="0" w:space="0" w:color="auto"/>
      </w:divBdr>
    </w:div>
    <w:div w:id="20232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2.xml>��< ? x m l   v e r s i o n = " 1 . 0 "   e n c o d i n g = " u t f - 1 6 " ? > < E B u s q u e d a A s u n t o   x m l n s = " h t t p : / / s c h e m a s . o p e n x m l f o r m a t s . o r g / A s u n t o A c t u a l " > < C o n s e c u t i v o > 1 5 2 2 < / C o n s e c u t i v o > < A � o > 2 0 2 3 < / A � o > < T i p o A s u n t o I D > 1 0 < / T i p o A s u n t o I D > < A s u n t o I D > 3 1 0 3 3 1 < / A s u n t o I D > < E x p e d i e n t e > 1 5 2 2 / 2 0 2 3 < / E x p e d i e n t e > < T i p o A s u n t o > A M P A R O   D I R E C T O   E N   R E V I S I � N < / T i p o A s u n t o > < / E B u s q u e d a A s u n t 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CURCFUTFZJUM-1029527740-43835</_dlc_DocId>
    <_dlc_DocIdUrl xmlns="72063372-7777-4a65-85ec-aeb5f5d4da7a">
      <Url>https://saci.scjn.pjf.gob.mx/carlos/_layouts/15/DocIdRedir.aspx?ID=CURCFUTFZJUM-1029527740-43835</Url>
      <Description>CURCFUTFZJUM-1029527740-43835</Description>
    </_dlc_DocIdUrl>
  </documentManagement>
</p:properties>
</file>

<file path=customXml/item6.xml>��< ? x m l   v e r s i o n = " 1 . 0 "   e n c o d i n g = " u t f - 1 6 " ? > < E P l a n t i l l a   x m l n s = " h t t p : / / s c h e m a s . o p e n x m l f o r m a t s . o r g / P l a n t i l l a A c t u a l " > < P l a n t i l l a I D > 2 5 < / P l a n t i l l a I D > < N o m b r e > P l a n t i l l a   A D R < / N o m b r e > < D e s c r i p c i o n > P l a n t i l l a   p a r a   A D R < / D e s c r i p c i o n > < A c t i v o > f a l s e < / A c t i v o > < T i p o P l a n t i l l a I D > 1 < / T i p o P l a n t i l l a I D > < T i p o P l a n t i l l a > S E N T E N C I A < / T i p o P l a n t i l l a > < N o m b r e F o r m u l a r i o > W o r d S I J . F o r m u l a r i o s . P l a n t i l l a s V 2 . F r m I n f o r m a c i o n A D R < / N o m b r e F o r m u l a r i o > < / E P l a n t i l l a > 
</file>

<file path=customXml/item7.xml><?xml version="1.0" encoding="utf-8"?>
<ct:contentTypeSchema xmlns:ct="http://schemas.microsoft.com/office/2006/metadata/contentType" xmlns:ma="http://schemas.microsoft.com/office/2006/metadata/properties/metaAttributes" ct:_="" ma:_="" ma:contentTypeName="Documento" ma:contentTypeID="0x010100424D2AF67657124FB2C22E29DC14BEC1" ma:contentTypeVersion="3" ma:contentTypeDescription="Crear nuevo documento." ma:contentTypeScope="" ma:versionID="fadfd8d3148c831497c9ceb0408393e4">
  <xsd:schema xmlns:xsd="http://www.w3.org/2001/XMLSchema" xmlns:xs="http://www.w3.org/2001/XMLSchema" xmlns:p="http://schemas.microsoft.com/office/2006/metadata/properties" xmlns:ns2="72063372-7777-4a65-85ec-aeb5f5d4da7a" targetNamespace="http://schemas.microsoft.com/office/2006/metadata/properties" ma:root="true" ma:fieldsID="39bb2d76acb799dd856649f733135e57"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2.xml><?xml version="1.0" encoding="utf-8"?>
<ds:datastoreItem xmlns:ds="http://schemas.openxmlformats.org/officeDocument/2006/customXml" ds:itemID="{9E34A847-6DA9-4ACD-B9B2-6374876E0DEF}">
  <ds:schemaRefs>
    <ds:schemaRef ds:uri="http://schemas.openxmlformats.org/AsuntoActual"/>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5.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DB26CA72-92B3-4230-869B-CC3762FE362E}">
  <ds:schemaRefs>
    <ds:schemaRef ds:uri="http://schemas.openxmlformats.org/PlantillaActual"/>
  </ds:schemaRefs>
</ds:datastoreItem>
</file>

<file path=customXml/itemProps7.xml><?xml version="1.0" encoding="utf-8"?>
<ds:datastoreItem xmlns:ds="http://schemas.openxmlformats.org/officeDocument/2006/customXml" ds:itemID="{11F4E4DB-0543-4289-9810-C5134420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98D1048-3F75-4D67-BA21-927C60B60D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55</Pages>
  <Words>11989</Words>
  <Characters>65943</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 VELÁZQUEZ AYÓN</dc:creator>
  <cp:keywords/>
  <dc:description/>
  <cp:lastModifiedBy>BERTHA ALICIA MAGAÑA SILVA</cp:lastModifiedBy>
  <cp:revision>26</cp:revision>
  <cp:lastPrinted>2023-12-05T01:05:00Z</cp:lastPrinted>
  <dcterms:created xsi:type="dcterms:W3CDTF">2024-01-17T19:38:00Z</dcterms:created>
  <dcterms:modified xsi:type="dcterms:W3CDTF">2024-01-25T00:31:00Z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0x010100424D2AF67657124FB2C22E29DC14BEC1</vt:lpwstr>
  </property>
  <property fmtid="{D5CDD505-2E9C-101B-9397-08002B2CF9AE}" pid="3" name="_dlc_DocIdItemGuid">
    <vt:lpwstr>75b2621a-f0d1-454f-ac83-01dc7a026722</vt:lpwstr>
  </property>
</Properties>
</file>