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5CA78" w14:textId="77777777" w:rsidR="00544BB4" w:rsidRPr="00B702AE" w:rsidRDefault="00544BB4" w:rsidP="001477A5">
      <w:pPr>
        <w:spacing w:after="0" w:line="240" w:lineRule="auto"/>
        <w:ind w:left="4536"/>
        <w:jc w:val="both"/>
        <w:rPr>
          <w:rFonts w:ascii="Arial" w:hAnsi="Arial" w:cs="Arial"/>
          <w:b/>
          <w:bCs/>
          <w:sz w:val="26"/>
          <w:szCs w:val="26"/>
        </w:rPr>
      </w:pPr>
    </w:p>
    <w:p w14:paraId="7E653E3F" w14:textId="77777777" w:rsidR="0017027D" w:rsidRPr="00B702AE" w:rsidRDefault="0017027D" w:rsidP="001477A5">
      <w:pPr>
        <w:spacing w:after="0" w:line="240" w:lineRule="auto"/>
        <w:ind w:left="4536"/>
        <w:jc w:val="both"/>
        <w:rPr>
          <w:rFonts w:ascii="Arial" w:hAnsi="Arial" w:cs="Arial"/>
          <w:b/>
          <w:bCs/>
          <w:sz w:val="26"/>
          <w:szCs w:val="26"/>
        </w:rPr>
      </w:pPr>
    </w:p>
    <w:p w14:paraId="0D12033B" w14:textId="3938C1C3" w:rsidR="00070A15" w:rsidRPr="00B702AE" w:rsidRDefault="00533CB4" w:rsidP="001477A5">
      <w:pPr>
        <w:spacing w:after="0" w:line="240" w:lineRule="auto"/>
        <w:ind w:left="4536"/>
        <w:jc w:val="both"/>
        <w:rPr>
          <w:rFonts w:ascii="Arial" w:hAnsi="Arial" w:cs="Arial"/>
          <w:b/>
          <w:bCs/>
          <w:sz w:val="26"/>
          <w:szCs w:val="26"/>
        </w:rPr>
      </w:pPr>
      <w:r w:rsidRPr="00B702AE">
        <w:rPr>
          <w:rFonts w:ascii="Arial" w:hAnsi="Arial" w:cs="Arial"/>
          <w:b/>
          <w:bCs/>
          <w:sz w:val="26"/>
          <w:szCs w:val="26"/>
        </w:rPr>
        <w:t>CONTRADICCIÓN DE</w:t>
      </w:r>
      <w:r w:rsidR="001477A5" w:rsidRPr="00B702AE">
        <w:rPr>
          <w:rFonts w:ascii="Arial" w:hAnsi="Arial" w:cs="Arial"/>
          <w:b/>
          <w:bCs/>
          <w:sz w:val="26"/>
          <w:szCs w:val="26"/>
        </w:rPr>
        <w:t xml:space="preserve"> CRITERIOS</w:t>
      </w:r>
      <w:r w:rsidRPr="00B702AE">
        <w:rPr>
          <w:rFonts w:ascii="Arial" w:hAnsi="Arial" w:cs="Arial"/>
          <w:b/>
          <w:bCs/>
          <w:sz w:val="26"/>
          <w:szCs w:val="26"/>
        </w:rPr>
        <w:t xml:space="preserve"> </w:t>
      </w:r>
      <w:r w:rsidR="00A631B1" w:rsidRPr="00B702AE">
        <w:rPr>
          <w:rFonts w:ascii="Arial" w:hAnsi="Arial" w:cs="Arial"/>
          <w:b/>
          <w:bCs/>
          <w:sz w:val="26"/>
          <w:szCs w:val="26"/>
        </w:rPr>
        <w:t>85</w:t>
      </w:r>
      <w:r w:rsidR="00BC24AE" w:rsidRPr="00B702AE">
        <w:rPr>
          <w:rFonts w:ascii="Arial" w:hAnsi="Arial" w:cs="Arial"/>
          <w:b/>
          <w:bCs/>
          <w:sz w:val="26"/>
          <w:szCs w:val="26"/>
        </w:rPr>
        <w:t>/202</w:t>
      </w:r>
      <w:r w:rsidR="00A631B1" w:rsidRPr="00B702AE">
        <w:rPr>
          <w:rFonts w:ascii="Arial" w:hAnsi="Arial" w:cs="Arial"/>
          <w:b/>
          <w:bCs/>
          <w:sz w:val="26"/>
          <w:szCs w:val="26"/>
        </w:rPr>
        <w:t>3</w:t>
      </w:r>
    </w:p>
    <w:p w14:paraId="4A715267" w14:textId="28EA91FA" w:rsidR="00795902" w:rsidRPr="00B702AE" w:rsidRDefault="00D6000B" w:rsidP="001477A5">
      <w:pPr>
        <w:spacing w:after="0" w:line="240" w:lineRule="auto"/>
        <w:ind w:left="4536"/>
        <w:jc w:val="both"/>
        <w:rPr>
          <w:rFonts w:ascii="Arial" w:hAnsi="Arial" w:cs="Arial"/>
          <w:b/>
          <w:bCs/>
          <w:sz w:val="26"/>
          <w:szCs w:val="26"/>
        </w:rPr>
      </w:pPr>
      <w:r w:rsidRPr="00B702AE">
        <w:rPr>
          <w:rFonts w:ascii="Arial" w:hAnsi="Arial" w:cs="Arial"/>
          <w:b/>
          <w:bCs/>
          <w:sz w:val="26"/>
          <w:szCs w:val="26"/>
        </w:rPr>
        <w:t>SUSCITADA ENT</w:t>
      </w:r>
      <w:r w:rsidR="00795902" w:rsidRPr="00B702AE">
        <w:rPr>
          <w:rFonts w:ascii="Arial" w:hAnsi="Arial" w:cs="Arial"/>
          <w:b/>
          <w:bCs/>
          <w:sz w:val="26"/>
          <w:szCs w:val="26"/>
        </w:rPr>
        <w:t>RE: EL PRIMER TRIBUNAL COLEGIADO EN MATERIA PENAL DEL SÉPTIMO CIRCUITO (REGIÓN CENTRO-SUR) Y EL NOVENO TRIBUNAL COLEGIADO EN MATERIA PENAL DEL PRIMER CIRCUITO (REGIÓN CENTRO-NORTE)</w:t>
      </w:r>
    </w:p>
    <w:p w14:paraId="72166B16" w14:textId="77777777" w:rsidR="0017027D" w:rsidRPr="00B702AE" w:rsidRDefault="0017027D" w:rsidP="00795902">
      <w:pPr>
        <w:spacing w:after="0" w:line="240" w:lineRule="auto"/>
        <w:jc w:val="both"/>
        <w:rPr>
          <w:rFonts w:ascii="Arial" w:hAnsi="Arial" w:cs="Arial"/>
          <w:b/>
          <w:bCs/>
          <w:sz w:val="26"/>
          <w:szCs w:val="26"/>
        </w:rPr>
      </w:pPr>
    </w:p>
    <w:p w14:paraId="611731C9" w14:textId="77777777" w:rsidR="001477A5" w:rsidRPr="00B702AE" w:rsidRDefault="001477A5" w:rsidP="001477A5">
      <w:pPr>
        <w:spacing w:after="0" w:line="240" w:lineRule="auto"/>
        <w:rPr>
          <w:rFonts w:ascii="Arial" w:hAnsi="Arial" w:cs="Arial"/>
          <w:b/>
          <w:sz w:val="26"/>
          <w:szCs w:val="26"/>
        </w:rPr>
      </w:pPr>
    </w:p>
    <w:p w14:paraId="51DDE388" w14:textId="77777777" w:rsidR="001477A5" w:rsidRPr="00B702AE" w:rsidRDefault="001477A5" w:rsidP="001477A5">
      <w:pPr>
        <w:spacing w:after="0" w:line="240" w:lineRule="auto"/>
        <w:rPr>
          <w:rFonts w:ascii="Arial" w:hAnsi="Arial" w:cs="Arial"/>
          <w:b/>
          <w:sz w:val="26"/>
          <w:szCs w:val="26"/>
        </w:rPr>
      </w:pPr>
    </w:p>
    <w:p w14:paraId="486EA761" w14:textId="34C94A1D" w:rsidR="00EF6CA3" w:rsidRPr="00B702AE" w:rsidRDefault="00EF6CA3" w:rsidP="00EF6CA3">
      <w:pPr>
        <w:spacing w:after="60" w:line="276" w:lineRule="auto"/>
        <w:jc w:val="both"/>
        <w:rPr>
          <w:rFonts w:ascii="Arial" w:hAnsi="Arial" w:cs="Arial"/>
          <w:b/>
          <w:sz w:val="26"/>
          <w:szCs w:val="26"/>
        </w:rPr>
      </w:pPr>
      <w:r w:rsidRPr="00B702AE">
        <w:rPr>
          <w:rFonts w:ascii="Arial" w:hAnsi="Arial" w:cs="Arial"/>
          <w:b/>
          <w:sz w:val="26"/>
          <w:szCs w:val="26"/>
        </w:rPr>
        <w:t xml:space="preserve">PONENTE: </w:t>
      </w:r>
      <w:r w:rsidR="00BC24AE" w:rsidRPr="00B702AE">
        <w:rPr>
          <w:rFonts w:ascii="Arial" w:hAnsi="Arial" w:cs="Arial"/>
          <w:b/>
          <w:sz w:val="26"/>
          <w:szCs w:val="26"/>
        </w:rPr>
        <w:t>MINISTRO JUAN LUIS GONZÁLEZ ALCÁNTARA CARRANCÁ</w:t>
      </w:r>
    </w:p>
    <w:p w14:paraId="58181F4F" w14:textId="77777777" w:rsidR="00EE0CFA" w:rsidRPr="00B702AE" w:rsidRDefault="00EE0CFA" w:rsidP="00EF6CA3">
      <w:pPr>
        <w:spacing w:after="0" w:line="276" w:lineRule="auto"/>
        <w:jc w:val="both"/>
        <w:rPr>
          <w:rFonts w:ascii="Arial" w:hAnsi="Arial" w:cs="Arial"/>
          <w:b/>
          <w:sz w:val="26"/>
          <w:szCs w:val="26"/>
        </w:rPr>
      </w:pPr>
    </w:p>
    <w:p w14:paraId="30760932" w14:textId="214C71A5" w:rsidR="00EF6CA3" w:rsidRPr="00B702AE" w:rsidRDefault="00BC24AE" w:rsidP="00EF6CA3">
      <w:pPr>
        <w:spacing w:after="0" w:line="276" w:lineRule="auto"/>
        <w:jc w:val="both"/>
        <w:rPr>
          <w:rFonts w:ascii="Arial" w:hAnsi="Arial" w:cs="Arial"/>
          <w:b/>
          <w:sz w:val="26"/>
          <w:szCs w:val="26"/>
        </w:rPr>
      </w:pPr>
      <w:r w:rsidRPr="00B702AE">
        <w:rPr>
          <w:rFonts w:ascii="Arial" w:hAnsi="Arial" w:cs="Arial"/>
          <w:b/>
          <w:sz w:val="26"/>
          <w:szCs w:val="26"/>
        </w:rPr>
        <w:t>SECRETARIO: HORACIO VITE TORRES</w:t>
      </w:r>
    </w:p>
    <w:p w14:paraId="3B4B816E" w14:textId="0BE43416" w:rsidR="00EF6CA3" w:rsidRPr="00B702AE" w:rsidRDefault="00EF6CA3" w:rsidP="00EF6CA3">
      <w:pPr>
        <w:spacing w:after="0" w:line="276" w:lineRule="auto"/>
        <w:jc w:val="both"/>
        <w:rPr>
          <w:rFonts w:ascii="Arial" w:hAnsi="Arial" w:cs="Arial"/>
          <w:b/>
          <w:sz w:val="26"/>
          <w:szCs w:val="26"/>
        </w:rPr>
      </w:pPr>
      <w:r w:rsidRPr="00B702AE">
        <w:rPr>
          <w:rFonts w:ascii="Arial" w:hAnsi="Arial" w:cs="Arial"/>
          <w:b/>
          <w:sz w:val="26"/>
          <w:szCs w:val="26"/>
        </w:rPr>
        <w:t>COLABORÓ:</w:t>
      </w:r>
      <w:r w:rsidR="00BC24AE" w:rsidRPr="00B702AE">
        <w:rPr>
          <w:rFonts w:ascii="Arial" w:hAnsi="Arial" w:cs="Arial"/>
          <w:b/>
          <w:sz w:val="26"/>
          <w:szCs w:val="26"/>
        </w:rPr>
        <w:t xml:space="preserve"> JOSÉ FRANCISCO RODRÍGUEZ GONZÁLEZ</w:t>
      </w:r>
    </w:p>
    <w:p w14:paraId="5AB130A0" w14:textId="77777777" w:rsidR="001477A5" w:rsidRPr="00B702AE" w:rsidRDefault="001477A5" w:rsidP="001477A5">
      <w:pPr>
        <w:spacing w:after="0" w:line="240" w:lineRule="auto"/>
        <w:rPr>
          <w:rFonts w:ascii="Arial" w:hAnsi="Arial" w:cs="Arial"/>
          <w:b/>
          <w:sz w:val="26"/>
          <w:szCs w:val="26"/>
        </w:rPr>
      </w:pPr>
    </w:p>
    <w:p w14:paraId="5AA357E5" w14:textId="77777777" w:rsidR="00C903B0" w:rsidRPr="00B702AE" w:rsidRDefault="00C903B0" w:rsidP="001477A5">
      <w:pPr>
        <w:spacing w:after="0"/>
        <w:rPr>
          <w:rFonts w:ascii="Arial" w:hAnsi="Arial" w:cs="Arial"/>
          <w:sz w:val="26"/>
          <w:szCs w:val="26"/>
        </w:rPr>
      </w:pPr>
    </w:p>
    <w:p w14:paraId="476FCA00" w14:textId="77777777" w:rsidR="00C903B0" w:rsidRPr="00B702AE" w:rsidRDefault="00C903B0" w:rsidP="001477A5">
      <w:pPr>
        <w:spacing w:after="0"/>
        <w:jc w:val="center"/>
        <w:rPr>
          <w:rFonts w:ascii="Arial" w:hAnsi="Arial" w:cs="Arial"/>
          <w:b/>
          <w:bCs/>
          <w:sz w:val="26"/>
          <w:szCs w:val="26"/>
        </w:rPr>
      </w:pPr>
      <w:r w:rsidRPr="00B702AE">
        <w:rPr>
          <w:rFonts w:ascii="Arial" w:hAnsi="Arial" w:cs="Arial"/>
          <w:b/>
          <w:bCs/>
          <w:sz w:val="26"/>
          <w:szCs w:val="26"/>
        </w:rPr>
        <w:t>ÍNDICE TEMÁTICO</w:t>
      </w:r>
    </w:p>
    <w:p w14:paraId="26A54BBA" w14:textId="77777777" w:rsidR="001477A5" w:rsidRPr="00B702AE" w:rsidRDefault="001477A5" w:rsidP="001477A5">
      <w:pPr>
        <w:spacing w:after="0"/>
        <w:jc w:val="center"/>
        <w:rPr>
          <w:rFonts w:ascii="Arial" w:hAnsi="Arial" w:cs="Arial"/>
          <w:b/>
          <w:bCs/>
          <w:sz w:val="26"/>
          <w:szCs w:val="26"/>
        </w:rPr>
      </w:pPr>
    </w:p>
    <w:tbl>
      <w:tblPr>
        <w:tblStyle w:val="Tablaconcuadrcula"/>
        <w:tblW w:w="9351" w:type="dxa"/>
        <w:tblLayout w:type="fixed"/>
        <w:tblLook w:val="04A0" w:firstRow="1" w:lastRow="0" w:firstColumn="1" w:lastColumn="0" w:noHBand="0" w:noVBand="1"/>
      </w:tblPr>
      <w:tblGrid>
        <w:gridCol w:w="678"/>
        <w:gridCol w:w="4026"/>
        <w:gridCol w:w="3737"/>
        <w:gridCol w:w="910"/>
      </w:tblGrid>
      <w:tr w:rsidR="00C903B0" w:rsidRPr="00B702AE" w14:paraId="3417A737" w14:textId="77777777" w:rsidTr="001458D4">
        <w:trPr>
          <w:trHeight w:val="641"/>
        </w:trPr>
        <w:tc>
          <w:tcPr>
            <w:tcW w:w="678" w:type="dxa"/>
            <w:shd w:val="clear" w:color="auto" w:fill="D9D9D9" w:themeFill="background1" w:themeFillShade="D9"/>
            <w:vAlign w:val="center"/>
          </w:tcPr>
          <w:p w14:paraId="2E56DD5D" w14:textId="77777777" w:rsidR="00C903B0" w:rsidRPr="00B702AE" w:rsidRDefault="00C903B0" w:rsidP="001477A5">
            <w:pPr>
              <w:jc w:val="center"/>
              <w:rPr>
                <w:b/>
                <w:bCs/>
                <w:sz w:val="26"/>
                <w:szCs w:val="26"/>
              </w:rPr>
            </w:pPr>
          </w:p>
        </w:tc>
        <w:tc>
          <w:tcPr>
            <w:tcW w:w="4026" w:type="dxa"/>
            <w:shd w:val="clear" w:color="auto" w:fill="D9D9D9" w:themeFill="background1" w:themeFillShade="D9"/>
            <w:vAlign w:val="center"/>
          </w:tcPr>
          <w:p w14:paraId="5576F481" w14:textId="77777777" w:rsidR="00C903B0" w:rsidRPr="00B702AE" w:rsidRDefault="00C903B0" w:rsidP="001477A5">
            <w:pPr>
              <w:jc w:val="center"/>
              <w:rPr>
                <w:b/>
                <w:sz w:val="26"/>
                <w:szCs w:val="26"/>
              </w:rPr>
            </w:pPr>
            <w:r w:rsidRPr="00B702AE">
              <w:rPr>
                <w:b/>
                <w:sz w:val="26"/>
                <w:szCs w:val="26"/>
              </w:rPr>
              <w:t>Apartado</w:t>
            </w:r>
          </w:p>
        </w:tc>
        <w:tc>
          <w:tcPr>
            <w:tcW w:w="3737" w:type="dxa"/>
            <w:shd w:val="clear" w:color="auto" w:fill="D9D9D9" w:themeFill="background1" w:themeFillShade="D9"/>
            <w:vAlign w:val="center"/>
          </w:tcPr>
          <w:p w14:paraId="4F8EC9C9" w14:textId="77777777" w:rsidR="00C903B0" w:rsidRPr="00B702AE" w:rsidRDefault="00C903B0" w:rsidP="001477A5">
            <w:pPr>
              <w:jc w:val="center"/>
              <w:rPr>
                <w:b/>
                <w:sz w:val="26"/>
                <w:szCs w:val="26"/>
              </w:rPr>
            </w:pPr>
            <w:r w:rsidRPr="00B702AE">
              <w:rPr>
                <w:b/>
                <w:sz w:val="26"/>
                <w:szCs w:val="26"/>
              </w:rPr>
              <w:t>Criterio y decisión</w:t>
            </w:r>
          </w:p>
        </w:tc>
        <w:tc>
          <w:tcPr>
            <w:tcW w:w="910" w:type="dxa"/>
            <w:shd w:val="clear" w:color="auto" w:fill="D9D9D9" w:themeFill="background1" w:themeFillShade="D9"/>
            <w:vAlign w:val="center"/>
          </w:tcPr>
          <w:p w14:paraId="33E00474" w14:textId="77777777" w:rsidR="00C903B0" w:rsidRPr="00B702AE" w:rsidRDefault="00C903B0" w:rsidP="001477A5">
            <w:pPr>
              <w:jc w:val="center"/>
              <w:rPr>
                <w:b/>
                <w:sz w:val="26"/>
                <w:szCs w:val="26"/>
              </w:rPr>
            </w:pPr>
            <w:r w:rsidRPr="00B702AE">
              <w:rPr>
                <w:b/>
                <w:sz w:val="26"/>
                <w:szCs w:val="26"/>
              </w:rPr>
              <w:t>Págs.</w:t>
            </w:r>
          </w:p>
        </w:tc>
      </w:tr>
      <w:tr w:rsidR="003926AA" w:rsidRPr="00B702AE" w14:paraId="3D63A053" w14:textId="77777777" w:rsidTr="001458D4">
        <w:trPr>
          <w:trHeight w:val="569"/>
        </w:trPr>
        <w:tc>
          <w:tcPr>
            <w:tcW w:w="678" w:type="dxa"/>
            <w:vAlign w:val="center"/>
          </w:tcPr>
          <w:p w14:paraId="0A76B0FD" w14:textId="77777777" w:rsidR="00C903B0" w:rsidRPr="00B702AE" w:rsidRDefault="009B3FA6" w:rsidP="00EF6CA3">
            <w:pPr>
              <w:spacing w:line="276" w:lineRule="auto"/>
              <w:jc w:val="center"/>
              <w:rPr>
                <w:b/>
                <w:bCs/>
                <w:sz w:val="26"/>
                <w:szCs w:val="26"/>
              </w:rPr>
            </w:pPr>
            <w:r w:rsidRPr="00B702AE">
              <w:rPr>
                <w:b/>
                <w:bCs/>
                <w:sz w:val="26"/>
                <w:szCs w:val="26"/>
              </w:rPr>
              <w:t>I.</w:t>
            </w:r>
          </w:p>
        </w:tc>
        <w:tc>
          <w:tcPr>
            <w:tcW w:w="4026" w:type="dxa"/>
            <w:vAlign w:val="center"/>
          </w:tcPr>
          <w:p w14:paraId="0670A2BF" w14:textId="094E2BEB" w:rsidR="00C903B0" w:rsidRPr="00B702AE" w:rsidRDefault="005F3D71" w:rsidP="005F3D71">
            <w:pPr>
              <w:spacing w:line="276" w:lineRule="auto"/>
              <w:jc w:val="center"/>
              <w:rPr>
                <w:b/>
                <w:sz w:val="26"/>
                <w:szCs w:val="26"/>
              </w:rPr>
            </w:pPr>
            <w:r w:rsidRPr="00B702AE">
              <w:rPr>
                <w:b/>
                <w:sz w:val="26"/>
                <w:szCs w:val="26"/>
              </w:rPr>
              <w:t>COMPETENCIA</w:t>
            </w:r>
          </w:p>
        </w:tc>
        <w:tc>
          <w:tcPr>
            <w:tcW w:w="3737" w:type="dxa"/>
          </w:tcPr>
          <w:p w14:paraId="2A201BC8" w14:textId="1549E59D" w:rsidR="00C903B0" w:rsidRPr="00B702AE" w:rsidRDefault="00BC24AE" w:rsidP="00EF6CA3">
            <w:pPr>
              <w:spacing w:line="276" w:lineRule="auto"/>
              <w:jc w:val="both"/>
              <w:rPr>
                <w:sz w:val="26"/>
                <w:szCs w:val="26"/>
              </w:rPr>
            </w:pPr>
            <w:r w:rsidRPr="00B702AE">
              <w:rPr>
                <w:sz w:val="26"/>
                <w:szCs w:val="26"/>
              </w:rPr>
              <w:t>La Primera Sala</w:t>
            </w:r>
            <w:r w:rsidR="00C903B0" w:rsidRPr="00B702AE">
              <w:rPr>
                <w:sz w:val="26"/>
                <w:szCs w:val="26"/>
              </w:rPr>
              <w:t xml:space="preserve"> es competente para conocer del presente asunto.</w:t>
            </w:r>
          </w:p>
        </w:tc>
        <w:tc>
          <w:tcPr>
            <w:tcW w:w="910" w:type="dxa"/>
          </w:tcPr>
          <w:p w14:paraId="2CD68972" w14:textId="76E0C34F" w:rsidR="00C903B0" w:rsidRPr="00B702AE" w:rsidRDefault="005F3D71" w:rsidP="00EF6CA3">
            <w:pPr>
              <w:spacing w:line="276" w:lineRule="auto"/>
              <w:jc w:val="center"/>
              <w:rPr>
                <w:sz w:val="26"/>
                <w:szCs w:val="26"/>
              </w:rPr>
            </w:pPr>
            <w:r w:rsidRPr="00B702AE">
              <w:rPr>
                <w:sz w:val="26"/>
                <w:szCs w:val="26"/>
              </w:rPr>
              <w:t>3</w:t>
            </w:r>
          </w:p>
        </w:tc>
      </w:tr>
      <w:tr w:rsidR="003926AA" w:rsidRPr="00B702AE" w14:paraId="3B39C982" w14:textId="77777777" w:rsidTr="001458D4">
        <w:trPr>
          <w:trHeight w:val="555"/>
        </w:trPr>
        <w:tc>
          <w:tcPr>
            <w:tcW w:w="678" w:type="dxa"/>
            <w:vAlign w:val="center"/>
          </w:tcPr>
          <w:p w14:paraId="320A55B0" w14:textId="77777777" w:rsidR="00C903B0" w:rsidRPr="00B702AE" w:rsidRDefault="009B3FA6" w:rsidP="00EF6CA3">
            <w:pPr>
              <w:spacing w:line="276" w:lineRule="auto"/>
              <w:jc w:val="center"/>
              <w:rPr>
                <w:b/>
                <w:bCs/>
                <w:sz w:val="26"/>
                <w:szCs w:val="26"/>
              </w:rPr>
            </w:pPr>
            <w:r w:rsidRPr="00B702AE">
              <w:rPr>
                <w:b/>
                <w:bCs/>
                <w:sz w:val="26"/>
                <w:szCs w:val="26"/>
              </w:rPr>
              <w:t>II.</w:t>
            </w:r>
          </w:p>
        </w:tc>
        <w:tc>
          <w:tcPr>
            <w:tcW w:w="4026" w:type="dxa"/>
            <w:vAlign w:val="center"/>
          </w:tcPr>
          <w:p w14:paraId="518609FE" w14:textId="30D7C25C" w:rsidR="00C903B0" w:rsidRPr="00B702AE" w:rsidRDefault="005F3D71" w:rsidP="005F3D71">
            <w:pPr>
              <w:spacing w:line="276" w:lineRule="auto"/>
              <w:jc w:val="center"/>
              <w:rPr>
                <w:b/>
                <w:sz w:val="26"/>
                <w:szCs w:val="26"/>
              </w:rPr>
            </w:pPr>
            <w:r w:rsidRPr="00B702AE">
              <w:rPr>
                <w:b/>
                <w:sz w:val="26"/>
                <w:szCs w:val="26"/>
              </w:rPr>
              <w:t>LEGITIMACIÓN</w:t>
            </w:r>
          </w:p>
          <w:p w14:paraId="1E3A32F0" w14:textId="77777777" w:rsidR="00C903B0" w:rsidRPr="00B702AE" w:rsidRDefault="00C903B0" w:rsidP="005F3D71">
            <w:pPr>
              <w:spacing w:line="276" w:lineRule="auto"/>
              <w:jc w:val="center"/>
              <w:rPr>
                <w:b/>
                <w:sz w:val="26"/>
                <w:szCs w:val="26"/>
              </w:rPr>
            </w:pPr>
          </w:p>
        </w:tc>
        <w:tc>
          <w:tcPr>
            <w:tcW w:w="3737" w:type="dxa"/>
          </w:tcPr>
          <w:p w14:paraId="39C0D69D" w14:textId="3C175B1A" w:rsidR="00C903B0" w:rsidRPr="00B702AE" w:rsidRDefault="00C903B0" w:rsidP="00EF6CA3">
            <w:pPr>
              <w:spacing w:line="276" w:lineRule="auto"/>
              <w:jc w:val="both"/>
              <w:rPr>
                <w:sz w:val="26"/>
                <w:szCs w:val="26"/>
              </w:rPr>
            </w:pPr>
            <w:r w:rsidRPr="00B702AE">
              <w:rPr>
                <w:sz w:val="26"/>
                <w:szCs w:val="26"/>
              </w:rPr>
              <w:t xml:space="preserve">La </w:t>
            </w:r>
            <w:r w:rsidR="001477A5" w:rsidRPr="00B702AE">
              <w:rPr>
                <w:sz w:val="26"/>
                <w:szCs w:val="26"/>
              </w:rPr>
              <w:t>denuncia</w:t>
            </w:r>
            <w:r w:rsidR="005F3D71" w:rsidRPr="00B702AE">
              <w:rPr>
                <w:sz w:val="26"/>
                <w:szCs w:val="26"/>
              </w:rPr>
              <w:t xml:space="preserve"> </w:t>
            </w:r>
            <w:r w:rsidRPr="00B702AE">
              <w:rPr>
                <w:sz w:val="26"/>
                <w:szCs w:val="26"/>
              </w:rPr>
              <w:t>fue presentada por parte legitimada</w:t>
            </w:r>
            <w:r w:rsidR="009B3FA6" w:rsidRPr="00B702AE">
              <w:rPr>
                <w:sz w:val="26"/>
                <w:szCs w:val="26"/>
              </w:rPr>
              <w:t>.</w:t>
            </w:r>
          </w:p>
        </w:tc>
        <w:tc>
          <w:tcPr>
            <w:tcW w:w="910" w:type="dxa"/>
          </w:tcPr>
          <w:p w14:paraId="35F60C11" w14:textId="1ACF33AE" w:rsidR="00C903B0" w:rsidRPr="00B702AE" w:rsidRDefault="009D749F" w:rsidP="00EF6CA3">
            <w:pPr>
              <w:spacing w:line="276" w:lineRule="auto"/>
              <w:jc w:val="center"/>
              <w:rPr>
                <w:sz w:val="26"/>
                <w:szCs w:val="26"/>
              </w:rPr>
            </w:pPr>
            <w:r w:rsidRPr="00B702AE">
              <w:rPr>
                <w:sz w:val="26"/>
                <w:szCs w:val="26"/>
              </w:rPr>
              <w:t>3</w:t>
            </w:r>
          </w:p>
        </w:tc>
      </w:tr>
      <w:tr w:rsidR="003926AA" w:rsidRPr="00B702AE" w14:paraId="46F9A55A" w14:textId="77777777" w:rsidTr="001458D4">
        <w:trPr>
          <w:trHeight w:val="555"/>
        </w:trPr>
        <w:tc>
          <w:tcPr>
            <w:tcW w:w="678" w:type="dxa"/>
            <w:vAlign w:val="center"/>
          </w:tcPr>
          <w:p w14:paraId="32F45832" w14:textId="77777777" w:rsidR="00191AC2" w:rsidRPr="00B702AE" w:rsidRDefault="009B3FA6" w:rsidP="00EF6CA3">
            <w:pPr>
              <w:spacing w:line="276" w:lineRule="auto"/>
              <w:jc w:val="center"/>
              <w:rPr>
                <w:b/>
                <w:bCs/>
                <w:sz w:val="26"/>
                <w:szCs w:val="26"/>
              </w:rPr>
            </w:pPr>
            <w:r w:rsidRPr="00B702AE">
              <w:rPr>
                <w:b/>
                <w:bCs/>
                <w:sz w:val="26"/>
                <w:szCs w:val="26"/>
              </w:rPr>
              <w:t>III.</w:t>
            </w:r>
          </w:p>
        </w:tc>
        <w:tc>
          <w:tcPr>
            <w:tcW w:w="4026" w:type="dxa"/>
            <w:vAlign w:val="center"/>
          </w:tcPr>
          <w:p w14:paraId="62E83314" w14:textId="47C2DA17" w:rsidR="00191AC2" w:rsidRPr="00B702AE" w:rsidRDefault="005F3D71" w:rsidP="005F3D71">
            <w:pPr>
              <w:spacing w:line="276" w:lineRule="auto"/>
              <w:jc w:val="center"/>
              <w:rPr>
                <w:b/>
                <w:sz w:val="26"/>
                <w:szCs w:val="26"/>
              </w:rPr>
            </w:pPr>
            <w:r w:rsidRPr="00B702AE">
              <w:rPr>
                <w:b/>
                <w:sz w:val="26"/>
                <w:szCs w:val="26"/>
              </w:rPr>
              <w:t>CRITERIOS DENUNCIADOS</w:t>
            </w:r>
          </w:p>
        </w:tc>
        <w:tc>
          <w:tcPr>
            <w:tcW w:w="3737" w:type="dxa"/>
          </w:tcPr>
          <w:p w14:paraId="00FC79F6" w14:textId="77777777" w:rsidR="00191AC2" w:rsidRPr="00B702AE" w:rsidRDefault="00866B5D" w:rsidP="00EF6CA3">
            <w:pPr>
              <w:spacing w:line="276" w:lineRule="auto"/>
              <w:jc w:val="both"/>
              <w:rPr>
                <w:sz w:val="26"/>
                <w:szCs w:val="26"/>
              </w:rPr>
            </w:pPr>
            <w:r w:rsidRPr="00B702AE">
              <w:rPr>
                <w:sz w:val="26"/>
                <w:szCs w:val="26"/>
              </w:rPr>
              <w:t xml:space="preserve">Se resumen los criterios sustentados por los órganos contendientes. </w:t>
            </w:r>
          </w:p>
        </w:tc>
        <w:tc>
          <w:tcPr>
            <w:tcW w:w="910" w:type="dxa"/>
          </w:tcPr>
          <w:p w14:paraId="70DF70DC" w14:textId="67B99975" w:rsidR="00191AC2" w:rsidRPr="00B702AE" w:rsidRDefault="005F3D71" w:rsidP="00EF6CA3">
            <w:pPr>
              <w:spacing w:line="276" w:lineRule="auto"/>
              <w:jc w:val="center"/>
              <w:rPr>
                <w:sz w:val="26"/>
                <w:szCs w:val="26"/>
              </w:rPr>
            </w:pPr>
            <w:r w:rsidRPr="00B702AE">
              <w:rPr>
                <w:sz w:val="26"/>
                <w:szCs w:val="26"/>
              </w:rPr>
              <w:t>4</w:t>
            </w:r>
          </w:p>
        </w:tc>
      </w:tr>
      <w:tr w:rsidR="003926AA" w:rsidRPr="00B702AE" w14:paraId="323AE8B4" w14:textId="77777777" w:rsidTr="001458D4">
        <w:trPr>
          <w:trHeight w:val="555"/>
        </w:trPr>
        <w:tc>
          <w:tcPr>
            <w:tcW w:w="678" w:type="dxa"/>
            <w:vAlign w:val="center"/>
          </w:tcPr>
          <w:p w14:paraId="7249559E" w14:textId="77777777" w:rsidR="009B3FA6" w:rsidRPr="00B702AE" w:rsidRDefault="009B3FA6" w:rsidP="00EF6CA3">
            <w:pPr>
              <w:spacing w:line="276" w:lineRule="auto"/>
              <w:jc w:val="center"/>
              <w:rPr>
                <w:b/>
                <w:bCs/>
                <w:sz w:val="26"/>
                <w:szCs w:val="26"/>
              </w:rPr>
            </w:pPr>
            <w:r w:rsidRPr="00B702AE">
              <w:rPr>
                <w:b/>
                <w:bCs/>
                <w:sz w:val="26"/>
                <w:szCs w:val="26"/>
              </w:rPr>
              <w:t>IV.</w:t>
            </w:r>
          </w:p>
        </w:tc>
        <w:tc>
          <w:tcPr>
            <w:tcW w:w="4026" w:type="dxa"/>
            <w:vAlign w:val="center"/>
          </w:tcPr>
          <w:p w14:paraId="02668C22" w14:textId="0FE60A3E" w:rsidR="009B3FA6" w:rsidRPr="00B702AE" w:rsidRDefault="005F3D71" w:rsidP="005F3D71">
            <w:pPr>
              <w:spacing w:line="276" w:lineRule="auto"/>
              <w:jc w:val="center"/>
              <w:rPr>
                <w:b/>
                <w:sz w:val="26"/>
                <w:szCs w:val="26"/>
              </w:rPr>
            </w:pPr>
            <w:r w:rsidRPr="00B702AE">
              <w:rPr>
                <w:b/>
                <w:sz w:val="26"/>
                <w:szCs w:val="26"/>
              </w:rPr>
              <w:t>EXISTENCIA DE LA CONTRADICCIÓN</w:t>
            </w:r>
            <w:r w:rsidR="00BB3F45">
              <w:rPr>
                <w:b/>
                <w:sz w:val="26"/>
                <w:szCs w:val="26"/>
              </w:rPr>
              <w:t xml:space="preserve"> DE CRITERIOS</w:t>
            </w:r>
          </w:p>
        </w:tc>
        <w:tc>
          <w:tcPr>
            <w:tcW w:w="3737" w:type="dxa"/>
          </w:tcPr>
          <w:p w14:paraId="331AA009" w14:textId="6D473F6C" w:rsidR="009B3FA6" w:rsidRPr="00B702AE" w:rsidRDefault="009B3FA6" w:rsidP="00EF6CA3">
            <w:pPr>
              <w:spacing w:line="276" w:lineRule="auto"/>
              <w:jc w:val="both"/>
              <w:rPr>
                <w:sz w:val="26"/>
                <w:szCs w:val="26"/>
              </w:rPr>
            </w:pPr>
            <w:r w:rsidRPr="00B702AE">
              <w:rPr>
                <w:sz w:val="26"/>
                <w:szCs w:val="26"/>
              </w:rPr>
              <w:t>La contradicción</w:t>
            </w:r>
            <w:r w:rsidR="00BB3F45">
              <w:rPr>
                <w:sz w:val="26"/>
                <w:szCs w:val="26"/>
              </w:rPr>
              <w:t xml:space="preserve"> de criterios</w:t>
            </w:r>
            <w:r w:rsidRPr="00B702AE">
              <w:rPr>
                <w:sz w:val="26"/>
                <w:szCs w:val="26"/>
              </w:rPr>
              <w:t xml:space="preserve"> es existente.</w:t>
            </w:r>
          </w:p>
        </w:tc>
        <w:tc>
          <w:tcPr>
            <w:tcW w:w="910" w:type="dxa"/>
          </w:tcPr>
          <w:p w14:paraId="1F7A4F24" w14:textId="174C1CE1" w:rsidR="009B3FA6" w:rsidRPr="00B702AE" w:rsidRDefault="005F3D71" w:rsidP="00EF6CA3">
            <w:pPr>
              <w:spacing w:line="276" w:lineRule="auto"/>
              <w:jc w:val="center"/>
              <w:rPr>
                <w:sz w:val="26"/>
                <w:szCs w:val="26"/>
              </w:rPr>
            </w:pPr>
            <w:r w:rsidRPr="00B702AE">
              <w:rPr>
                <w:sz w:val="26"/>
                <w:szCs w:val="26"/>
              </w:rPr>
              <w:t>1</w:t>
            </w:r>
            <w:r w:rsidR="00F3414F" w:rsidRPr="00B702AE">
              <w:rPr>
                <w:sz w:val="26"/>
                <w:szCs w:val="26"/>
              </w:rPr>
              <w:t>2</w:t>
            </w:r>
          </w:p>
        </w:tc>
      </w:tr>
      <w:tr w:rsidR="003926AA" w:rsidRPr="00B702AE" w14:paraId="32C5EB18" w14:textId="77777777" w:rsidTr="001458D4">
        <w:trPr>
          <w:trHeight w:val="555"/>
        </w:trPr>
        <w:tc>
          <w:tcPr>
            <w:tcW w:w="678" w:type="dxa"/>
            <w:vAlign w:val="center"/>
          </w:tcPr>
          <w:p w14:paraId="649A838D" w14:textId="29C8394B" w:rsidR="00F11E0F" w:rsidRPr="00B702AE" w:rsidRDefault="00F11E0F" w:rsidP="00EF6CA3">
            <w:pPr>
              <w:spacing w:line="276" w:lineRule="auto"/>
              <w:jc w:val="center"/>
              <w:rPr>
                <w:b/>
                <w:bCs/>
                <w:sz w:val="26"/>
                <w:szCs w:val="26"/>
              </w:rPr>
            </w:pPr>
            <w:r w:rsidRPr="00B702AE">
              <w:rPr>
                <w:b/>
                <w:bCs/>
                <w:sz w:val="26"/>
                <w:szCs w:val="26"/>
              </w:rPr>
              <w:t>V.</w:t>
            </w:r>
          </w:p>
        </w:tc>
        <w:tc>
          <w:tcPr>
            <w:tcW w:w="4026" w:type="dxa"/>
            <w:vAlign w:val="center"/>
          </w:tcPr>
          <w:p w14:paraId="16B5B774" w14:textId="25EA0905" w:rsidR="00F11E0F" w:rsidRPr="00B702AE" w:rsidRDefault="00F11E0F" w:rsidP="005F3D71">
            <w:pPr>
              <w:spacing w:line="276" w:lineRule="auto"/>
              <w:jc w:val="center"/>
              <w:rPr>
                <w:b/>
                <w:sz w:val="26"/>
                <w:szCs w:val="26"/>
              </w:rPr>
            </w:pPr>
            <w:r w:rsidRPr="00B702AE">
              <w:rPr>
                <w:b/>
                <w:sz w:val="26"/>
                <w:szCs w:val="26"/>
              </w:rPr>
              <w:t>ESTUDIO DE FONDO</w:t>
            </w:r>
          </w:p>
        </w:tc>
        <w:tc>
          <w:tcPr>
            <w:tcW w:w="3737" w:type="dxa"/>
          </w:tcPr>
          <w:p w14:paraId="544BA0F3" w14:textId="46BFCBE3" w:rsidR="00F11E0F" w:rsidRPr="00B702AE" w:rsidRDefault="00BB6D32" w:rsidP="00EF6CA3">
            <w:pPr>
              <w:spacing w:line="276" w:lineRule="auto"/>
              <w:jc w:val="both"/>
              <w:rPr>
                <w:sz w:val="26"/>
                <w:szCs w:val="26"/>
              </w:rPr>
            </w:pPr>
            <w:r w:rsidRPr="00B702AE">
              <w:rPr>
                <w:sz w:val="26"/>
                <w:szCs w:val="26"/>
              </w:rPr>
              <w:t xml:space="preserve">Se determina que </w:t>
            </w:r>
            <w:r w:rsidR="00D770F5" w:rsidRPr="00B702AE">
              <w:rPr>
                <w:sz w:val="26"/>
                <w:szCs w:val="26"/>
              </w:rPr>
              <w:t xml:space="preserve">cuando el acto reclamado </w:t>
            </w:r>
            <w:r w:rsidR="004049AC" w:rsidRPr="00B702AE">
              <w:rPr>
                <w:sz w:val="26"/>
                <w:szCs w:val="26"/>
              </w:rPr>
              <w:t xml:space="preserve">en un juicio de amparo se hace consistir en la determinación el Ministerio Público, en la que niega reconocer </w:t>
            </w:r>
            <w:r w:rsidR="00A30F48" w:rsidRPr="00B702AE">
              <w:rPr>
                <w:sz w:val="26"/>
                <w:szCs w:val="26"/>
              </w:rPr>
              <w:t xml:space="preserve">a la parte quejosa el carácter de víctima u ofendido en una carpeta de </w:t>
            </w:r>
            <w:r w:rsidR="00A30F48" w:rsidRPr="00B702AE">
              <w:rPr>
                <w:sz w:val="26"/>
                <w:szCs w:val="26"/>
              </w:rPr>
              <w:lastRenderedPageBreak/>
              <w:t>investigación en etapa de investigación inicial</w:t>
            </w:r>
            <w:r w:rsidR="00B26F53" w:rsidRPr="00B702AE">
              <w:rPr>
                <w:sz w:val="26"/>
                <w:szCs w:val="26"/>
              </w:rPr>
              <w:t>,</w:t>
            </w:r>
            <w:r w:rsidR="00A30F48" w:rsidRPr="00B702AE">
              <w:rPr>
                <w:sz w:val="26"/>
                <w:szCs w:val="26"/>
              </w:rPr>
              <w:t xml:space="preserve"> </w:t>
            </w:r>
            <w:r w:rsidR="009D749F" w:rsidRPr="00B702AE">
              <w:rPr>
                <w:b/>
                <w:bCs/>
                <w:sz w:val="26"/>
                <w:szCs w:val="26"/>
              </w:rPr>
              <w:t xml:space="preserve">es </w:t>
            </w:r>
            <w:r w:rsidR="00B26F53" w:rsidRPr="00B702AE">
              <w:rPr>
                <w:b/>
                <w:bCs/>
                <w:sz w:val="26"/>
                <w:szCs w:val="26"/>
              </w:rPr>
              <w:t>procedente</w:t>
            </w:r>
            <w:r w:rsidR="00B26F53" w:rsidRPr="00B702AE">
              <w:rPr>
                <w:sz w:val="26"/>
                <w:szCs w:val="26"/>
              </w:rPr>
              <w:t xml:space="preserve"> conceder la suspensión para el efecto de qu</w:t>
            </w:r>
            <w:r w:rsidR="009D749F" w:rsidRPr="00B702AE">
              <w:rPr>
                <w:sz w:val="26"/>
                <w:szCs w:val="26"/>
              </w:rPr>
              <w:t xml:space="preserve">e el Ministerio Público no aplique alguna forma de terminación </w:t>
            </w:r>
            <w:r w:rsidR="004138D7" w:rsidRPr="00B702AE">
              <w:rPr>
                <w:sz w:val="26"/>
                <w:szCs w:val="26"/>
              </w:rPr>
              <w:t xml:space="preserve">o suspensión </w:t>
            </w:r>
            <w:r w:rsidR="009D749F" w:rsidRPr="00B702AE">
              <w:rPr>
                <w:sz w:val="26"/>
                <w:szCs w:val="26"/>
              </w:rPr>
              <w:t>de la investigación</w:t>
            </w:r>
            <w:r w:rsidR="004138D7" w:rsidRPr="00B702AE">
              <w:rPr>
                <w:sz w:val="26"/>
                <w:szCs w:val="26"/>
              </w:rPr>
              <w:t xml:space="preserve">; asimismo, que </w:t>
            </w:r>
            <w:r w:rsidR="004138D7" w:rsidRPr="00B702AE">
              <w:rPr>
                <w:b/>
                <w:bCs/>
                <w:sz w:val="26"/>
                <w:szCs w:val="26"/>
              </w:rPr>
              <w:t>no es procedente</w:t>
            </w:r>
            <w:r w:rsidR="004138D7" w:rsidRPr="00B702AE">
              <w:rPr>
                <w:sz w:val="26"/>
                <w:szCs w:val="26"/>
              </w:rPr>
              <w:t xml:space="preserve"> conceder la medida suspensional para el efecto </w:t>
            </w:r>
            <w:r w:rsidR="00B83E13" w:rsidRPr="00B702AE">
              <w:rPr>
                <w:sz w:val="26"/>
                <w:szCs w:val="26"/>
              </w:rPr>
              <w:t>de que no se ejerza acción penal, porque con ello se paraliza el procedimiento penal y se afecta el orden público.</w:t>
            </w:r>
            <w:r w:rsidR="009D749F" w:rsidRPr="00B702AE">
              <w:rPr>
                <w:sz w:val="26"/>
                <w:szCs w:val="26"/>
              </w:rPr>
              <w:t xml:space="preserve"> </w:t>
            </w:r>
            <w:r w:rsidRPr="00B702AE">
              <w:rPr>
                <w:sz w:val="26"/>
                <w:szCs w:val="26"/>
              </w:rPr>
              <w:t xml:space="preserve"> </w:t>
            </w:r>
          </w:p>
        </w:tc>
        <w:tc>
          <w:tcPr>
            <w:tcW w:w="910" w:type="dxa"/>
          </w:tcPr>
          <w:p w14:paraId="746A72E0" w14:textId="44AE65CC" w:rsidR="00F11E0F" w:rsidRPr="00B702AE" w:rsidRDefault="009D749F" w:rsidP="00EF6CA3">
            <w:pPr>
              <w:spacing w:line="276" w:lineRule="auto"/>
              <w:jc w:val="center"/>
              <w:rPr>
                <w:sz w:val="26"/>
                <w:szCs w:val="26"/>
              </w:rPr>
            </w:pPr>
            <w:r w:rsidRPr="00B702AE">
              <w:rPr>
                <w:sz w:val="26"/>
                <w:szCs w:val="26"/>
              </w:rPr>
              <w:lastRenderedPageBreak/>
              <w:t>1</w:t>
            </w:r>
            <w:r w:rsidR="0058149E">
              <w:rPr>
                <w:sz w:val="26"/>
                <w:szCs w:val="26"/>
              </w:rPr>
              <w:t>7</w:t>
            </w:r>
          </w:p>
        </w:tc>
      </w:tr>
      <w:tr w:rsidR="0085537A" w:rsidRPr="00B702AE" w14:paraId="3BE771E0" w14:textId="77777777" w:rsidTr="001458D4">
        <w:trPr>
          <w:trHeight w:val="555"/>
        </w:trPr>
        <w:tc>
          <w:tcPr>
            <w:tcW w:w="678" w:type="dxa"/>
            <w:vAlign w:val="center"/>
          </w:tcPr>
          <w:p w14:paraId="48424532" w14:textId="77777777" w:rsidR="0085537A" w:rsidRPr="00B702AE" w:rsidRDefault="0085537A" w:rsidP="00EF6CA3">
            <w:pPr>
              <w:spacing w:line="276" w:lineRule="auto"/>
              <w:jc w:val="center"/>
              <w:rPr>
                <w:b/>
                <w:bCs/>
                <w:sz w:val="26"/>
                <w:szCs w:val="26"/>
              </w:rPr>
            </w:pPr>
            <w:r w:rsidRPr="00B702AE">
              <w:rPr>
                <w:b/>
                <w:bCs/>
                <w:sz w:val="26"/>
                <w:szCs w:val="26"/>
              </w:rPr>
              <w:t>VI.</w:t>
            </w:r>
          </w:p>
        </w:tc>
        <w:tc>
          <w:tcPr>
            <w:tcW w:w="4026" w:type="dxa"/>
            <w:vAlign w:val="center"/>
          </w:tcPr>
          <w:p w14:paraId="3165754B" w14:textId="12672670" w:rsidR="0085537A" w:rsidRPr="00B702AE" w:rsidRDefault="005F3D71" w:rsidP="005F3D71">
            <w:pPr>
              <w:pStyle w:val="corte4fondo"/>
              <w:spacing w:line="276" w:lineRule="auto"/>
              <w:ind w:right="51" w:firstLine="0"/>
              <w:jc w:val="center"/>
              <w:rPr>
                <w:b/>
                <w:bCs/>
                <w:sz w:val="26"/>
                <w:szCs w:val="26"/>
                <w:lang w:val="es-MX"/>
              </w:rPr>
            </w:pPr>
            <w:r w:rsidRPr="00B702AE">
              <w:rPr>
                <w:b/>
                <w:sz w:val="26"/>
                <w:szCs w:val="26"/>
                <w:lang w:val="es-MX"/>
              </w:rPr>
              <w:t>DECISIÓN</w:t>
            </w:r>
          </w:p>
        </w:tc>
        <w:tc>
          <w:tcPr>
            <w:tcW w:w="3737" w:type="dxa"/>
          </w:tcPr>
          <w:p w14:paraId="0AAC7B46" w14:textId="37E14D12" w:rsidR="00FF7400" w:rsidRPr="00B702AE" w:rsidRDefault="00FF7400" w:rsidP="00FF7400">
            <w:pPr>
              <w:spacing w:line="276" w:lineRule="auto"/>
              <w:jc w:val="both"/>
              <w:rPr>
                <w:b/>
                <w:bCs/>
                <w:sz w:val="26"/>
                <w:szCs w:val="26"/>
              </w:rPr>
            </w:pPr>
            <w:r w:rsidRPr="00B702AE">
              <w:rPr>
                <w:b/>
                <w:bCs/>
                <w:sz w:val="26"/>
                <w:szCs w:val="26"/>
              </w:rPr>
              <w:t xml:space="preserve">PRIMERO. </w:t>
            </w:r>
            <w:r w:rsidRPr="00B702AE">
              <w:rPr>
                <w:bCs/>
                <w:sz w:val="26"/>
                <w:szCs w:val="26"/>
              </w:rPr>
              <w:t xml:space="preserve">Sí existe contradicción de criterios entre los sustentados por el Primer Tribunal Colegiado en Materia Penal del Séptimo Circuito y el Noveno Tribunal Colegiado en Materia Penal del Primer Circuito. </w:t>
            </w:r>
          </w:p>
          <w:p w14:paraId="1601CFF3" w14:textId="77777777" w:rsidR="00FF7400" w:rsidRPr="00B702AE" w:rsidRDefault="00FF7400" w:rsidP="00FF7400">
            <w:pPr>
              <w:spacing w:line="276" w:lineRule="auto"/>
              <w:jc w:val="both"/>
              <w:rPr>
                <w:b/>
                <w:bCs/>
                <w:sz w:val="26"/>
                <w:szCs w:val="26"/>
              </w:rPr>
            </w:pPr>
          </w:p>
          <w:p w14:paraId="5E93547F" w14:textId="2C7C37F9" w:rsidR="00FF7400" w:rsidRPr="00B702AE" w:rsidRDefault="00FF7400" w:rsidP="00FF7400">
            <w:pPr>
              <w:spacing w:line="276" w:lineRule="auto"/>
              <w:jc w:val="both"/>
              <w:rPr>
                <w:b/>
                <w:bCs/>
                <w:sz w:val="26"/>
                <w:szCs w:val="26"/>
              </w:rPr>
            </w:pPr>
            <w:r w:rsidRPr="00B702AE">
              <w:rPr>
                <w:b/>
                <w:bCs/>
                <w:sz w:val="26"/>
                <w:szCs w:val="26"/>
              </w:rPr>
              <w:t xml:space="preserve">SEGUNDO. </w:t>
            </w:r>
            <w:r w:rsidRPr="00B702AE">
              <w:rPr>
                <w:bCs/>
                <w:sz w:val="26"/>
                <w:szCs w:val="26"/>
              </w:rPr>
              <w:t>Debe</w:t>
            </w:r>
            <w:r w:rsidR="00AB2B23" w:rsidRPr="00B702AE">
              <w:rPr>
                <w:bCs/>
                <w:sz w:val="26"/>
                <w:szCs w:val="26"/>
              </w:rPr>
              <w:t>n</w:t>
            </w:r>
            <w:r w:rsidRPr="00B702AE">
              <w:rPr>
                <w:bCs/>
                <w:sz w:val="26"/>
                <w:szCs w:val="26"/>
              </w:rPr>
              <w:t xml:space="preserve"> prevalecer con carácter de jurisprudencia </w:t>
            </w:r>
            <w:r w:rsidR="00AB2B23" w:rsidRPr="00B702AE">
              <w:rPr>
                <w:bCs/>
                <w:sz w:val="26"/>
                <w:szCs w:val="26"/>
              </w:rPr>
              <w:t>los</w:t>
            </w:r>
            <w:r w:rsidRPr="00B702AE">
              <w:rPr>
                <w:bCs/>
                <w:sz w:val="26"/>
                <w:szCs w:val="26"/>
              </w:rPr>
              <w:t xml:space="preserve"> criterio</w:t>
            </w:r>
            <w:r w:rsidR="00AB2B23" w:rsidRPr="00B702AE">
              <w:rPr>
                <w:bCs/>
                <w:sz w:val="26"/>
                <w:szCs w:val="26"/>
              </w:rPr>
              <w:t>s</w:t>
            </w:r>
            <w:r w:rsidRPr="00B702AE">
              <w:rPr>
                <w:bCs/>
                <w:sz w:val="26"/>
                <w:szCs w:val="26"/>
              </w:rPr>
              <w:t xml:space="preserve"> sustentado</w:t>
            </w:r>
            <w:r w:rsidR="00AB2B23" w:rsidRPr="00B702AE">
              <w:rPr>
                <w:bCs/>
                <w:sz w:val="26"/>
                <w:szCs w:val="26"/>
              </w:rPr>
              <w:t>s</w:t>
            </w:r>
            <w:r w:rsidRPr="00B702AE">
              <w:rPr>
                <w:bCs/>
                <w:sz w:val="26"/>
                <w:szCs w:val="26"/>
              </w:rPr>
              <w:t xml:space="preserve"> por esta Primera Sala de la Suprema Corte de Justicia de la Nación, en los términos de la</w:t>
            </w:r>
            <w:r w:rsidR="00AB2B23" w:rsidRPr="00B702AE">
              <w:rPr>
                <w:bCs/>
                <w:sz w:val="26"/>
                <w:szCs w:val="26"/>
              </w:rPr>
              <w:t>s</w:t>
            </w:r>
            <w:r w:rsidRPr="00B702AE">
              <w:rPr>
                <w:bCs/>
                <w:sz w:val="26"/>
                <w:szCs w:val="26"/>
              </w:rPr>
              <w:t xml:space="preserve"> tesis redactada</w:t>
            </w:r>
            <w:r w:rsidR="00AB2B23" w:rsidRPr="00B702AE">
              <w:rPr>
                <w:bCs/>
                <w:sz w:val="26"/>
                <w:szCs w:val="26"/>
              </w:rPr>
              <w:t>s</w:t>
            </w:r>
            <w:r w:rsidRPr="00B702AE">
              <w:rPr>
                <w:bCs/>
                <w:sz w:val="26"/>
                <w:szCs w:val="26"/>
              </w:rPr>
              <w:t xml:space="preserve"> en el último apartado del presente fallo.</w:t>
            </w:r>
          </w:p>
          <w:p w14:paraId="551D8751" w14:textId="77777777" w:rsidR="00FF7400" w:rsidRPr="00B702AE" w:rsidRDefault="00FF7400" w:rsidP="00FF7400">
            <w:pPr>
              <w:spacing w:line="276" w:lineRule="auto"/>
              <w:jc w:val="both"/>
              <w:rPr>
                <w:b/>
                <w:bCs/>
                <w:sz w:val="26"/>
                <w:szCs w:val="26"/>
              </w:rPr>
            </w:pPr>
          </w:p>
          <w:p w14:paraId="1C5187D4" w14:textId="2D599B6D" w:rsidR="0085537A" w:rsidRPr="00586042" w:rsidRDefault="00FF7400" w:rsidP="00EF6CA3">
            <w:pPr>
              <w:spacing w:line="276" w:lineRule="auto"/>
              <w:jc w:val="both"/>
              <w:rPr>
                <w:b/>
                <w:bCs/>
                <w:sz w:val="26"/>
                <w:szCs w:val="26"/>
              </w:rPr>
            </w:pPr>
            <w:r w:rsidRPr="00B702AE">
              <w:rPr>
                <w:b/>
                <w:bCs/>
                <w:sz w:val="26"/>
                <w:szCs w:val="26"/>
              </w:rPr>
              <w:t xml:space="preserve">TERCERO. </w:t>
            </w:r>
            <w:r w:rsidRPr="00B702AE">
              <w:rPr>
                <w:bCs/>
                <w:sz w:val="26"/>
                <w:szCs w:val="26"/>
              </w:rPr>
              <w:t>Dese publicidad a la</w:t>
            </w:r>
            <w:r w:rsidR="00AB2B23" w:rsidRPr="00B702AE">
              <w:rPr>
                <w:bCs/>
                <w:sz w:val="26"/>
                <w:szCs w:val="26"/>
              </w:rPr>
              <w:t>s</w:t>
            </w:r>
            <w:r w:rsidRPr="00B702AE">
              <w:rPr>
                <w:bCs/>
                <w:sz w:val="26"/>
                <w:szCs w:val="26"/>
              </w:rPr>
              <w:t xml:space="preserve"> tesis jurisprudencial</w:t>
            </w:r>
            <w:r w:rsidR="00AB2B23" w:rsidRPr="00B702AE">
              <w:rPr>
                <w:bCs/>
                <w:sz w:val="26"/>
                <w:szCs w:val="26"/>
              </w:rPr>
              <w:t>es</w:t>
            </w:r>
            <w:r w:rsidRPr="00B702AE">
              <w:rPr>
                <w:bCs/>
                <w:sz w:val="26"/>
                <w:szCs w:val="26"/>
              </w:rPr>
              <w:t xml:space="preserve"> que se sustenta</w:t>
            </w:r>
            <w:r w:rsidR="00353C19" w:rsidRPr="00B702AE">
              <w:rPr>
                <w:bCs/>
                <w:sz w:val="26"/>
                <w:szCs w:val="26"/>
              </w:rPr>
              <w:t>n</w:t>
            </w:r>
            <w:r w:rsidRPr="00B702AE">
              <w:rPr>
                <w:bCs/>
                <w:sz w:val="26"/>
                <w:szCs w:val="26"/>
              </w:rPr>
              <w:t xml:space="preserve"> en la presente resolución, en términos del artículo 219 de la Ley de Amparo.</w:t>
            </w:r>
          </w:p>
        </w:tc>
        <w:tc>
          <w:tcPr>
            <w:tcW w:w="910" w:type="dxa"/>
          </w:tcPr>
          <w:p w14:paraId="7ED491B9" w14:textId="73F2CC79" w:rsidR="0085537A" w:rsidRPr="00B702AE" w:rsidRDefault="00F8105C" w:rsidP="00EF6CA3">
            <w:pPr>
              <w:spacing w:line="276" w:lineRule="auto"/>
              <w:jc w:val="center"/>
              <w:rPr>
                <w:sz w:val="26"/>
                <w:szCs w:val="26"/>
              </w:rPr>
            </w:pPr>
            <w:r w:rsidRPr="00B702AE">
              <w:rPr>
                <w:sz w:val="26"/>
                <w:szCs w:val="26"/>
              </w:rPr>
              <w:t>4</w:t>
            </w:r>
            <w:r w:rsidR="0058149E">
              <w:rPr>
                <w:sz w:val="26"/>
                <w:szCs w:val="26"/>
              </w:rPr>
              <w:t>4</w:t>
            </w:r>
          </w:p>
        </w:tc>
      </w:tr>
    </w:tbl>
    <w:p w14:paraId="0A3B7F31" w14:textId="77777777" w:rsidR="00BD1EC3" w:rsidRPr="00B702AE" w:rsidRDefault="00BD1EC3" w:rsidP="001477A5">
      <w:pPr>
        <w:spacing w:after="0" w:line="240" w:lineRule="auto"/>
        <w:jc w:val="both"/>
        <w:rPr>
          <w:rFonts w:ascii="Arial" w:hAnsi="Arial" w:cs="Arial"/>
          <w:b/>
          <w:bCs/>
          <w:sz w:val="26"/>
          <w:szCs w:val="26"/>
        </w:rPr>
        <w:sectPr w:rsidR="00BD1EC3" w:rsidRPr="00B702AE" w:rsidSect="00BD1EC3">
          <w:headerReference w:type="default" r:id="rId13"/>
          <w:footerReference w:type="default" r:id="rId14"/>
          <w:footerReference w:type="first" r:id="rId15"/>
          <w:pgSz w:w="12183" w:h="17858" w:code="345"/>
          <w:pgMar w:top="1417" w:right="1701" w:bottom="1417" w:left="1701" w:header="1418" w:footer="708" w:gutter="0"/>
          <w:pgNumType w:fmt="upperRoman" w:start="1"/>
          <w:cols w:space="708"/>
          <w:titlePg/>
          <w:docGrid w:linePitch="360"/>
        </w:sectPr>
      </w:pPr>
    </w:p>
    <w:p w14:paraId="1A5FEEEB" w14:textId="77777777" w:rsidR="00BD1EC3" w:rsidRPr="00B702AE" w:rsidRDefault="00BD1EC3" w:rsidP="00BD1EC3">
      <w:pPr>
        <w:spacing w:after="0" w:line="240" w:lineRule="auto"/>
        <w:ind w:left="4536"/>
        <w:jc w:val="both"/>
        <w:rPr>
          <w:rFonts w:ascii="Arial" w:hAnsi="Arial" w:cs="Arial"/>
          <w:b/>
          <w:bCs/>
          <w:sz w:val="26"/>
          <w:szCs w:val="26"/>
        </w:rPr>
      </w:pPr>
      <w:r w:rsidRPr="00B702AE">
        <w:rPr>
          <w:rFonts w:ascii="Arial" w:hAnsi="Arial" w:cs="Arial"/>
          <w:b/>
          <w:bCs/>
          <w:sz w:val="26"/>
          <w:szCs w:val="26"/>
        </w:rPr>
        <w:lastRenderedPageBreak/>
        <w:t>CONTRADICCIÓN DE CRITERIOS 85/2023</w:t>
      </w:r>
    </w:p>
    <w:p w14:paraId="6D5D5A53" w14:textId="77777777" w:rsidR="00BD1EC3" w:rsidRPr="00B702AE" w:rsidRDefault="00BD1EC3" w:rsidP="00BD1EC3">
      <w:pPr>
        <w:spacing w:after="0" w:line="240" w:lineRule="auto"/>
        <w:ind w:left="4536"/>
        <w:jc w:val="both"/>
        <w:rPr>
          <w:rFonts w:ascii="Arial" w:hAnsi="Arial" w:cs="Arial"/>
          <w:b/>
          <w:bCs/>
          <w:sz w:val="26"/>
          <w:szCs w:val="26"/>
        </w:rPr>
      </w:pPr>
      <w:r w:rsidRPr="00B702AE">
        <w:rPr>
          <w:rFonts w:ascii="Arial" w:hAnsi="Arial" w:cs="Arial"/>
          <w:b/>
          <w:bCs/>
          <w:sz w:val="26"/>
          <w:szCs w:val="26"/>
        </w:rPr>
        <w:t>SUSCITADA ENTRE: EL PRIMER TRIBUNAL COLEGIADO EN MATERIA PENAL DEL SÉPTIMO CIRCUITO (REGIÓN CENTRO-SUR) Y EL NOVENO TRIBUNAL COLEGIADO EN MATERIA PENAL DEL PRIMER CIRCUITO (REGIÓN CENTRO-NORTE)</w:t>
      </w:r>
    </w:p>
    <w:p w14:paraId="0E673421" w14:textId="77777777" w:rsidR="00C903B0" w:rsidRPr="00B702AE" w:rsidRDefault="00C903B0" w:rsidP="001477A5">
      <w:pPr>
        <w:spacing w:after="0" w:line="240" w:lineRule="auto"/>
        <w:jc w:val="both"/>
        <w:rPr>
          <w:rFonts w:ascii="Arial" w:hAnsi="Arial" w:cs="Arial"/>
          <w:b/>
          <w:bCs/>
          <w:sz w:val="26"/>
          <w:szCs w:val="26"/>
        </w:rPr>
      </w:pPr>
    </w:p>
    <w:p w14:paraId="42F7D3FE" w14:textId="77777777" w:rsidR="001477A5" w:rsidRPr="00B702AE" w:rsidRDefault="001477A5" w:rsidP="001477A5">
      <w:pPr>
        <w:spacing w:after="0" w:line="240" w:lineRule="auto"/>
        <w:jc w:val="both"/>
        <w:rPr>
          <w:rFonts w:ascii="Arial" w:hAnsi="Arial" w:cs="Arial"/>
          <w:b/>
          <w:bCs/>
          <w:sz w:val="26"/>
          <w:szCs w:val="26"/>
        </w:rPr>
      </w:pPr>
    </w:p>
    <w:p w14:paraId="388C9862" w14:textId="77777777" w:rsidR="00EF6CA3" w:rsidRPr="00B702AE" w:rsidRDefault="00EF6CA3" w:rsidP="00EF6CA3">
      <w:pPr>
        <w:tabs>
          <w:tab w:val="left" w:pos="7227"/>
        </w:tabs>
        <w:spacing w:before="240" w:after="0" w:line="276" w:lineRule="auto"/>
        <w:jc w:val="both"/>
        <w:rPr>
          <w:rFonts w:ascii="Arial" w:hAnsi="Arial" w:cs="Arial"/>
          <w:sz w:val="16"/>
          <w:szCs w:val="16"/>
        </w:rPr>
      </w:pPr>
      <w:r w:rsidRPr="00B702AE">
        <w:rPr>
          <w:rFonts w:ascii="Arial" w:hAnsi="Arial" w:cs="Arial"/>
          <w:sz w:val="16"/>
          <w:szCs w:val="16"/>
        </w:rPr>
        <w:t>VISTO BUENO</w:t>
      </w:r>
    </w:p>
    <w:p w14:paraId="04BEAAAB" w14:textId="60FED45B" w:rsidR="00EF6CA3" w:rsidRPr="00B702AE" w:rsidRDefault="00EF6CA3" w:rsidP="00EF6CA3">
      <w:pPr>
        <w:tabs>
          <w:tab w:val="left" w:pos="7309"/>
        </w:tabs>
        <w:spacing w:after="0" w:line="276" w:lineRule="auto"/>
        <w:jc w:val="both"/>
        <w:rPr>
          <w:rFonts w:ascii="Arial" w:hAnsi="Arial" w:cs="Arial"/>
          <w:sz w:val="16"/>
          <w:szCs w:val="16"/>
        </w:rPr>
      </w:pPr>
      <w:r w:rsidRPr="00B702AE">
        <w:rPr>
          <w:rFonts w:ascii="Arial" w:hAnsi="Arial" w:cs="Arial"/>
          <w:sz w:val="16"/>
          <w:szCs w:val="16"/>
        </w:rPr>
        <w:t>S</w:t>
      </w:r>
      <w:r w:rsidR="00B702AE" w:rsidRPr="00B702AE">
        <w:rPr>
          <w:rFonts w:ascii="Arial" w:hAnsi="Arial" w:cs="Arial"/>
          <w:sz w:val="16"/>
          <w:szCs w:val="16"/>
        </w:rPr>
        <w:t>R</w:t>
      </w:r>
      <w:r w:rsidRPr="00B702AE">
        <w:rPr>
          <w:rFonts w:ascii="Arial" w:hAnsi="Arial" w:cs="Arial"/>
          <w:sz w:val="16"/>
          <w:szCs w:val="16"/>
        </w:rPr>
        <w:t>. MINISTRO</w:t>
      </w:r>
    </w:p>
    <w:p w14:paraId="21A6050A" w14:textId="0BCD1A33" w:rsidR="00EF6CA3" w:rsidRPr="00B702AE" w:rsidRDefault="00EF6CA3" w:rsidP="00EF6CA3">
      <w:pPr>
        <w:spacing w:after="60" w:line="276" w:lineRule="auto"/>
        <w:jc w:val="both"/>
        <w:rPr>
          <w:rFonts w:ascii="Arial" w:hAnsi="Arial" w:cs="Arial"/>
          <w:b/>
          <w:sz w:val="26"/>
          <w:szCs w:val="26"/>
        </w:rPr>
      </w:pPr>
      <w:r w:rsidRPr="00B702AE">
        <w:rPr>
          <w:rFonts w:ascii="Arial" w:hAnsi="Arial" w:cs="Arial"/>
          <w:b/>
          <w:sz w:val="26"/>
          <w:szCs w:val="26"/>
        </w:rPr>
        <w:t xml:space="preserve">PONENTE: </w:t>
      </w:r>
      <w:r w:rsidR="00BC24AE" w:rsidRPr="00B702AE">
        <w:rPr>
          <w:rFonts w:ascii="Arial" w:hAnsi="Arial" w:cs="Arial"/>
          <w:b/>
          <w:sz w:val="26"/>
          <w:szCs w:val="26"/>
        </w:rPr>
        <w:t>MINISTRO JUAN LUIS GONZÁLEZ ALCÁNTARA CARRANCÁ</w:t>
      </w:r>
    </w:p>
    <w:p w14:paraId="791C1CD5" w14:textId="77777777" w:rsidR="00EE0CFA" w:rsidRPr="00B702AE" w:rsidRDefault="00EE0CFA" w:rsidP="00EF6CA3">
      <w:pPr>
        <w:spacing w:after="60" w:line="276" w:lineRule="auto"/>
        <w:jc w:val="both"/>
        <w:rPr>
          <w:rFonts w:ascii="Arial" w:hAnsi="Arial" w:cs="Arial"/>
          <w:b/>
          <w:sz w:val="26"/>
          <w:szCs w:val="26"/>
        </w:rPr>
      </w:pPr>
    </w:p>
    <w:p w14:paraId="468B0D2B" w14:textId="77777777" w:rsidR="00EF6CA3" w:rsidRPr="00B702AE" w:rsidRDefault="00EF6CA3" w:rsidP="00EF6CA3">
      <w:pPr>
        <w:spacing w:after="0" w:line="276" w:lineRule="auto"/>
        <w:jc w:val="both"/>
        <w:rPr>
          <w:rFonts w:ascii="Arial" w:hAnsi="Arial" w:cs="Arial"/>
          <w:sz w:val="16"/>
          <w:szCs w:val="16"/>
        </w:rPr>
      </w:pPr>
      <w:r w:rsidRPr="00B702AE">
        <w:rPr>
          <w:rFonts w:ascii="Arial" w:hAnsi="Arial" w:cs="Arial"/>
          <w:sz w:val="16"/>
          <w:szCs w:val="16"/>
        </w:rPr>
        <w:t>COTEJÓ</w:t>
      </w:r>
    </w:p>
    <w:p w14:paraId="5F84F2C7" w14:textId="6FE770C0" w:rsidR="00EF6CA3" w:rsidRPr="00B702AE" w:rsidRDefault="00BC24AE" w:rsidP="00EF6CA3">
      <w:pPr>
        <w:spacing w:after="0" w:line="276" w:lineRule="auto"/>
        <w:jc w:val="both"/>
        <w:rPr>
          <w:rFonts w:ascii="Arial" w:hAnsi="Arial" w:cs="Arial"/>
          <w:b/>
          <w:sz w:val="26"/>
          <w:szCs w:val="26"/>
        </w:rPr>
      </w:pPr>
      <w:r w:rsidRPr="00B702AE">
        <w:rPr>
          <w:rFonts w:ascii="Arial" w:hAnsi="Arial" w:cs="Arial"/>
          <w:b/>
          <w:sz w:val="26"/>
          <w:szCs w:val="26"/>
        </w:rPr>
        <w:t>SECRETARIO: HORACIO VITE TORRES</w:t>
      </w:r>
    </w:p>
    <w:p w14:paraId="7EA28CC1" w14:textId="77777777" w:rsidR="00BC24AE" w:rsidRPr="00B702AE" w:rsidRDefault="00EF6CA3" w:rsidP="00BC24AE">
      <w:pPr>
        <w:spacing w:after="0" w:line="276" w:lineRule="auto"/>
        <w:jc w:val="both"/>
        <w:rPr>
          <w:rFonts w:ascii="Arial" w:hAnsi="Arial" w:cs="Arial"/>
          <w:b/>
          <w:sz w:val="26"/>
          <w:szCs w:val="26"/>
        </w:rPr>
      </w:pPr>
      <w:r w:rsidRPr="00B702AE">
        <w:rPr>
          <w:rFonts w:ascii="Arial" w:hAnsi="Arial" w:cs="Arial"/>
          <w:b/>
          <w:sz w:val="26"/>
          <w:szCs w:val="26"/>
        </w:rPr>
        <w:t xml:space="preserve">COLABORÓ: </w:t>
      </w:r>
      <w:r w:rsidR="00BC24AE" w:rsidRPr="00B702AE">
        <w:rPr>
          <w:rFonts w:ascii="Arial" w:hAnsi="Arial" w:cs="Arial"/>
          <w:b/>
          <w:sz w:val="26"/>
          <w:szCs w:val="26"/>
        </w:rPr>
        <w:t>JOSÉ FRANCISCO RODRÍGUEZ GONZÁLEZ</w:t>
      </w:r>
    </w:p>
    <w:p w14:paraId="0A629310" w14:textId="3CFEB24A" w:rsidR="00EF6CA3" w:rsidRPr="00B702AE" w:rsidRDefault="00EF6CA3" w:rsidP="00EF6CA3">
      <w:pPr>
        <w:spacing w:after="0" w:line="276" w:lineRule="auto"/>
        <w:jc w:val="both"/>
        <w:rPr>
          <w:rFonts w:ascii="Arial" w:hAnsi="Arial" w:cs="Arial"/>
          <w:b/>
          <w:sz w:val="26"/>
          <w:szCs w:val="26"/>
        </w:rPr>
      </w:pPr>
    </w:p>
    <w:p w14:paraId="02B08D54" w14:textId="77777777" w:rsidR="001477A5" w:rsidRPr="00B702AE" w:rsidRDefault="001477A5" w:rsidP="001477A5">
      <w:pPr>
        <w:spacing w:after="0" w:line="360" w:lineRule="auto"/>
        <w:jc w:val="both"/>
        <w:rPr>
          <w:rFonts w:ascii="Arial" w:hAnsi="Arial" w:cs="Arial"/>
          <w:b/>
          <w:bCs/>
          <w:sz w:val="26"/>
          <w:szCs w:val="26"/>
        </w:rPr>
      </w:pPr>
    </w:p>
    <w:p w14:paraId="3AB62755" w14:textId="4DF20362" w:rsidR="00544BB4" w:rsidRPr="00B702AE" w:rsidRDefault="00544BB4" w:rsidP="001477A5">
      <w:pPr>
        <w:pStyle w:val="corte4fondo"/>
        <w:ind w:right="51" w:firstLine="0"/>
        <w:rPr>
          <w:sz w:val="26"/>
          <w:szCs w:val="26"/>
          <w:lang w:val="es-MX"/>
        </w:rPr>
      </w:pPr>
      <w:r w:rsidRPr="00B702AE">
        <w:rPr>
          <w:sz w:val="26"/>
          <w:szCs w:val="26"/>
          <w:lang w:val="es-MX"/>
        </w:rPr>
        <w:t xml:space="preserve">Ciudad de México. </w:t>
      </w:r>
      <w:r w:rsidR="00BC24AE" w:rsidRPr="00B702AE">
        <w:rPr>
          <w:sz w:val="26"/>
          <w:szCs w:val="26"/>
          <w:lang w:val="es-MX"/>
        </w:rPr>
        <w:t>La Primera Sala</w:t>
      </w:r>
      <w:r w:rsidRPr="00B702AE">
        <w:rPr>
          <w:sz w:val="26"/>
          <w:szCs w:val="26"/>
          <w:lang w:val="es-MX"/>
        </w:rPr>
        <w:t xml:space="preserve"> de la Suprema Corte de Justicia de la Nación, en sesión correspondiente al </w:t>
      </w:r>
      <w:r w:rsidR="0029127B" w:rsidRPr="00B702AE">
        <w:rPr>
          <w:bCs/>
          <w:sz w:val="26"/>
          <w:szCs w:val="26"/>
          <w:lang w:val="es-MX"/>
        </w:rPr>
        <w:t>dieciocho de octubre de dos mil veintitrés</w:t>
      </w:r>
      <w:r w:rsidRPr="00B702AE">
        <w:rPr>
          <w:sz w:val="26"/>
          <w:szCs w:val="26"/>
          <w:lang w:val="es-MX"/>
        </w:rPr>
        <w:t>, emite la siguiente:</w:t>
      </w:r>
    </w:p>
    <w:p w14:paraId="2B273979" w14:textId="77777777" w:rsidR="00962A01" w:rsidRPr="00B702AE" w:rsidRDefault="00962A01" w:rsidP="001477A5">
      <w:pPr>
        <w:pStyle w:val="corte4fondo"/>
        <w:ind w:right="51" w:firstLine="0"/>
        <w:rPr>
          <w:sz w:val="26"/>
          <w:szCs w:val="26"/>
          <w:lang w:val="es-MX"/>
        </w:rPr>
      </w:pPr>
    </w:p>
    <w:p w14:paraId="790FAB9C" w14:textId="77777777" w:rsidR="00544BB4" w:rsidRPr="00B702AE" w:rsidRDefault="00544BB4" w:rsidP="001477A5">
      <w:pPr>
        <w:pStyle w:val="corte4fondo"/>
        <w:ind w:right="51" w:firstLine="0"/>
        <w:jc w:val="center"/>
        <w:rPr>
          <w:b/>
          <w:sz w:val="26"/>
          <w:szCs w:val="26"/>
          <w:lang w:val="es-MX"/>
        </w:rPr>
      </w:pPr>
      <w:r w:rsidRPr="00B702AE">
        <w:rPr>
          <w:b/>
          <w:sz w:val="26"/>
          <w:szCs w:val="26"/>
          <w:lang w:val="es-MX"/>
        </w:rPr>
        <w:t>S E N T E N C I A</w:t>
      </w:r>
    </w:p>
    <w:p w14:paraId="693787AA" w14:textId="77777777" w:rsidR="001477A5" w:rsidRPr="00B702AE" w:rsidRDefault="001477A5" w:rsidP="001477A5">
      <w:pPr>
        <w:pStyle w:val="corte4fondo"/>
        <w:ind w:right="51" w:firstLine="0"/>
        <w:jc w:val="center"/>
        <w:rPr>
          <w:rFonts w:eastAsia="Arial Bold"/>
          <w:b/>
          <w:sz w:val="26"/>
          <w:szCs w:val="26"/>
          <w:lang w:val="es-MX"/>
        </w:rPr>
      </w:pPr>
    </w:p>
    <w:p w14:paraId="125C78AD" w14:textId="741120F9" w:rsidR="0017027D" w:rsidRPr="00B702AE" w:rsidRDefault="00BD34C7" w:rsidP="001477A5">
      <w:pPr>
        <w:pStyle w:val="corte4fondo"/>
        <w:ind w:right="51" w:firstLine="0"/>
        <w:rPr>
          <w:b/>
          <w:bCs/>
          <w:sz w:val="26"/>
          <w:szCs w:val="26"/>
          <w:lang w:val="es-MX"/>
        </w:rPr>
      </w:pPr>
      <w:r w:rsidRPr="00B702AE">
        <w:rPr>
          <w:sz w:val="26"/>
          <w:szCs w:val="26"/>
          <w:lang w:val="es-MX"/>
        </w:rPr>
        <w:t>Mediante la cual se resuelve la contradicción de</w:t>
      </w:r>
      <w:r w:rsidR="009B3FA6" w:rsidRPr="00B702AE">
        <w:rPr>
          <w:sz w:val="26"/>
          <w:szCs w:val="26"/>
          <w:lang w:val="es-MX"/>
        </w:rPr>
        <w:t xml:space="preserve"> criterios</w:t>
      </w:r>
      <w:r w:rsidR="00BB3F45">
        <w:rPr>
          <w:sz w:val="26"/>
          <w:szCs w:val="26"/>
          <w:lang w:val="es-MX"/>
        </w:rPr>
        <w:t xml:space="preserve"> 85/2023</w:t>
      </w:r>
      <w:r w:rsidRPr="00B702AE">
        <w:rPr>
          <w:sz w:val="26"/>
          <w:szCs w:val="26"/>
          <w:lang w:val="es-MX"/>
        </w:rPr>
        <w:t xml:space="preserve"> suscitada entre </w:t>
      </w:r>
      <w:r w:rsidR="00BC1878" w:rsidRPr="00B702AE">
        <w:rPr>
          <w:sz w:val="26"/>
          <w:szCs w:val="26"/>
          <w:lang w:val="es-MX"/>
        </w:rPr>
        <w:t xml:space="preserve">el </w:t>
      </w:r>
      <w:r w:rsidR="00795902" w:rsidRPr="00B702AE">
        <w:rPr>
          <w:sz w:val="26"/>
          <w:szCs w:val="26"/>
          <w:lang w:val="es-MX"/>
        </w:rPr>
        <w:t>Primer Tribunal Colegiado en Materia Penal del Séptimo Circuito y el Noveno Tribunal Colegiado en Materia Penal de</w:t>
      </w:r>
      <w:r w:rsidR="00F814B7" w:rsidRPr="00B702AE">
        <w:rPr>
          <w:sz w:val="26"/>
          <w:szCs w:val="26"/>
          <w:lang w:val="es-MX"/>
        </w:rPr>
        <w:t>l</w:t>
      </w:r>
      <w:r w:rsidR="00795902" w:rsidRPr="00B702AE">
        <w:rPr>
          <w:sz w:val="26"/>
          <w:szCs w:val="26"/>
          <w:lang w:val="es-MX"/>
        </w:rPr>
        <w:t xml:space="preserve"> Primer Circuito</w:t>
      </w:r>
      <w:r w:rsidR="00BC1878" w:rsidRPr="00B702AE">
        <w:rPr>
          <w:sz w:val="26"/>
          <w:szCs w:val="26"/>
          <w:lang w:val="es-MX"/>
        </w:rPr>
        <w:t>.</w:t>
      </w:r>
    </w:p>
    <w:p w14:paraId="008E3841" w14:textId="77777777" w:rsidR="001477A5" w:rsidRPr="00B702AE" w:rsidRDefault="001477A5" w:rsidP="001477A5">
      <w:pPr>
        <w:pStyle w:val="corte4fondo"/>
        <w:ind w:right="51" w:firstLine="0"/>
        <w:rPr>
          <w:sz w:val="26"/>
          <w:szCs w:val="26"/>
          <w:lang w:val="es-MX"/>
        </w:rPr>
      </w:pPr>
    </w:p>
    <w:p w14:paraId="727A9B51" w14:textId="4B51B828" w:rsidR="00E3636F" w:rsidRPr="00B702AE" w:rsidRDefault="0017027D" w:rsidP="001477A5">
      <w:pPr>
        <w:pStyle w:val="corte4fondo"/>
        <w:ind w:right="51" w:firstLine="0"/>
        <w:rPr>
          <w:color w:val="auto"/>
          <w:sz w:val="26"/>
          <w:szCs w:val="26"/>
          <w:lang w:val="es-MX"/>
        </w:rPr>
      </w:pPr>
      <w:r w:rsidRPr="00B702AE">
        <w:rPr>
          <w:sz w:val="26"/>
          <w:szCs w:val="26"/>
          <w:lang w:val="es-MX"/>
        </w:rPr>
        <w:t xml:space="preserve">El problema jurídico </w:t>
      </w:r>
      <w:r w:rsidR="00FC30D8" w:rsidRPr="00B702AE">
        <w:rPr>
          <w:sz w:val="26"/>
          <w:szCs w:val="26"/>
          <w:lang w:val="es-MX"/>
        </w:rPr>
        <w:t xml:space="preserve">por </w:t>
      </w:r>
      <w:r w:rsidRPr="00B702AE">
        <w:rPr>
          <w:sz w:val="26"/>
          <w:szCs w:val="26"/>
          <w:lang w:val="es-MX"/>
        </w:rPr>
        <w:t xml:space="preserve">resolver </w:t>
      </w:r>
      <w:r w:rsidR="00FC30D8" w:rsidRPr="00B702AE">
        <w:rPr>
          <w:sz w:val="26"/>
          <w:szCs w:val="26"/>
          <w:lang w:val="es-MX"/>
        </w:rPr>
        <w:t xml:space="preserve">en </w:t>
      </w:r>
      <w:r w:rsidR="00620CA5">
        <w:rPr>
          <w:sz w:val="26"/>
          <w:szCs w:val="26"/>
          <w:lang w:val="es-MX"/>
        </w:rPr>
        <w:t>esta</w:t>
      </w:r>
      <w:r w:rsidR="00BC24AE" w:rsidRPr="00B702AE">
        <w:rPr>
          <w:sz w:val="26"/>
          <w:szCs w:val="26"/>
          <w:lang w:val="es-MX"/>
        </w:rPr>
        <w:t xml:space="preserve"> Primera Sala</w:t>
      </w:r>
      <w:r w:rsidRPr="00B702AE">
        <w:rPr>
          <w:sz w:val="26"/>
          <w:szCs w:val="26"/>
          <w:lang w:val="es-MX"/>
        </w:rPr>
        <w:t xml:space="preserve"> de la Suprema Corte de Justicia de la N</w:t>
      </w:r>
      <w:r w:rsidR="00DE5888" w:rsidRPr="00B702AE">
        <w:rPr>
          <w:sz w:val="26"/>
          <w:szCs w:val="26"/>
          <w:lang w:val="es-MX"/>
        </w:rPr>
        <w:t xml:space="preserve">ación </w:t>
      </w:r>
      <w:r w:rsidR="00855B19" w:rsidRPr="00B702AE">
        <w:rPr>
          <w:sz w:val="26"/>
          <w:szCs w:val="26"/>
          <w:lang w:val="es-MX"/>
        </w:rPr>
        <w:t>reside</w:t>
      </w:r>
      <w:r w:rsidR="00DE5888" w:rsidRPr="00B702AE">
        <w:rPr>
          <w:sz w:val="26"/>
          <w:szCs w:val="26"/>
          <w:lang w:val="es-MX"/>
        </w:rPr>
        <w:t xml:space="preserve"> en determinar</w:t>
      </w:r>
      <w:r w:rsidR="00183989" w:rsidRPr="00B702AE">
        <w:rPr>
          <w:sz w:val="26"/>
          <w:szCs w:val="26"/>
          <w:lang w:val="es-MX"/>
        </w:rPr>
        <w:t xml:space="preserve"> </w:t>
      </w:r>
      <w:r w:rsidR="00590592" w:rsidRPr="00B702AE">
        <w:rPr>
          <w:color w:val="auto"/>
          <w:sz w:val="26"/>
          <w:szCs w:val="26"/>
          <w:lang w:val="es-MX"/>
        </w:rPr>
        <w:t xml:space="preserve">si </w:t>
      </w:r>
      <w:r w:rsidR="00D81B4E" w:rsidRPr="00B702AE">
        <w:rPr>
          <w:color w:val="auto"/>
          <w:sz w:val="26"/>
          <w:szCs w:val="26"/>
          <w:lang w:val="es-MX"/>
        </w:rPr>
        <w:t xml:space="preserve">cuando </w:t>
      </w:r>
      <w:r w:rsidR="00590592" w:rsidRPr="00B702AE">
        <w:rPr>
          <w:color w:val="auto"/>
          <w:sz w:val="26"/>
          <w:szCs w:val="26"/>
          <w:lang w:val="es-MX"/>
        </w:rPr>
        <w:t xml:space="preserve">el acto reclamado </w:t>
      </w:r>
      <w:r w:rsidR="00D81B4E" w:rsidRPr="00B702AE">
        <w:rPr>
          <w:color w:val="auto"/>
          <w:sz w:val="26"/>
          <w:szCs w:val="26"/>
          <w:lang w:val="es-MX"/>
        </w:rPr>
        <w:t>se hace consistir en la negativa del Ministerio Público de reconocer la calidad de víctima u ofendido</w:t>
      </w:r>
      <w:r w:rsidR="00EA15F5" w:rsidRPr="00B702AE">
        <w:rPr>
          <w:color w:val="auto"/>
          <w:sz w:val="26"/>
          <w:szCs w:val="26"/>
          <w:lang w:val="es-MX"/>
        </w:rPr>
        <w:t xml:space="preserve"> al quejoso en una carpeta de investigación en</w:t>
      </w:r>
      <w:r w:rsidR="00DB034A" w:rsidRPr="00B702AE">
        <w:rPr>
          <w:color w:val="auto"/>
          <w:sz w:val="26"/>
          <w:szCs w:val="26"/>
          <w:lang w:val="es-MX"/>
        </w:rPr>
        <w:t xml:space="preserve"> la</w:t>
      </w:r>
      <w:r w:rsidR="00EA15F5" w:rsidRPr="00B702AE">
        <w:rPr>
          <w:color w:val="auto"/>
          <w:sz w:val="26"/>
          <w:szCs w:val="26"/>
          <w:lang w:val="es-MX"/>
        </w:rPr>
        <w:t xml:space="preserve"> etapa de investigación inicial</w:t>
      </w:r>
      <w:r w:rsidR="00017D97" w:rsidRPr="00B702AE">
        <w:rPr>
          <w:color w:val="auto"/>
          <w:sz w:val="26"/>
          <w:szCs w:val="26"/>
          <w:lang w:val="es-MX"/>
        </w:rPr>
        <w:t>,</w:t>
      </w:r>
      <w:r w:rsidR="00590592" w:rsidRPr="00B702AE">
        <w:rPr>
          <w:color w:val="auto"/>
          <w:sz w:val="26"/>
          <w:szCs w:val="26"/>
          <w:lang w:val="es-MX"/>
        </w:rPr>
        <w:t xml:space="preserve"> </w:t>
      </w:r>
      <w:r w:rsidR="00EA15F5" w:rsidRPr="00B702AE">
        <w:rPr>
          <w:color w:val="auto"/>
          <w:sz w:val="26"/>
          <w:szCs w:val="26"/>
          <w:lang w:val="es-MX"/>
        </w:rPr>
        <w:t xml:space="preserve">debe concederse la suspensión </w:t>
      </w:r>
      <w:r w:rsidR="00017D97" w:rsidRPr="00B702AE">
        <w:rPr>
          <w:color w:val="auto"/>
          <w:sz w:val="26"/>
          <w:szCs w:val="26"/>
          <w:lang w:val="es-MX"/>
        </w:rPr>
        <w:t>para el efecto de</w:t>
      </w:r>
      <w:r w:rsidR="00590592" w:rsidRPr="00B702AE">
        <w:rPr>
          <w:color w:val="auto"/>
          <w:sz w:val="26"/>
          <w:szCs w:val="26"/>
          <w:lang w:val="es-MX"/>
        </w:rPr>
        <w:t xml:space="preserve"> </w:t>
      </w:r>
      <w:r w:rsidR="00A25706" w:rsidRPr="00B702AE">
        <w:rPr>
          <w:color w:val="auto"/>
          <w:sz w:val="26"/>
          <w:szCs w:val="26"/>
          <w:lang w:val="es-MX"/>
        </w:rPr>
        <w:t>que</w:t>
      </w:r>
      <w:r w:rsidR="00A85C07" w:rsidRPr="00B702AE">
        <w:rPr>
          <w:color w:val="auto"/>
          <w:sz w:val="26"/>
          <w:szCs w:val="26"/>
          <w:lang w:val="es-MX"/>
        </w:rPr>
        <w:t xml:space="preserve"> </w:t>
      </w:r>
      <w:r w:rsidR="00261BCD" w:rsidRPr="00B702AE">
        <w:rPr>
          <w:color w:val="auto"/>
          <w:sz w:val="26"/>
          <w:szCs w:val="26"/>
          <w:lang w:val="es-MX"/>
        </w:rPr>
        <w:t xml:space="preserve">el </w:t>
      </w:r>
      <w:r w:rsidR="00AA2E79" w:rsidRPr="00B702AE">
        <w:rPr>
          <w:color w:val="auto"/>
          <w:sz w:val="26"/>
          <w:szCs w:val="26"/>
          <w:lang w:val="es-MX"/>
        </w:rPr>
        <w:t xml:space="preserve">representante social </w:t>
      </w:r>
      <w:r w:rsidR="00261BCD" w:rsidRPr="00B702AE">
        <w:rPr>
          <w:color w:val="auto"/>
          <w:sz w:val="26"/>
          <w:szCs w:val="26"/>
          <w:lang w:val="es-MX"/>
        </w:rPr>
        <w:t xml:space="preserve">no aplique algunas de las formas de terminación </w:t>
      </w:r>
      <w:r w:rsidR="00AA2E79" w:rsidRPr="00B702AE">
        <w:rPr>
          <w:color w:val="auto"/>
          <w:sz w:val="26"/>
          <w:szCs w:val="26"/>
          <w:lang w:val="es-MX"/>
        </w:rPr>
        <w:t xml:space="preserve">o </w:t>
      </w:r>
      <w:r w:rsidR="00AA2E79" w:rsidRPr="00B702AE">
        <w:rPr>
          <w:color w:val="auto"/>
          <w:sz w:val="26"/>
          <w:szCs w:val="26"/>
          <w:lang w:val="es-MX"/>
        </w:rPr>
        <w:lastRenderedPageBreak/>
        <w:t xml:space="preserve">suspensión </w:t>
      </w:r>
      <w:r w:rsidR="00261BCD" w:rsidRPr="00B702AE">
        <w:rPr>
          <w:color w:val="auto"/>
          <w:sz w:val="26"/>
          <w:szCs w:val="26"/>
          <w:lang w:val="es-MX"/>
        </w:rPr>
        <w:t>de la investigación</w:t>
      </w:r>
      <w:r w:rsidR="00A85C07" w:rsidRPr="00B702AE">
        <w:rPr>
          <w:color w:val="auto"/>
          <w:sz w:val="26"/>
          <w:szCs w:val="26"/>
          <w:lang w:val="es-MX"/>
        </w:rPr>
        <w:t xml:space="preserve"> </w:t>
      </w:r>
      <w:r w:rsidR="009553BA" w:rsidRPr="00B702AE">
        <w:rPr>
          <w:color w:val="auto"/>
          <w:sz w:val="26"/>
          <w:szCs w:val="26"/>
          <w:lang w:val="es-MX"/>
        </w:rPr>
        <w:t xml:space="preserve">y se abstenga </w:t>
      </w:r>
      <w:r w:rsidR="00017D97" w:rsidRPr="00B702AE">
        <w:rPr>
          <w:color w:val="auto"/>
          <w:sz w:val="26"/>
          <w:szCs w:val="26"/>
          <w:lang w:val="es-MX"/>
        </w:rPr>
        <w:t xml:space="preserve">de </w:t>
      </w:r>
      <w:r w:rsidR="009553BA" w:rsidRPr="00B702AE">
        <w:rPr>
          <w:color w:val="auto"/>
          <w:sz w:val="26"/>
          <w:szCs w:val="26"/>
          <w:lang w:val="es-MX"/>
        </w:rPr>
        <w:t>ejercer</w:t>
      </w:r>
      <w:r w:rsidR="00A85C07" w:rsidRPr="00B702AE">
        <w:rPr>
          <w:color w:val="auto"/>
          <w:sz w:val="26"/>
          <w:szCs w:val="26"/>
          <w:lang w:val="es-MX"/>
        </w:rPr>
        <w:t xml:space="preserve"> la acción penal</w:t>
      </w:r>
      <w:r w:rsidR="00C37833" w:rsidRPr="00B702AE">
        <w:rPr>
          <w:color w:val="auto"/>
          <w:sz w:val="26"/>
          <w:szCs w:val="26"/>
          <w:lang w:val="es-MX"/>
        </w:rPr>
        <w:t>,</w:t>
      </w:r>
      <w:r w:rsidR="00A85C07" w:rsidRPr="00B702AE">
        <w:rPr>
          <w:color w:val="auto"/>
          <w:sz w:val="26"/>
          <w:szCs w:val="26"/>
          <w:lang w:val="es-MX"/>
        </w:rPr>
        <w:t xml:space="preserve"> hasta en tanto se resuelva el juicio de amparo.</w:t>
      </w:r>
    </w:p>
    <w:p w14:paraId="015CDED1" w14:textId="77777777" w:rsidR="0029127B" w:rsidRPr="00B702AE" w:rsidRDefault="0029127B" w:rsidP="001477A5">
      <w:pPr>
        <w:pStyle w:val="corte4fondo"/>
        <w:ind w:right="51" w:firstLine="0"/>
        <w:rPr>
          <w:color w:val="auto"/>
          <w:sz w:val="26"/>
          <w:szCs w:val="26"/>
          <w:lang w:val="es-MX"/>
        </w:rPr>
      </w:pPr>
    </w:p>
    <w:p w14:paraId="38D82B7F" w14:textId="77777777" w:rsidR="00DE5888" w:rsidRPr="00B702AE" w:rsidRDefault="00DE5888" w:rsidP="005A64C4">
      <w:pPr>
        <w:pStyle w:val="Ttulo3"/>
        <w:numPr>
          <w:ilvl w:val="0"/>
          <w:numId w:val="0"/>
        </w:numPr>
        <w:spacing w:before="0" w:after="0"/>
      </w:pPr>
      <w:r w:rsidRPr="00B702AE">
        <w:t xml:space="preserve">ANTECEDENTES </w:t>
      </w:r>
      <w:r w:rsidR="00866B5D" w:rsidRPr="00B702AE">
        <w:t>DEL ASUNTO</w:t>
      </w:r>
    </w:p>
    <w:p w14:paraId="58097B0E" w14:textId="77777777" w:rsidR="009B3FA6" w:rsidRPr="00B702AE" w:rsidRDefault="009B3FA6" w:rsidP="001477A5">
      <w:pPr>
        <w:spacing w:after="0"/>
        <w:rPr>
          <w:rFonts w:ascii="Arial" w:hAnsi="Arial" w:cs="Arial"/>
          <w:sz w:val="26"/>
          <w:szCs w:val="26"/>
        </w:rPr>
      </w:pPr>
    </w:p>
    <w:p w14:paraId="459CE962" w14:textId="549E4ECD" w:rsidR="00FD3D67" w:rsidRPr="00B702AE" w:rsidRDefault="00BC24AE" w:rsidP="0070614B">
      <w:pPr>
        <w:numPr>
          <w:ilvl w:val="0"/>
          <w:numId w:val="8"/>
        </w:numPr>
        <w:spacing w:after="0" w:line="360" w:lineRule="auto"/>
        <w:ind w:left="0" w:hanging="567"/>
        <w:jc w:val="both"/>
        <w:rPr>
          <w:rFonts w:ascii="Arial" w:eastAsia="Times New Roman" w:hAnsi="Arial" w:cs="Arial"/>
          <w:sz w:val="26"/>
          <w:szCs w:val="26"/>
          <w:lang w:eastAsia="es-ES"/>
        </w:rPr>
      </w:pPr>
      <w:r w:rsidRPr="00B702AE">
        <w:rPr>
          <w:rFonts w:ascii="Arial" w:eastAsia="Times New Roman" w:hAnsi="Arial" w:cs="Arial"/>
          <w:b/>
          <w:sz w:val="26"/>
          <w:szCs w:val="26"/>
          <w:lang w:eastAsia="es-ES"/>
        </w:rPr>
        <w:t>Denuncia de la contradicción</w:t>
      </w:r>
      <w:r w:rsidRPr="00B702AE">
        <w:rPr>
          <w:rFonts w:ascii="Arial" w:eastAsia="Times New Roman" w:hAnsi="Arial" w:cs="Arial"/>
          <w:sz w:val="26"/>
          <w:szCs w:val="26"/>
          <w:lang w:eastAsia="es-ES"/>
        </w:rPr>
        <w:t>. Por</w:t>
      </w:r>
      <w:r w:rsidR="00FD3D67" w:rsidRPr="00B702AE">
        <w:rPr>
          <w:rFonts w:ascii="Arial" w:eastAsia="Times New Roman" w:hAnsi="Arial" w:cs="Arial"/>
          <w:sz w:val="26"/>
          <w:szCs w:val="26"/>
          <w:lang w:eastAsia="es-ES"/>
        </w:rPr>
        <w:t xml:space="preserve"> escrito presentado de manera electrónica el veinticinco de marzo de dos mil veintitrés, </w:t>
      </w:r>
      <w:bookmarkStart w:id="0" w:name="_Hlk153569472"/>
      <w:r w:rsidR="00C06D27">
        <w:rPr>
          <w:rFonts w:ascii="Arial" w:eastAsia="Times New Roman" w:hAnsi="Arial" w:cs="Arial"/>
          <w:color w:val="FF0000"/>
          <w:sz w:val="26"/>
          <w:szCs w:val="26"/>
          <w:lang w:eastAsia="es-ES"/>
        </w:rPr>
        <w:t>**********</w:t>
      </w:r>
      <w:bookmarkEnd w:id="0"/>
      <w:r w:rsidR="00FD3D67" w:rsidRPr="00B702AE">
        <w:rPr>
          <w:rFonts w:ascii="Arial" w:eastAsia="Times New Roman" w:hAnsi="Arial" w:cs="Arial"/>
          <w:sz w:val="26"/>
          <w:szCs w:val="26"/>
          <w:lang w:eastAsia="es-ES"/>
        </w:rPr>
        <w:t xml:space="preserve"> denunció una contradicción de criterios,</w:t>
      </w:r>
      <w:r w:rsidR="0070614B" w:rsidRPr="00B702AE">
        <w:rPr>
          <w:rFonts w:ascii="Arial" w:eastAsia="Times New Roman" w:hAnsi="Arial" w:cs="Arial"/>
          <w:sz w:val="26"/>
          <w:szCs w:val="26"/>
          <w:lang w:eastAsia="es-ES"/>
        </w:rPr>
        <w:t xml:space="preserve"> entre </w:t>
      </w:r>
      <w:r w:rsidR="007150BA" w:rsidRPr="00B702AE">
        <w:rPr>
          <w:rFonts w:ascii="Arial" w:eastAsia="Times New Roman" w:hAnsi="Arial" w:cs="Arial"/>
          <w:sz w:val="26"/>
          <w:szCs w:val="26"/>
          <w:lang w:eastAsia="es-ES"/>
        </w:rPr>
        <w:t>el</w:t>
      </w:r>
      <w:r w:rsidR="0070614B" w:rsidRPr="00B702AE">
        <w:rPr>
          <w:rFonts w:ascii="Arial" w:eastAsia="Times New Roman" w:hAnsi="Arial" w:cs="Arial"/>
          <w:sz w:val="26"/>
          <w:szCs w:val="26"/>
          <w:lang w:eastAsia="es-ES"/>
        </w:rPr>
        <w:t xml:space="preserve"> Primer Tribunal Colegiado en Materia Penal del Séptimo Circuito al resolver el recurso de queja 75/2023, </w:t>
      </w:r>
      <w:r w:rsidR="003A29C0" w:rsidRPr="00B702AE">
        <w:rPr>
          <w:rFonts w:ascii="Arial" w:eastAsia="Times New Roman" w:hAnsi="Arial" w:cs="Arial"/>
          <w:sz w:val="26"/>
          <w:szCs w:val="26"/>
          <w:lang w:eastAsia="es-ES"/>
        </w:rPr>
        <w:t xml:space="preserve">en el que fue </w:t>
      </w:r>
      <w:r w:rsidR="0070614B" w:rsidRPr="00B702AE">
        <w:rPr>
          <w:rFonts w:ascii="Arial" w:eastAsia="Times New Roman" w:hAnsi="Arial" w:cs="Arial"/>
          <w:sz w:val="26"/>
          <w:szCs w:val="26"/>
          <w:lang w:eastAsia="es-ES"/>
        </w:rPr>
        <w:t xml:space="preserve">parte recurrente, contra el criterio del Noveno Tribunal Colegiado en Materia Penal del Primer Circuito, al </w:t>
      </w:r>
      <w:r w:rsidR="003A29C0" w:rsidRPr="00B702AE">
        <w:rPr>
          <w:rFonts w:ascii="Arial" w:eastAsia="Times New Roman" w:hAnsi="Arial" w:cs="Arial"/>
          <w:sz w:val="26"/>
          <w:szCs w:val="26"/>
          <w:lang w:eastAsia="es-ES"/>
        </w:rPr>
        <w:t xml:space="preserve">dictar sentencia en </w:t>
      </w:r>
      <w:r w:rsidR="0070614B" w:rsidRPr="00B702AE">
        <w:rPr>
          <w:rFonts w:ascii="Arial" w:eastAsia="Times New Roman" w:hAnsi="Arial" w:cs="Arial"/>
          <w:sz w:val="26"/>
          <w:szCs w:val="26"/>
          <w:lang w:eastAsia="es-ES"/>
        </w:rPr>
        <w:t>el incidente de amparo en revisión 255/2017.</w:t>
      </w:r>
    </w:p>
    <w:p w14:paraId="56B668EC" w14:textId="77777777" w:rsidR="00BC24AE" w:rsidRPr="00B702AE" w:rsidRDefault="00BC24AE" w:rsidP="00BC24AE">
      <w:pPr>
        <w:spacing w:after="0" w:line="360" w:lineRule="auto"/>
        <w:jc w:val="both"/>
        <w:rPr>
          <w:rFonts w:ascii="Arial" w:eastAsia="Times New Roman" w:hAnsi="Arial" w:cs="Arial"/>
          <w:sz w:val="26"/>
          <w:szCs w:val="26"/>
          <w:lang w:eastAsia="es-ES"/>
        </w:rPr>
      </w:pPr>
    </w:p>
    <w:p w14:paraId="2EE419F3" w14:textId="10B47068" w:rsidR="00BC24AE" w:rsidRPr="00B702AE" w:rsidRDefault="00BC24AE" w:rsidP="00BC24AE">
      <w:pPr>
        <w:numPr>
          <w:ilvl w:val="0"/>
          <w:numId w:val="8"/>
        </w:numPr>
        <w:spacing w:after="0" w:line="360" w:lineRule="auto"/>
        <w:ind w:left="0" w:hanging="567"/>
        <w:jc w:val="both"/>
        <w:rPr>
          <w:rFonts w:ascii="Arial" w:eastAsia="Times New Roman" w:hAnsi="Arial" w:cs="Arial"/>
          <w:sz w:val="26"/>
          <w:szCs w:val="26"/>
          <w:lang w:eastAsia="es-ES"/>
        </w:rPr>
      </w:pPr>
      <w:r w:rsidRPr="00B702AE">
        <w:rPr>
          <w:rFonts w:ascii="Arial" w:eastAsia="Times New Roman" w:hAnsi="Arial" w:cs="Arial"/>
          <w:b/>
          <w:sz w:val="26"/>
          <w:szCs w:val="26"/>
          <w:lang w:eastAsia="es-ES"/>
        </w:rPr>
        <w:t>Trámite ante esta Suprema Corte de Justicia de la Nación</w:t>
      </w:r>
      <w:r w:rsidRPr="00B702AE">
        <w:rPr>
          <w:rFonts w:ascii="Arial" w:eastAsia="Times New Roman" w:hAnsi="Arial" w:cs="Arial"/>
          <w:sz w:val="26"/>
          <w:szCs w:val="26"/>
          <w:lang w:eastAsia="es-ES"/>
        </w:rPr>
        <w:t xml:space="preserve">. </w:t>
      </w:r>
      <w:r w:rsidR="00AF5B24" w:rsidRPr="00B702AE">
        <w:rPr>
          <w:rFonts w:ascii="Arial" w:eastAsia="Times New Roman" w:hAnsi="Arial" w:cs="Arial"/>
          <w:sz w:val="26"/>
          <w:szCs w:val="26"/>
          <w:lang w:eastAsia="es-ES"/>
        </w:rPr>
        <w:t>La</w:t>
      </w:r>
      <w:r w:rsidRPr="00B702AE">
        <w:rPr>
          <w:rFonts w:ascii="Arial" w:eastAsia="Times New Roman" w:hAnsi="Arial" w:cs="Arial"/>
          <w:sz w:val="26"/>
          <w:szCs w:val="26"/>
          <w:lang w:eastAsia="es-ES"/>
        </w:rPr>
        <w:t xml:space="preserve"> </w:t>
      </w:r>
      <w:r w:rsidR="00620CA5">
        <w:rPr>
          <w:rFonts w:ascii="Arial" w:eastAsia="Times New Roman" w:hAnsi="Arial" w:cs="Arial"/>
          <w:sz w:val="26"/>
          <w:szCs w:val="26"/>
          <w:lang w:eastAsia="es-ES"/>
        </w:rPr>
        <w:t xml:space="preserve">Ministra </w:t>
      </w:r>
      <w:r w:rsidRPr="00B702AE">
        <w:rPr>
          <w:rFonts w:ascii="Arial" w:eastAsia="Times New Roman" w:hAnsi="Arial" w:cs="Arial"/>
          <w:sz w:val="26"/>
          <w:szCs w:val="26"/>
          <w:lang w:eastAsia="es-ES"/>
        </w:rPr>
        <w:t>President</w:t>
      </w:r>
      <w:r w:rsidR="00AF5B24" w:rsidRPr="00B702AE">
        <w:rPr>
          <w:rFonts w:ascii="Arial" w:eastAsia="Times New Roman" w:hAnsi="Arial" w:cs="Arial"/>
          <w:sz w:val="26"/>
          <w:szCs w:val="26"/>
          <w:lang w:eastAsia="es-ES"/>
        </w:rPr>
        <w:t>a</w:t>
      </w:r>
      <w:r w:rsidRPr="00B702AE">
        <w:rPr>
          <w:rFonts w:ascii="Arial" w:eastAsia="Times New Roman" w:hAnsi="Arial" w:cs="Arial"/>
          <w:sz w:val="26"/>
          <w:szCs w:val="26"/>
          <w:lang w:eastAsia="es-ES"/>
        </w:rPr>
        <w:t xml:space="preserve"> de la Suprema Corte de Justicia de la Nación, el </w:t>
      </w:r>
      <w:r w:rsidR="001E7D80" w:rsidRPr="00B702AE">
        <w:rPr>
          <w:rFonts w:ascii="Arial" w:eastAsia="Times New Roman" w:hAnsi="Arial" w:cs="Arial"/>
          <w:color w:val="000000"/>
          <w:sz w:val="26"/>
          <w:szCs w:val="26"/>
          <w:lang w:eastAsia="es-ES"/>
        </w:rPr>
        <w:t>tres</w:t>
      </w:r>
      <w:r w:rsidR="00891BAC" w:rsidRPr="00B702AE">
        <w:rPr>
          <w:rFonts w:ascii="Arial" w:eastAsia="Times New Roman" w:hAnsi="Arial" w:cs="Arial"/>
          <w:color w:val="000000"/>
          <w:sz w:val="26"/>
          <w:szCs w:val="26"/>
          <w:lang w:eastAsia="es-ES"/>
        </w:rPr>
        <w:t xml:space="preserve"> de </w:t>
      </w:r>
      <w:r w:rsidR="00AF5B24" w:rsidRPr="00B702AE">
        <w:rPr>
          <w:rFonts w:ascii="Arial" w:eastAsia="Times New Roman" w:hAnsi="Arial" w:cs="Arial"/>
          <w:color w:val="000000"/>
          <w:sz w:val="26"/>
          <w:szCs w:val="26"/>
          <w:lang w:eastAsia="es-ES"/>
        </w:rPr>
        <w:t>abril de dos mil veintitrés</w:t>
      </w:r>
      <w:r w:rsidRPr="00B702AE">
        <w:rPr>
          <w:rFonts w:ascii="Arial" w:eastAsia="Times New Roman" w:hAnsi="Arial" w:cs="Arial"/>
          <w:sz w:val="26"/>
          <w:szCs w:val="26"/>
          <w:lang w:eastAsia="es-ES"/>
        </w:rPr>
        <w:t xml:space="preserve">, admitió a trámite la denuncia y ordenó su registro como contradicción de </w:t>
      </w:r>
      <w:r w:rsidR="002B1E06" w:rsidRPr="00B702AE">
        <w:rPr>
          <w:rFonts w:ascii="Arial" w:eastAsia="Times New Roman" w:hAnsi="Arial" w:cs="Arial"/>
          <w:sz w:val="26"/>
          <w:szCs w:val="26"/>
          <w:lang w:eastAsia="es-ES"/>
        </w:rPr>
        <w:t>criterios</w:t>
      </w:r>
      <w:r w:rsidRPr="00B702AE">
        <w:rPr>
          <w:rFonts w:ascii="Arial" w:eastAsia="Times New Roman" w:hAnsi="Arial" w:cs="Arial"/>
          <w:color w:val="FF0000"/>
          <w:sz w:val="26"/>
          <w:szCs w:val="26"/>
          <w:lang w:eastAsia="es-ES"/>
        </w:rPr>
        <w:t xml:space="preserve"> </w:t>
      </w:r>
      <w:r w:rsidR="00AF5B24" w:rsidRPr="00B702AE">
        <w:rPr>
          <w:rFonts w:ascii="Arial" w:eastAsia="Times New Roman" w:hAnsi="Arial" w:cs="Arial"/>
          <w:sz w:val="26"/>
          <w:szCs w:val="26"/>
          <w:lang w:eastAsia="es-ES"/>
        </w:rPr>
        <w:t>85</w:t>
      </w:r>
      <w:r w:rsidRPr="00B702AE">
        <w:rPr>
          <w:rFonts w:ascii="Arial" w:eastAsia="Times New Roman" w:hAnsi="Arial" w:cs="Arial"/>
          <w:sz w:val="26"/>
          <w:szCs w:val="26"/>
          <w:lang w:eastAsia="es-ES"/>
        </w:rPr>
        <w:t>/202</w:t>
      </w:r>
      <w:r w:rsidR="00AF5B24" w:rsidRPr="00B702AE">
        <w:rPr>
          <w:rFonts w:ascii="Arial" w:eastAsia="Times New Roman" w:hAnsi="Arial" w:cs="Arial"/>
          <w:sz w:val="26"/>
          <w:szCs w:val="26"/>
          <w:lang w:eastAsia="es-ES"/>
        </w:rPr>
        <w:t>3</w:t>
      </w:r>
      <w:r w:rsidRPr="00B702AE">
        <w:rPr>
          <w:rFonts w:ascii="Arial" w:eastAsia="Times New Roman" w:hAnsi="Arial" w:cs="Arial"/>
          <w:sz w:val="26"/>
          <w:szCs w:val="26"/>
          <w:lang w:eastAsia="es-ES"/>
        </w:rPr>
        <w:t>; requirió a</w:t>
      </w:r>
      <w:r w:rsidR="001E7D80" w:rsidRPr="00B702AE">
        <w:rPr>
          <w:rFonts w:ascii="Arial" w:eastAsia="Times New Roman" w:hAnsi="Arial" w:cs="Arial"/>
          <w:sz w:val="26"/>
          <w:szCs w:val="26"/>
          <w:lang w:eastAsia="es-ES"/>
        </w:rPr>
        <w:t xml:space="preserve"> </w:t>
      </w:r>
      <w:r w:rsidRPr="00B702AE">
        <w:rPr>
          <w:rFonts w:ascii="Arial" w:eastAsia="Times New Roman" w:hAnsi="Arial" w:cs="Arial"/>
          <w:sz w:val="26"/>
          <w:szCs w:val="26"/>
          <w:lang w:eastAsia="es-ES"/>
        </w:rPr>
        <w:t>l</w:t>
      </w:r>
      <w:r w:rsidR="001E7D80" w:rsidRPr="00B702AE">
        <w:rPr>
          <w:rFonts w:ascii="Arial" w:eastAsia="Times New Roman" w:hAnsi="Arial" w:cs="Arial"/>
          <w:sz w:val="26"/>
          <w:szCs w:val="26"/>
          <w:lang w:eastAsia="es-ES"/>
        </w:rPr>
        <w:t>os</w:t>
      </w:r>
      <w:r w:rsidRPr="00B702AE">
        <w:rPr>
          <w:rFonts w:ascii="Arial" w:eastAsia="Times New Roman" w:hAnsi="Arial" w:cs="Arial"/>
          <w:sz w:val="26"/>
          <w:szCs w:val="26"/>
          <w:lang w:eastAsia="es-ES"/>
        </w:rPr>
        <w:t xml:space="preserve"> Magistrado</w:t>
      </w:r>
      <w:r w:rsidR="001E7D80" w:rsidRPr="00B702AE">
        <w:rPr>
          <w:rFonts w:ascii="Arial" w:eastAsia="Times New Roman" w:hAnsi="Arial" w:cs="Arial"/>
          <w:sz w:val="26"/>
          <w:szCs w:val="26"/>
          <w:lang w:eastAsia="es-ES"/>
        </w:rPr>
        <w:t>s</w:t>
      </w:r>
      <w:r w:rsidRPr="00B702AE">
        <w:rPr>
          <w:rFonts w:ascii="Arial" w:eastAsia="Times New Roman" w:hAnsi="Arial" w:cs="Arial"/>
          <w:sz w:val="26"/>
          <w:szCs w:val="26"/>
          <w:lang w:eastAsia="es-ES"/>
        </w:rPr>
        <w:t xml:space="preserve"> Presidente</w:t>
      </w:r>
      <w:r w:rsidR="001E7D80" w:rsidRPr="00B702AE">
        <w:rPr>
          <w:rFonts w:ascii="Arial" w:eastAsia="Times New Roman" w:hAnsi="Arial" w:cs="Arial"/>
          <w:sz w:val="26"/>
          <w:szCs w:val="26"/>
          <w:lang w:eastAsia="es-ES"/>
        </w:rPr>
        <w:t xml:space="preserve">s </w:t>
      </w:r>
      <w:r w:rsidRPr="00B702AE">
        <w:rPr>
          <w:rFonts w:ascii="Arial" w:eastAsia="Times New Roman" w:hAnsi="Arial" w:cs="Arial"/>
          <w:sz w:val="26"/>
          <w:szCs w:val="26"/>
          <w:lang w:eastAsia="es-ES"/>
        </w:rPr>
        <w:t>de</w:t>
      </w:r>
      <w:r w:rsidR="003A29C0" w:rsidRPr="00B702AE">
        <w:rPr>
          <w:rFonts w:ascii="Arial" w:eastAsia="Times New Roman" w:hAnsi="Arial" w:cs="Arial"/>
          <w:sz w:val="26"/>
          <w:szCs w:val="26"/>
          <w:lang w:eastAsia="es-ES"/>
        </w:rPr>
        <w:t xml:space="preserve"> los tribunales contendientes </w:t>
      </w:r>
      <w:r w:rsidRPr="00B702AE">
        <w:rPr>
          <w:rFonts w:ascii="Arial" w:eastAsia="Times New Roman" w:hAnsi="Arial" w:cs="Arial"/>
          <w:sz w:val="26"/>
          <w:szCs w:val="26"/>
          <w:lang w:eastAsia="es-ES"/>
        </w:rPr>
        <w:t>para que remitiera</w:t>
      </w:r>
      <w:r w:rsidR="001E7D80" w:rsidRPr="00B702AE">
        <w:rPr>
          <w:rFonts w:ascii="Arial" w:eastAsia="Times New Roman" w:hAnsi="Arial" w:cs="Arial"/>
          <w:sz w:val="26"/>
          <w:szCs w:val="26"/>
          <w:lang w:eastAsia="es-ES"/>
        </w:rPr>
        <w:t>n</w:t>
      </w:r>
      <w:r w:rsidR="009F4162" w:rsidRPr="00B702AE">
        <w:rPr>
          <w:rFonts w:ascii="Arial" w:eastAsia="Times New Roman" w:hAnsi="Arial" w:cs="Arial"/>
          <w:sz w:val="26"/>
          <w:szCs w:val="26"/>
          <w:lang w:eastAsia="es-ES"/>
        </w:rPr>
        <w:t xml:space="preserve"> la </w:t>
      </w:r>
      <w:r w:rsidRPr="00B702AE">
        <w:rPr>
          <w:rFonts w:ascii="Arial" w:eastAsia="Times New Roman" w:hAnsi="Arial" w:cs="Arial"/>
          <w:sz w:val="26"/>
          <w:szCs w:val="26"/>
          <w:lang w:eastAsia="es-ES"/>
        </w:rPr>
        <w:t>versión digitalizada de la</w:t>
      </w:r>
      <w:r w:rsidR="001E7D80" w:rsidRPr="00B702AE">
        <w:rPr>
          <w:rFonts w:ascii="Arial" w:eastAsia="Times New Roman" w:hAnsi="Arial" w:cs="Arial"/>
          <w:sz w:val="26"/>
          <w:szCs w:val="26"/>
          <w:lang w:eastAsia="es-ES"/>
        </w:rPr>
        <w:t>s</w:t>
      </w:r>
      <w:r w:rsidRPr="00B702AE">
        <w:rPr>
          <w:rFonts w:ascii="Arial" w:eastAsia="Times New Roman" w:hAnsi="Arial" w:cs="Arial"/>
          <w:sz w:val="26"/>
          <w:szCs w:val="26"/>
          <w:lang w:eastAsia="es-ES"/>
        </w:rPr>
        <w:t xml:space="preserve"> resoluci</w:t>
      </w:r>
      <w:r w:rsidR="001E7D80" w:rsidRPr="00B702AE">
        <w:rPr>
          <w:rFonts w:ascii="Arial" w:eastAsia="Times New Roman" w:hAnsi="Arial" w:cs="Arial"/>
          <w:sz w:val="26"/>
          <w:szCs w:val="26"/>
          <w:lang w:eastAsia="es-ES"/>
        </w:rPr>
        <w:t>ones</w:t>
      </w:r>
      <w:r w:rsidRPr="00B702AE">
        <w:rPr>
          <w:rFonts w:ascii="Arial" w:eastAsia="Times New Roman" w:hAnsi="Arial" w:cs="Arial"/>
          <w:sz w:val="26"/>
          <w:szCs w:val="26"/>
          <w:lang w:eastAsia="es-ES"/>
        </w:rPr>
        <w:t xml:space="preserve"> </w:t>
      </w:r>
      <w:r w:rsidR="003A29C0" w:rsidRPr="00B702AE">
        <w:rPr>
          <w:rFonts w:ascii="Arial" w:eastAsia="Times New Roman" w:hAnsi="Arial" w:cs="Arial"/>
          <w:sz w:val="26"/>
          <w:szCs w:val="26"/>
          <w:lang w:eastAsia="es-ES"/>
        </w:rPr>
        <w:t xml:space="preserve">en las que </w:t>
      </w:r>
      <w:r w:rsidRPr="00B702AE">
        <w:rPr>
          <w:rFonts w:ascii="Arial" w:eastAsia="Times New Roman" w:hAnsi="Arial" w:cs="Arial"/>
          <w:sz w:val="26"/>
          <w:szCs w:val="26"/>
          <w:lang w:eastAsia="es-ES"/>
        </w:rPr>
        <w:t>sustentar</w:t>
      </w:r>
      <w:r w:rsidR="003A29C0" w:rsidRPr="00B702AE">
        <w:rPr>
          <w:rFonts w:ascii="Arial" w:eastAsia="Times New Roman" w:hAnsi="Arial" w:cs="Arial"/>
          <w:sz w:val="26"/>
          <w:szCs w:val="26"/>
          <w:lang w:eastAsia="es-ES"/>
        </w:rPr>
        <w:t>o</w:t>
      </w:r>
      <w:r w:rsidR="001E7D80" w:rsidRPr="00B702AE">
        <w:rPr>
          <w:rFonts w:ascii="Arial" w:eastAsia="Times New Roman" w:hAnsi="Arial" w:cs="Arial"/>
          <w:sz w:val="26"/>
          <w:szCs w:val="26"/>
          <w:lang w:eastAsia="es-ES"/>
        </w:rPr>
        <w:t>n</w:t>
      </w:r>
      <w:r w:rsidRPr="00B702AE">
        <w:rPr>
          <w:rFonts w:ascii="Arial" w:eastAsia="Times New Roman" w:hAnsi="Arial" w:cs="Arial"/>
          <w:sz w:val="26"/>
          <w:szCs w:val="26"/>
          <w:lang w:eastAsia="es-ES"/>
        </w:rPr>
        <w:t xml:space="preserve"> </w:t>
      </w:r>
      <w:r w:rsidR="001E7D80" w:rsidRPr="00B702AE">
        <w:rPr>
          <w:rFonts w:ascii="Arial" w:eastAsia="Times New Roman" w:hAnsi="Arial" w:cs="Arial"/>
          <w:sz w:val="26"/>
          <w:szCs w:val="26"/>
          <w:lang w:eastAsia="es-ES"/>
        </w:rPr>
        <w:t>los</w:t>
      </w:r>
      <w:r w:rsidRPr="00B702AE">
        <w:rPr>
          <w:rFonts w:ascii="Arial" w:eastAsia="Times New Roman" w:hAnsi="Arial" w:cs="Arial"/>
          <w:sz w:val="26"/>
          <w:szCs w:val="26"/>
          <w:lang w:eastAsia="es-ES"/>
        </w:rPr>
        <w:t xml:space="preserve"> criterio</w:t>
      </w:r>
      <w:r w:rsidR="001E7D80" w:rsidRPr="00B702AE">
        <w:rPr>
          <w:rFonts w:ascii="Arial" w:eastAsia="Times New Roman" w:hAnsi="Arial" w:cs="Arial"/>
          <w:sz w:val="26"/>
          <w:szCs w:val="26"/>
          <w:lang w:eastAsia="es-ES"/>
        </w:rPr>
        <w:t>s</w:t>
      </w:r>
      <w:r w:rsidRPr="00B702AE">
        <w:rPr>
          <w:rFonts w:ascii="Arial" w:eastAsia="Times New Roman" w:hAnsi="Arial" w:cs="Arial"/>
          <w:sz w:val="26"/>
          <w:szCs w:val="26"/>
          <w:lang w:eastAsia="es-ES"/>
        </w:rPr>
        <w:t xml:space="preserve"> denunciado</w:t>
      </w:r>
      <w:r w:rsidR="001E7D80" w:rsidRPr="00B702AE">
        <w:rPr>
          <w:rFonts w:ascii="Arial" w:eastAsia="Times New Roman" w:hAnsi="Arial" w:cs="Arial"/>
          <w:sz w:val="26"/>
          <w:szCs w:val="26"/>
          <w:lang w:eastAsia="es-ES"/>
        </w:rPr>
        <w:t>s</w:t>
      </w:r>
      <w:r w:rsidRPr="00B702AE">
        <w:rPr>
          <w:rFonts w:ascii="Arial" w:eastAsia="Times New Roman" w:hAnsi="Arial" w:cs="Arial"/>
          <w:sz w:val="26"/>
          <w:szCs w:val="26"/>
          <w:lang w:eastAsia="es-ES"/>
        </w:rPr>
        <w:t xml:space="preserve"> e informara</w:t>
      </w:r>
      <w:r w:rsidR="001E7D80" w:rsidRPr="00B702AE">
        <w:rPr>
          <w:rFonts w:ascii="Arial" w:eastAsia="Times New Roman" w:hAnsi="Arial" w:cs="Arial"/>
          <w:sz w:val="26"/>
          <w:szCs w:val="26"/>
          <w:lang w:eastAsia="es-ES"/>
        </w:rPr>
        <w:t>n</w:t>
      </w:r>
      <w:r w:rsidRPr="00B702AE">
        <w:rPr>
          <w:rFonts w:ascii="Arial" w:eastAsia="Times New Roman" w:hAnsi="Arial" w:cs="Arial"/>
          <w:sz w:val="26"/>
          <w:szCs w:val="26"/>
          <w:lang w:eastAsia="es-ES"/>
        </w:rPr>
        <w:t xml:space="preserve"> si </w:t>
      </w:r>
      <w:r w:rsidR="001E7D80" w:rsidRPr="00B702AE">
        <w:rPr>
          <w:rFonts w:ascii="Arial" w:eastAsia="Times New Roman" w:hAnsi="Arial" w:cs="Arial"/>
          <w:sz w:val="26"/>
          <w:szCs w:val="26"/>
          <w:lang w:eastAsia="es-ES"/>
        </w:rPr>
        <w:t>estos</w:t>
      </w:r>
      <w:r w:rsidRPr="00B702AE">
        <w:rPr>
          <w:rFonts w:ascii="Arial" w:eastAsia="Times New Roman" w:hAnsi="Arial" w:cs="Arial"/>
          <w:sz w:val="26"/>
          <w:szCs w:val="26"/>
          <w:lang w:eastAsia="es-ES"/>
        </w:rPr>
        <w:t xml:space="preserve"> se encontraba</w:t>
      </w:r>
      <w:r w:rsidR="001E7D80" w:rsidRPr="00B702AE">
        <w:rPr>
          <w:rFonts w:ascii="Arial" w:eastAsia="Times New Roman" w:hAnsi="Arial" w:cs="Arial"/>
          <w:sz w:val="26"/>
          <w:szCs w:val="26"/>
          <w:lang w:eastAsia="es-ES"/>
        </w:rPr>
        <w:t>n</w:t>
      </w:r>
      <w:r w:rsidRPr="00B702AE">
        <w:rPr>
          <w:rFonts w:ascii="Arial" w:eastAsia="Times New Roman" w:hAnsi="Arial" w:cs="Arial"/>
          <w:sz w:val="26"/>
          <w:szCs w:val="26"/>
          <w:lang w:eastAsia="es-ES"/>
        </w:rPr>
        <w:t xml:space="preserve"> vigente</w:t>
      </w:r>
      <w:r w:rsidR="001E7D80" w:rsidRPr="00B702AE">
        <w:rPr>
          <w:rFonts w:ascii="Arial" w:eastAsia="Times New Roman" w:hAnsi="Arial" w:cs="Arial"/>
          <w:sz w:val="26"/>
          <w:szCs w:val="26"/>
          <w:lang w:eastAsia="es-ES"/>
        </w:rPr>
        <w:t>s</w:t>
      </w:r>
      <w:r w:rsidRPr="00B702AE">
        <w:rPr>
          <w:rFonts w:ascii="Arial" w:eastAsia="Times New Roman" w:hAnsi="Arial" w:cs="Arial"/>
          <w:sz w:val="26"/>
          <w:szCs w:val="26"/>
          <w:lang w:eastAsia="es-ES"/>
        </w:rPr>
        <w:t xml:space="preserve"> o la causa para tenerlo</w:t>
      </w:r>
      <w:r w:rsidR="001E7D80" w:rsidRPr="00B702AE">
        <w:rPr>
          <w:rFonts w:ascii="Arial" w:eastAsia="Times New Roman" w:hAnsi="Arial" w:cs="Arial"/>
          <w:sz w:val="26"/>
          <w:szCs w:val="26"/>
          <w:lang w:eastAsia="es-ES"/>
        </w:rPr>
        <w:t>s</w:t>
      </w:r>
      <w:r w:rsidRPr="00B702AE">
        <w:rPr>
          <w:rFonts w:ascii="Arial" w:eastAsia="Times New Roman" w:hAnsi="Arial" w:cs="Arial"/>
          <w:sz w:val="26"/>
          <w:szCs w:val="26"/>
          <w:lang w:eastAsia="es-ES"/>
        </w:rPr>
        <w:t xml:space="preserve"> por superado</w:t>
      </w:r>
      <w:r w:rsidR="001E7D80" w:rsidRPr="00B702AE">
        <w:rPr>
          <w:rFonts w:ascii="Arial" w:eastAsia="Times New Roman" w:hAnsi="Arial" w:cs="Arial"/>
          <w:sz w:val="26"/>
          <w:szCs w:val="26"/>
          <w:lang w:eastAsia="es-ES"/>
        </w:rPr>
        <w:t>s</w:t>
      </w:r>
      <w:r w:rsidRPr="00B702AE">
        <w:rPr>
          <w:rFonts w:ascii="Arial" w:eastAsia="Times New Roman" w:hAnsi="Arial" w:cs="Arial"/>
          <w:sz w:val="26"/>
          <w:szCs w:val="26"/>
          <w:lang w:eastAsia="es-ES"/>
        </w:rPr>
        <w:t xml:space="preserve"> o abandonado</w:t>
      </w:r>
      <w:r w:rsidR="001E7D80" w:rsidRPr="00B702AE">
        <w:rPr>
          <w:rFonts w:ascii="Arial" w:eastAsia="Times New Roman" w:hAnsi="Arial" w:cs="Arial"/>
          <w:sz w:val="26"/>
          <w:szCs w:val="26"/>
          <w:lang w:eastAsia="es-ES"/>
        </w:rPr>
        <w:t>s</w:t>
      </w:r>
      <w:r w:rsidRPr="00B702AE">
        <w:rPr>
          <w:rFonts w:ascii="Arial" w:eastAsia="Times New Roman" w:hAnsi="Arial" w:cs="Arial"/>
          <w:sz w:val="26"/>
          <w:szCs w:val="26"/>
          <w:lang w:eastAsia="es-ES"/>
        </w:rPr>
        <w:t xml:space="preserve">. </w:t>
      </w:r>
    </w:p>
    <w:p w14:paraId="7FC44E8C" w14:textId="77777777" w:rsidR="00BC24AE" w:rsidRPr="00B702AE" w:rsidRDefault="00BC24AE" w:rsidP="00BC24AE">
      <w:pPr>
        <w:spacing w:after="0" w:line="360" w:lineRule="auto"/>
        <w:jc w:val="both"/>
        <w:rPr>
          <w:rFonts w:ascii="Arial" w:eastAsia="Times New Roman" w:hAnsi="Arial" w:cs="Arial"/>
          <w:sz w:val="26"/>
          <w:szCs w:val="26"/>
          <w:lang w:eastAsia="es-ES"/>
        </w:rPr>
      </w:pPr>
    </w:p>
    <w:p w14:paraId="290657CF" w14:textId="40734597" w:rsidR="00BC24AE" w:rsidRPr="00B702AE" w:rsidRDefault="00BC24AE" w:rsidP="00BC24AE">
      <w:pPr>
        <w:numPr>
          <w:ilvl w:val="0"/>
          <w:numId w:val="8"/>
        </w:numPr>
        <w:spacing w:after="0" w:line="360" w:lineRule="auto"/>
        <w:ind w:left="0" w:hanging="567"/>
        <w:jc w:val="both"/>
        <w:rPr>
          <w:rFonts w:ascii="Arial" w:eastAsia="Times New Roman" w:hAnsi="Arial" w:cs="Arial"/>
          <w:sz w:val="26"/>
          <w:szCs w:val="26"/>
          <w:lang w:eastAsia="es-ES"/>
        </w:rPr>
      </w:pPr>
      <w:r w:rsidRPr="00B702AE">
        <w:rPr>
          <w:rFonts w:ascii="Arial" w:eastAsia="Times New Roman" w:hAnsi="Arial" w:cs="Arial"/>
          <w:sz w:val="26"/>
          <w:szCs w:val="26"/>
          <w:lang w:eastAsia="es-ES"/>
        </w:rPr>
        <w:t xml:space="preserve">De igual forma, decretó el avocamiento del asunto a esta </w:t>
      </w:r>
      <w:r w:rsidR="00BB3F45">
        <w:rPr>
          <w:rFonts w:ascii="Arial" w:eastAsia="Times New Roman" w:hAnsi="Arial" w:cs="Arial"/>
          <w:sz w:val="26"/>
          <w:szCs w:val="26"/>
          <w:lang w:eastAsia="es-ES"/>
        </w:rPr>
        <w:t xml:space="preserve">Primera </w:t>
      </w:r>
      <w:r w:rsidRPr="00B702AE">
        <w:rPr>
          <w:rFonts w:ascii="Arial" w:eastAsia="Times New Roman" w:hAnsi="Arial" w:cs="Arial"/>
          <w:sz w:val="26"/>
          <w:szCs w:val="26"/>
          <w:lang w:eastAsia="es-ES"/>
        </w:rPr>
        <w:t>Sala, y determinó que, una vez que se integrara el expediente, se enviarán los autos al Ministro Juan Luis González Alcántara Carrancá, para la elaboración del proyecto correspondiente.</w:t>
      </w:r>
    </w:p>
    <w:p w14:paraId="736358EB" w14:textId="77777777" w:rsidR="00BC24AE" w:rsidRPr="00B702AE" w:rsidRDefault="00BC24AE" w:rsidP="00BC24AE">
      <w:pPr>
        <w:spacing w:after="0" w:line="360" w:lineRule="auto"/>
        <w:jc w:val="both"/>
        <w:rPr>
          <w:rFonts w:ascii="Arial" w:eastAsia="Times New Roman" w:hAnsi="Arial" w:cs="Arial"/>
          <w:sz w:val="26"/>
          <w:szCs w:val="26"/>
          <w:lang w:eastAsia="es-ES"/>
        </w:rPr>
      </w:pPr>
    </w:p>
    <w:p w14:paraId="14117FA3" w14:textId="28668683" w:rsidR="00540E47" w:rsidRPr="00B702AE" w:rsidRDefault="00B9547A" w:rsidP="00540E47">
      <w:pPr>
        <w:numPr>
          <w:ilvl w:val="0"/>
          <w:numId w:val="8"/>
        </w:numPr>
        <w:spacing w:after="0" w:line="360" w:lineRule="auto"/>
        <w:ind w:left="0" w:hanging="567"/>
        <w:jc w:val="both"/>
        <w:rPr>
          <w:rFonts w:ascii="Arial" w:eastAsia="Calibri" w:hAnsi="Arial" w:cs="Arial"/>
          <w:sz w:val="26"/>
          <w:szCs w:val="26"/>
          <w:lang w:eastAsia="es-ES"/>
        </w:rPr>
      </w:pPr>
      <w:r w:rsidRPr="00B702AE">
        <w:rPr>
          <w:rFonts w:ascii="Arial" w:eastAsia="Calibri" w:hAnsi="Arial" w:cs="Arial"/>
          <w:sz w:val="26"/>
          <w:szCs w:val="26"/>
          <w:lang w:eastAsia="es-ES"/>
        </w:rPr>
        <w:t>E</w:t>
      </w:r>
      <w:r w:rsidR="00BC24AE" w:rsidRPr="00B702AE">
        <w:rPr>
          <w:rFonts w:ascii="Arial" w:eastAsia="Calibri" w:hAnsi="Arial" w:cs="Arial"/>
          <w:sz w:val="26"/>
          <w:szCs w:val="26"/>
          <w:lang w:eastAsia="es-ES"/>
        </w:rPr>
        <w:t xml:space="preserve">l </w:t>
      </w:r>
      <w:r w:rsidR="00AF5B24" w:rsidRPr="00B702AE">
        <w:rPr>
          <w:rFonts w:ascii="Arial" w:eastAsia="Calibri" w:hAnsi="Arial" w:cs="Arial"/>
          <w:color w:val="000000"/>
          <w:sz w:val="26"/>
          <w:szCs w:val="26"/>
          <w:lang w:eastAsia="es-ES"/>
        </w:rPr>
        <w:t>veintiséis de abril de dos mil veintitrés</w:t>
      </w:r>
      <w:r w:rsidR="00BC24AE" w:rsidRPr="00B702AE">
        <w:rPr>
          <w:rFonts w:ascii="Arial" w:eastAsia="Calibri" w:hAnsi="Arial" w:cs="Arial"/>
          <w:sz w:val="26"/>
          <w:szCs w:val="26"/>
          <w:lang w:eastAsia="es-ES"/>
        </w:rPr>
        <w:t xml:space="preserve">, </w:t>
      </w:r>
      <w:r w:rsidR="00AF5B24" w:rsidRPr="00B702AE">
        <w:rPr>
          <w:rFonts w:ascii="Arial" w:eastAsia="Calibri" w:hAnsi="Arial" w:cs="Arial"/>
          <w:sz w:val="26"/>
          <w:szCs w:val="26"/>
          <w:lang w:eastAsia="es-ES"/>
        </w:rPr>
        <w:t>el</w:t>
      </w:r>
      <w:r w:rsidR="00BC24AE" w:rsidRPr="00B702AE">
        <w:rPr>
          <w:rFonts w:ascii="Arial" w:eastAsia="Calibri" w:hAnsi="Arial" w:cs="Arial"/>
          <w:sz w:val="26"/>
          <w:szCs w:val="26"/>
          <w:lang w:eastAsia="es-ES"/>
        </w:rPr>
        <w:t xml:space="preserve"> </w:t>
      </w:r>
      <w:r w:rsidR="00620CA5">
        <w:rPr>
          <w:rFonts w:ascii="Arial" w:eastAsia="Calibri" w:hAnsi="Arial" w:cs="Arial"/>
          <w:sz w:val="26"/>
          <w:szCs w:val="26"/>
          <w:lang w:eastAsia="es-ES"/>
        </w:rPr>
        <w:t xml:space="preserve">Ministro </w:t>
      </w:r>
      <w:r w:rsidR="00BC24AE" w:rsidRPr="00B702AE">
        <w:rPr>
          <w:rFonts w:ascii="Arial" w:eastAsia="Calibri" w:hAnsi="Arial" w:cs="Arial"/>
          <w:sz w:val="26"/>
          <w:szCs w:val="26"/>
          <w:lang w:eastAsia="es-ES"/>
        </w:rPr>
        <w:t>President</w:t>
      </w:r>
      <w:r w:rsidR="00AF5B24" w:rsidRPr="00B702AE">
        <w:rPr>
          <w:rFonts w:ascii="Arial" w:eastAsia="Calibri" w:hAnsi="Arial" w:cs="Arial"/>
          <w:sz w:val="26"/>
          <w:szCs w:val="26"/>
          <w:lang w:eastAsia="es-ES"/>
        </w:rPr>
        <w:t>e</w:t>
      </w:r>
      <w:r w:rsidR="00BC24AE" w:rsidRPr="00B702AE">
        <w:rPr>
          <w:rFonts w:ascii="Arial" w:eastAsia="Calibri" w:hAnsi="Arial" w:cs="Arial"/>
          <w:sz w:val="26"/>
          <w:szCs w:val="26"/>
          <w:lang w:eastAsia="es-ES"/>
        </w:rPr>
        <w:t xml:space="preserve"> de esta Primera Sala </w:t>
      </w:r>
      <w:r w:rsidR="007768FC" w:rsidRPr="00B702AE">
        <w:rPr>
          <w:rFonts w:ascii="Arial" w:eastAsia="Calibri" w:hAnsi="Arial" w:cs="Arial"/>
          <w:sz w:val="26"/>
          <w:szCs w:val="26"/>
          <w:lang w:eastAsia="es-ES"/>
        </w:rPr>
        <w:t xml:space="preserve">de la Suprema Corte de Justicia de la Nación, </w:t>
      </w:r>
      <w:r w:rsidR="00BC24AE" w:rsidRPr="00B702AE">
        <w:rPr>
          <w:rFonts w:ascii="Arial" w:eastAsia="Calibri" w:hAnsi="Arial" w:cs="Arial"/>
          <w:sz w:val="26"/>
          <w:szCs w:val="26"/>
          <w:lang w:eastAsia="es-ES"/>
        </w:rPr>
        <w:t xml:space="preserve">emitió el acuerdo de avocamiento del asunto y envío los autos a la ponencia designada para la formulación del proyecto respectivo. </w:t>
      </w:r>
    </w:p>
    <w:p w14:paraId="6D1B612A" w14:textId="2A47D74A" w:rsidR="00540E47" w:rsidRPr="00B702AE" w:rsidRDefault="00540E47" w:rsidP="00540E47">
      <w:pPr>
        <w:numPr>
          <w:ilvl w:val="0"/>
          <w:numId w:val="8"/>
        </w:numPr>
        <w:spacing w:after="0" w:line="360" w:lineRule="auto"/>
        <w:ind w:left="0" w:hanging="567"/>
        <w:jc w:val="both"/>
        <w:rPr>
          <w:rFonts w:ascii="Arial" w:eastAsia="Calibri" w:hAnsi="Arial" w:cs="Arial"/>
          <w:sz w:val="26"/>
          <w:szCs w:val="26"/>
          <w:lang w:eastAsia="es-ES"/>
        </w:rPr>
      </w:pPr>
      <w:r w:rsidRPr="00B702AE">
        <w:rPr>
          <w:rFonts w:ascii="Arial" w:eastAsia="Calibri" w:hAnsi="Arial" w:cs="Arial"/>
          <w:sz w:val="26"/>
          <w:szCs w:val="26"/>
          <w:lang w:eastAsia="es-ES"/>
        </w:rPr>
        <w:lastRenderedPageBreak/>
        <w:t xml:space="preserve">Asimismo, por acuerdos </w:t>
      </w:r>
      <w:r w:rsidR="00A36DE2" w:rsidRPr="00B702AE">
        <w:rPr>
          <w:rFonts w:ascii="Arial" w:eastAsia="Calibri" w:hAnsi="Arial" w:cs="Arial"/>
          <w:sz w:val="26"/>
          <w:szCs w:val="26"/>
          <w:lang w:eastAsia="es-ES"/>
        </w:rPr>
        <w:t xml:space="preserve">de </w:t>
      </w:r>
      <w:r w:rsidR="00AF5B24" w:rsidRPr="00B702AE">
        <w:rPr>
          <w:rFonts w:ascii="Arial" w:eastAsia="Calibri" w:hAnsi="Arial" w:cs="Arial"/>
          <w:sz w:val="26"/>
          <w:szCs w:val="26"/>
          <w:lang w:eastAsia="es-ES"/>
        </w:rPr>
        <w:t>veintisiete de abril y dos de mayo</w:t>
      </w:r>
      <w:r w:rsidR="006A77CC" w:rsidRPr="00B702AE">
        <w:rPr>
          <w:rFonts w:ascii="Arial" w:eastAsia="Calibri" w:hAnsi="Arial" w:cs="Arial"/>
          <w:sz w:val="26"/>
          <w:szCs w:val="26"/>
          <w:lang w:eastAsia="es-ES"/>
        </w:rPr>
        <w:t>,</w:t>
      </w:r>
      <w:r w:rsidR="00AF5B24" w:rsidRPr="00B702AE">
        <w:rPr>
          <w:rFonts w:ascii="Arial" w:eastAsia="Calibri" w:hAnsi="Arial" w:cs="Arial"/>
          <w:sz w:val="26"/>
          <w:szCs w:val="26"/>
          <w:lang w:eastAsia="es-ES"/>
        </w:rPr>
        <w:t xml:space="preserve"> </w:t>
      </w:r>
      <w:r w:rsidR="003A29C0" w:rsidRPr="00B702AE">
        <w:rPr>
          <w:rFonts w:ascii="Arial" w:eastAsia="Calibri" w:hAnsi="Arial" w:cs="Arial"/>
          <w:sz w:val="26"/>
          <w:szCs w:val="26"/>
          <w:lang w:eastAsia="es-ES"/>
        </w:rPr>
        <w:t>ambos del d</w:t>
      </w:r>
      <w:r w:rsidR="00AF5B24" w:rsidRPr="00B702AE">
        <w:rPr>
          <w:rFonts w:ascii="Arial" w:eastAsia="Calibri" w:hAnsi="Arial" w:cs="Arial"/>
          <w:sz w:val="26"/>
          <w:szCs w:val="26"/>
          <w:lang w:eastAsia="es-ES"/>
        </w:rPr>
        <w:t>os mil veintitrés</w:t>
      </w:r>
      <w:r w:rsidRPr="00B702AE">
        <w:rPr>
          <w:rFonts w:ascii="Arial" w:eastAsia="Calibri" w:hAnsi="Arial" w:cs="Arial"/>
          <w:sz w:val="26"/>
          <w:szCs w:val="26"/>
          <w:lang w:eastAsia="es-ES"/>
        </w:rPr>
        <w:t xml:space="preserve">, se tuvo conocimiento de que los criterios de los tribunales </w:t>
      </w:r>
      <w:r w:rsidR="00414539" w:rsidRPr="00B702AE">
        <w:rPr>
          <w:rFonts w:ascii="Arial" w:eastAsia="Calibri" w:hAnsi="Arial" w:cs="Arial"/>
          <w:sz w:val="26"/>
          <w:szCs w:val="26"/>
          <w:lang w:eastAsia="es-ES"/>
        </w:rPr>
        <w:t xml:space="preserve">requeridos </w:t>
      </w:r>
      <w:r w:rsidRPr="00B702AE">
        <w:rPr>
          <w:rFonts w:ascii="Arial" w:eastAsia="Calibri" w:hAnsi="Arial" w:cs="Arial"/>
          <w:sz w:val="26"/>
          <w:szCs w:val="26"/>
          <w:lang w:eastAsia="es-ES"/>
        </w:rPr>
        <w:t>contin</w:t>
      </w:r>
      <w:r w:rsidR="00912C81" w:rsidRPr="00B702AE">
        <w:rPr>
          <w:rFonts w:ascii="Arial" w:eastAsia="Calibri" w:hAnsi="Arial" w:cs="Arial"/>
          <w:sz w:val="26"/>
          <w:szCs w:val="26"/>
          <w:lang w:eastAsia="es-ES"/>
        </w:rPr>
        <w:t>uaban</w:t>
      </w:r>
      <w:r w:rsidRPr="00B702AE">
        <w:rPr>
          <w:rFonts w:ascii="Arial" w:eastAsia="Calibri" w:hAnsi="Arial" w:cs="Arial"/>
          <w:sz w:val="26"/>
          <w:szCs w:val="26"/>
          <w:lang w:eastAsia="es-ES"/>
        </w:rPr>
        <w:t xml:space="preserve"> vigentes.</w:t>
      </w:r>
    </w:p>
    <w:p w14:paraId="22842D93" w14:textId="77777777" w:rsidR="006A77CC" w:rsidRPr="00B702AE" w:rsidRDefault="006A77CC" w:rsidP="006A77CC">
      <w:pPr>
        <w:spacing w:after="0" w:line="360" w:lineRule="auto"/>
        <w:jc w:val="both"/>
        <w:rPr>
          <w:rFonts w:ascii="Arial" w:eastAsia="Calibri" w:hAnsi="Arial" w:cs="Arial"/>
          <w:sz w:val="26"/>
          <w:szCs w:val="26"/>
          <w:lang w:eastAsia="es-ES"/>
        </w:rPr>
      </w:pPr>
    </w:p>
    <w:p w14:paraId="539E7A64" w14:textId="61F703C2" w:rsidR="000227B6" w:rsidRPr="00B702AE" w:rsidRDefault="00787162" w:rsidP="005A64C4">
      <w:pPr>
        <w:pStyle w:val="corte4fondo"/>
        <w:numPr>
          <w:ilvl w:val="0"/>
          <w:numId w:val="1"/>
        </w:numPr>
        <w:spacing w:after="240"/>
        <w:ind w:left="0" w:right="51" w:hanging="567"/>
        <w:jc w:val="center"/>
        <w:rPr>
          <w:b/>
          <w:bCs/>
          <w:sz w:val="26"/>
          <w:szCs w:val="26"/>
          <w:lang w:val="es-MX"/>
        </w:rPr>
      </w:pPr>
      <w:r w:rsidRPr="00B702AE">
        <w:rPr>
          <w:b/>
          <w:bCs/>
          <w:sz w:val="26"/>
          <w:szCs w:val="26"/>
          <w:lang w:val="es-MX"/>
        </w:rPr>
        <w:t>COMPETENCIA.</w:t>
      </w:r>
    </w:p>
    <w:p w14:paraId="621EC86C" w14:textId="07E10CF7" w:rsidR="00995DCD" w:rsidRPr="00B702AE" w:rsidRDefault="00540E47" w:rsidP="00540E47">
      <w:pPr>
        <w:numPr>
          <w:ilvl w:val="0"/>
          <w:numId w:val="8"/>
        </w:numPr>
        <w:spacing w:after="0" w:line="360" w:lineRule="auto"/>
        <w:ind w:left="0" w:hanging="567"/>
        <w:jc w:val="both"/>
        <w:rPr>
          <w:rFonts w:ascii="Arial" w:eastAsia="Times New Roman" w:hAnsi="Arial" w:cs="Arial"/>
          <w:sz w:val="26"/>
          <w:szCs w:val="26"/>
          <w:lang w:eastAsia="es-ES"/>
        </w:rPr>
      </w:pPr>
      <w:r w:rsidRPr="00B702AE">
        <w:rPr>
          <w:rFonts w:ascii="Arial" w:eastAsia="Calibri" w:hAnsi="Arial" w:cs="Arial"/>
          <w:sz w:val="26"/>
          <w:szCs w:val="26"/>
          <w:lang w:eastAsia="es-ES"/>
        </w:rPr>
        <w:t xml:space="preserve">Esta Primera Sala de la Suprema Corte de Justicia de la Nación es competente para conocer y resolver esta contradicción de criterios, de conformidad con lo dispuesto por los artículos 107, fracción XIII, segundo párrafo, de la Constitución Política de los Estados Unidos Mexicanos; 226, fracción II, de la Ley de Amparo; y 21, fracción VII, de la Ley Orgánica del Poder Judicial de la Federación, en relación con los puntos Segundo, fracción V y Tercero del Acuerdo Plenario </w:t>
      </w:r>
      <w:r w:rsidR="00652A6C" w:rsidRPr="00B702AE">
        <w:rPr>
          <w:rFonts w:ascii="Arial" w:eastAsia="Calibri" w:hAnsi="Arial" w:cs="Arial"/>
          <w:sz w:val="26"/>
          <w:szCs w:val="26"/>
          <w:lang w:eastAsia="es-ES"/>
        </w:rPr>
        <w:t>1</w:t>
      </w:r>
      <w:r w:rsidRPr="00B702AE">
        <w:rPr>
          <w:rFonts w:ascii="Arial" w:eastAsia="Calibri" w:hAnsi="Arial" w:cs="Arial"/>
          <w:sz w:val="26"/>
          <w:szCs w:val="26"/>
          <w:lang w:eastAsia="es-ES"/>
        </w:rPr>
        <w:t>/20</w:t>
      </w:r>
      <w:r w:rsidR="00652A6C" w:rsidRPr="00B702AE">
        <w:rPr>
          <w:rFonts w:ascii="Arial" w:eastAsia="Calibri" w:hAnsi="Arial" w:cs="Arial"/>
          <w:sz w:val="26"/>
          <w:szCs w:val="26"/>
          <w:lang w:eastAsia="es-ES"/>
        </w:rPr>
        <w:t>2</w:t>
      </w:r>
      <w:r w:rsidRPr="00B702AE">
        <w:rPr>
          <w:rFonts w:ascii="Arial" w:eastAsia="Calibri" w:hAnsi="Arial" w:cs="Arial"/>
          <w:sz w:val="26"/>
          <w:szCs w:val="26"/>
          <w:lang w:eastAsia="es-ES"/>
        </w:rPr>
        <w:t>3</w:t>
      </w:r>
      <w:r w:rsidRPr="00B702AE">
        <w:rPr>
          <w:rFonts w:ascii="Arial" w:eastAsia="Calibri" w:hAnsi="Arial" w:cs="Arial"/>
          <w:sz w:val="26"/>
          <w:szCs w:val="26"/>
          <w:vertAlign w:val="superscript"/>
          <w:lang w:eastAsia="es-ES"/>
        </w:rPr>
        <w:footnoteReference w:id="1"/>
      </w:r>
      <w:r w:rsidRPr="00B702AE">
        <w:rPr>
          <w:rFonts w:ascii="Arial" w:eastAsia="Calibri" w:hAnsi="Arial" w:cs="Arial"/>
          <w:sz w:val="26"/>
          <w:szCs w:val="26"/>
          <w:lang w:eastAsia="es-ES"/>
        </w:rPr>
        <w:t xml:space="preserve">; en virtud de que se trata de una denuncia de contradicción de criterios suscitada entre tribunales colegiados </w:t>
      </w:r>
      <w:r w:rsidR="00AF5B24" w:rsidRPr="00B702AE">
        <w:rPr>
          <w:rFonts w:ascii="Arial" w:eastAsia="Calibri" w:hAnsi="Arial" w:cs="Arial"/>
          <w:sz w:val="26"/>
          <w:szCs w:val="26"/>
          <w:lang w:eastAsia="es-ES"/>
        </w:rPr>
        <w:t>de diversas regiones</w:t>
      </w:r>
      <w:r w:rsidR="00513CCB" w:rsidRPr="00B702AE">
        <w:rPr>
          <w:rFonts w:ascii="Arial" w:eastAsia="Calibri" w:hAnsi="Arial" w:cs="Arial"/>
          <w:sz w:val="26"/>
          <w:szCs w:val="26"/>
          <w:lang w:eastAsia="es-ES"/>
        </w:rPr>
        <w:t>;</w:t>
      </w:r>
      <w:r w:rsidRPr="00B702AE">
        <w:rPr>
          <w:rFonts w:ascii="Arial" w:eastAsia="Calibri" w:hAnsi="Arial" w:cs="Arial"/>
          <w:sz w:val="26"/>
          <w:szCs w:val="26"/>
          <w:lang w:eastAsia="es-ES"/>
        </w:rPr>
        <w:t xml:space="preserve"> </w:t>
      </w:r>
      <w:r w:rsidR="00513CCB" w:rsidRPr="00B702AE">
        <w:rPr>
          <w:rFonts w:ascii="Arial" w:eastAsia="Calibri" w:hAnsi="Arial" w:cs="Arial"/>
          <w:sz w:val="26"/>
          <w:szCs w:val="26"/>
          <w:lang w:eastAsia="es-ES"/>
        </w:rPr>
        <w:t xml:space="preserve">asimismo, </w:t>
      </w:r>
      <w:r w:rsidRPr="00B702AE">
        <w:rPr>
          <w:rFonts w:ascii="Arial" w:eastAsia="Calibri" w:hAnsi="Arial" w:cs="Arial"/>
          <w:sz w:val="26"/>
          <w:szCs w:val="26"/>
          <w:lang w:eastAsia="es-ES"/>
        </w:rPr>
        <w:t>corresponde a la materia de la especialidad de esta Primera Sala y no se advierten motivos para la intervención del Pleno de esta Suprema Corte de Justicia de la Nación.</w:t>
      </w:r>
      <w:r w:rsidRPr="00B702AE">
        <w:rPr>
          <w:rFonts w:ascii="Arial" w:eastAsia="Times New Roman" w:hAnsi="Arial" w:cs="Arial"/>
          <w:sz w:val="26"/>
          <w:szCs w:val="26"/>
          <w:lang w:eastAsia="es-ES"/>
        </w:rPr>
        <w:t xml:space="preserve"> </w:t>
      </w:r>
    </w:p>
    <w:p w14:paraId="58FD3E0C" w14:textId="77777777" w:rsidR="000B13EA" w:rsidRPr="00B702AE" w:rsidRDefault="000B13EA" w:rsidP="00995DCD">
      <w:pPr>
        <w:spacing w:after="0" w:line="360" w:lineRule="auto"/>
        <w:jc w:val="both"/>
        <w:rPr>
          <w:rFonts w:ascii="Arial" w:eastAsia="Times New Roman" w:hAnsi="Arial" w:cs="Arial"/>
          <w:sz w:val="26"/>
          <w:szCs w:val="26"/>
          <w:lang w:eastAsia="es-ES"/>
        </w:rPr>
      </w:pPr>
    </w:p>
    <w:p w14:paraId="487D0D83" w14:textId="3F1C881C" w:rsidR="000227B6" w:rsidRPr="00B702AE" w:rsidRDefault="00787162" w:rsidP="005A64C4">
      <w:pPr>
        <w:pStyle w:val="corte4fondo"/>
        <w:numPr>
          <w:ilvl w:val="0"/>
          <w:numId w:val="1"/>
        </w:numPr>
        <w:spacing w:after="240"/>
        <w:ind w:left="0" w:right="51" w:firstLine="0"/>
        <w:jc w:val="center"/>
        <w:rPr>
          <w:b/>
          <w:bCs/>
          <w:sz w:val="26"/>
          <w:szCs w:val="26"/>
          <w:lang w:val="es-MX"/>
        </w:rPr>
      </w:pPr>
      <w:r w:rsidRPr="00B702AE">
        <w:rPr>
          <w:b/>
          <w:bCs/>
          <w:sz w:val="26"/>
          <w:szCs w:val="26"/>
          <w:lang w:val="es-MX"/>
        </w:rPr>
        <w:t xml:space="preserve">LEGITIMACIÓN </w:t>
      </w:r>
    </w:p>
    <w:p w14:paraId="359E4C89" w14:textId="337BAFE1" w:rsidR="003D155E" w:rsidRPr="00B702AE" w:rsidRDefault="000E7C76" w:rsidP="001625E2">
      <w:pPr>
        <w:numPr>
          <w:ilvl w:val="0"/>
          <w:numId w:val="8"/>
        </w:numPr>
        <w:spacing w:after="0" w:line="360" w:lineRule="auto"/>
        <w:ind w:left="0" w:hanging="567"/>
        <w:jc w:val="both"/>
        <w:rPr>
          <w:rFonts w:ascii="Arial" w:eastAsia="Times New Roman" w:hAnsi="Arial" w:cs="Arial"/>
          <w:sz w:val="26"/>
          <w:szCs w:val="26"/>
          <w:lang w:eastAsia="es-ES"/>
        </w:rPr>
      </w:pPr>
      <w:r w:rsidRPr="00B702AE">
        <w:rPr>
          <w:rFonts w:ascii="Arial" w:eastAsia="Times New Roman" w:hAnsi="Arial" w:cs="Arial"/>
          <w:sz w:val="26"/>
          <w:szCs w:val="26"/>
          <w:lang w:eastAsia="es-ES"/>
        </w:rPr>
        <w:t xml:space="preserve">La denuncia de contradicción de </w:t>
      </w:r>
      <w:r w:rsidR="00117355" w:rsidRPr="00B702AE">
        <w:rPr>
          <w:rFonts w:ascii="Arial" w:eastAsia="Times New Roman" w:hAnsi="Arial" w:cs="Arial"/>
          <w:sz w:val="26"/>
          <w:szCs w:val="26"/>
          <w:lang w:eastAsia="es-ES"/>
        </w:rPr>
        <w:t xml:space="preserve">criterios </w:t>
      </w:r>
      <w:r w:rsidRPr="00B702AE">
        <w:rPr>
          <w:rFonts w:ascii="Arial" w:eastAsia="Times New Roman" w:hAnsi="Arial" w:cs="Arial"/>
          <w:sz w:val="26"/>
          <w:szCs w:val="26"/>
          <w:lang w:eastAsia="es-ES"/>
        </w:rPr>
        <w:t xml:space="preserve">proviene de parte </w:t>
      </w:r>
      <w:r w:rsidR="00A830AA" w:rsidRPr="00B702AE">
        <w:rPr>
          <w:rFonts w:ascii="Arial" w:eastAsia="Times New Roman" w:hAnsi="Arial" w:cs="Arial"/>
          <w:sz w:val="26"/>
          <w:szCs w:val="26"/>
          <w:lang w:eastAsia="es-ES"/>
        </w:rPr>
        <w:t>legitimada</w:t>
      </w:r>
      <w:r w:rsidRPr="00B702AE">
        <w:rPr>
          <w:rFonts w:ascii="Arial" w:eastAsia="Times New Roman" w:hAnsi="Arial" w:cs="Arial"/>
          <w:sz w:val="26"/>
          <w:szCs w:val="26"/>
          <w:lang w:eastAsia="es-ES"/>
        </w:rPr>
        <w:t xml:space="preserve">, </w:t>
      </w:r>
      <w:r w:rsidR="001B4AD6" w:rsidRPr="00B702AE">
        <w:rPr>
          <w:rFonts w:ascii="Arial" w:eastAsia="Times New Roman" w:hAnsi="Arial" w:cs="Arial"/>
          <w:sz w:val="26"/>
          <w:szCs w:val="26"/>
          <w:lang w:eastAsia="es-ES"/>
        </w:rPr>
        <w:t xml:space="preserve">al ser </w:t>
      </w:r>
      <w:r w:rsidRPr="00B702AE">
        <w:rPr>
          <w:rFonts w:ascii="Arial" w:eastAsia="Times New Roman" w:hAnsi="Arial" w:cs="Arial"/>
          <w:sz w:val="26"/>
          <w:szCs w:val="26"/>
          <w:lang w:eastAsia="es-ES"/>
        </w:rPr>
        <w:t>formulada por</w:t>
      </w:r>
      <w:r w:rsidR="00AF5B24" w:rsidRPr="00B702AE">
        <w:rPr>
          <w:rFonts w:ascii="Arial" w:eastAsia="Times New Roman" w:hAnsi="Arial" w:cs="Arial"/>
          <w:sz w:val="26"/>
          <w:szCs w:val="26"/>
          <w:lang w:eastAsia="es-ES"/>
        </w:rPr>
        <w:t xml:space="preserve"> </w:t>
      </w:r>
      <w:r w:rsidR="00C06D27" w:rsidRPr="00C06D27">
        <w:rPr>
          <w:rFonts w:ascii="Arial" w:eastAsia="Times New Roman" w:hAnsi="Arial" w:cs="Arial"/>
          <w:color w:val="FF0000"/>
          <w:sz w:val="26"/>
          <w:szCs w:val="26"/>
          <w:lang w:eastAsia="es-ES"/>
        </w:rPr>
        <w:t>**********</w:t>
      </w:r>
      <w:r w:rsidR="00AF5B24" w:rsidRPr="00B702AE">
        <w:rPr>
          <w:rFonts w:ascii="Arial" w:eastAsia="Times New Roman" w:hAnsi="Arial" w:cs="Arial"/>
          <w:sz w:val="26"/>
          <w:szCs w:val="26"/>
          <w:lang w:eastAsia="es-ES"/>
        </w:rPr>
        <w:t xml:space="preserve">, quien </w:t>
      </w:r>
      <w:r w:rsidR="003A29C0" w:rsidRPr="00B702AE">
        <w:rPr>
          <w:rFonts w:ascii="Arial" w:eastAsia="Times New Roman" w:hAnsi="Arial" w:cs="Arial"/>
          <w:sz w:val="26"/>
          <w:szCs w:val="26"/>
          <w:lang w:eastAsia="es-ES"/>
        </w:rPr>
        <w:t xml:space="preserve">fue </w:t>
      </w:r>
      <w:r w:rsidR="00AF5B24" w:rsidRPr="00B702AE">
        <w:rPr>
          <w:rFonts w:ascii="Arial" w:eastAsia="Times New Roman" w:hAnsi="Arial" w:cs="Arial"/>
          <w:sz w:val="26"/>
          <w:szCs w:val="26"/>
          <w:lang w:eastAsia="es-ES"/>
        </w:rPr>
        <w:t xml:space="preserve">parte recurrente </w:t>
      </w:r>
      <w:r w:rsidR="003A29C0" w:rsidRPr="00B702AE">
        <w:rPr>
          <w:rFonts w:ascii="Arial" w:eastAsia="Times New Roman" w:hAnsi="Arial" w:cs="Arial"/>
          <w:sz w:val="26"/>
          <w:szCs w:val="26"/>
          <w:lang w:eastAsia="es-ES"/>
        </w:rPr>
        <w:t xml:space="preserve">en </w:t>
      </w:r>
      <w:r w:rsidR="00AF5B24" w:rsidRPr="00B702AE">
        <w:rPr>
          <w:rFonts w:ascii="Arial" w:eastAsia="Times New Roman" w:hAnsi="Arial" w:cs="Arial"/>
          <w:sz w:val="26"/>
          <w:szCs w:val="26"/>
          <w:lang w:eastAsia="es-ES"/>
        </w:rPr>
        <w:t xml:space="preserve">el recurso de queja 75/2023, del índice del Primer Tribunal Colegiado en Materia Penal del </w:t>
      </w:r>
      <w:r w:rsidR="00F324F5" w:rsidRPr="00B702AE">
        <w:rPr>
          <w:rFonts w:ascii="Arial" w:eastAsia="Times New Roman" w:hAnsi="Arial" w:cs="Arial"/>
          <w:sz w:val="26"/>
          <w:szCs w:val="26"/>
          <w:lang w:eastAsia="es-ES"/>
        </w:rPr>
        <w:t>Séptimo</w:t>
      </w:r>
      <w:r w:rsidR="00AF5B24" w:rsidRPr="00B702AE">
        <w:rPr>
          <w:rFonts w:ascii="Arial" w:eastAsia="Times New Roman" w:hAnsi="Arial" w:cs="Arial"/>
          <w:sz w:val="26"/>
          <w:szCs w:val="26"/>
          <w:lang w:eastAsia="es-ES"/>
        </w:rPr>
        <w:t xml:space="preserve"> Circuito, cuyo criterio participa en </w:t>
      </w:r>
      <w:r w:rsidR="00934CF3" w:rsidRPr="00B702AE">
        <w:rPr>
          <w:rFonts w:ascii="Arial" w:eastAsia="Times New Roman" w:hAnsi="Arial" w:cs="Arial"/>
          <w:sz w:val="26"/>
          <w:szCs w:val="26"/>
          <w:lang w:eastAsia="es-ES"/>
        </w:rPr>
        <w:t xml:space="preserve">esta </w:t>
      </w:r>
      <w:r w:rsidR="00AF5B24" w:rsidRPr="00B702AE">
        <w:rPr>
          <w:rFonts w:ascii="Arial" w:eastAsia="Times New Roman" w:hAnsi="Arial" w:cs="Arial"/>
          <w:sz w:val="26"/>
          <w:szCs w:val="26"/>
          <w:lang w:eastAsia="es-ES"/>
        </w:rPr>
        <w:t>contradicción de criterios</w:t>
      </w:r>
      <w:r w:rsidRPr="00B702AE">
        <w:rPr>
          <w:rFonts w:ascii="Arial" w:eastAsia="Times New Roman" w:hAnsi="Arial" w:cs="Arial"/>
          <w:sz w:val="26"/>
          <w:szCs w:val="26"/>
          <w:lang w:eastAsia="es-ES"/>
        </w:rPr>
        <w:t>. Por tanto, formalmente se actualiz</w:t>
      </w:r>
      <w:r w:rsidR="006037B0" w:rsidRPr="00B702AE">
        <w:rPr>
          <w:rFonts w:ascii="Arial" w:eastAsia="Times New Roman" w:hAnsi="Arial" w:cs="Arial"/>
          <w:sz w:val="26"/>
          <w:szCs w:val="26"/>
          <w:lang w:eastAsia="es-ES"/>
        </w:rPr>
        <w:t>a</w:t>
      </w:r>
      <w:r w:rsidRPr="00B702AE">
        <w:rPr>
          <w:rFonts w:ascii="Arial" w:eastAsia="Times New Roman" w:hAnsi="Arial" w:cs="Arial"/>
          <w:sz w:val="26"/>
          <w:szCs w:val="26"/>
          <w:lang w:eastAsia="es-ES"/>
        </w:rPr>
        <w:t xml:space="preserve"> el supuesto de legitimación previsto en los artículos 107, fracción XIII de la Constitución Federal y 227, fracción II de la Ley de Amparo.</w:t>
      </w:r>
    </w:p>
    <w:p w14:paraId="5C96E70F" w14:textId="77777777" w:rsidR="001625E2" w:rsidRPr="00B702AE" w:rsidRDefault="001625E2" w:rsidP="001625E2">
      <w:pPr>
        <w:spacing w:after="0" w:line="360" w:lineRule="auto"/>
        <w:jc w:val="both"/>
        <w:rPr>
          <w:rFonts w:ascii="Arial" w:eastAsia="Times New Roman" w:hAnsi="Arial" w:cs="Arial"/>
          <w:sz w:val="26"/>
          <w:szCs w:val="26"/>
          <w:lang w:eastAsia="es-ES"/>
        </w:rPr>
      </w:pPr>
    </w:p>
    <w:p w14:paraId="2C0B6914" w14:textId="77777777" w:rsidR="007E2D6D" w:rsidRPr="00B702AE" w:rsidRDefault="007E2D6D" w:rsidP="001625E2">
      <w:pPr>
        <w:spacing w:after="0" w:line="360" w:lineRule="auto"/>
        <w:jc w:val="both"/>
        <w:rPr>
          <w:rFonts w:ascii="Arial" w:eastAsia="Times New Roman" w:hAnsi="Arial" w:cs="Arial"/>
          <w:sz w:val="26"/>
          <w:szCs w:val="26"/>
          <w:lang w:eastAsia="es-ES"/>
        </w:rPr>
      </w:pPr>
    </w:p>
    <w:p w14:paraId="1D6A1E32" w14:textId="77777777" w:rsidR="007E2D6D" w:rsidRPr="00B702AE" w:rsidRDefault="007E2D6D" w:rsidP="001625E2">
      <w:pPr>
        <w:spacing w:after="0" w:line="360" w:lineRule="auto"/>
        <w:jc w:val="both"/>
        <w:rPr>
          <w:rFonts w:ascii="Arial" w:eastAsia="Times New Roman" w:hAnsi="Arial" w:cs="Arial"/>
          <w:sz w:val="26"/>
          <w:szCs w:val="26"/>
          <w:lang w:eastAsia="es-ES"/>
        </w:rPr>
      </w:pPr>
    </w:p>
    <w:p w14:paraId="14EAE3FD" w14:textId="45EDD10C" w:rsidR="000227B6" w:rsidRPr="00B702AE" w:rsidRDefault="005F74B7" w:rsidP="005A64C4">
      <w:pPr>
        <w:pStyle w:val="corte4fondo"/>
        <w:numPr>
          <w:ilvl w:val="0"/>
          <w:numId w:val="1"/>
        </w:numPr>
        <w:spacing w:after="240"/>
        <w:ind w:left="0" w:right="51" w:firstLine="0"/>
        <w:jc w:val="center"/>
        <w:rPr>
          <w:b/>
          <w:bCs/>
          <w:sz w:val="26"/>
          <w:szCs w:val="26"/>
          <w:lang w:val="es-MX"/>
        </w:rPr>
      </w:pPr>
      <w:r w:rsidRPr="00B702AE">
        <w:rPr>
          <w:b/>
          <w:bCs/>
          <w:sz w:val="26"/>
          <w:szCs w:val="26"/>
          <w:lang w:val="es-MX"/>
        </w:rPr>
        <w:lastRenderedPageBreak/>
        <w:t xml:space="preserve">CRITERIOS DENUNCIADOS. </w:t>
      </w:r>
    </w:p>
    <w:p w14:paraId="0B2D9F37" w14:textId="71D4773B" w:rsidR="007343C1" w:rsidRPr="00B702AE" w:rsidRDefault="007343C1" w:rsidP="007343C1">
      <w:pPr>
        <w:numPr>
          <w:ilvl w:val="0"/>
          <w:numId w:val="8"/>
        </w:numPr>
        <w:spacing w:after="0" w:line="360" w:lineRule="auto"/>
        <w:ind w:left="0" w:hanging="567"/>
        <w:jc w:val="both"/>
        <w:rPr>
          <w:rFonts w:ascii="Arial" w:eastAsia="Times New Roman" w:hAnsi="Arial" w:cs="Arial"/>
          <w:sz w:val="26"/>
          <w:szCs w:val="26"/>
          <w:lang w:eastAsia="es-ES"/>
        </w:rPr>
      </w:pPr>
      <w:r w:rsidRPr="00B702AE">
        <w:rPr>
          <w:rFonts w:ascii="Arial" w:eastAsia="Times New Roman" w:hAnsi="Arial" w:cs="Arial"/>
          <w:sz w:val="26"/>
          <w:szCs w:val="26"/>
          <w:lang w:eastAsia="es-ES"/>
        </w:rPr>
        <w:t xml:space="preserve">Con la finalidad de resolver si existe o no la contradicción de </w:t>
      </w:r>
      <w:r w:rsidR="006633CB" w:rsidRPr="00B702AE">
        <w:rPr>
          <w:rFonts w:ascii="Arial" w:eastAsia="Times New Roman" w:hAnsi="Arial" w:cs="Arial"/>
          <w:sz w:val="26"/>
          <w:szCs w:val="26"/>
          <w:lang w:eastAsia="es-ES"/>
        </w:rPr>
        <w:t>criterios</w:t>
      </w:r>
      <w:r w:rsidRPr="00B702AE">
        <w:rPr>
          <w:rFonts w:ascii="Arial" w:eastAsia="Times New Roman" w:hAnsi="Arial" w:cs="Arial"/>
          <w:sz w:val="26"/>
          <w:szCs w:val="26"/>
          <w:lang w:eastAsia="es-ES"/>
        </w:rPr>
        <w:t xml:space="preserve"> denunciada y, en su caso, definir el que debe prevalecer, es necesario precisar el origen de los asuntos en que se emitieron y las consideraciones en que se basaron los </w:t>
      </w:r>
      <w:r w:rsidR="004C2CC7" w:rsidRPr="00B702AE">
        <w:rPr>
          <w:rFonts w:ascii="Arial" w:eastAsia="Times New Roman" w:hAnsi="Arial" w:cs="Arial"/>
          <w:sz w:val="26"/>
          <w:szCs w:val="26"/>
          <w:lang w:eastAsia="es-ES"/>
        </w:rPr>
        <w:t>órganos jurisdiccionales</w:t>
      </w:r>
      <w:r w:rsidRPr="00B702AE">
        <w:rPr>
          <w:rFonts w:ascii="Arial" w:eastAsia="Times New Roman" w:hAnsi="Arial" w:cs="Arial"/>
          <w:sz w:val="26"/>
          <w:szCs w:val="26"/>
          <w:lang w:eastAsia="es-ES"/>
        </w:rPr>
        <w:t xml:space="preserve"> al emitirlos. </w:t>
      </w:r>
    </w:p>
    <w:p w14:paraId="5F8EA2EE" w14:textId="7E0D5AED" w:rsidR="007343C1" w:rsidRPr="00B702AE" w:rsidRDefault="007343C1" w:rsidP="007343C1">
      <w:pPr>
        <w:spacing w:after="0" w:line="360" w:lineRule="auto"/>
        <w:jc w:val="both"/>
        <w:rPr>
          <w:rFonts w:ascii="Arial" w:eastAsia="Times New Roman" w:hAnsi="Arial" w:cs="Arial"/>
          <w:sz w:val="26"/>
          <w:szCs w:val="26"/>
          <w:lang w:eastAsia="es-ES"/>
        </w:rPr>
      </w:pPr>
    </w:p>
    <w:p w14:paraId="61662776" w14:textId="05E138C2" w:rsidR="007343C1" w:rsidRPr="00B702AE" w:rsidRDefault="007343C1" w:rsidP="007343C1">
      <w:pPr>
        <w:spacing w:after="0" w:line="240" w:lineRule="auto"/>
        <w:jc w:val="both"/>
        <w:rPr>
          <w:rFonts w:ascii="Arial" w:eastAsia="Times New Roman" w:hAnsi="Arial" w:cs="Arial"/>
          <w:b/>
          <w:bCs/>
          <w:sz w:val="26"/>
          <w:szCs w:val="26"/>
          <w:lang w:eastAsia="es-ES"/>
        </w:rPr>
      </w:pPr>
      <w:bookmarkStart w:id="1" w:name="_Hlk135173586"/>
      <w:bookmarkStart w:id="2" w:name="_Hlk124881756"/>
      <w:r w:rsidRPr="00B702AE">
        <w:rPr>
          <w:rFonts w:ascii="Arial" w:eastAsia="Times New Roman" w:hAnsi="Arial" w:cs="Arial"/>
          <w:b/>
          <w:bCs/>
          <w:sz w:val="26"/>
          <w:szCs w:val="26"/>
          <w:lang w:eastAsia="es-ES"/>
        </w:rPr>
        <w:t xml:space="preserve">Criterio del </w:t>
      </w:r>
      <w:bookmarkStart w:id="3" w:name="_Hlk124367292"/>
      <w:r w:rsidR="004054EC" w:rsidRPr="00B702AE">
        <w:rPr>
          <w:rFonts w:ascii="Arial" w:eastAsia="Times New Roman" w:hAnsi="Arial" w:cs="Arial"/>
          <w:b/>
          <w:bCs/>
          <w:sz w:val="26"/>
          <w:szCs w:val="26"/>
          <w:lang w:eastAsia="es-ES"/>
        </w:rPr>
        <w:t>Primer Tribunal Colegiado en Materia Penal del Séptimo Circuito</w:t>
      </w:r>
      <w:r w:rsidRPr="00B702AE">
        <w:rPr>
          <w:rFonts w:ascii="Arial" w:eastAsia="Times New Roman" w:hAnsi="Arial" w:cs="Arial"/>
          <w:b/>
          <w:bCs/>
          <w:sz w:val="26"/>
          <w:szCs w:val="26"/>
          <w:lang w:eastAsia="es-ES"/>
        </w:rPr>
        <w:t xml:space="preserve">, al resolver el recurso de </w:t>
      </w:r>
      <w:r w:rsidR="004054EC" w:rsidRPr="00B702AE">
        <w:rPr>
          <w:rFonts w:ascii="Arial" w:eastAsia="Times New Roman" w:hAnsi="Arial" w:cs="Arial"/>
          <w:b/>
          <w:bCs/>
          <w:sz w:val="26"/>
          <w:szCs w:val="26"/>
          <w:lang w:eastAsia="es-ES"/>
        </w:rPr>
        <w:t>queja</w:t>
      </w:r>
      <w:r w:rsidRPr="00B702AE">
        <w:rPr>
          <w:rFonts w:ascii="Arial" w:eastAsia="Times New Roman" w:hAnsi="Arial" w:cs="Arial"/>
          <w:b/>
          <w:bCs/>
          <w:sz w:val="26"/>
          <w:szCs w:val="26"/>
          <w:lang w:eastAsia="es-ES"/>
        </w:rPr>
        <w:t xml:space="preserve"> </w:t>
      </w:r>
      <w:r w:rsidR="004054EC" w:rsidRPr="00B702AE">
        <w:rPr>
          <w:rFonts w:ascii="Arial" w:eastAsia="Times New Roman" w:hAnsi="Arial" w:cs="Arial"/>
          <w:b/>
          <w:bCs/>
          <w:sz w:val="26"/>
          <w:szCs w:val="26"/>
          <w:lang w:eastAsia="es-ES"/>
        </w:rPr>
        <w:t>75</w:t>
      </w:r>
      <w:r w:rsidRPr="00B702AE">
        <w:rPr>
          <w:rFonts w:ascii="Arial" w:eastAsia="Times New Roman" w:hAnsi="Arial" w:cs="Arial"/>
          <w:b/>
          <w:bCs/>
          <w:sz w:val="26"/>
          <w:szCs w:val="26"/>
          <w:lang w:eastAsia="es-ES"/>
        </w:rPr>
        <w:t>/202</w:t>
      </w:r>
      <w:r w:rsidR="004054EC" w:rsidRPr="00B702AE">
        <w:rPr>
          <w:rFonts w:ascii="Arial" w:eastAsia="Times New Roman" w:hAnsi="Arial" w:cs="Arial"/>
          <w:b/>
          <w:bCs/>
          <w:sz w:val="26"/>
          <w:szCs w:val="26"/>
          <w:lang w:eastAsia="es-ES"/>
        </w:rPr>
        <w:t>3</w:t>
      </w:r>
      <w:r w:rsidR="001625E2" w:rsidRPr="00B702AE">
        <w:rPr>
          <w:rFonts w:ascii="Arial" w:eastAsia="Times New Roman" w:hAnsi="Arial" w:cs="Arial"/>
          <w:b/>
          <w:bCs/>
          <w:sz w:val="26"/>
          <w:szCs w:val="26"/>
          <w:lang w:eastAsia="es-ES"/>
        </w:rPr>
        <w:t>.</w:t>
      </w:r>
    </w:p>
    <w:p w14:paraId="2B02B45D" w14:textId="21CE2B3B" w:rsidR="007343C1" w:rsidRPr="00B702AE" w:rsidRDefault="007343C1" w:rsidP="007343C1">
      <w:pPr>
        <w:spacing w:after="0" w:line="360" w:lineRule="auto"/>
        <w:jc w:val="both"/>
        <w:rPr>
          <w:rFonts w:ascii="Arial" w:eastAsia="Times New Roman" w:hAnsi="Arial" w:cs="Arial"/>
          <w:sz w:val="26"/>
          <w:szCs w:val="26"/>
          <w:lang w:eastAsia="es-ES"/>
        </w:rPr>
      </w:pPr>
    </w:p>
    <w:p w14:paraId="48DAF110" w14:textId="6E6B4868" w:rsidR="00C13F96" w:rsidRPr="00B702AE" w:rsidRDefault="00FC4BB1" w:rsidP="00FC4BB1">
      <w:pPr>
        <w:numPr>
          <w:ilvl w:val="0"/>
          <w:numId w:val="8"/>
        </w:numPr>
        <w:spacing w:after="0" w:line="360" w:lineRule="auto"/>
        <w:ind w:left="0" w:hanging="567"/>
        <w:jc w:val="both"/>
        <w:rPr>
          <w:rFonts w:ascii="Arial" w:eastAsia="Times New Roman" w:hAnsi="Arial" w:cs="Arial"/>
          <w:sz w:val="26"/>
          <w:szCs w:val="26"/>
          <w:lang w:eastAsia="es-MX"/>
        </w:rPr>
      </w:pPr>
      <w:r w:rsidRPr="00B702AE">
        <w:rPr>
          <w:rFonts w:ascii="Arial" w:eastAsia="Times New Roman" w:hAnsi="Arial" w:cs="Arial"/>
          <w:b/>
          <w:bCs/>
          <w:sz w:val="26"/>
          <w:szCs w:val="26"/>
          <w:lang w:eastAsia="es-MX"/>
        </w:rPr>
        <w:t>Incidente por exceso o defecto en el cumplimiento de una suspensión 650/2021.</w:t>
      </w:r>
      <w:r w:rsidRPr="00B702AE">
        <w:rPr>
          <w:rFonts w:ascii="Arial" w:eastAsia="Times New Roman" w:hAnsi="Arial" w:cs="Arial"/>
          <w:sz w:val="26"/>
          <w:szCs w:val="26"/>
          <w:lang w:eastAsia="es-MX"/>
        </w:rPr>
        <w:t xml:space="preserve"> Lo promovió</w:t>
      </w:r>
      <w:r w:rsidR="00715D8B" w:rsidRPr="00B702AE">
        <w:rPr>
          <w:rFonts w:ascii="Arial" w:eastAsia="Times New Roman" w:hAnsi="Arial" w:cs="Arial"/>
          <w:sz w:val="26"/>
          <w:szCs w:val="26"/>
          <w:lang w:eastAsia="es-MX"/>
        </w:rPr>
        <w:t xml:space="preserve"> </w:t>
      </w:r>
      <w:r w:rsidR="00C06D27" w:rsidRPr="00C06D27">
        <w:rPr>
          <w:rFonts w:ascii="Arial" w:eastAsia="Times New Roman" w:hAnsi="Arial" w:cs="Arial"/>
          <w:color w:val="FF0000"/>
          <w:sz w:val="26"/>
          <w:szCs w:val="26"/>
          <w:lang w:eastAsia="es-MX"/>
        </w:rPr>
        <w:t>**********</w:t>
      </w:r>
      <w:r w:rsidR="00C13F96" w:rsidRPr="00B702AE">
        <w:rPr>
          <w:rFonts w:ascii="Arial" w:eastAsia="Times New Roman" w:hAnsi="Arial" w:cs="Arial"/>
          <w:sz w:val="26"/>
          <w:szCs w:val="26"/>
          <w:lang w:eastAsia="es-MX"/>
        </w:rPr>
        <w:t xml:space="preserve">, </w:t>
      </w:r>
      <w:r w:rsidRPr="00B702AE">
        <w:rPr>
          <w:rFonts w:ascii="Arial" w:eastAsia="Times New Roman" w:hAnsi="Arial" w:cs="Arial"/>
          <w:sz w:val="26"/>
          <w:szCs w:val="26"/>
          <w:lang w:eastAsia="es-MX"/>
        </w:rPr>
        <w:t xml:space="preserve">en </w:t>
      </w:r>
      <w:r w:rsidR="00715D8B" w:rsidRPr="00B702AE">
        <w:rPr>
          <w:rFonts w:ascii="Arial" w:eastAsia="Times New Roman" w:hAnsi="Arial" w:cs="Arial"/>
          <w:sz w:val="26"/>
          <w:szCs w:val="26"/>
          <w:lang w:eastAsia="es-MX"/>
        </w:rPr>
        <w:t xml:space="preserve">contra </w:t>
      </w:r>
      <w:r w:rsidR="005D1249" w:rsidRPr="00B702AE">
        <w:rPr>
          <w:rFonts w:ascii="Arial" w:eastAsia="Times New Roman" w:hAnsi="Arial" w:cs="Arial"/>
          <w:sz w:val="26"/>
          <w:szCs w:val="26"/>
          <w:lang w:eastAsia="es-MX"/>
        </w:rPr>
        <w:t xml:space="preserve">de </w:t>
      </w:r>
      <w:r w:rsidR="00715D8B" w:rsidRPr="00B702AE">
        <w:rPr>
          <w:rFonts w:ascii="Arial" w:eastAsia="Times New Roman" w:hAnsi="Arial" w:cs="Arial"/>
          <w:sz w:val="26"/>
          <w:szCs w:val="26"/>
          <w:lang w:eastAsia="es-MX"/>
        </w:rPr>
        <w:t>diversos</w:t>
      </w:r>
      <w:r w:rsidR="00C13F96" w:rsidRPr="00B702AE">
        <w:rPr>
          <w:rFonts w:ascii="Arial" w:eastAsia="Times New Roman" w:hAnsi="Arial" w:cs="Arial"/>
          <w:sz w:val="26"/>
          <w:szCs w:val="26"/>
          <w:lang w:eastAsia="es-MX"/>
        </w:rPr>
        <w:t xml:space="preserve"> integrantes del Consejo de la Judicatura del Poder Judicial del Estado de Veracruz, </w:t>
      </w:r>
      <w:r w:rsidRPr="00B702AE">
        <w:rPr>
          <w:rFonts w:ascii="Arial" w:eastAsia="Times New Roman" w:hAnsi="Arial" w:cs="Arial"/>
          <w:sz w:val="26"/>
          <w:szCs w:val="26"/>
          <w:lang w:eastAsia="es-MX"/>
        </w:rPr>
        <w:t>pues</w:t>
      </w:r>
      <w:r w:rsidR="005B5430" w:rsidRPr="00B702AE">
        <w:rPr>
          <w:rFonts w:ascii="Arial" w:eastAsia="Times New Roman" w:hAnsi="Arial" w:cs="Arial"/>
          <w:sz w:val="26"/>
          <w:szCs w:val="26"/>
          <w:lang w:eastAsia="es-MX"/>
        </w:rPr>
        <w:t xml:space="preserve"> </w:t>
      </w:r>
      <w:r w:rsidRPr="00B702AE">
        <w:rPr>
          <w:rFonts w:ascii="Arial" w:eastAsia="Times New Roman" w:hAnsi="Arial" w:cs="Arial"/>
          <w:sz w:val="26"/>
          <w:szCs w:val="26"/>
          <w:lang w:eastAsia="es-MX"/>
        </w:rPr>
        <w:t>solicitó su readscripción</w:t>
      </w:r>
      <w:r w:rsidR="00C13F96" w:rsidRPr="00B702AE">
        <w:rPr>
          <w:rFonts w:ascii="Arial" w:eastAsia="Times New Roman" w:hAnsi="Arial" w:cs="Arial"/>
          <w:sz w:val="26"/>
          <w:szCs w:val="26"/>
          <w:lang w:eastAsia="es-MX"/>
        </w:rPr>
        <w:t xml:space="preserve"> al cargo de juez de primera instancia, así como el cumplimento de diversas </w:t>
      </w:r>
      <w:r w:rsidRPr="00B702AE">
        <w:rPr>
          <w:rFonts w:ascii="Arial" w:eastAsia="Times New Roman" w:hAnsi="Arial" w:cs="Arial"/>
          <w:sz w:val="26"/>
          <w:szCs w:val="26"/>
          <w:lang w:eastAsia="es-MX"/>
        </w:rPr>
        <w:t>prestaciones</w:t>
      </w:r>
      <w:r w:rsidR="00C13F96" w:rsidRPr="00B702AE">
        <w:rPr>
          <w:rFonts w:ascii="Arial" w:eastAsia="Times New Roman" w:hAnsi="Arial" w:cs="Arial"/>
          <w:sz w:val="26"/>
          <w:szCs w:val="26"/>
          <w:lang w:eastAsia="es-MX"/>
        </w:rPr>
        <w:t xml:space="preserve">. </w:t>
      </w:r>
      <w:r w:rsidRPr="00B702AE">
        <w:rPr>
          <w:rFonts w:ascii="Arial" w:eastAsia="Times New Roman" w:hAnsi="Arial" w:cs="Arial"/>
          <w:sz w:val="26"/>
          <w:szCs w:val="26"/>
          <w:lang w:eastAsia="es-MX"/>
        </w:rPr>
        <w:t>El veintiséis de julio de dos mil veintidós, el Juzgado Decimosegundo de Distrito en el Estado de Veracruz, dictó sentencia en el sentido de declarar fundado el incidente</w:t>
      </w:r>
      <w:r w:rsidR="00F36D3F" w:rsidRPr="00B702AE">
        <w:rPr>
          <w:rFonts w:ascii="Arial" w:eastAsia="Times New Roman" w:hAnsi="Arial" w:cs="Arial"/>
          <w:sz w:val="26"/>
          <w:szCs w:val="26"/>
          <w:lang w:eastAsia="es-MX"/>
        </w:rPr>
        <w:t xml:space="preserve"> y</w:t>
      </w:r>
      <w:r w:rsidRPr="00B702AE">
        <w:rPr>
          <w:rFonts w:ascii="Arial" w:eastAsia="Times New Roman" w:hAnsi="Arial" w:cs="Arial"/>
          <w:sz w:val="26"/>
          <w:szCs w:val="26"/>
          <w:lang w:eastAsia="es-MX"/>
        </w:rPr>
        <w:t xml:space="preserve">, por consecuencia, dio vista </w:t>
      </w:r>
      <w:r w:rsidR="00C13F96" w:rsidRPr="00B702AE">
        <w:rPr>
          <w:rFonts w:ascii="Arial" w:eastAsia="Times New Roman" w:hAnsi="Arial" w:cs="Arial"/>
          <w:sz w:val="26"/>
          <w:szCs w:val="26"/>
          <w:lang w:eastAsia="es-MX"/>
        </w:rPr>
        <w:t>al Ministerio Público de la Federación para que investigara la posible comisión del delito previsto en el artículo 262, fracción III, de la Ley de Amparo.</w:t>
      </w:r>
    </w:p>
    <w:p w14:paraId="1771054B" w14:textId="77777777" w:rsidR="00C13F96" w:rsidRPr="00B702AE" w:rsidRDefault="00C13F96" w:rsidP="00C13F96">
      <w:pPr>
        <w:spacing w:after="0" w:line="360" w:lineRule="auto"/>
        <w:jc w:val="both"/>
        <w:rPr>
          <w:rFonts w:ascii="Arial" w:eastAsia="Times New Roman" w:hAnsi="Arial" w:cs="Arial"/>
          <w:sz w:val="26"/>
          <w:szCs w:val="26"/>
          <w:lang w:eastAsia="es-MX"/>
        </w:rPr>
      </w:pPr>
    </w:p>
    <w:p w14:paraId="4E36F43C" w14:textId="4C4828B2" w:rsidR="00C13F96" w:rsidRPr="00B702AE" w:rsidRDefault="00FC4BB1" w:rsidP="00F324F5">
      <w:pPr>
        <w:numPr>
          <w:ilvl w:val="0"/>
          <w:numId w:val="8"/>
        </w:numPr>
        <w:spacing w:after="0" w:line="360" w:lineRule="auto"/>
        <w:ind w:left="0" w:hanging="567"/>
        <w:jc w:val="both"/>
        <w:rPr>
          <w:rFonts w:ascii="Arial" w:eastAsia="Times New Roman" w:hAnsi="Arial" w:cs="Arial"/>
          <w:sz w:val="26"/>
          <w:szCs w:val="26"/>
          <w:lang w:eastAsia="es-MX"/>
        </w:rPr>
      </w:pPr>
      <w:r w:rsidRPr="00B702AE">
        <w:rPr>
          <w:rFonts w:ascii="Arial" w:eastAsia="Times New Roman" w:hAnsi="Arial" w:cs="Arial"/>
          <w:sz w:val="26"/>
          <w:szCs w:val="26"/>
          <w:lang w:eastAsia="es-MX"/>
        </w:rPr>
        <w:t>Por lo anterior</w:t>
      </w:r>
      <w:r w:rsidR="00C13F96" w:rsidRPr="00B702AE">
        <w:rPr>
          <w:rFonts w:ascii="Arial" w:eastAsia="Times New Roman" w:hAnsi="Arial" w:cs="Arial"/>
          <w:sz w:val="26"/>
          <w:szCs w:val="26"/>
          <w:lang w:eastAsia="es-MX"/>
        </w:rPr>
        <w:t>, el quejoso solicitó al</w:t>
      </w:r>
      <w:r w:rsidR="00BB3F45">
        <w:rPr>
          <w:rFonts w:ascii="Arial" w:eastAsia="Times New Roman" w:hAnsi="Arial" w:cs="Arial"/>
          <w:sz w:val="26"/>
          <w:szCs w:val="26"/>
          <w:lang w:eastAsia="es-MX"/>
        </w:rPr>
        <w:t xml:space="preserve"> Agente del</w:t>
      </w:r>
      <w:r w:rsidR="00C13F96" w:rsidRPr="00B702AE">
        <w:rPr>
          <w:rFonts w:ascii="Arial" w:eastAsia="Times New Roman" w:hAnsi="Arial" w:cs="Arial"/>
          <w:sz w:val="26"/>
          <w:szCs w:val="26"/>
          <w:lang w:eastAsia="es-MX"/>
        </w:rPr>
        <w:t xml:space="preserve"> Ministerio Público de la Federación Titular</w:t>
      </w:r>
      <w:r w:rsidRPr="00B702AE">
        <w:rPr>
          <w:rFonts w:ascii="Arial" w:eastAsia="Times New Roman" w:hAnsi="Arial" w:cs="Arial"/>
          <w:sz w:val="26"/>
          <w:szCs w:val="26"/>
          <w:lang w:eastAsia="es-MX"/>
        </w:rPr>
        <w:t xml:space="preserve"> </w:t>
      </w:r>
      <w:r w:rsidR="00C13F96" w:rsidRPr="00B702AE">
        <w:rPr>
          <w:rFonts w:ascii="Arial" w:eastAsia="Times New Roman" w:hAnsi="Arial" w:cs="Arial"/>
          <w:sz w:val="26"/>
          <w:szCs w:val="26"/>
          <w:lang w:eastAsia="es-MX"/>
        </w:rPr>
        <w:t>de la Cé</w:t>
      </w:r>
      <w:r w:rsidR="00DD0911" w:rsidRPr="00B702AE">
        <w:rPr>
          <w:rFonts w:ascii="Arial" w:eastAsia="Times New Roman" w:hAnsi="Arial" w:cs="Arial"/>
          <w:sz w:val="26"/>
          <w:szCs w:val="26"/>
          <w:lang w:eastAsia="es-MX"/>
        </w:rPr>
        <w:t>l</w:t>
      </w:r>
      <w:r w:rsidR="00C13F96" w:rsidRPr="00B702AE">
        <w:rPr>
          <w:rFonts w:ascii="Arial" w:eastAsia="Times New Roman" w:hAnsi="Arial" w:cs="Arial"/>
          <w:sz w:val="26"/>
          <w:szCs w:val="26"/>
          <w:lang w:eastAsia="es-MX"/>
        </w:rPr>
        <w:t>ula IV del Equipo de Investigación y Litigación III, en Córdoba, Veracruz</w:t>
      </w:r>
      <w:r w:rsidR="00715D8B" w:rsidRPr="00B702AE">
        <w:rPr>
          <w:rFonts w:ascii="Arial" w:eastAsia="Times New Roman" w:hAnsi="Arial" w:cs="Arial"/>
          <w:sz w:val="26"/>
          <w:szCs w:val="26"/>
          <w:lang w:eastAsia="es-MX"/>
        </w:rPr>
        <w:t xml:space="preserve">, que se le reconociera la calidad de víctima y se le diera acceso a la </w:t>
      </w:r>
      <w:r w:rsidR="00715D8B" w:rsidRPr="00B702AE">
        <w:rPr>
          <w:rFonts w:ascii="Arial" w:eastAsia="Times New Roman" w:hAnsi="Arial" w:cs="Arial"/>
          <w:sz w:val="26"/>
          <w:szCs w:val="26"/>
          <w:lang w:eastAsia="es-ES"/>
        </w:rPr>
        <w:t>carpeta</w:t>
      </w:r>
      <w:r w:rsidR="00715D8B" w:rsidRPr="00B702AE">
        <w:rPr>
          <w:rFonts w:ascii="Arial" w:eastAsia="Times New Roman" w:hAnsi="Arial" w:cs="Arial"/>
          <w:sz w:val="26"/>
          <w:szCs w:val="26"/>
          <w:lang w:eastAsia="es-MX"/>
        </w:rPr>
        <w:t xml:space="preserve"> de investigación. No obstante, el diez de febrero de dos mil veintitrés, </w:t>
      </w:r>
      <w:r w:rsidR="00F324F5" w:rsidRPr="00B702AE">
        <w:rPr>
          <w:rFonts w:ascii="Arial" w:eastAsia="Times New Roman" w:hAnsi="Arial" w:cs="Arial"/>
          <w:sz w:val="26"/>
          <w:szCs w:val="26"/>
          <w:lang w:eastAsia="es-MX"/>
        </w:rPr>
        <w:t xml:space="preserve">la representación social emitió un acuerdo en el que </w:t>
      </w:r>
      <w:r w:rsidR="00715D8B" w:rsidRPr="00B702AE">
        <w:rPr>
          <w:rFonts w:ascii="Arial" w:eastAsia="Times New Roman" w:hAnsi="Arial" w:cs="Arial"/>
          <w:sz w:val="26"/>
          <w:szCs w:val="26"/>
          <w:lang w:eastAsia="es-MX"/>
        </w:rPr>
        <w:t xml:space="preserve">no </w:t>
      </w:r>
      <w:r w:rsidR="00047858" w:rsidRPr="00B702AE">
        <w:rPr>
          <w:rFonts w:ascii="Arial" w:eastAsia="Times New Roman" w:hAnsi="Arial" w:cs="Arial"/>
          <w:sz w:val="26"/>
          <w:szCs w:val="26"/>
          <w:lang w:eastAsia="es-MX"/>
        </w:rPr>
        <w:t>reconoció al quejoso como víctima</w:t>
      </w:r>
      <w:r w:rsidR="00715D8B" w:rsidRPr="00B702AE">
        <w:rPr>
          <w:rFonts w:ascii="Arial" w:eastAsia="Times New Roman" w:hAnsi="Arial" w:cs="Arial"/>
          <w:sz w:val="26"/>
          <w:szCs w:val="26"/>
          <w:lang w:eastAsia="es-MX"/>
        </w:rPr>
        <w:t xml:space="preserve"> </w:t>
      </w:r>
      <w:r w:rsidRPr="00B702AE">
        <w:rPr>
          <w:rFonts w:ascii="Arial" w:eastAsia="Times New Roman" w:hAnsi="Arial" w:cs="Arial"/>
          <w:sz w:val="26"/>
          <w:szCs w:val="26"/>
          <w:lang w:eastAsia="es-MX"/>
        </w:rPr>
        <w:t xml:space="preserve">ni </w:t>
      </w:r>
      <w:r w:rsidR="00047858" w:rsidRPr="00B702AE">
        <w:rPr>
          <w:rFonts w:ascii="Arial" w:eastAsia="Times New Roman" w:hAnsi="Arial" w:cs="Arial"/>
          <w:sz w:val="26"/>
          <w:szCs w:val="26"/>
          <w:lang w:eastAsia="es-MX"/>
        </w:rPr>
        <w:t>autorizó</w:t>
      </w:r>
      <w:r w:rsidRPr="00B702AE">
        <w:rPr>
          <w:rFonts w:ascii="Arial" w:eastAsia="Times New Roman" w:hAnsi="Arial" w:cs="Arial"/>
          <w:sz w:val="26"/>
          <w:szCs w:val="26"/>
          <w:lang w:eastAsia="es-MX"/>
        </w:rPr>
        <w:t xml:space="preserve"> </w:t>
      </w:r>
      <w:r w:rsidR="003A29C0" w:rsidRPr="00B702AE">
        <w:rPr>
          <w:rFonts w:ascii="Arial" w:eastAsia="Times New Roman" w:hAnsi="Arial" w:cs="Arial"/>
          <w:sz w:val="26"/>
          <w:szCs w:val="26"/>
          <w:lang w:eastAsia="es-MX"/>
        </w:rPr>
        <w:t>su</w:t>
      </w:r>
      <w:r w:rsidR="00715D8B" w:rsidRPr="00B702AE">
        <w:rPr>
          <w:rFonts w:ascii="Arial" w:eastAsia="Times New Roman" w:hAnsi="Arial" w:cs="Arial"/>
          <w:sz w:val="26"/>
          <w:szCs w:val="26"/>
          <w:lang w:eastAsia="es-MX"/>
        </w:rPr>
        <w:t xml:space="preserve"> acceso a los registros de la carpeta de investigación.</w:t>
      </w:r>
    </w:p>
    <w:p w14:paraId="26984032" w14:textId="77777777" w:rsidR="00715D8B" w:rsidRPr="00B702AE" w:rsidRDefault="00715D8B" w:rsidP="00261BCD">
      <w:pPr>
        <w:spacing w:after="0" w:line="360" w:lineRule="auto"/>
        <w:jc w:val="both"/>
        <w:rPr>
          <w:rFonts w:ascii="Arial" w:eastAsia="Times New Roman" w:hAnsi="Arial" w:cs="Arial"/>
          <w:sz w:val="26"/>
          <w:szCs w:val="26"/>
          <w:lang w:eastAsia="es-MX"/>
        </w:rPr>
      </w:pPr>
    </w:p>
    <w:p w14:paraId="28FDAB10" w14:textId="12AB5CC8" w:rsidR="00715D8B" w:rsidRPr="00B702AE" w:rsidRDefault="00715D8B" w:rsidP="00F71166">
      <w:pPr>
        <w:numPr>
          <w:ilvl w:val="0"/>
          <w:numId w:val="8"/>
        </w:numPr>
        <w:spacing w:after="0" w:line="360" w:lineRule="auto"/>
        <w:ind w:left="0" w:hanging="567"/>
        <w:jc w:val="both"/>
        <w:rPr>
          <w:rFonts w:ascii="Arial" w:eastAsia="Times New Roman" w:hAnsi="Arial" w:cs="Arial"/>
          <w:sz w:val="26"/>
          <w:szCs w:val="26"/>
          <w:lang w:eastAsia="es-MX"/>
        </w:rPr>
      </w:pPr>
      <w:r w:rsidRPr="00B702AE">
        <w:rPr>
          <w:rFonts w:ascii="Arial" w:eastAsia="Times New Roman" w:hAnsi="Arial" w:cs="Arial"/>
          <w:b/>
          <w:bCs/>
          <w:sz w:val="26"/>
          <w:szCs w:val="26"/>
          <w:lang w:eastAsia="es-MX"/>
        </w:rPr>
        <w:t>Amparo indirecto</w:t>
      </w:r>
      <w:r w:rsidRPr="00B702AE">
        <w:rPr>
          <w:rFonts w:ascii="Arial" w:eastAsia="Times New Roman" w:hAnsi="Arial" w:cs="Arial"/>
          <w:sz w:val="26"/>
          <w:szCs w:val="26"/>
          <w:lang w:eastAsia="es-MX"/>
        </w:rPr>
        <w:t>.</w:t>
      </w:r>
      <w:r w:rsidR="00FC4BB1" w:rsidRPr="00B702AE">
        <w:rPr>
          <w:rFonts w:ascii="Arial" w:eastAsia="Times New Roman" w:hAnsi="Arial" w:cs="Arial"/>
          <w:sz w:val="26"/>
          <w:szCs w:val="26"/>
          <w:lang w:eastAsia="es-MX"/>
        </w:rPr>
        <w:t xml:space="preserve"> En contra de la anterior determinación, </w:t>
      </w:r>
      <w:r w:rsidR="00C06D27" w:rsidRPr="00C06D27">
        <w:rPr>
          <w:rFonts w:ascii="Arial" w:eastAsia="Times New Roman" w:hAnsi="Arial" w:cs="Arial"/>
          <w:color w:val="FF0000"/>
          <w:sz w:val="26"/>
          <w:szCs w:val="26"/>
          <w:lang w:eastAsia="es-MX"/>
        </w:rPr>
        <w:t>**********</w:t>
      </w:r>
      <w:r w:rsidR="00FC4BB1" w:rsidRPr="00B702AE">
        <w:rPr>
          <w:rFonts w:ascii="Arial" w:eastAsia="Times New Roman" w:hAnsi="Arial" w:cs="Arial"/>
          <w:sz w:val="26"/>
          <w:szCs w:val="26"/>
          <w:lang w:eastAsia="es-MX"/>
        </w:rPr>
        <w:t xml:space="preserve"> promovió una demanda de amparo indirecto en contra de los actos y autoridades siguientes: </w:t>
      </w:r>
    </w:p>
    <w:p w14:paraId="7D729234" w14:textId="77777777" w:rsidR="00FC4BB1" w:rsidRPr="00B702AE" w:rsidRDefault="00FC4BB1" w:rsidP="00FC4BB1">
      <w:pPr>
        <w:pStyle w:val="Prrafodelista"/>
        <w:rPr>
          <w:rFonts w:ascii="Arial" w:eastAsia="Times New Roman" w:hAnsi="Arial" w:cs="Arial"/>
          <w:sz w:val="26"/>
          <w:szCs w:val="26"/>
          <w:lang w:eastAsia="es-MX"/>
        </w:rPr>
      </w:pPr>
    </w:p>
    <w:p w14:paraId="2FDAF194" w14:textId="5F0F408C" w:rsidR="00FC4BB1" w:rsidRPr="00B702AE" w:rsidRDefault="003D1559" w:rsidP="00FC4BB1">
      <w:pPr>
        <w:pStyle w:val="Prrafodelista"/>
        <w:numPr>
          <w:ilvl w:val="0"/>
          <w:numId w:val="30"/>
        </w:numPr>
        <w:spacing w:after="0" w:line="360" w:lineRule="auto"/>
        <w:jc w:val="both"/>
        <w:rPr>
          <w:rFonts w:ascii="Arial" w:eastAsia="Times New Roman" w:hAnsi="Arial" w:cs="Arial"/>
          <w:i/>
          <w:iCs/>
          <w:sz w:val="26"/>
          <w:szCs w:val="26"/>
          <w:lang w:eastAsia="es-MX"/>
        </w:rPr>
      </w:pPr>
      <w:r w:rsidRPr="00B702AE">
        <w:rPr>
          <w:rFonts w:ascii="Arial" w:eastAsia="Times New Roman" w:hAnsi="Arial" w:cs="Arial"/>
          <w:i/>
          <w:iCs/>
          <w:sz w:val="26"/>
          <w:szCs w:val="26"/>
          <w:lang w:eastAsia="es-MX"/>
        </w:rPr>
        <w:t>“</w:t>
      </w:r>
      <w:r w:rsidR="00FC4BB1" w:rsidRPr="00B702AE">
        <w:rPr>
          <w:rFonts w:ascii="Arial" w:eastAsia="Times New Roman" w:hAnsi="Arial" w:cs="Arial"/>
          <w:i/>
          <w:iCs/>
          <w:sz w:val="26"/>
          <w:szCs w:val="26"/>
          <w:lang w:eastAsia="es-MX"/>
        </w:rPr>
        <w:t xml:space="preserve">Al Agente del Ministerio Público de la Federación, Titular de la Célula IV del Equipo de Investigación y Litigación III en </w:t>
      </w:r>
      <w:r w:rsidR="002F12B4" w:rsidRPr="00B702AE">
        <w:rPr>
          <w:rFonts w:ascii="Arial" w:eastAsia="Times New Roman" w:hAnsi="Arial" w:cs="Arial"/>
          <w:i/>
          <w:iCs/>
          <w:sz w:val="26"/>
          <w:szCs w:val="26"/>
          <w:lang w:eastAsia="es-MX"/>
        </w:rPr>
        <w:t>Córdoba, Veracruz, reclam</w:t>
      </w:r>
      <w:r w:rsidR="00C670A2" w:rsidRPr="00B702AE">
        <w:rPr>
          <w:rFonts w:ascii="Arial" w:eastAsia="Times New Roman" w:hAnsi="Arial" w:cs="Arial"/>
          <w:i/>
          <w:iCs/>
          <w:sz w:val="26"/>
          <w:szCs w:val="26"/>
          <w:lang w:eastAsia="es-MX"/>
        </w:rPr>
        <w:t xml:space="preserve">o </w:t>
      </w:r>
      <w:r w:rsidR="002F12B4" w:rsidRPr="00B702AE">
        <w:rPr>
          <w:rFonts w:ascii="Arial" w:eastAsia="Times New Roman" w:hAnsi="Arial" w:cs="Arial"/>
          <w:i/>
          <w:iCs/>
          <w:sz w:val="26"/>
          <w:szCs w:val="26"/>
          <w:lang w:eastAsia="es-MX"/>
        </w:rPr>
        <w:t xml:space="preserve">el acuerdo de diez de febrero de dos mil veintitrés, dictado en la Carpeta de Investigación </w:t>
      </w:r>
      <w:r w:rsidR="00C06D27" w:rsidRPr="00C06D27">
        <w:rPr>
          <w:rFonts w:ascii="Arial" w:eastAsia="Times New Roman" w:hAnsi="Arial" w:cs="Arial"/>
          <w:i/>
          <w:iCs/>
          <w:color w:val="FF0000"/>
          <w:sz w:val="26"/>
          <w:szCs w:val="26"/>
          <w:lang w:eastAsia="es-MX"/>
        </w:rPr>
        <w:t>**********</w:t>
      </w:r>
      <w:r w:rsidR="002F12B4" w:rsidRPr="00B702AE">
        <w:rPr>
          <w:rFonts w:ascii="Arial" w:eastAsia="Times New Roman" w:hAnsi="Arial" w:cs="Arial"/>
          <w:i/>
          <w:iCs/>
          <w:sz w:val="26"/>
          <w:szCs w:val="26"/>
          <w:lang w:eastAsia="es-MX"/>
        </w:rPr>
        <w:t>, a través del c</w:t>
      </w:r>
      <w:r w:rsidR="00047858" w:rsidRPr="00B702AE">
        <w:rPr>
          <w:rFonts w:ascii="Arial" w:eastAsia="Times New Roman" w:hAnsi="Arial" w:cs="Arial"/>
          <w:i/>
          <w:iCs/>
          <w:sz w:val="26"/>
          <w:szCs w:val="26"/>
          <w:lang w:eastAsia="es-MX"/>
        </w:rPr>
        <w:t>u</w:t>
      </w:r>
      <w:r w:rsidR="002F12B4" w:rsidRPr="00B702AE">
        <w:rPr>
          <w:rFonts w:ascii="Arial" w:eastAsia="Times New Roman" w:hAnsi="Arial" w:cs="Arial"/>
          <w:i/>
          <w:iCs/>
          <w:sz w:val="26"/>
          <w:szCs w:val="26"/>
          <w:lang w:eastAsia="es-MX"/>
        </w:rPr>
        <w:t xml:space="preserve">al no se </w:t>
      </w:r>
      <w:r w:rsidR="00B37620" w:rsidRPr="00B702AE">
        <w:rPr>
          <w:rFonts w:ascii="Arial" w:eastAsia="Times New Roman" w:hAnsi="Arial" w:cs="Arial"/>
          <w:i/>
          <w:iCs/>
          <w:sz w:val="26"/>
          <w:szCs w:val="26"/>
          <w:lang w:eastAsia="es-MX"/>
        </w:rPr>
        <w:t>m</w:t>
      </w:r>
      <w:r w:rsidR="002F12B4" w:rsidRPr="00B702AE">
        <w:rPr>
          <w:rFonts w:ascii="Arial" w:eastAsia="Times New Roman" w:hAnsi="Arial" w:cs="Arial"/>
          <w:i/>
          <w:iCs/>
          <w:sz w:val="26"/>
          <w:szCs w:val="26"/>
          <w:lang w:eastAsia="es-MX"/>
        </w:rPr>
        <w:t xml:space="preserve">e tuvo por reconocida la calidad de víctima u ofendido y se </w:t>
      </w:r>
      <w:r w:rsidR="00B37620" w:rsidRPr="00B702AE">
        <w:rPr>
          <w:rFonts w:ascii="Arial" w:eastAsia="Times New Roman" w:hAnsi="Arial" w:cs="Arial"/>
          <w:i/>
          <w:iCs/>
          <w:sz w:val="26"/>
          <w:szCs w:val="26"/>
          <w:lang w:eastAsia="es-MX"/>
        </w:rPr>
        <w:t>m</w:t>
      </w:r>
      <w:r w:rsidR="002F12B4" w:rsidRPr="00B702AE">
        <w:rPr>
          <w:rFonts w:ascii="Arial" w:eastAsia="Times New Roman" w:hAnsi="Arial" w:cs="Arial"/>
          <w:i/>
          <w:iCs/>
          <w:sz w:val="26"/>
          <w:szCs w:val="26"/>
          <w:lang w:eastAsia="es-MX"/>
        </w:rPr>
        <w:t>e negaron copias de los registros de la capeta de investigación notificado por correo electrónico el veintiocho de febrero de dos mil veintitrés.</w:t>
      </w:r>
    </w:p>
    <w:p w14:paraId="38CCAE2C" w14:textId="48DC46CF" w:rsidR="002F12B4" w:rsidRPr="00B702AE" w:rsidRDefault="002F12B4" w:rsidP="00FC4BB1">
      <w:pPr>
        <w:pStyle w:val="Prrafodelista"/>
        <w:numPr>
          <w:ilvl w:val="0"/>
          <w:numId w:val="30"/>
        </w:numPr>
        <w:spacing w:after="0" w:line="360" w:lineRule="auto"/>
        <w:jc w:val="both"/>
        <w:rPr>
          <w:rFonts w:ascii="Arial" w:eastAsia="Times New Roman" w:hAnsi="Arial" w:cs="Arial"/>
          <w:i/>
          <w:iCs/>
          <w:sz w:val="26"/>
          <w:szCs w:val="26"/>
          <w:lang w:eastAsia="es-MX"/>
        </w:rPr>
      </w:pPr>
      <w:r w:rsidRPr="00B702AE">
        <w:rPr>
          <w:rFonts w:ascii="Arial" w:eastAsia="Times New Roman" w:hAnsi="Arial" w:cs="Arial"/>
          <w:i/>
          <w:iCs/>
          <w:sz w:val="26"/>
          <w:szCs w:val="26"/>
          <w:lang w:eastAsia="es-MX"/>
        </w:rPr>
        <w:t>La negativa de acceso a la investigación referida, como consecuencia del acto reclamado.</w:t>
      </w:r>
    </w:p>
    <w:p w14:paraId="0BE4685E" w14:textId="66193461" w:rsidR="002F12B4" w:rsidRPr="00B702AE" w:rsidRDefault="002F12B4" w:rsidP="00FC4BB1">
      <w:pPr>
        <w:pStyle w:val="Prrafodelista"/>
        <w:numPr>
          <w:ilvl w:val="0"/>
          <w:numId w:val="30"/>
        </w:numPr>
        <w:spacing w:after="0" w:line="360" w:lineRule="auto"/>
        <w:jc w:val="both"/>
        <w:rPr>
          <w:rFonts w:ascii="Arial" w:eastAsia="Times New Roman" w:hAnsi="Arial" w:cs="Arial"/>
          <w:i/>
          <w:iCs/>
          <w:sz w:val="26"/>
          <w:szCs w:val="26"/>
          <w:lang w:eastAsia="es-MX"/>
        </w:rPr>
      </w:pPr>
      <w:r w:rsidRPr="00B702AE">
        <w:rPr>
          <w:rFonts w:ascii="Arial" w:eastAsia="Times New Roman" w:hAnsi="Arial" w:cs="Arial"/>
          <w:i/>
          <w:iCs/>
          <w:sz w:val="26"/>
          <w:szCs w:val="26"/>
          <w:lang w:eastAsia="es-MX"/>
        </w:rPr>
        <w:t>Las consecuencias jurídicas de los actos reclamados, que entre otras cosas son impedir</w:t>
      </w:r>
      <w:r w:rsidR="00C377DA" w:rsidRPr="00B702AE">
        <w:rPr>
          <w:rFonts w:ascii="Arial" w:eastAsia="Times New Roman" w:hAnsi="Arial" w:cs="Arial"/>
          <w:i/>
          <w:iCs/>
          <w:sz w:val="26"/>
          <w:szCs w:val="26"/>
          <w:lang w:eastAsia="es-MX"/>
        </w:rPr>
        <w:t>m</w:t>
      </w:r>
      <w:r w:rsidRPr="00B702AE">
        <w:rPr>
          <w:rFonts w:ascii="Arial" w:eastAsia="Times New Roman" w:hAnsi="Arial" w:cs="Arial"/>
          <w:i/>
          <w:iCs/>
          <w:sz w:val="26"/>
          <w:szCs w:val="26"/>
          <w:lang w:eastAsia="es-MX"/>
        </w:rPr>
        <w:t>e tener acceso al procedimiento penal o intervención de este.</w:t>
      </w:r>
      <w:r w:rsidR="003D1559" w:rsidRPr="00B702AE">
        <w:rPr>
          <w:rFonts w:ascii="Arial" w:eastAsia="Times New Roman" w:hAnsi="Arial" w:cs="Arial"/>
          <w:i/>
          <w:iCs/>
          <w:sz w:val="26"/>
          <w:szCs w:val="26"/>
          <w:lang w:eastAsia="es-MX"/>
        </w:rPr>
        <w:t>”</w:t>
      </w:r>
    </w:p>
    <w:p w14:paraId="2458E5B5" w14:textId="77777777" w:rsidR="00C13F96" w:rsidRPr="00B702AE" w:rsidRDefault="00C13F96" w:rsidP="00C13F96">
      <w:pPr>
        <w:spacing w:after="0" w:line="360" w:lineRule="auto"/>
        <w:jc w:val="both"/>
        <w:rPr>
          <w:rFonts w:ascii="Arial" w:eastAsia="Times New Roman" w:hAnsi="Arial" w:cs="Arial"/>
          <w:sz w:val="26"/>
          <w:szCs w:val="26"/>
          <w:lang w:eastAsia="es-MX"/>
        </w:rPr>
      </w:pPr>
    </w:p>
    <w:p w14:paraId="6F89B545" w14:textId="7C4EFEB1" w:rsidR="002F12B4" w:rsidRPr="00B702AE" w:rsidRDefault="002F12B4" w:rsidP="00F71166">
      <w:pPr>
        <w:numPr>
          <w:ilvl w:val="0"/>
          <w:numId w:val="8"/>
        </w:numPr>
        <w:spacing w:after="0" w:line="360" w:lineRule="auto"/>
        <w:ind w:left="0" w:hanging="567"/>
        <w:jc w:val="both"/>
        <w:rPr>
          <w:rFonts w:ascii="Arial" w:eastAsia="Times New Roman" w:hAnsi="Arial" w:cs="Arial"/>
          <w:sz w:val="26"/>
          <w:szCs w:val="26"/>
          <w:lang w:eastAsia="es-MX"/>
        </w:rPr>
      </w:pPr>
      <w:r w:rsidRPr="00B702AE">
        <w:rPr>
          <w:rFonts w:ascii="Arial" w:eastAsia="Times New Roman" w:hAnsi="Arial" w:cs="Arial"/>
          <w:sz w:val="26"/>
          <w:szCs w:val="26"/>
          <w:lang w:eastAsia="es-MX"/>
        </w:rPr>
        <w:t>De igual manera</w:t>
      </w:r>
      <w:r w:rsidR="005E1BE8" w:rsidRPr="00B702AE">
        <w:rPr>
          <w:rFonts w:ascii="Arial" w:eastAsia="Times New Roman" w:hAnsi="Arial" w:cs="Arial"/>
          <w:sz w:val="26"/>
          <w:szCs w:val="26"/>
          <w:lang w:eastAsia="es-MX"/>
        </w:rPr>
        <w:t>,</w:t>
      </w:r>
      <w:r w:rsidRPr="00B702AE">
        <w:rPr>
          <w:rFonts w:ascii="Arial" w:eastAsia="Times New Roman" w:hAnsi="Arial" w:cs="Arial"/>
          <w:sz w:val="26"/>
          <w:szCs w:val="26"/>
          <w:lang w:eastAsia="es-MX"/>
        </w:rPr>
        <w:t xml:space="preserve"> el quejoso solicitó la suspensión de los actos reclamados </w:t>
      </w:r>
      <w:r w:rsidR="00266A2C" w:rsidRPr="00B702AE">
        <w:rPr>
          <w:rFonts w:ascii="Arial" w:eastAsia="Times New Roman" w:hAnsi="Arial" w:cs="Arial"/>
          <w:sz w:val="26"/>
          <w:szCs w:val="26"/>
          <w:lang w:eastAsia="es-MX"/>
        </w:rPr>
        <w:t xml:space="preserve">para los efectos </w:t>
      </w:r>
      <w:r w:rsidR="00CB637C" w:rsidRPr="00B702AE">
        <w:rPr>
          <w:rFonts w:ascii="Arial" w:eastAsia="Times New Roman" w:hAnsi="Arial" w:cs="Arial"/>
          <w:sz w:val="26"/>
          <w:szCs w:val="26"/>
          <w:lang w:eastAsia="es-MX"/>
        </w:rPr>
        <w:t>siguientes</w:t>
      </w:r>
      <w:r w:rsidRPr="00B702AE">
        <w:rPr>
          <w:rFonts w:ascii="Arial" w:eastAsia="Times New Roman" w:hAnsi="Arial" w:cs="Arial"/>
          <w:sz w:val="26"/>
          <w:szCs w:val="26"/>
          <w:lang w:eastAsia="es-MX"/>
        </w:rPr>
        <w:t xml:space="preserve">: </w:t>
      </w:r>
    </w:p>
    <w:p w14:paraId="4F390A0B" w14:textId="77777777" w:rsidR="002F12B4" w:rsidRPr="00B702AE" w:rsidRDefault="002F12B4" w:rsidP="002F12B4">
      <w:pPr>
        <w:spacing w:after="0" w:line="360" w:lineRule="auto"/>
        <w:jc w:val="both"/>
        <w:rPr>
          <w:rFonts w:ascii="Arial" w:eastAsia="Times New Roman" w:hAnsi="Arial" w:cs="Arial"/>
          <w:sz w:val="26"/>
          <w:szCs w:val="26"/>
          <w:lang w:eastAsia="es-MX"/>
        </w:rPr>
      </w:pPr>
    </w:p>
    <w:p w14:paraId="6AF8DDF4" w14:textId="1470D332" w:rsidR="0043766E" w:rsidRPr="00B702AE" w:rsidRDefault="002F12B4" w:rsidP="003D1559">
      <w:pPr>
        <w:spacing w:after="0" w:line="240" w:lineRule="auto"/>
        <w:ind w:left="426" w:right="-8"/>
        <w:jc w:val="both"/>
        <w:rPr>
          <w:rFonts w:ascii="Arial" w:eastAsia="Times New Roman" w:hAnsi="Arial" w:cs="Arial"/>
          <w:sz w:val="26"/>
          <w:szCs w:val="26"/>
          <w:lang w:eastAsia="es-MX"/>
        </w:rPr>
      </w:pPr>
      <w:r w:rsidRPr="00B702AE">
        <w:rPr>
          <w:rFonts w:ascii="Arial" w:eastAsia="Times New Roman" w:hAnsi="Arial" w:cs="Arial"/>
          <w:sz w:val="26"/>
          <w:szCs w:val="26"/>
          <w:lang w:eastAsia="es-MX"/>
        </w:rPr>
        <w:t>“</w:t>
      </w:r>
      <w:bookmarkStart w:id="4" w:name="_Hlk135759288"/>
      <w:r w:rsidRPr="00B702AE">
        <w:rPr>
          <w:rFonts w:ascii="Arial" w:eastAsia="Times New Roman" w:hAnsi="Arial" w:cs="Arial"/>
          <w:i/>
          <w:iCs/>
          <w:sz w:val="26"/>
          <w:szCs w:val="26"/>
          <w:lang w:eastAsia="es-MX"/>
        </w:rPr>
        <w:t>Con fundamento en los artículos 125, 128, 138, 139 y 147 de la Ley de Amparo, solicit</w:t>
      </w:r>
      <w:r w:rsidR="002114DA" w:rsidRPr="00B702AE">
        <w:rPr>
          <w:rFonts w:ascii="Arial" w:eastAsia="Times New Roman" w:hAnsi="Arial" w:cs="Arial"/>
          <w:i/>
          <w:iCs/>
          <w:sz w:val="26"/>
          <w:szCs w:val="26"/>
          <w:lang w:eastAsia="es-MX"/>
        </w:rPr>
        <w:t>o</w:t>
      </w:r>
      <w:r w:rsidRPr="00B702AE">
        <w:rPr>
          <w:rFonts w:ascii="Arial" w:eastAsia="Times New Roman" w:hAnsi="Arial" w:cs="Arial"/>
          <w:i/>
          <w:iCs/>
          <w:sz w:val="26"/>
          <w:szCs w:val="26"/>
          <w:lang w:eastAsia="es-MX"/>
        </w:rPr>
        <w:t xml:space="preserve"> la suspensión para efecto de que, sin paralizar su facultad para indagar e integrar la carpeta de investigación </w:t>
      </w:r>
      <w:r w:rsidR="00C06D27" w:rsidRPr="00C06D27">
        <w:rPr>
          <w:rFonts w:ascii="Arial" w:eastAsia="Times New Roman" w:hAnsi="Arial" w:cs="Arial"/>
          <w:i/>
          <w:iCs/>
          <w:color w:val="FF0000"/>
          <w:sz w:val="26"/>
          <w:szCs w:val="26"/>
          <w:lang w:eastAsia="es-MX"/>
        </w:rPr>
        <w:t>**********</w:t>
      </w:r>
      <w:r w:rsidRPr="00B702AE">
        <w:rPr>
          <w:rFonts w:ascii="Arial" w:eastAsia="Times New Roman" w:hAnsi="Arial" w:cs="Arial"/>
          <w:i/>
          <w:iCs/>
          <w:sz w:val="26"/>
          <w:szCs w:val="26"/>
          <w:lang w:eastAsia="es-MX"/>
        </w:rPr>
        <w:t xml:space="preserve"> -de la que emana el acto reclamado- la autoridad responsable </w:t>
      </w:r>
      <w:r w:rsidRPr="00B702AE">
        <w:rPr>
          <w:rFonts w:ascii="Arial" w:eastAsia="Times New Roman" w:hAnsi="Arial" w:cs="Arial"/>
          <w:b/>
          <w:bCs/>
          <w:i/>
          <w:iCs/>
          <w:sz w:val="26"/>
          <w:szCs w:val="26"/>
          <w:lang w:eastAsia="es-MX"/>
        </w:rPr>
        <w:t>no aplique ninguna de las formas de terminación de la investigación previstas en el Código Nacional de Procedimientos Penales, ni ejerza acción penal</w:t>
      </w:r>
      <w:r w:rsidRPr="00B702AE">
        <w:rPr>
          <w:rFonts w:ascii="Arial" w:eastAsia="Times New Roman" w:hAnsi="Arial" w:cs="Arial"/>
          <w:i/>
          <w:iCs/>
          <w:sz w:val="26"/>
          <w:szCs w:val="26"/>
          <w:lang w:eastAsia="es-MX"/>
        </w:rPr>
        <w:t>, hasta en tanto se resuelva el juicio de amparo en lo principal</w:t>
      </w:r>
      <w:r w:rsidRPr="00B702AE">
        <w:rPr>
          <w:rFonts w:ascii="Arial" w:eastAsia="Times New Roman" w:hAnsi="Arial" w:cs="Arial"/>
          <w:sz w:val="26"/>
          <w:szCs w:val="26"/>
          <w:lang w:eastAsia="es-MX"/>
        </w:rPr>
        <w:t xml:space="preserve">”. </w:t>
      </w:r>
      <w:bookmarkEnd w:id="4"/>
    </w:p>
    <w:p w14:paraId="5C15C3BA" w14:textId="77777777" w:rsidR="003150E3" w:rsidRPr="00B702AE" w:rsidRDefault="003150E3" w:rsidP="00386218">
      <w:pPr>
        <w:spacing w:after="0" w:line="240" w:lineRule="auto"/>
        <w:ind w:left="426" w:right="559"/>
        <w:jc w:val="both"/>
        <w:rPr>
          <w:rFonts w:ascii="Arial" w:eastAsia="Times New Roman" w:hAnsi="Arial" w:cs="Arial"/>
          <w:sz w:val="26"/>
          <w:szCs w:val="26"/>
          <w:lang w:eastAsia="es-MX"/>
        </w:rPr>
      </w:pPr>
    </w:p>
    <w:p w14:paraId="62BDB789" w14:textId="32DAD3D0" w:rsidR="003150E3" w:rsidRPr="00B702AE" w:rsidRDefault="003D1559" w:rsidP="003150E3">
      <w:pPr>
        <w:numPr>
          <w:ilvl w:val="0"/>
          <w:numId w:val="8"/>
        </w:numPr>
        <w:spacing w:after="0" w:line="360" w:lineRule="auto"/>
        <w:ind w:left="0" w:hanging="567"/>
        <w:jc w:val="both"/>
        <w:rPr>
          <w:rFonts w:ascii="Arial" w:eastAsia="Times New Roman" w:hAnsi="Arial" w:cs="Arial"/>
          <w:sz w:val="26"/>
          <w:szCs w:val="26"/>
          <w:lang w:eastAsia="es-MX"/>
        </w:rPr>
      </w:pPr>
      <w:r w:rsidRPr="00B702AE">
        <w:rPr>
          <w:rFonts w:ascii="Arial" w:eastAsia="Times New Roman" w:hAnsi="Arial" w:cs="Arial"/>
          <w:sz w:val="26"/>
          <w:szCs w:val="26"/>
          <w:lang w:eastAsia="es-MX"/>
        </w:rPr>
        <w:t xml:space="preserve">El </w:t>
      </w:r>
      <w:r w:rsidR="003150E3" w:rsidRPr="00B702AE">
        <w:rPr>
          <w:rFonts w:ascii="Arial" w:eastAsia="Times New Roman" w:hAnsi="Arial" w:cs="Arial"/>
          <w:sz w:val="26"/>
          <w:szCs w:val="26"/>
          <w:lang w:eastAsia="es-MX"/>
        </w:rPr>
        <w:t xml:space="preserve">catorce de marzo de dos mil veintitrés, el Juzgado </w:t>
      </w:r>
      <w:r w:rsidR="004C42D7" w:rsidRPr="00B702AE">
        <w:rPr>
          <w:rFonts w:ascii="Arial" w:eastAsia="Times New Roman" w:hAnsi="Arial" w:cs="Arial"/>
          <w:sz w:val="26"/>
          <w:szCs w:val="26"/>
          <w:lang w:eastAsia="es-MX"/>
        </w:rPr>
        <w:t>Décimo</w:t>
      </w:r>
      <w:r w:rsidR="004C42D7">
        <w:rPr>
          <w:rFonts w:ascii="Arial" w:eastAsia="Times New Roman" w:hAnsi="Arial" w:cs="Arial"/>
          <w:sz w:val="26"/>
          <w:szCs w:val="26"/>
          <w:lang w:eastAsia="es-MX"/>
        </w:rPr>
        <w:t xml:space="preserve"> S</w:t>
      </w:r>
      <w:r w:rsidR="003150E3" w:rsidRPr="00B702AE">
        <w:rPr>
          <w:rFonts w:ascii="Arial" w:eastAsia="Times New Roman" w:hAnsi="Arial" w:cs="Arial"/>
          <w:sz w:val="26"/>
          <w:szCs w:val="26"/>
          <w:lang w:eastAsia="es-MX"/>
        </w:rPr>
        <w:t xml:space="preserve">exto de Distrito en el Estado de Veracruz radicó el asunto con el </w:t>
      </w:r>
      <w:r w:rsidR="00BB3F45">
        <w:rPr>
          <w:rFonts w:ascii="Arial" w:eastAsia="Times New Roman" w:hAnsi="Arial" w:cs="Arial"/>
          <w:sz w:val="26"/>
          <w:szCs w:val="26"/>
          <w:lang w:eastAsia="es-MX"/>
        </w:rPr>
        <w:t xml:space="preserve">número de </w:t>
      </w:r>
      <w:r w:rsidRPr="00B702AE">
        <w:rPr>
          <w:rFonts w:ascii="Arial" w:eastAsia="Times New Roman" w:hAnsi="Arial" w:cs="Arial"/>
          <w:sz w:val="26"/>
          <w:szCs w:val="26"/>
          <w:lang w:eastAsia="es-MX"/>
        </w:rPr>
        <w:t xml:space="preserve">expediente </w:t>
      </w:r>
      <w:r w:rsidR="003150E3" w:rsidRPr="00B702AE">
        <w:rPr>
          <w:rFonts w:ascii="Arial" w:eastAsia="Times New Roman" w:hAnsi="Arial" w:cs="Arial"/>
          <w:sz w:val="26"/>
          <w:szCs w:val="26"/>
          <w:lang w:eastAsia="es-MX"/>
        </w:rPr>
        <w:t xml:space="preserve">185/2023; ordenó la apertura por duplicado del incidente de suspensión; solicitó informes previos a las autoridades responsables y </w:t>
      </w:r>
      <w:r w:rsidR="003150E3" w:rsidRPr="00B702AE">
        <w:rPr>
          <w:rFonts w:ascii="Arial" w:eastAsia="Times New Roman" w:hAnsi="Arial" w:cs="Arial"/>
          <w:b/>
          <w:bCs/>
          <w:sz w:val="26"/>
          <w:szCs w:val="26"/>
          <w:lang w:eastAsia="es-MX"/>
        </w:rPr>
        <w:t>negó</w:t>
      </w:r>
      <w:r w:rsidR="003150E3" w:rsidRPr="00B702AE">
        <w:rPr>
          <w:rFonts w:ascii="Arial" w:eastAsia="Times New Roman" w:hAnsi="Arial" w:cs="Arial"/>
          <w:sz w:val="26"/>
          <w:szCs w:val="26"/>
          <w:lang w:eastAsia="es-MX"/>
        </w:rPr>
        <w:t xml:space="preserve"> la suspensión </w:t>
      </w:r>
      <w:r w:rsidRPr="00B702AE">
        <w:rPr>
          <w:rFonts w:ascii="Arial" w:eastAsia="Times New Roman" w:hAnsi="Arial" w:cs="Arial"/>
          <w:sz w:val="26"/>
          <w:szCs w:val="26"/>
          <w:lang w:eastAsia="es-MX"/>
        </w:rPr>
        <w:t xml:space="preserve">provisional </w:t>
      </w:r>
      <w:r w:rsidR="003150E3" w:rsidRPr="00B702AE">
        <w:rPr>
          <w:rFonts w:ascii="Arial" w:eastAsia="Times New Roman" w:hAnsi="Arial" w:cs="Arial"/>
          <w:sz w:val="26"/>
          <w:szCs w:val="26"/>
          <w:lang w:eastAsia="es-MX"/>
        </w:rPr>
        <w:t>pues</w:t>
      </w:r>
      <w:r w:rsidR="000F77DD" w:rsidRPr="00B702AE">
        <w:rPr>
          <w:rFonts w:ascii="Arial" w:eastAsia="Times New Roman" w:hAnsi="Arial" w:cs="Arial"/>
          <w:sz w:val="26"/>
          <w:szCs w:val="26"/>
          <w:lang w:eastAsia="es-MX"/>
        </w:rPr>
        <w:t>,</w:t>
      </w:r>
      <w:r w:rsidR="003150E3" w:rsidRPr="00B702AE">
        <w:rPr>
          <w:rFonts w:ascii="Arial" w:eastAsia="Times New Roman" w:hAnsi="Arial" w:cs="Arial"/>
          <w:sz w:val="26"/>
          <w:szCs w:val="26"/>
          <w:lang w:eastAsia="es-MX"/>
        </w:rPr>
        <w:t xml:space="preserve"> a su consideración, la con</w:t>
      </w:r>
      <w:r w:rsidR="00D90CC9" w:rsidRPr="00B702AE">
        <w:rPr>
          <w:rFonts w:ascii="Arial" w:eastAsia="Times New Roman" w:hAnsi="Arial" w:cs="Arial"/>
          <w:sz w:val="26"/>
          <w:szCs w:val="26"/>
          <w:lang w:eastAsia="es-MX"/>
        </w:rPr>
        <w:t>cesión de la medida obstaculizaría la continuación del proceso penal sin estar justificado el daño irreparable al quejoso.</w:t>
      </w:r>
    </w:p>
    <w:p w14:paraId="5248C594" w14:textId="7238CB3E" w:rsidR="0043766E" w:rsidRPr="00B702AE" w:rsidRDefault="0043766E" w:rsidP="0043766E">
      <w:pPr>
        <w:numPr>
          <w:ilvl w:val="0"/>
          <w:numId w:val="8"/>
        </w:numPr>
        <w:spacing w:after="0" w:line="360" w:lineRule="auto"/>
        <w:ind w:left="0" w:hanging="567"/>
        <w:jc w:val="both"/>
        <w:rPr>
          <w:rFonts w:ascii="Arial" w:eastAsia="Times New Roman" w:hAnsi="Arial" w:cs="Arial"/>
          <w:sz w:val="26"/>
          <w:szCs w:val="26"/>
          <w:lang w:eastAsia="es-MX"/>
        </w:rPr>
      </w:pPr>
      <w:r w:rsidRPr="00B702AE">
        <w:rPr>
          <w:rFonts w:ascii="Arial" w:eastAsia="Times New Roman" w:hAnsi="Arial" w:cs="Arial"/>
          <w:b/>
          <w:bCs/>
          <w:sz w:val="26"/>
          <w:szCs w:val="26"/>
          <w:lang w:eastAsia="es-ES"/>
        </w:rPr>
        <w:t>Recurso de queja y criterio contendiente</w:t>
      </w:r>
      <w:r w:rsidRPr="00B702AE">
        <w:rPr>
          <w:rFonts w:ascii="Arial" w:eastAsia="Times New Roman" w:hAnsi="Arial" w:cs="Arial"/>
          <w:sz w:val="26"/>
          <w:szCs w:val="26"/>
          <w:lang w:eastAsia="es-ES"/>
        </w:rPr>
        <w:t xml:space="preserve">. Inconforme, </w:t>
      </w:r>
      <w:r w:rsidR="003D1559" w:rsidRPr="00B702AE">
        <w:rPr>
          <w:rFonts w:ascii="Arial" w:eastAsia="Times New Roman" w:hAnsi="Arial" w:cs="Arial"/>
          <w:sz w:val="26"/>
          <w:szCs w:val="26"/>
          <w:lang w:eastAsia="es-ES"/>
        </w:rPr>
        <w:t xml:space="preserve">con la negativa de la suspensión provisional, </w:t>
      </w:r>
      <w:r w:rsidRPr="00B702AE">
        <w:rPr>
          <w:rFonts w:ascii="Arial" w:eastAsia="Times New Roman" w:hAnsi="Arial" w:cs="Arial"/>
          <w:sz w:val="26"/>
          <w:szCs w:val="26"/>
          <w:lang w:eastAsia="es-ES"/>
        </w:rPr>
        <w:t xml:space="preserve">el quejoso interpuso recurso de queja, mismo que </w:t>
      </w:r>
      <w:r w:rsidRPr="00B702AE">
        <w:rPr>
          <w:rFonts w:ascii="Arial" w:eastAsia="Times New Roman" w:hAnsi="Arial" w:cs="Arial"/>
          <w:sz w:val="26"/>
          <w:szCs w:val="26"/>
          <w:lang w:eastAsia="es-ES"/>
        </w:rPr>
        <w:lastRenderedPageBreak/>
        <w:t xml:space="preserve">fue turnado al Primer Tribunal Colegiado en Materia Penal del Séptimo Circuito, quien </w:t>
      </w:r>
      <w:r w:rsidR="003D1559" w:rsidRPr="00B702AE">
        <w:rPr>
          <w:rFonts w:ascii="Arial" w:eastAsia="Times New Roman" w:hAnsi="Arial" w:cs="Arial"/>
          <w:sz w:val="26"/>
          <w:szCs w:val="26"/>
          <w:lang w:eastAsia="es-ES"/>
        </w:rPr>
        <w:t xml:space="preserve">lo </w:t>
      </w:r>
      <w:r w:rsidRPr="00B702AE">
        <w:rPr>
          <w:rFonts w:ascii="Arial" w:eastAsia="Times New Roman" w:hAnsi="Arial" w:cs="Arial"/>
          <w:sz w:val="26"/>
          <w:szCs w:val="26"/>
          <w:lang w:eastAsia="es-ES"/>
        </w:rPr>
        <w:t xml:space="preserve">admitió a </w:t>
      </w:r>
      <w:r w:rsidR="00C377DA" w:rsidRPr="00B702AE">
        <w:rPr>
          <w:rFonts w:ascii="Arial" w:eastAsia="Times New Roman" w:hAnsi="Arial" w:cs="Arial"/>
          <w:sz w:val="26"/>
          <w:szCs w:val="26"/>
          <w:lang w:eastAsia="es-ES"/>
        </w:rPr>
        <w:t>trámite</w:t>
      </w:r>
      <w:r w:rsidRPr="00B702AE">
        <w:rPr>
          <w:rFonts w:ascii="Arial" w:eastAsia="Times New Roman" w:hAnsi="Arial" w:cs="Arial"/>
          <w:sz w:val="26"/>
          <w:szCs w:val="26"/>
          <w:lang w:eastAsia="es-ES"/>
        </w:rPr>
        <w:t xml:space="preserve"> y registró con el expediente 75/2023. El veintidós de marzo de dos mil veintitrés, el órgano colegiado resolvió en el sentido de declarar</w:t>
      </w:r>
      <w:r w:rsidRPr="00B702AE">
        <w:rPr>
          <w:rFonts w:ascii="Arial" w:eastAsia="Times New Roman" w:hAnsi="Arial" w:cs="Arial"/>
          <w:b/>
          <w:bCs/>
          <w:sz w:val="26"/>
          <w:szCs w:val="26"/>
          <w:lang w:eastAsia="es-ES"/>
        </w:rPr>
        <w:t xml:space="preserve"> infundado</w:t>
      </w:r>
      <w:r w:rsidRPr="00B702AE">
        <w:rPr>
          <w:rFonts w:ascii="Arial" w:eastAsia="Times New Roman" w:hAnsi="Arial" w:cs="Arial"/>
          <w:sz w:val="26"/>
          <w:szCs w:val="26"/>
          <w:lang w:eastAsia="es-ES"/>
        </w:rPr>
        <w:t xml:space="preserve"> el recurso, esto conforme a las siguientes consideraciones: </w:t>
      </w:r>
    </w:p>
    <w:p w14:paraId="1CF7F9B7" w14:textId="77777777" w:rsidR="007A4131" w:rsidRPr="00B702AE" w:rsidRDefault="007A4131" w:rsidP="0043766E">
      <w:pPr>
        <w:spacing w:after="0" w:line="360" w:lineRule="auto"/>
        <w:jc w:val="both"/>
        <w:rPr>
          <w:rFonts w:ascii="Arial" w:eastAsia="Times New Roman" w:hAnsi="Arial" w:cs="Arial"/>
          <w:sz w:val="26"/>
          <w:szCs w:val="26"/>
          <w:lang w:eastAsia="es-ES"/>
        </w:rPr>
      </w:pPr>
    </w:p>
    <w:p w14:paraId="66108B8E" w14:textId="21087FBE" w:rsidR="007A4131" w:rsidRPr="00B702AE" w:rsidRDefault="001B3AFB" w:rsidP="003D1559">
      <w:pPr>
        <w:numPr>
          <w:ilvl w:val="0"/>
          <w:numId w:val="10"/>
        </w:numPr>
        <w:spacing w:after="120" w:line="240" w:lineRule="auto"/>
        <w:ind w:left="927" w:right="276"/>
        <w:contextualSpacing/>
        <w:jc w:val="both"/>
        <w:rPr>
          <w:rFonts w:ascii="Arial" w:eastAsia="Times New Roman" w:hAnsi="Arial" w:cs="Arial"/>
          <w:b/>
          <w:bCs/>
          <w:sz w:val="26"/>
          <w:szCs w:val="26"/>
          <w:lang w:eastAsia="es-ES"/>
        </w:rPr>
      </w:pPr>
      <w:r w:rsidRPr="00B702AE">
        <w:rPr>
          <w:rFonts w:ascii="Arial" w:eastAsia="Times New Roman" w:hAnsi="Arial" w:cs="Arial"/>
          <w:sz w:val="26"/>
          <w:szCs w:val="26"/>
          <w:lang w:eastAsia="es-ES"/>
        </w:rPr>
        <w:t xml:space="preserve">Determinó que los agravios eran </w:t>
      </w:r>
      <w:r w:rsidRPr="00B702AE">
        <w:rPr>
          <w:rFonts w:ascii="Arial" w:eastAsia="Times New Roman" w:hAnsi="Arial" w:cs="Arial"/>
          <w:b/>
          <w:bCs/>
          <w:sz w:val="26"/>
          <w:szCs w:val="26"/>
          <w:lang w:eastAsia="es-ES"/>
        </w:rPr>
        <w:t>infundados</w:t>
      </w:r>
      <w:r w:rsidRPr="00B702AE">
        <w:rPr>
          <w:rFonts w:ascii="Arial" w:eastAsia="Times New Roman" w:hAnsi="Arial" w:cs="Arial"/>
          <w:sz w:val="26"/>
          <w:szCs w:val="26"/>
          <w:lang w:eastAsia="es-ES"/>
        </w:rPr>
        <w:t>. Así</w:t>
      </w:r>
      <w:r w:rsidR="00EF35AB" w:rsidRPr="00B702AE">
        <w:rPr>
          <w:rFonts w:ascii="Arial" w:eastAsia="Times New Roman" w:hAnsi="Arial" w:cs="Arial"/>
          <w:sz w:val="26"/>
          <w:szCs w:val="26"/>
          <w:lang w:eastAsia="es-ES"/>
        </w:rPr>
        <w:t>,</w:t>
      </w:r>
      <w:r w:rsidRPr="00B702AE">
        <w:rPr>
          <w:rFonts w:ascii="Arial" w:eastAsia="Times New Roman" w:hAnsi="Arial" w:cs="Arial"/>
          <w:sz w:val="26"/>
          <w:szCs w:val="26"/>
          <w:lang w:eastAsia="es-ES"/>
        </w:rPr>
        <w:t xml:space="preserve"> compartió el análisis jurídico que realizó </w:t>
      </w:r>
      <w:r w:rsidR="00C670A2" w:rsidRPr="00B702AE">
        <w:rPr>
          <w:rFonts w:ascii="Arial" w:eastAsia="Times New Roman" w:hAnsi="Arial" w:cs="Arial"/>
          <w:sz w:val="26"/>
          <w:szCs w:val="26"/>
          <w:lang w:eastAsia="es-ES"/>
        </w:rPr>
        <w:t>el Juez de Distrito</w:t>
      </w:r>
      <w:r w:rsidRPr="00B702AE">
        <w:rPr>
          <w:rFonts w:ascii="Arial" w:eastAsia="Times New Roman" w:hAnsi="Arial" w:cs="Arial"/>
          <w:sz w:val="26"/>
          <w:szCs w:val="26"/>
          <w:lang w:eastAsia="es-ES"/>
        </w:rPr>
        <w:t xml:space="preserve"> en el sentido de que, no es posible la concesión de la suspensión provisional del acto reclamado consistente en que el Ministerio Publico no aplique algunas de las formas de terminación de la investigación previstas en el Código Nacional de Procedimientos Penales, hasta en tanto se resuelva el juicio de amparo en lo principal. Explicó que </w:t>
      </w:r>
      <w:r w:rsidRPr="00B702AE">
        <w:rPr>
          <w:rFonts w:ascii="Arial" w:eastAsia="Times New Roman" w:hAnsi="Arial" w:cs="Arial"/>
          <w:b/>
          <w:bCs/>
          <w:sz w:val="26"/>
          <w:szCs w:val="26"/>
          <w:lang w:eastAsia="es-ES"/>
        </w:rPr>
        <w:t xml:space="preserve">la suspensión del acto reclamado sí constituye una forma de paralización del procedimiento penal, en lo concerniente a la etapa de la investigación. </w:t>
      </w:r>
    </w:p>
    <w:p w14:paraId="6BDAED27" w14:textId="77777777" w:rsidR="001B3AFB" w:rsidRPr="00B702AE" w:rsidRDefault="001B3AFB" w:rsidP="001B3AFB">
      <w:pPr>
        <w:spacing w:after="120" w:line="240" w:lineRule="auto"/>
        <w:ind w:left="927" w:right="567"/>
        <w:contextualSpacing/>
        <w:jc w:val="both"/>
        <w:rPr>
          <w:rFonts w:ascii="Arial" w:eastAsia="Times New Roman" w:hAnsi="Arial" w:cs="Arial"/>
          <w:sz w:val="26"/>
          <w:szCs w:val="26"/>
          <w:lang w:eastAsia="es-ES"/>
        </w:rPr>
      </w:pPr>
    </w:p>
    <w:p w14:paraId="6216CAB3" w14:textId="67AD6FA6" w:rsidR="001B3AFB" w:rsidRPr="00B702AE" w:rsidRDefault="001B3AFB" w:rsidP="003D1559">
      <w:pPr>
        <w:numPr>
          <w:ilvl w:val="0"/>
          <w:numId w:val="10"/>
        </w:numPr>
        <w:spacing w:after="120" w:line="240" w:lineRule="auto"/>
        <w:ind w:left="927" w:right="276"/>
        <w:contextualSpacing/>
        <w:jc w:val="both"/>
        <w:rPr>
          <w:rFonts w:ascii="Arial" w:eastAsia="Times New Roman" w:hAnsi="Arial" w:cs="Arial"/>
          <w:sz w:val="26"/>
          <w:szCs w:val="26"/>
          <w:lang w:eastAsia="es-ES"/>
        </w:rPr>
      </w:pPr>
      <w:r w:rsidRPr="00B702AE">
        <w:rPr>
          <w:rFonts w:ascii="Arial" w:eastAsia="Times New Roman" w:hAnsi="Arial" w:cs="Arial"/>
          <w:sz w:val="26"/>
          <w:szCs w:val="26"/>
          <w:lang w:eastAsia="es-ES"/>
        </w:rPr>
        <w:t xml:space="preserve">Argumentó que la concesión de la suspensión no se </w:t>
      </w:r>
      <w:r w:rsidR="00615BE0" w:rsidRPr="00B702AE">
        <w:rPr>
          <w:rFonts w:ascii="Arial" w:eastAsia="Times New Roman" w:hAnsi="Arial" w:cs="Arial"/>
          <w:sz w:val="26"/>
          <w:szCs w:val="26"/>
          <w:lang w:eastAsia="es-ES"/>
        </w:rPr>
        <w:t xml:space="preserve">sustenta </w:t>
      </w:r>
      <w:r w:rsidRPr="00B702AE">
        <w:rPr>
          <w:rFonts w:ascii="Arial" w:eastAsia="Times New Roman" w:hAnsi="Arial" w:cs="Arial"/>
          <w:sz w:val="26"/>
          <w:szCs w:val="26"/>
          <w:lang w:eastAsia="es-ES"/>
        </w:rPr>
        <w:t>en una razón objetiva que permita advertir un daño o perjuicio irreparablemente consumado en contra del quejoso.</w:t>
      </w:r>
    </w:p>
    <w:p w14:paraId="4B01B1D5" w14:textId="77777777" w:rsidR="00D94740" w:rsidRPr="00B702AE" w:rsidRDefault="00D94740" w:rsidP="00CF1E89">
      <w:pPr>
        <w:spacing w:after="120" w:line="240" w:lineRule="auto"/>
        <w:ind w:left="927" w:right="567"/>
        <w:contextualSpacing/>
        <w:jc w:val="both"/>
        <w:rPr>
          <w:rFonts w:ascii="Arial" w:eastAsia="Times New Roman" w:hAnsi="Arial" w:cs="Arial"/>
          <w:sz w:val="26"/>
          <w:szCs w:val="26"/>
          <w:lang w:eastAsia="es-ES"/>
        </w:rPr>
      </w:pPr>
    </w:p>
    <w:p w14:paraId="65D582A4" w14:textId="5DE8A4E7" w:rsidR="00D94740" w:rsidRPr="00B702AE" w:rsidRDefault="00D94740" w:rsidP="003D1559">
      <w:pPr>
        <w:numPr>
          <w:ilvl w:val="0"/>
          <w:numId w:val="10"/>
        </w:numPr>
        <w:spacing w:after="120" w:line="240" w:lineRule="auto"/>
        <w:ind w:left="927" w:right="276"/>
        <w:contextualSpacing/>
        <w:jc w:val="both"/>
        <w:rPr>
          <w:rFonts w:ascii="Arial" w:eastAsia="Times New Roman" w:hAnsi="Arial" w:cs="Arial"/>
          <w:sz w:val="26"/>
          <w:szCs w:val="26"/>
          <w:lang w:eastAsia="es-ES"/>
        </w:rPr>
      </w:pPr>
      <w:r w:rsidRPr="00B702AE">
        <w:rPr>
          <w:rFonts w:ascii="Arial" w:eastAsia="Times New Roman" w:hAnsi="Arial" w:cs="Arial"/>
          <w:sz w:val="26"/>
          <w:szCs w:val="26"/>
          <w:lang w:eastAsia="es-ES"/>
        </w:rPr>
        <w:t xml:space="preserve">Manifestó que, de concederse la suspensión provisional, se afectaría el derecho </w:t>
      </w:r>
      <w:r w:rsidR="00774955" w:rsidRPr="00B702AE">
        <w:rPr>
          <w:rFonts w:ascii="Arial" w:eastAsia="Times New Roman" w:hAnsi="Arial" w:cs="Arial"/>
          <w:sz w:val="26"/>
          <w:szCs w:val="26"/>
          <w:lang w:eastAsia="es-ES"/>
        </w:rPr>
        <w:t>a</w:t>
      </w:r>
      <w:r w:rsidRPr="00B702AE">
        <w:rPr>
          <w:rFonts w:ascii="Arial" w:eastAsia="Times New Roman" w:hAnsi="Arial" w:cs="Arial"/>
          <w:sz w:val="26"/>
          <w:szCs w:val="26"/>
          <w:lang w:eastAsia="es-ES"/>
        </w:rPr>
        <w:t xml:space="preserve"> la reparación del daño que le asiste al quejoso en la calidad de víctima de un delito, asimismo, se comprometerían los principios de continuidad y los derechos</w:t>
      </w:r>
      <w:r w:rsidR="00615BE0" w:rsidRPr="00B702AE">
        <w:rPr>
          <w:rFonts w:ascii="Arial" w:eastAsia="Times New Roman" w:hAnsi="Arial" w:cs="Arial"/>
          <w:sz w:val="26"/>
          <w:szCs w:val="26"/>
          <w:lang w:eastAsia="es-ES"/>
        </w:rPr>
        <w:t xml:space="preserve"> de </w:t>
      </w:r>
      <w:r w:rsidRPr="00B702AE">
        <w:rPr>
          <w:rFonts w:ascii="Arial" w:eastAsia="Times New Roman" w:hAnsi="Arial" w:cs="Arial"/>
          <w:sz w:val="26"/>
          <w:szCs w:val="26"/>
          <w:lang w:eastAsia="es-ES"/>
        </w:rPr>
        <w:t xml:space="preserve">justicia pronta y expedita, aunado a que </w:t>
      </w:r>
      <w:r w:rsidR="00B9730C" w:rsidRPr="00B702AE">
        <w:rPr>
          <w:rFonts w:ascii="Arial" w:eastAsia="Times New Roman" w:hAnsi="Arial" w:cs="Arial"/>
          <w:sz w:val="26"/>
          <w:szCs w:val="26"/>
          <w:lang w:eastAsia="es-ES"/>
        </w:rPr>
        <w:t xml:space="preserve">se </w:t>
      </w:r>
      <w:r w:rsidRPr="00B702AE">
        <w:rPr>
          <w:rFonts w:ascii="Arial" w:eastAsia="Times New Roman" w:hAnsi="Arial" w:cs="Arial"/>
          <w:sz w:val="26"/>
          <w:szCs w:val="26"/>
          <w:lang w:eastAsia="es-ES"/>
        </w:rPr>
        <w:t>entorpecería</w:t>
      </w:r>
      <w:r w:rsidR="003B297D" w:rsidRPr="00B702AE">
        <w:rPr>
          <w:rFonts w:ascii="Arial" w:eastAsia="Times New Roman" w:hAnsi="Arial" w:cs="Arial"/>
          <w:sz w:val="26"/>
          <w:szCs w:val="26"/>
          <w:lang w:eastAsia="es-ES"/>
        </w:rPr>
        <w:t>n</w:t>
      </w:r>
      <w:r w:rsidRPr="00B702AE">
        <w:rPr>
          <w:rFonts w:ascii="Arial" w:eastAsia="Times New Roman" w:hAnsi="Arial" w:cs="Arial"/>
          <w:sz w:val="26"/>
          <w:szCs w:val="26"/>
          <w:lang w:eastAsia="es-ES"/>
        </w:rPr>
        <w:t xml:space="preserve"> las facultades legales del Ministerio Público.</w:t>
      </w:r>
    </w:p>
    <w:p w14:paraId="4AD67385" w14:textId="77777777" w:rsidR="00D94740" w:rsidRPr="00B702AE" w:rsidRDefault="00D94740" w:rsidP="00CF1E89">
      <w:pPr>
        <w:spacing w:after="120" w:line="240" w:lineRule="auto"/>
        <w:ind w:left="927" w:right="567"/>
        <w:contextualSpacing/>
        <w:jc w:val="both"/>
        <w:rPr>
          <w:rFonts w:ascii="Arial" w:eastAsia="Times New Roman" w:hAnsi="Arial" w:cs="Arial"/>
          <w:sz w:val="26"/>
          <w:szCs w:val="26"/>
          <w:lang w:eastAsia="es-ES"/>
        </w:rPr>
      </w:pPr>
    </w:p>
    <w:p w14:paraId="5C1C758C" w14:textId="2BE51255" w:rsidR="00D94740" w:rsidRPr="00B702AE" w:rsidRDefault="00D94740" w:rsidP="003D1559">
      <w:pPr>
        <w:numPr>
          <w:ilvl w:val="0"/>
          <w:numId w:val="10"/>
        </w:numPr>
        <w:tabs>
          <w:tab w:val="left" w:pos="8080"/>
        </w:tabs>
        <w:spacing w:after="120" w:line="240" w:lineRule="auto"/>
        <w:ind w:left="927" w:right="276"/>
        <w:contextualSpacing/>
        <w:jc w:val="both"/>
        <w:rPr>
          <w:rFonts w:ascii="Arial" w:eastAsia="Times New Roman" w:hAnsi="Arial" w:cs="Arial"/>
          <w:sz w:val="26"/>
          <w:szCs w:val="26"/>
          <w:lang w:eastAsia="es-ES"/>
        </w:rPr>
      </w:pPr>
      <w:r w:rsidRPr="00B702AE">
        <w:rPr>
          <w:rFonts w:ascii="Arial" w:eastAsia="Times New Roman" w:hAnsi="Arial" w:cs="Arial"/>
          <w:sz w:val="26"/>
          <w:szCs w:val="26"/>
          <w:lang w:eastAsia="es-ES"/>
        </w:rPr>
        <w:t xml:space="preserve">Refirió que no se </w:t>
      </w:r>
      <w:r w:rsidR="00615BE0" w:rsidRPr="00B702AE">
        <w:rPr>
          <w:rFonts w:ascii="Arial" w:eastAsia="Times New Roman" w:hAnsi="Arial" w:cs="Arial"/>
          <w:sz w:val="26"/>
          <w:szCs w:val="26"/>
          <w:lang w:eastAsia="es-ES"/>
        </w:rPr>
        <w:t xml:space="preserve">debe </w:t>
      </w:r>
      <w:r w:rsidRPr="00B702AE">
        <w:rPr>
          <w:rFonts w:ascii="Arial" w:eastAsia="Times New Roman" w:hAnsi="Arial" w:cs="Arial"/>
          <w:sz w:val="26"/>
          <w:szCs w:val="26"/>
          <w:lang w:eastAsia="es-ES"/>
        </w:rPr>
        <w:t>perder de vista que los artículos 109, fracción XXIV, 131, fracciones V y XXII y 213 del Código Nacional de Procedimientos Penales, establecen que las víctimas tienen derecho a que les sea reparado el daño derivado de un delito y, correlativamente el Ministerio Público tiene la obligación de solicitar el pago de la reparación del daño a favor de la víctima u ofendido, así como a ofrecer medios de prueba para justificar la cuantificación.</w:t>
      </w:r>
    </w:p>
    <w:p w14:paraId="2631508B" w14:textId="77777777" w:rsidR="00D94740" w:rsidRPr="00B702AE" w:rsidRDefault="00D94740" w:rsidP="003D1559">
      <w:pPr>
        <w:tabs>
          <w:tab w:val="left" w:pos="8080"/>
        </w:tabs>
        <w:spacing w:after="120" w:line="240" w:lineRule="auto"/>
        <w:ind w:left="927" w:right="276"/>
        <w:contextualSpacing/>
        <w:jc w:val="both"/>
        <w:rPr>
          <w:rFonts w:ascii="Arial" w:eastAsia="Times New Roman" w:hAnsi="Arial" w:cs="Arial"/>
          <w:sz w:val="26"/>
          <w:szCs w:val="26"/>
          <w:lang w:eastAsia="es-ES"/>
        </w:rPr>
      </w:pPr>
    </w:p>
    <w:p w14:paraId="2222A56F" w14:textId="6001AFC0" w:rsidR="00D94740" w:rsidRPr="00B702AE" w:rsidRDefault="00D94740" w:rsidP="003D1559">
      <w:pPr>
        <w:numPr>
          <w:ilvl w:val="0"/>
          <w:numId w:val="10"/>
        </w:numPr>
        <w:tabs>
          <w:tab w:val="left" w:pos="8080"/>
        </w:tabs>
        <w:spacing w:after="120" w:line="240" w:lineRule="auto"/>
        <w:ind w:left="927" w:right="276"/>
        <w:contextualSpacing/>
        <w:jc w:val="both"/>
        <w:rPr>
          <w:rFonts w:ascii="Arial" w:eastAsia="Times New Roman" w:hAnsi="Arial" w:cs="Arial"/>
          <w:sz w:val="26"/>
          <w:szCs w:val="26"/>
          <w:lang w:eastAsia="es-ES"/>
        </w:rPr>
      </w:pPr>
      <w:r w:rsidRPr="00B702AE">
        <w:rPr>
          <w:rFonts w:ascii="Arial" w:eastAsia="Times New Roman" w:hAnsi="Arial" w:cs="Arial"/>
          <w:sz w:val="26"/>
          <w:szCs w:val="26"/>
          <w:lang w:eastAsia="es-ES"/>
        </w:rPr>
        <w:t xml:space="preserve">En ese sentido, </w:t>
      </w:r>
      <w:r w:rsidRPr="00B702AE">
        <w:rPr>
          <w:rFonts w:ascii="Arial" w:eastAsia="Times New Roman" w:hAnsi="Arial" w:cs="Arial"/>
          <w:b/>
          <w:bCs/>
          <w:sz w:val="26"/>
          <w:szCs w:val="26"/>
          <w:lang w:eastAsia="es-ES"/>
        </w:rPr>
        <w:t xml:space="preserve">si se suspende la judicialización de la carpeta de investigación de manera que impida o se </w:t>
      </w:r>
      <w:r w:rsidR="00A06E27" w:rsidRPr="00B702AE">
        <w:rPr>
          <w:rFonts w:ascii="Arial" w:eastAsia="Times New Roman" w:hAnsi="Arial" w:cs="Arial"/>
          <w:b/>
          <w:bCs/>
          <w:sz w:val="26"/>
          <w:szCs w:val="26"/>
          <w:lang w:eastAsia="es-ES"/>
        </w:rPr>
        <w:t>retarde a la autoridad ministerial solicitar la audiencia inicial y formular la imputación,</w:t>
      </w:r>
      <w:r w:rsidR="00A06E27" w:rsidRPr="00B702AE">
        <w:rPr>
          <w:rFonts w:ascii="Arial" w:eastAsia="Times New Roman" w:hAnsi="Arial" w:cs="Arial"/>
          <w:sz w:val="26"/>
          <w:szCs w:val="26"/>
          <w:lang w:eastAsia="es-ES"/>
        </w:rPr>
        <w:t xml:space="preserve"> entonces, no sería posible la culminación de la investigación y </w:t>
      </w:r>
      <w:r w:rsidR="008C5143" w:rsidRPr="00B702AE">
        <w:rPr>
          <w:rFonts w:ascii="Arial" w:eastAsia="Times New Roman" w:hAnsi="Arial" w:cs="Arial"/>
          <w:sz w:val="26"/>
          <w:szCs w:val="26"/>
          <w:lang w:eastAsia="es-ES"/>
        </w:rPr>
        <w:t xml:space="preserve">que </w:t>
      </w:r>
      <w:r w:rsidR="00A06E27" w:rsidRPr="00B702AE">
        <w:rPr>
          <w:rFonts w:ascii="Arial" w:eastAsia="Times New Roman" w:hAnsi="Arial" w:cs="Arial"/>
          <w:sz w:val="26"/>
          <w:szCs w:val="26"/>
          <w:lang w:eastAsia="es-ES"/>
        </w:rPr>
        <w:t xml:space="preserve">se realice eventualmente la acusación donde </w:t>
      </w:r>
      <w:r w:rsidR="00A06E27" w:rsidRPr="00B702AE">
        <w:rPr>
          <w:rFonts w:ascii="Arial" w:eastAsia="Times New Roman" w:hAnsi="Arial" w:cs="Arial"/>
          <w:sz w:val="26"/>
          <w:szCs w:val="26"/>
          <w:lang w:eastAsia="es-ES"/>
        </w:rPr>
        <w:lastRenderedPageBreak/>
        <w:t>el Ministerio Público está obligado a solicitar la reparación del daño.</w:t>
      </w:r>
    </w:p>
    <w:p w14:paraId="67205A6B" w14:textId="77777777" w:rsidR="00A06E27" w:rsidRPr="00B702AE" w:rsidRDefault="00A06E27" w:rsidP="003D1559">
      <w:pPr>
        <w:tabs>
          <w:tab w:val="left" w:pos="8080"/>
        </w:tabs>
        <w:spacing w:after="120" w:line="240" w:lineRule="auto"/>
        <w:ind w:left="927" w:right="276"/>
        <w:contextualSpacing/>
        <w:jc w:val="both"/>
        <w:rPr>
          <w:rFonts w:ascii="Arial" w:eastAsia="Times New Roman" w:hAnsi="Arial" w:cs="Arial"/>
          <w:sz w:val="26"/>
          <w:szCs w:val="26"/>
          <w:lang w:eastAsia="es-ES"/>
        </w:rPr>
      </w:pPr>
    </w:p>
    <w:p w14:paraId="645D3753" w14:textId="4BDA24AC" w:rsidR="00A06E27" w:rsidRPr="00B702AE" w:rsidRDefault="005E68A4" w:rsidP="003D1559">
      <w:pPr>
        <w:numPr>
          <w:ilvl w:val="0"/>
          <w:numId w:val="10"/>
        </w:numPr>
        <w:tabs>
          <w:tab w:val="left" w:pos="8080"/>
        </w:tabs>
        <w:spacing w:after="120" w:line="240" w:lineRule="auto"/>
        <w:ind w:left="927" w:right="276"/>
        <w:contextualSpacing/>
        <w:jc w:val="both"/>
        <w:rPr>
          <w:rFonts w:ascii="Arial" w:eastAsia="Times New Roman" w:hAnsi="Arial" w:cs="Arial"/>
          <w:sz w:val="26"/>
          <w:szCs w:val="26"/>
          <w:lang w:eastAsia="es-ES"/>
        </w:rPr>
      </w:pPr>
      <w:r w:rsidRPr="00B702AE">
        <w:rPr>
          <w:rFonts w:ascii="Arial" w:eastAsia="Times New Roman" w:hAnsi="Arial" w:cs="Arial"/>
          <w:sz w:val="26"/>
          <w:szCs w:val="26"/>
          <w:lang w:eastAsia="es-ES"/>
        </w:rPr>
        <w:t xml:space="preserve">Bajo esas consideraciones, determinó que la suspensión no es una acción adecuada para garantizar o alcanzar la finalidad legítima de proteger a la víctima accionante de su derecho a acceder a </w:t>
      </w:r>
      <w:r w:rsidR="00016A58" w:rsidRPr="00B702AE">
        <w:rPr>
          <w:rFonts w:ascii="Arial" w:eastAsia="Times New Roman" w:hAnsi="Arial" w:cs="Arial"/>
          <w:sz w:val="26"/>
          <w:szCs w:val="26"/>
          <w:lang w:eastAsia="es-ES"/>
        </w:rPr>
        <w:t>una</w:t>
      </w:r>
      <w:r w:rsidRPr="00B702AE">
        <w:rPr>
          <w:rFonts w:ascii="Arial" w:eastAsia="Times New Roman" w:hAnsi="Arial" w:cs="Arial"/>
          <w:sz w:val="26"/>
          <w:szCs w:val="26"/>
          <w:lang w:eastAsia="es-ES"/>
        </w:rPr>
        <w:t xml:space="preserve"> reparación integral del daño.</w:t>
      </w:r>
    </w:p>
    <w:p w14:paraId="534910A4" w14:textId="77777777" w:rsidR="005E68A4" w:rsidRPr="00B702AE" w:rsidRDefault="005E68A4" w:rsidP="003D1559">
      <w:pPr>
        <w:tabs>
          <w:tab w:val="left" w:pos="8080"/>
        </w:tabs>
        <w:spacing w:after="120" w:line="240" w:lineRule="auto"/>
        <w:ind w:left="927" w:right="276"/>
        <w:contextualSpacing/>
        <w:jc w:val="both"/>
        <w:rPr>
          <w:rFonts w:ascii="Arial" w:eastAsia="Times New Roman" w:hAnsi="Arial" w:cs="Arial"/>
          <w:sz w:val="26"/>
          <w:szCs w:val="26"/>
          <w:lang w:eastAsia="es-ES"/>
        </w:rPr>
      </w:pPr>
    </w:p>
    <w:p w14:paraId="74FAC449" w14:textId="40A835CC" w:rsidR="005E68A4" w:rsidRPr="00B702AE" w:rsidRDefault="005E68A4" w:rsidP="003D1559">
      <w:pPr>
        <w:numPr>
          <w:ilvl w:val="0"/>
          <w:numId w:val="10"/>
        </w:numPr>
        <w:tabs>
          <w:tab w:val="left" w:pos="8080"/>
        </w:tabs>
        <w:spacing w:after="120" w:line="240" w:lineRule="auto"/>
        <w:ind w:left="927" w:right="276"/>
        <w:contextualSpacing/>
        <w:jc w:val="both"/>
        <w:rPr>
          <w:rFonts w:ascii="Arial" w:eastAsia="Times New Roman" w:hAnsi="Arial" w:cs="Arial"/>
          <w:sz w:val="26"/>
          <w:szCs w:val="26"/>
          <w:lang w:eastAsia="es-ES"/>
        </w:rPr>
      </w:pPr>
      <w:r w:rsidRPr="00B702AE">
        <w:rPr>
          <w:rFonts w:ascii="Arial" w:eastAsia="Times New Roman" w:hAnsi="Arial" w:cs="Arial"/>
          <w:sz w:val="26"/>
          <w:szCs w:val="26"/>
          <w:lang w:eastAsia="es-ES"/>
        </w:rPr>
        <w:t>Estimó que fue correcto que la autoridad responsable basara su análisis jurídico en la tesis 1a./J. 84/2019 (10a.),</w:t>
      </w:r>
      <w:r w:rsidR="008140EE" w:rsidRPr="00B702AE">
        <w:rPr>
          <w:rFonts w:ascii="Arial" w:eastAsia="Times New Roman" w:hAnsi="Arial" w:cs="Arial"/>
          <w:sz w:val="26"/>
          <w:szCs w:val="26"/>
          <w:lang w:eastAsia="es-ES"/>
        </w:rPr>
        <w:t xml:space="preserve"> emitida por la Primera Sala y</w:t>
      </w:r>
      <w:r w:rsidRPr="00B702AE">
        <w:rPr>
          <w:rFonts w:ascii="Arial" w:eastAsia="Times New Roman" w:hAnsi="Arial" w:cs="Arial"/>
          <w:sz w:val="26"/>
          <w:szCs w:val="26"/>
          <w:lang w:eastAsia="es-ES"/>
        </w:rPr>
        <w:t xml:space="preserve"> cuyo rubro establece: </w:t>
      </w:r>
      <w:r w:rsidRPr="00B702AE">
        <w:rPr>
          <w:rFonts w:ascii="Arial" w:eastAsia="Times New Roman" w:hAnsi="Arial" w:cs="Arial"/>
          <w:b/>
          <w:bCs/>
          <w:sz w:val="26"/>
          <w:szCs w:val="26"/>
          <w:lang w:eastAsia="es-ES"/>
        </w:rPr>
        <w:t>“SUSPENSIÓN PROVISIONAL EN EL JUICIO DE AMPARO. NO PROCEDE CONCEDERLA PARA EL EFECTO DE QUE EL FISCAL SE ABSTENGA DE HACER DEL CONOCIMIENTO DEL JUEZ DE CONTROL QUE EXISTEN DATOS DE PRUEBA SUFICIENTES EN LA CARPETA DE INVESTIGACIÓN PARA QUE CELEBRE LA AUDIENCIA INICIAL</w:t>
      </w:r>
      <w:r w:rsidRPr="00B702AE">
        <w:rPr>
          <w:rFonts w:ascii="Arial" w:eastAsia="Times New Roman" w:hAnsi="Arial" w:cs="Arial"/>
          <w:sz w:val="26"/>
          <w:szCs w:val="26"/>
          <w:lang w:eastAsia="es-ES"/>
        </w:rPr>
        <w:t xml:space="preserve">”. Asimismo, consideró que en nada afectaba que el criterio </w:t>
      </w:r>
      <w:r w:rsidR="00C377DA" w:rsidRPr="00B702AE">
        <w:rPr>
          <w:rFonts w:ascii="Arial" w:eastAsia="Times New Roman" w:hAnsi="Arial" w:cs="Arial"/>
          <w:sz w:val="26"/>
          <w:szCs w:val="26"/>
          <w:lang w:eastAsia="es-ES"/>
        </w:rPr>
        <w:t xml:space="preserve">se enfocara </w:t>
      </w:r>
      <w:r w:rsidR="00DC388D" w:rsidRPr="00B702AE">
        <w:rPr>
          <w:rFonts w:ascii="Arial" w:eastAsia="Times New Roman" w:hAnsi="Arial" w:cs="Arial"/>
          <w:sz w:val="26"/>
          <w:szCs w:val="26"/>
          <w:lang w:eastAsia="es-ES"/>
        </w:rPr>
        <w:t>al caso en que la</w:t>
      </w:r>
      <w:r w:rsidR="00C377DA" w:rsidRPr="00B702AE">
        <w:rPr>
          <w:rFonts w:ascii="Arial" w:eastAsia="Times New Roman" w:hAnsi="Arial" w:cs="Arial"/>
          <w:sz w:val="26"/>
          <w:szCs w:val="26"/>
          <w:lang w:eastAsia="es-ES"/>
        </w:rPr>
        <w:t xml:space="preserve"> suspensión la pidiera el</w:t>
      </w:r>
      <w:r w:rsidRPr="00B702AE">
        <w:rPr>
          <w:rFonts w:ascii="Arial" w:eastAsia="Times New Roman" w:hAnsi="Arial" w:cs="Arial"/>
          <w:sz w:val="26"/>
          <w:szCs w:val="26"/>
          <w:lang w:eastAsia="es-ES"/>
        </w:rPr>
        <w:t xml:space="preserve"> imputado, ya que el mismo razonamiento aplica para la</w:t>
      </w:r>
      <w:r w:rsidR="00C10E10" w:rsidRPr="00B702AE">
        <w:rPr>
          <w:rFonts w:ascii="Arial" w:eastAsia="Times New Roman" w:hAnsi="Arial" w:cs="Arial"/>
          <w:sz w:val="26"/>
          <w:szCs w:val="26"/>
          <w:lang w:eastAsia="es-ES"/>
        </w:rPr>
        <w:t>s</w:t>
      </w:r>
      <w:r w:rsidRPr="00B702AE">
        <w:rPr>
          <w:rFonts w:ascii="Arial" w:eastAsia="Times New Roman" w:hAnsi="Arial" w:cs="Arial"/>
          <w:sz w:val="26"/>
          <w:szCs w:val="26"/>
          <w:lang w:eastAsia="es-ES"/>
        </w:rPr>
        <w:t xml:space="preserve"> víctimas.</w:t>
      </w:r>
    </w:p>
    <w:p w14:paraId="04CED470" w14:textId="77777777" w:rsidR="005E68A4" w:rsidRPr="00B702AE" w:rsidRDefault="005E68A4" w:rsidP="003D1559">
      <w:pPr>
        <w:tabs>
          <w:tab w:val="left" w:pos="8080"/>
        </w:tabs>
        <w:spacing w:after="120" w:line="240" w:lineRule="auto"/>
        <w:ind w:left="927" w:right="276"/>
        <w:contextualSpacing/>
        <w:jc w:val="both"/>
        <w:rPr>
          <w:rFonts w:ascii="Arial" w:eastAsia="Times New Roman" w:hAnsi="Arial" w:cs="Arial"/>
          <w:sz w:val="26"/>
          <w:szCs w:val="26"/>
          <w:lang w:eastAsia="es-ES"/>
        </w:rPr>
      </w:pPr>
    </w:p>
    <w:p w14:paraId="2ACC9076" w14:textId="424F57F5" w:rsidR="005E68A4" w:rsidRPr="00B702AE" w:rsidRDefault="00C10E10" w:rsidP="003D1559">
      <w:pPr>
        <w:numPr>
          <w:ilvl w:val="0"/>
          <w:numId w:val="10"/>
        </w:numPr>
        <w:tabs>
          <w:tab w:val="left" w:pos="8080"/>
        </w:tabs>
        <w:spacing w:after="120" w:line="240" w:lineRule="auto"/>
        <w:ind w:left="927" w:right="276"/>
        <w:contextualSpacing/>
        <w:jc w:val="both"/>
        <w:rPr>
          <w:rFonts w:ascii="Arial" w:eastAsia="Times New Roman" w:hAnsi="Arial" w:cs="Arial"/>
          <w:b/>
          <w:bCs/>
          <w:sz w:val="26"/>
          <w:szCs w:val="26"/>
          <w:lang w:eastAsia="es-ES"/>
        </w:rPr>
      </w:pPr>
      <w:r w:rsidRPr="00B702AE">
        <w:rPr>
          <w:rFonts w:ascii="Arial" w:eastAsia="Times New Roman" w:hAnsi="Arial" w:cs="Arial"/>
          <w:sz w:val="26"/>
          <w:szCs w:val="26"/>
          <w:lang w:eastAsia="es-ES"/>
        </w:rPr>
        <w:t xml:space="preserve">Al hacer un examen del auto impugnado, </w:t>
      </w:r>
      <w:r w:rsidR="00DD626F" w:rsidRPr="00B702AE">
        <w:rPr>
          <w:rFonts w:ascii="Arial" w:eastAsia="Times New Roman" w:hAnsi="Arial" w:cs="Arial"/>
          <w:sz w:val="26"/>
          <w:szCs w:val="26"/>
          <w:lang w:eastAsia="es-ES"/>
        </w:rPr>
        <w:t>determin</w:t>
      </w:r>
      <w:r w:rsidR="00594F70" w:rsidRPr="00B702AE">
        <w:rPr>
          <w:rFonts w:ascii="Arial" w:eastAsia="Times New Roman" w:hAnsi="Arial" w:cs="Arial"/>
          <w:sz w:val="26"/>
          <w:szCs w:val="26"/>
          <w:lang w:eastAsia="es-ES"/>
        </w:rPr>
        <w:t>ó</w:t>
      </w:r>
      <w:r w:rsidR="00DD626F" w:rsidRPr="00B702AE">
        <w:rPr>
          <w:rFonts w:ascii="Arial" w:eastAsia="Times New Roman" w:hAnsi="Arial" w:cs="Arial"/>
          <w:sz w:val="26"/>
          <w:szCs w:val="26"/>
          <w:lang w:eastAsia="es-ES"/>
        </w:rPr>
        <w:t xml:space="preserve"> que era de </w:t>
      </w:r>
      <w:r w:rsidR="00F43DC9" w:rsidRPr="00B702AE">
        <w:rPr>
          <w:rFonts w:ascii="Arial" w:eastAsia="Times New Roman" w:hAnsi="Arial" w:cs="Arial"/>
          <w:sz w:val="26"/>
          <w:szCs w:val="26"/>
          <w:lang w:eastAsia="es-ES"/>
        </w:rPr>
        <w:t xml:space="preserve">naturaleza </w:t>
      </w:r>
      <w:r w:rsidR="00A97EEC" w:rsidRPr="00B702AE">
        <w:rPr>
          <w:rFonts w:ascii="Arial" w:eastAsia="Times New Roman" w:hAnsi="Arial" w:cs="Arial"/>
          <w:sz w:val="26"/>
          <w:szCs w:val="26"/>
          <w:lang w:eastAsia="es-ES"/>
        </w:rPr>
        <w:t>n</w:t>
      </w:r>
      <w:r w:rsidR="00F43DC9" w:rsidRPr="00B702AE">
        <w:rPr>
          <w:rFonts w:ascii="Arial" w:eastAsia="Times New Roman" w:hAnsi="Arial" w:cs="Arial"/>
          <w:sz w:val="26"/>
          <w:szCs w:val="26"/>
          <w:lang w:eastAsia="es-ES"/>
        </w:rPr>
        <w:t xml:space="preserve">egativa. </w:t>
      </w:r>
      <w:r w:rsidRPr="00B702AE">
        <w:rPr>
          <w:rFonts w:ascii="Arial" w:eastAsia="Times New Roman" w:hAnsi="Arial" w:cs="Arial"/>
          <w:sz w:val="26"/>
          <w:szCs w:val="26"/>
          <w:lang w:eastAsia="es-ES"/>
        </w:rPr>
        <w:t xml:space="preserve">Explicó que los </w:t>
      </w:r>
      <w:r w:rsidR="00F43DC9" w:rsidRPr="00B702AE">
        <w:rPr>
          <w:rFonts w:ascii="Arial" w:eastAsia="Times New Roman" w:hAnsi="Arial" w:cs="Arial"/>
          <w:sz w:val="26"/>
          <w:szCs w:val="26"/>
          <w:lang w:eastAsia="es-ES"/>
        </w:rPr>
        <w:t xml:space="preserve">efectos de la suspensión son para mantener las cosas en el estado </w:t>
      </w:r>
      <w:r w:rsidRPr="00B702AE">
        <w:rPr>
          <w:rFonts w:ascii="Arial" w:eastAsia="Times New Roman" w:hAnsi="Arial" w:cs="Arial"/>
          <w:sz w:val="26"/>
          <w:szCs w:val="26"/>
          <w:lang w:eastAsia="es-ES"/>
        </w:rPr>
        <w:t>en que se encuentran</w:t>
      </w:r>
      <w:r w:rsidR="00F43DC9" w:rsidRPr="00B702AE">
        <w:rPr>
          <w:rFonts w:ascii="Arial" w:eastAsia="Times New Roman" w:hAnsi="Arial" w:cs="Arial"/>
          <w:sz w:val="26"/>
          <w:szCs w:val="26"/>
          <w:lang w:eastAsia="es-ES"/>
        </w:rPr>
        <w:t>,</w:t>
      </w:r>
      <w:r w:rsidRPr="00B702AE">
        <w:rPr>
          <w:rFonts w:ascii="Arial" w:eastAsia="Times New Roman" w:hAnsi="Arial" w:cs="Arial"/>
          <w:sz w:val="26"/>
          <w:szCs w:val="26"/>
          <w:lang w:eastAsia="es-ES"/>
        </w:rPr>
        <w:t xml:space="preserve"> de ahí que,</w:t>
      </w:r>
      <w:r w:rsidR="00F43DC9" w:rsidRPr="00B702AE">
        <w:rPr>
          <w:rFonts w:ascii="Arial" w:eastAsia="Times New Roman" w:hAnsi="Arial" w:cs="Arial"/>
          <w:sz w:val="26"/>
          <w:szCs w:val="26"/>
          <w:lang w:eastAsia="es-ES"/>
        </w:rPr>
        <w:t xml:space="preserve"> no e</w:t>
      </w:r>
      <w:r w:rsidRPr="00B702AE">
        <w:rPr>
          <w:rFonts w:ascii="Arial" w:eastAsia="Times New Roman" w:hAnsi="Arial" w:cs="Arial"/>
          <w:sz w:val="26"/>
          <w:szCs w:val="26"/>
          <w:lang w:eastAsia="es-ES"/>
        </w:rPr>
        <w:t>s</w:t>
      </w:r>
      <w:r w:rsidR="00F43DC9" w:rsidRPr="00B702AE">
        <w:rPr>
          <w:rFonts w:ascii="Arial" w:eastAsia="Times New Roman" w:hAnsi="Arial" w:cs="Arial"/>
          <w:sz w:val="26"/>
          <w:szCs w:val="26"/>
          <w:lang w:eastAsia="es-ES"/>
        </w:rPr>
        <w:t xml:space="preserve"> posible restituir</w:t>
      </w:r>
      <w:r w:rsidRPr="00B702AE">
        <w:rPr>
          <w:rFonts w:ascii="Arial" w:eastAsia="Times New Roman" w:hAnsi="Arial" w:cs="Arial"/>
          <w:sz w:val="26"/>
          <w:szCs w:val="26"/>
          <w:lang w:eastAsia="es-ES"/>
        </w:rPr>
        <w:t xml:space="preserve"> un derecho</w:t>
      </w:r>
      <w:r w:rsidR="00F43DC9" w:rsidRPr="00B702AE">
        <w:rPr>
          <w:rFonts w:ascii="Arial" w:eastAsia="Times New Roman" w:hAnsi="Arial" w:cs="Arial"/>
          <w:sz w:val="26"/>
          <w:szCs w:val="26"/>
          <w:lang w:eastAsia="es-ES"/>
        </w:rPr>
        <w:t xml:space="preserve"> al estado </w:t>
      </w:r>
      <w:r w:rsidR="00615BE0" w:rsidRPr="00B702AE">
        <w:rPr>
          <w:rFonts w:ascii="Arial" w:eastAsia="Times New Roman" w:hAnsi="Arial" w:cs="Arial"/>
          <w:sz w:val="26"/>
          <w:szCs w:val="26"/>
          <w:lang w:eastAsia="es-ES"/>
        </w:rPr>
        <w:t xml:space="preserve">que guardaban </w:t>
      </w:r>
      <w:r w:rsidR="00F43DC9" w:rsidRPr="00B702AE">
        <w:rPr>
          <w:rFonts w:ascii="Arial" w:eastAsia="Times New Roman" w:hAnsi="Arial" w:cs="Arial"/>
          <w:sz w:val="26"/>
          <w:szCs w:val="26"/>
          <w:lang w:eastAsia="es-ES"/>
        </w:rPr>
        <w:t>antes de la violación constitucional, pues ello es materia de</w:t>
      </w:r>
      <w:r w:rsidR="008929E7" w:rsidRPr="00B702AE">
        <w:rPr>
          <w:rFonts w:ascii="Arial" w:eastAsia="Times New Roman" w:hAnsi="Arial" w:cs="Arial"/>
          <w:sz w:val="26"/>
          <w:szCs w:val="26"/>
          <w:lang w:eastAsia="es-ES"/>
        </w:rPr>
        <w:t>l</w:t>
      </w:r>
      <w:r w:rsidR="00F43DC9" w:rsidRPr="00B702AE">
        <w:rPr>
          <w:rFonts w:ascii="Arial" w:eastAsia="Times New Roman" w:hAnsi="Arial" w:cs="Arial"/>
          <w:sz w:val="26"/>
          <w:szCs w:val="26"/>
          <w:lang w:eastAsia="es-ES"/>
        </w:rPr>
        <w:t xml:space="preserve"> fondo del asunto</w:t>
      </w:r>
      <w:r w:rsidRPr="00B702AE">
        <w:rPr>
          <w:rFonts w:ascii="Arial" w:eastAsia="Times New Roman" w:hAnsi="Arial" w:cs="Arial"/>
          <w:sz w:val="26"/>
          <w:szCs w:val="26"/>
          <w:lang w:eastAsia="es-ES"/>
        </w:rPr>
        <w:t xml:space="preserve">. </w:t>
      </w:r>
      <w:r w:rsidR="00F504D7" w:rsidRPr="00B702AE">
        <w:rPr>
          <w:rFonts w:ascii="Arial" w:eastAsia="Times New Roman" w:hAnsi="Arial" w:cs="Arial"/>
          <w:sz w:val="26"/>
          <w:szCs w:val="26"/>
          <w:lang w:eastAsia="es-ES"/>
        </w:rPr>
        <w:t>En esa lógica</w:t>
      </w:r>
      <w:r w:rsidRPr="00B702AE">
        <w:rPr>
          <w:rFonts w:ascii="Arial" w:eastAsia="Times New Roman" w:hAnsi="Arial" w:cs="Arial"/>
          <w:sz w:val="26"/>
          <w:szCs w:val="26"/>
          <w:lang w:eastAsia="es-ES"/>
        </w:rPr>
        <w:t xml:space="preserve">, concluyó que </w:t>
      </w:r>
      <w:r w:rsidRPr="00B702AE">
        <w:rPr>
          <w:rFonts w:ascii="Arial" w:eastAsia="Times New Roman" w:hAnsi="Arial" w:cs="Arial"/>
          <w:b/>
          <w:bCs/>
          <w:sz w:val="26"/>
          <w:szCs w:val="26"/>
          <w:lang w:eastAsia="es-ES"/>
        </w:rPr>
        <w:t>no se le podría reconocer</w:t>
      </w:r>
      <w:r w:rsidR="009114CD" w:rsidRPr="00B702AE">
        <w:rPr>
          <w:rFonts w:ascii="Arial" w:eastAsia="Times New Roman" w:hAnsi="Arial" w:cs="Arial"/>
          <w:b/>
          <w:bCs/>
          <w:sz w:val="26"/>
          <w:szCs w:val="26"/>
          <w:lang w:eastAsia="es-ES"/>
        </w:rPr>
        <w:t xml:space="preserve"> al quejoso</w:t>
      </w:r>
      <w:r w:rsidRPr="00B702AE">
        <w:rPr>
          <w:rFonts w:ascii="Arial" w:eastAsia="Times New Roman" w:hAnsi="Arial" w:cs="Arial"/>
          <w:b/>
          <w:bCs/>
          <w:sz w:val="26"/>
          <w:szCs w:val="26"/>
          <w:lang w:eastAsia="es-ES"/>
        </w:rPr>
        <w:t xml:space="preserve"> (en el incidente de suspensión) la calidad de víctima en el proceso penal</w:t>
      </w:r>
      <w:r w:rsidR="00615BE0" w:rsidRPr="00B702AE">
        <w:rPr>
          <w:rFonts w:ascii="Arial" w:eastAsia="Times New Roman" w:hAnsi="Arial" w:cs="Arial"/>
          <w:b/>
          <w:bCs/>
          <w:sz w:val="26"/>
          <w:szCs w:val="26"/>
          <w:lang w:eastAsia="es-ES"/>
        </w:rPr>
        <w:t>,</w:t>
      </w:r>
      <w:r w:rsidRPr="00B702AE">
        <w:rPr>
          <w:rFonts w:ascii="Arial" w:eastAsia="Times New Roman" w:hAnsi="Arial" w:cs="Arial"/>
          <w:b/>
          <w:bCs/>
          <w:sz w:val="26"/>
          <w:szCs w:val="26"/>
          <w:lang w:eastAsia="es-ES"/>
        </w:rPr>
        <w:t xml:space="preserve"> ni </w:t>
      </w:r>
      <w:r w:rsidR="00B867D6" w:rsidRPr="00B702AE">
        <w:rPr>
          <w:rFonts w:ascii="Arial" w:eastAsia="Times New Roman" w:hAnsi="Arial" w:cs="Arial"/>
          <w:b/>
          <w:bCs/>
          <w:sz w:val="26"/>
          <w:szCs w:val="26"/>
          <w:lang w:eastAsia="es-ES"/>
        </w:rPr>
        <w:t>permitirle</w:t>
      </w:r>
      <w:r w:rsidRPr="00B702AE">
        <w:rPr>
          <w:rFonts w:ascii="Arial" w:eastAsia="Times New Roman" w:hAnsi="Arial" w:cs="Arial"/>
          <w:b/>
          <w:bCs/>
          <w:sz w:val="26"/>
          <w:szCs w:val="26"/>
          <w:lang w:eastAsia="es-ES"/>
        </w:rPr>
        <w:t xml:space="preserve"> el acceso a los registros de la investigación, pues ello será materia de estudio del fondo del asunto.</w:t>
      </w:r>
    </w:p>
    <w:p w14:paraId="728FDA8E" w14:textId="77777777" w:rsidR="00C10E10" w:rsidRPr="00B702AE" w:rsidRDefault="00C10E10" w:rsidP="003D1559">
      <w:pPr>
        <w:tabs>
          <w:tab w:val="left" w:pos="8080"/>
        </w:tabs>
        <w:spacing w:after="120" w:line="240" w:lineRule="auto"/>
        <w:ind w:left="927" w:right="276"/>
        <w:contextualSpacing/>
        <w:jc w:val="both"/>
        <w:rPr>
          <w:rFonts w:ascii="Arial" w:eastAsia="Times New Roman" w:hAnsi="Arial" w:cs="Arial"/>
          <w:sz w:val="26"/>
          <w:szCs w:val="26"/>
          <w:lang w:eastAsia="es-ES"/>
        </w:rPr>
      </w:pPr>
    </w:p>
    <w:p w14:paraId="27513CA2" w14:textId="7BDB9FA8" w:rsidR="00C10E10" w:rsidRPr="00B702AE" w:rsidRDefault="00C10E10" w:rsidP="003D1559">
      <w:pPr>
        <w:numPr>
          <w:ilvl w:val="0"/>
          <w:numId w:val="10"/>
        </w:numPr>
        <w:tabs>
          <w:tab w:val="left" w:pos="8080"/>
        </w:tabs>
        <w:spacing w:after="120" w:line="240" w:lineRule="auto"/>
        <w:ind w:left="927" w:right="276"/>
        <w:contextualSpacing/>
        <w:jc w:val="both"/>
        <w:rPr>
          <w:rFonts w:ascii="Arial" w:eastAsia="Times New Roman" w:hAnsi="Arial" w:cs="Arial"/>
          <w:sz w:val="26"/>
          <w:szCs w:val="26"/>
          <w:lang w:eastAsia="es-ES"/>
        </w:rPr>
      </w:pPr>
      <w:r w:rsidRPr="00B702AE">
        <w:rPr>
          <w:rFonts w:ascii="Arial" w:eastAsia="Times New Roman" w:hAnsi="Arial" w:cs="Arial"/>
          <w:sz w:val="26"/>
          <w:szCs w:val="26"/>
          <w:lang w:eastAsia="es-ES"/>
        </w:rPr>
        <w:t xml:space="preserve">Finalmente, consideró que no eran aplicables las tesis que citó el quejoso en </w:t>
      </w:r>
      <w:r w:rsidR="007F19ED" w:rsidRPr="00B702AE">
        <w:rPr>
          <w:rFonts w:ascii="Arial" w:eastAsia="Times New Roman" w:hAnsi="Arial" w:cs="Arial"/>
          <w:sz w:val="26"/>
          <w:szCs w:val="26"/>
          <w:lang w:eastAsia="es-ES"/>
        </w:rPr>
        <w:t>el</w:t>
      </w:r>
      <w:r w:rsidRPr="00B702AE">
        <w:rPr>
          <w:rFonts w:ascii="Arial" w:eastAsia="Times New Roman" w:hAnsi="Arial" w:cs="Arial"/>
          <w:sz w:val="26"/>
          <w:szCs w:val="26"/>
          <w:lang w:eastAsia="es-ES"/>
        </w:rPr>
        <w:t xml:space="preserve"> recurso de queja, en principio, porque son criterios aislados pertenecientes a diferentes circuitos judiciales y, por otro lado, corresponden a otra etapa del proceso penal.</w:t>
      </w:r>
    </w:p>
    <w:p w14:paraId="75B2CD14" w14:textId="77777777" w:rsidR="004E7B18" w:rsidRPr="00B702AE" w:rsidRDefault="004E7B18" w:rsidP="004E7B18">
      <w:pPr>
        <w:spacing w:after="120" w:line="240" w:lineRule="auto"/>
        <w:ind w:right="567"/>
        <w:contextualSpacing/>
        <w:jc w:val="both"/>
        <w:rPr>
          <w:rFonts w:ascii="Arial" w:eastAsia="Times New Roman" w:hAnsi="Arial" w:cs="Arial"/>
          <w:sz w:val="26"/>
          <w:szCs w:val="26"/>
          <w:lang w:eastAsia="es-ES"/>
        </w:rPr>
      </w:pPr>
    </w:p>
    <w:p w14:paraId="729E4B07" w14:textId="77777777" w:rsidR="00066265" w:rsidRPr="00B702AE" w:rsidRDefault="00066265" w:rsidP="004E7B18">
      <w:pPr>
        <w:spacing w:after="120" w:line="240" w:lineRule="auto"/>
        <w:ind w:right="567"/>
        <w:contextualSpacing/>
        <w:jc w:val="both"/>
        <w:rPr>
          <w:rFonts w:ascii="Arial" w:eastAsia="Times New Roman" w:hAnsi="Arial" w:cs="Arial"/>
          <w:sz w:val="26"/>
          <w:szCs w:val="26"/>
          <w:lang w:eastAsia="es-ES"/>
        </w:rPr>
      </w:pPr>
    </w:p>
    <w:p w14:paraId="75856812" w14:textId="63CDA710" w:rsidR="00D569B5" w:rsidRPr="00B702AE" w:rsidRDefault="00D569B5" w:rsidP="00D569B5">
      <w:pPr>
        <w:spacing w:after="0" w:line="240" w:lineRule="auto"/>
        <w:jc w:val="both"/>
        <w:rPr>
          <w:rFonts w:ascii="Arial" w:eastAsia="Times New Roman" w:hAnsi="Arial" w:cs="Arial"/>
          <w:b/>
          <w:bCs/>
          <w:sz w:val="26"/>
          <w:szCs w:val="26"/>
          <w:lang w:eastAsia="es-ES"/>
        </w:rPr>
      </w:pPr>
      <w:r w:rsidRPr="00B702AE">
        <w:rPr>
          <w:rFonts w:ascii="Arial" w:eastAsia="Times New Roman" w:hAnsi="Arial" w:cs="Arial"/>
          <w:b/>
          <w:bCs/>
          <w:sz w:val="26"/>
          <w:szCs w:val="26"/>
          <w:lang w:eastAsia="es-MX"/>
        </w:rPr>
        <w:t xml:space="preserve">Criterio del </w:t>
      </w:r>
      <w:r w:rsidR="00BA1C36" w:rsidRPr="00B702AE">
        <w:rPr>
          <w:rFonts w:ascii="Arial" w:eastAsia="Times New Roman" w:hAnsi="Arial" w:cs="Arial"/>
          <w:b/>
          <w:bCs/>
          <w:sz w:val="26"/>
          <w:szCs w:val="26"/>
          <w:lang w:eastAsia="es-MX"/>
        </w:rPr>
        <w:t>Noveno Tribunal Colegiado en Materia Penal del Primer Circuito</w:t>
      </w:r>
      <w:r w:rsidRPr="00B702AE">
        <w:rPr>
          <w:rFonts w:ascii="Arial" w:eastAsia="Times New Roman" w:hAnsi="Arial" w:cs="Arial"/>
          <w:b/>
          <w:bCs/>
          <w:sz w:val="26"/>
          <w:szCs w:val="26"/>
          <w:lang w:eastAsia="es-MX"/>
        </w:rPr>
        <w:t xml:space="preserve">, al resolver </w:t>
      </w:r>
      <w:r w:rsidR="00BA1C36" w:rsidRPr="00B702AE">
        <w:rPr>
          <w:rFonts w:ascii="Arial" w:eastAsia="Times New Roman" w:hAnsi="Arial" w:cs="Arial"/>
          <w:b/>
          <w:bCs/>
          <w:sz w:val="26"/>
          <w:szCs w:val="26"/>
          <w:lang w:eastAsia="es-MX"/>
        </w:rPr>
        <w:t>el incidente de amparo</w:t>
      </w:r>
      <w:r w:rsidR="0075398C" w:rsidRPr="00B702AE">
        <w:rPr>
          <w:rFonts w:ascii="Arial" w:eastAsia="Times New Roman" w:hAnsi="Arial" w:cs="Arial"/>
          <w:b/>
          <w:bCs/>
          <w:sz w:val="26"/>
          <w:szCs w:val="26"/>
          <w:lang w:eastAsia="es-MX"/>
        </w:rPr>
        <w:t xml:space="preserve"> revisión </w:t>
      </w:r>
      <w:r w:rsidR="00BA1C36" w:rsidRPr="00B702AE">
        <w:rPr>
          <w:rFonts w:ascii="Arial" w:eastAsia="Times New Roman" w:hAnsi="Arial" w:cs="Arial"/>
          <w:b/>
          <w:bCs/>
          <w:sz w:val="26"/>
          <w:szCs w:val="26"/>
          <w:lang w:eastAsia="es-MX"/>
        </w:rPr>
        <w:t>255</w:t>
      </w:r>
      <w:r w:rsidRPr="00B702AE">
        <w:rPr>
          <w:rFonts w:ascii="Arial" w:eastAsia="Times New Roman" w:hAnsi="Arial" w:cs="Arial"/>
          <w:b/>
          <w:bCs/>
          <w:sz w:val="26"/>
          <w:szCs w:val="26"/>
          <w:lang w:eastAsia="es-MX"/>
        </w:rPr>
        <w:t>/20</w:t>
      </w:r>
      <w:r w:rsidR="00BA1C36" w:rsidRPr="00B702AE">
        <w:rPr>
          <w:rFonts w:ascii="Arial" w:eastAsia="Times New Roman" w:hAnsi="Arial" w:cs="Arial"/>
          <w:b/>
          <w:bCs/>
          <w:sz w:val="26"/>
          <w:szCs w:val="26"/>
          <w:lang w:eastAsia="es-MX"/>
        </w:rPr>
        <w:t>17</w:t>
      </w:r>
      <w:r w:rsidR="001625E2" w:rsidRPr="00B702AE">
        <w:rPr>
          <w:rFonts w:ascii="Arial" w:eastAsia="Times New Roman" w:hAnsi="Arial" w:cs="Arial"/>
          <w:b/>
          <w:bCs/>
          <w:sz w:val="26"/>
          <w:szCs w:val="26"/>
          <w:lang w:eastAsia="es-MX"/>
        </w:rPr>
        <w:t>.</w:t>
      </w:r>
    </w:p>
    <w:p w14:paraId="19F67114" w14:textId="77777777" w:rsidR="00D569B5" w:rsidRPr="00B702AE" w:rsidRDefault="00D569B5" w:rsidP="00D569B5">
      <w:pPr>
        <w:spacing w:after="0" w:line="360" w:lineRule="auto"/>
        <w:jc w:val="both"/>
        <w:rPr>
          <w:rFonts w:ascii="Arial" w:eastAsia="Times New Roman" w:hAnsi="Arial" w:cs="Arial"/>
          <w:sz w:val="26"/>
          <w:szCs w:val="26"/>
          <w:lang w:eastAsia="es-ES"/>
        </w:rPr>
      </w:pPr>
    </w:p>
    <w:p w14:paraId="523CD7BB" w14:textId="1BC84BFE" w:rsidR="00835FF0" w:rsidRPr="00B702AE" w:rsidRDefault="000F77DD" w:rsidP="00772C5C">
      <w:pPr>
        <w:numPr>
          <w:ilvl w:val="0"/>
          <w:numId w:val="8"/>
        </w:numPr>
        <w:spacing w:after="0" w:line="360" w:lineRule="auto"/>
        <w:ind w:left="0" w:hanging="567"/>
        <w:jc w:val="both"/>
        <w:rPr>
          <w:rFonts w:ascii="Arial" w:eastAsia="Times New Roman" w:hAnsi="Arial" w:cs="Arial"/>
          <w:sz w:val="26"/>
          <w:szCs w:val="26"/>
          <w:lang w:eastAsia="es-MX"/>
        </w:rPr>
      </w:pPr>
      <w:r w:rsidRPr="00B702AE">
        <w:rPr>
          <w:rFonts w:ascii="Arial" w:eastAsia="Times New Roman" w:hAnsi="Arial" w:cs="Arial"/>
          <w:b/>
          <w:bCs/>
          <w:sz w:val="26"/>
          <w:szCs w:val="26"/>
          <w:lang w:eastAsia="es-MX"/>
        </w:rPr>
        <w:t>Juicio de amparo indirecto.</w:t>
      </w:r>
      <w:r w:rsidRPr="00B702AE">
        <w:rPr>
          <w:rFonts w:ascii="Arial" w:eastAsia="Times New Roman" w:hAnsi="Arial" w:cs="Arial"/>
          <w:sz w:val="26"/>
          <w:szCs w:val="26"/>
          <w:lang w:eastAsia="es-MX"/>
        </w:rPr>
        <w:t xml:space="preserve"> </w:t>
      </w:r>
      <w:r w:rsidR="00835FF0" w:rsidRPr="00B702AE">
        <w:rPr>
          <w:rFonts w:ascii="Arial" w:eastAsia="Times New Roman" w:hAnsi="Arial" w:cs="Arial"/>
          <w:sz w:val="26"/>
          <w:szCs w:val="26"/>
          <w:lang w:eastAsia="es-MX"/>
        </w:rPr>
        <w:t xml:space="preserve">El treinta de agosto de dos mil diecisiete, </w:t>
      </w:r>
      <w:r w:rsidR="00C06D27" w:rsidRPr="00C06D27">
        <w:rPr>
          <w:rFonts w:ascii="Arial" w:eastAsia="Times New Roman" w:hAnsi="Arial" w:cs="Arial"/>
          <w:color w:val="FF0000"/>
          <w:sz w:val="26"/>
          <w:szCs w:val="26"/>
          <w:lang w:eastAsia="es-MX"/>
        </w:rPr>
        <w:t>**********</w:t>
      </w:r>
      <w:r w:rsidR="00835FF0" w:rsidRPr="00B702AE">
        <w:rPr>
          <w:rFonts w:ascii="Arial" w:eastAsia="Times New Roman" w:hAnsi="Arial" w:cs="Arial"/>
          <w:sz w:val="26"/>
          <w:szCs w:val="26"/>
          <w:lang w:eastAsia="es-MX"/>
        </w:rPr>
        <w:t xml:space="preserve">, en su carácter de </w:t>
      </w:r>
      <w:r w:rsidR="00BB3F45">
        <w:rPr>
          <w:rFonts w:ascii="Arial" w:eastAsia="Times New Roman" w:hAnsi="Arial" w:cs="Arial"/>
          <w:sz w:val="26"/>
          <w:szCs w:val="26"/>
          <w:lang w:eastAsia="es-MX"/>
        </w:rPr>
        <w:t>apoderado</w:t>
      </w:r>
      <w:r w:rsidR="00C469EC" w:rsidRPr="00B702AE">
        <w:rPr>
          <w:rFonts w:ascii="Arial" w:eastAsia="Times New Roman" w:hAnsi="Arial" w:cs="Arial"/>
          <w:sz w:val="26"/>
          <w:szCs w:val="26"/>
          <w:lang w:eastAsia="es-MX"/>
        </w:rPr>
        <w:t xml:space="preserve"> legal</w:t>
      </w:r>
      <w:r w:rsidR="00835FF0" w:rsidRPr="00B702AE">
        <w:rPr>
          <w:rFonts w:ascii="Arial" w:eastAsia="Times New Roman" w:hAnsi="Arial" w:cs="Arial"/>
          <w:sz w:val="26"/>
          <w:szCs w:val="26"/>
          <w:lang w:eastAsia="es-MX"/>
        </w:rPr>
        <w:t xml:space="preserve"> de la persona </w:t>
      </w:r>
      <w:r w:rsidR="00BB3F45">
        <w:rPr>
          <w:rFonts w:ascii="Arial" w:eastAsia="Times New Roman" w:hAnsi="Arial" w:cs="Arial"/>
          <w:sz w:val="26"/>
          <w:szCs w:val="26"/>
          <w:lang w:eastAsia="es-MX"/>
        </w:rPr>
        <w:t>moral</w:t>
      </w:r>
      <w:r w:rsidR="00835FF0" w:rsidRPr="00B702AE">
        <w:rPr>
          <w:rFonts w:ascii="Arial" w:eastAsia="Times New Roman" w:hAnsi="Arial" w:cs="Arial"/>
          <w:sz w:val="26"/>
          <w:szCs w:val="26"/>
          <w:lang w:eastAsia="es-MX"/>
        </w:rPr>
        <w:t xml:space="preserve"> </w:t>
      </w:r>
      <w:r w:rsidR="00C06D27" w:rsidRPr="00C06D27">
        <w:rPr>
          <w:rFonts w:ascii="Arial" w:eastAsia="Times New Roman" w:hAnsi="Arial" w:cs="Arial"/>
          <w:color w:val="FF0000"/>
          <w:sz w:val="26"/>
          <w:szCs w:val="26"/>
          <w:lang w:eastAsia="es-MX"/>
        </w:rPr>
        <w:t>**********</w:t>
      </w:r>
      <w:r w:rsidR="00835FF0" w:rsidRPr="00B702AE">
        <w:rPr>
          <w:rFonts w:ascii="Arial" w:eastAsia="Times New Roman" w:hAnsi="Arial" w:cs="Arial"/>
          <w:sz w:val="26"/>
          <w:szCs w:val="26"/>
          <w:lang w:eastAsia="es-MX"/>
        </w:rPr>
        <w:t xml:space="preserve">, promovió demanda de amparo indirecto en contra del Agente del Ministerio </w:t>
      </w:r>
      <w:r w:rsidR="00835FF0" w:rsidRPr="00B702AE">
        <w:rPr>
          <w:rFonts w:ascii="Arial" w:eastAsia="Times New Roman" w:hAnsi="Arial" w:cs="Arial"/>
          <w:sz w:val="26"/>
          <w:szCs w:val="26"/>
          <w:lang w:eastAsia="es-MX"/>
        </w:rPr>
        <w:lastRenderedPageBreak/>
        <w:t xml:space="preserve">Público, </w:t>
      </w:r>
      <w:r w:rsidR="00E77DB2" w:rsidRPr="00B702AE">
        <w:rPr>
          <w:rFonts w:ascii="Arial" w:eastAsia="Times New Roman" w:hAnsi="Arial" w:cs="Arial"/>
          <w:sz w:val="26"/>
          <w:szCs w:val="26"/>
          <w:lang w:eastAsia="es-MX"/>
        </w:rPr>
        <w:t>adscrita a la Unidad de Investigación</w:t>
      </w:r>
      <w:r w:rsidR="00835FF0" w:rsidRPr="00B702AE">
        <w:rPr>
          <w:rFonts w:ascii="Arial" w:eastAsia="Times New Roman" w:hAnsi="Arial" w:cs="Arial"/>
          <w:sz w:val="26"/>
          <w:szCs w:val="26"/>
          <w:lang w:eastAsia="es-MX"/>
        </w:rPr>
        <w:t xml:space="preserve"> “</w:t>
      </w:r>
      <w:r w:rsidR="00E77DB2" w:rsidRPr="00B702AE">
        <w:rPr>
          <w:rFonts w:ascii="Arial" w:eastAsia="Times New Roman" w:hAnsi="Arial" w:cs="Arial"/>
          <w:sz w:val="26"/>
          <w:szCs w:val="26"/>
          <w:lang w:eastAsia="es-MX"/>
        </w:rPr>
        <w:t>A-4</w:t>
      </w:r>
      <w:r w:rsidR="00835FF0" w:rsidRPr="00B702AE">
        <w:rPr>
          <w:rFonts w:ascii="Arial" w:eastAsia="Times New Roman" w:hAnsi="Arial" w:cs="Arial"/>
          <w:sz w:val="26"/>
          <w:szCs w:val="26"/>
          <w:lang w:eastAsia="es-MX"/>
        </w:rPr>
        <w:t>”, en la Agencia “</w:t>
      </w:r>
      <w:r w:rsidR="00E77DB2" w:rsidRPr="00B702AE">
        <w:rPr>
          <w:rFonts w:ascii="Arial" w:eastAsia="Times New Roman" w:hAnsi="Arial" w:cs="Arial"/>
          <w:sz w:val="26"/>
          <w:szCs w:val="26"/>
          <w:lang w:eastAsia="es-MX"/>
        </w:rPr>
        <w:t>A</w:t>
      </w:r>
      <w:r w:rsidR="00835FF0" w:rsidRPr="00B702AE">
        <w:rPr>
          <w:rFonts w:ascii="Arial" w:eastAsia="Times New Roman" w:hAnsi="Arial" w:cs="Arial"/>
          <w:sz w:val="26"/>
          <w:szCs w:val="26"/>
          <w:lang w:eastAsia="es-MX"/>
        </w:rPr>
        <w:t>”, de la</w:t>
      </w:r>
      <w:r w:rsidR="008C7CB9">
        <w:rPr>
          <w:rFonts w:ascii="Arial" w:eastAsia="Times New Roman" w:hAnsi="Arial" w:cs="Arial"/>
          <w:sz w:val="26"/>
          <w:szCs w:val="26"/>
          <w:lang w:eastAsia="es-MX"/>
        </w:rPr>
        <w:t xml:space="preserve"> Subprocuraduría de Averiguaciones Previas Centrales</w:t>
      </w:r>
      <w:r w:rsidR="007277B0">
        <w:rPr>
          <w:rFonts w:ascii="Arial" w:eastAsia="Times New Roman" w:hAnsi="Arial" w:cs="Arial"/>
          <w:sz w:val="26"/>
          <w:szCs w:val="26"/>
          <w:lang w:eastAsia="es-MX"/>
        </w:rPr>
        <w:t>,</w:t>
      </w:r>
      <w:r w:rsidR="00835FF0" w:rsidRPr="00B702AE">
        <w:rPr>
          <w:rFonts w:ascii="Arial" w:eastAsia="Times New Roman" w:hAnsi="Arial" w:cs="Arial"/>
          <w:sz w:val="26"/>
          <w:szCs w:val="26"/>
          <w:lang w:eastAsia="es-MX"/>
        </w:rPr>
        <w:t xml:space="preserve"> Fiscalía Central de Investigación para la Atención de Delitos Financieros de la Procuraduría General de la Ciudad de México, cuyo acto </w:t>
      </w:r>
      <w:r w:rsidR="008C7CB9">
        <w:rPr>
          <w:rFonts w:ascii="Arial" w:eastAsia="Times New Roman" w:hAnsi="Arial" w:cs="Arial"/>
          <w:sz w:val="26"/>
          <w:szCs w:val="26"/>
          <w:lang w:eastAsia="es-MX"/>
        </w:rPr>
        <w:t xml:space="preserve">se </w:t>
      </w:r>
      <w:r w:rsidR="00835FF0" w:rsidRPr="00B702AE">
        <w:rPr>
          <w:rFonts w:ascii="Arial" w:eastAsia="Times New Roman" w:hAnsi="Arial" w:cs="Arial"/>
          <w:sz w:val="26"/>
          <w:szCs w:val="26"/>
          <w:lang w:eastAsia="es-MX"/>
        </w:rPr>
        <w:t xml:space="preserve">hizo en consistir en lo siguiente: </w:t>
      </w:r>
    </w:p>
    <w:p w14:paraId="55B21A62" w14:textId="77777777" w:rsidR="00835FF0" w:rsidRPr="00B702AE" w:rsidRDefault="00835FF0" w:rsidP="00835FF0">
      <w:pPr>
        <w:spacing w:after="0" w:line="360" w:lineRule="auto"/>
        <w:jc w:val="both"/>
        <w:rPr>
          <w:rFonts w:ascii="Arial" w:eastAsia="Times New Roman" w:hAnsi="Arial" w:cs="Arial"/>
          <w:sz w:val="26"/>
          <w:szCs w:val="26"/>
          <w:lang w:eastAsia="es-MX"/>
        </w:rPr>
      </w:pPr>
    </w:p>
    <w:p w14:paraId="3A84E14C" w14:textId="7C636752" w:rsidR="00835FF0" w:rsidRPr="00B702AE" w:rsidRDefault="00835FF0" w:rsidP="00386218">
      <w:pPr>
        <w:spacing w:after="0" w:line="240" w:lineRule="auto"/>
        <w:ind w:left="426" w:right="559"/>
        <w:jc w:val="both"/>
        <w:rPr>
          <w:rFonts w:ascii="Arial" w:eastAsia="Times New Roman" w:hAnsi="Arial" w:cs="Arial"/>
          <w:i/>
          <w:iCs/>
          <w:sz w:val="26"/>
          <w:szCs w:val="26"/>
          <w:lang w:eastAsia="es-MX"/>
        </w:rPr>
      </w:pPr>
      <w:r w:rsidRPr="00B702AE">
        <w:rPr>
          <w:rFonts w:ascii="Arial" w:eastAsia="Times New Roman" w:hAnsi="Arial" w:cs="Arial"/>
          <w:i/>
          <w:iCs/>
          <w:sz w:val="26"/>
          <w:szCs w:val="26"/>
          <w:lang w:eastAsia="es-MX"/>
        </w:rPr>
        <w:t>“</w:t>
      </w:r>
      <w:r w:rsidR="004A1DF7" w:rsidRPr="00B702AE">
        <w:rPr>
          <w:rFonts w:ascii="Arial" w:eastAsia="Times New Roman" w:hAnsi="Arial" w:cs="Arial"/>
          <w:i/>
          <w:iCs/>
          <w:sz w:val="26"/>
          <w:szCs w:val="26"/>
          <w:lang w:eastAsia="es-MX"/>
        </w:rPr>
        <w:t xml:space="preserve">El acuerdo de ocho de agosto de dos mil diecisiete, en el cual la autoridad responsable resolvió no ha lugar a tener por reconocido el carácter de víctima u ofendido a </w:t>
      </w:r>
      <w:r w:rsidR="00C06D27" w:rsidRPr="00C06D27">
        <w:rPr>
          <w:rFonts w:ascii="Arial" w:eastAsia="Times New Roman" w:hAnsi="Arial" w:cs="Arial"/>
          <w:i/>
          <w:iCs/>
          <w:color w:val="FF0000"/>
          <w:sz w:val="26"/>
          <w:szCs w:val="26"/>
          <w:lang w:eastAsia="es-MX"/>
        </w:rPr>
        <w:t>**********</w:t>
      </w:r>
      <w:r w:rsidR="004A1DF7" w:rsidRPr="00B702AE">
        <w:rPr>
          <w:rFonts w:ascii="Arial" w:eastAsia="Times New Roman" w:hAnsi="Arial" w:cs="Arial"/>
          <w:i/>
          <w:iCs/>
          <w:sz w:val="26"/>
          <w:szCs w:val="26"/>
          <w:lang w:eastAsia="es-MX"/>
        </w:rPr>
        <w:t xml:space="preserve">., en la carpeta de investigación número </w:t>
      </w:r>
      <w:r w:rsidR="00C06D27" w:rsidRPr="00C06D27">
        <w:rPr>
          <w:rFonts w:ascii="Arial" w:eastAsia="Times New Roman" w:hAnsi="Arial" w:cs="Arial"/>
          <w:i/>
          <w:iCs/>
          <w:color w:val="FF0000"/>
          <w:sz w:val="26"/>
          <w:szCs w:val="26"/>
          <w:lang w:eastAsia="es-MX"/>
        </w:rPr>
        <w:t>**********</w:t>
      </w:r>
      <w:r w:rsidR="004A1DF7" w:rsidRPr="00B702AE">
        <w:rPr>
          <w:rFonts w:ascii="Arial" w:eastAsia="Times New Roman" w:hAnsi="Arial" w:cs="Arial"/>
          <w:i/>
          <w:iCs/>
          <w:color w:val="FF0000"/>
          <w:sz w:val="26"/>
          <w:szCs w:val="26"/>
          <w:lang w:eastAsia="es-MX"/>
        </w:rPr>
        <w:t xml:space="preserve"> </w:t>
      </w:r>
      <w:r w:rsidR="004A1DF7" w:rsidRPr="00B702AE">
        <w:rPr>
          <w:rFonts w:ascii="Arial" w:eastAsia="Times New Roman" w:hAnsi="Arial" w:cs="Arial"/>
          <w:i/>
          <w:iCs/>
          <w:sz w:val="26"/>
          <w:szCs w:val="26"/>
          <w:lang w:eastAsia="es-MX"/>
        </w:rPr>
        <w:t xml:space="preserve">la cual tiene a su cargo la responsable.” </w:t>
      </w:r>
    </w:p>
    <w:p w14:paraId="02717E72" w14:textId="77777777" w:rsidR="004A1DF7" w:rsidRPr="00B702AE" w:rsidRDefault="004A1DF7" w:rsidP="00835FF0">
      <w:pPr>
        <w:spacing w:after="0" w:line="360" w:lineRule="auto"/>
        <w:jc w:val="both"/>
        <w:rPr>
          <w:rFonts w:ascii="Arial" w:eastAsia="Times New Roman" w:hAnsi="Arial" w:cs="Arial"/>
          <w:sz w:val="26"/>
          <w:szCs w:val="26"/>
          <w:lang w:eastAsia="es-MX"/>
        </w:rPr>
      </w:pPr>
    </w:p>
    <w:p w14:paraId="036D632E" w14:textId="3494FC21" w:rsidR="00772C5C" w:rsidRPr="00B702AE" w:rsidRDefault="004A1DF7" w:rsidP="00772C5C">
      <w:pPr>
        <w:numPr>
          <w:ilvl w:val="0"/>
          <w:numId w:val="8"/>
        </w:numPr>
        <w:spacing w:after="0" w:line="360" w:lineRule="auto"/>
        <w:ind w:left="0" w:hanging="567"/>
        <w:jc w:val="both"/>
        <w:rPr>
          <w:rFonts w:ascii="Arial" w:eastAsia="Times New Roman" w:hAnsi="Arial" w:cs="Arial"/>
          <w:sz w:val="26"/>
          <w:szCs w:val="26"/>
          <w:lang w:eastAsia="es-MX"/>
        </w:rPr>
      </w:pPr>
      <w:r w:rsidRPr="00B702AE">
        <w:rPr>
          <w:rFonts w:ascii="Arial" w:eastAsia="Times New Roman" w:hAnsi="Arial" w:cs="Arial"/>
          <w:sz w:val="26"/>
          <w:szCs w:val="26"/>
          <w:lang w:eastAsia="es-MX"/>
        </w:rPr>
        <w:t xml:space="preserve">De igual forma, en la demanda de amparo se solicitó la suspensión del acto reclamado en los </w:t>
      </w:r>
      <w:r w:rsidR="005C0673" w:rsidRPr="00B702AE">
        <w:rPr>
          <w:rFonts w:ascii="Arial" w:eastAsia="Times New Roman" w:hAnsi="Arial" w:cs="Arial"/>
          <w:sz w:val="26"/>
          <w:szCs w:val="26"/>
          <w:lang w:eastAsia="es-MX"/>
        </w:rPr>
        <w:t xml:space="preserve">términos </w:t>
      </w:r>
      <w:r w:rsidRPr="00B702AE">
        <w:rPr>
          <w:rFonts w:ascii="Arial" w:eastAsia="Times New Roman" w:hAnsi="Arial" w:cs="Arial"/>
          <w:sz w:val="26"/>
          <w:szCs w:val="26"/>
          <w:lang w:eastAsia="es-MX"/>
        </w:rPr>
        <w:t xml:space="preserve">siguientes: </w:t>
      </w:r>
    </w:p>
    <w:p w14:paraId="25A833A7" w14:textId="77777777" w:rsidR="004A1DF7" w:rsidRPr="00B702AE" w:rsidRDefault="004A1DF7" w:rsidP="004A1DF7">
      <w:pPr>
        <w:spacing w:after="0" w:line="360" w:lineRule="auto"/>
        <w:jc w:val="both"/>
        <w:rPr>
          <w:rFonts w:ascii="Arial" w:eastAsia="Times New Roman" w:hAnsi="Arial" w:cs="Arial"/>
          <w:sz w:val="26"/>
          <w:szCs w:val="26"/>
          <w:lang w:eastAsia="es-MX"/>
        </w:rPr>
      </w:pPr>
    </w:p>
    <w:p w14:paraId="627ADC2A" w14:textId="5AA1570D" w:rsidR="004A1DF7" w:rsidRPr="00B702AE" w:rsidRDefault="004A1DF7" w:rsidP="00386218">
      <w:pPr>
        <w:spacing w:after="0" w:line="240" w:lineRule="auto"/>
        <w:ind w:left="426" w:right="559"/>
        <w:jc w:val="both"/>
        <w:rPr>
          <w:rFonts w:ascii="Arial" w:eastAsia="Times New Roman" w:hAnsi="Arial" w:cs="Arial"/>
          <w:i/>
          <w:iCs/>
          <w:sz w:val="26"/>
          <w:szCs w:val="26"/>
          <w:lang w:eastAsia="es-MX"/>
        </w:rPr>
      </w:pPr>
      <w:r w:rsidRPr="00B702AE">
        <w:rPr>
          <w:rFonts w:ascii="Arial" w:eastAsia="Times New Roman" w:hAnsi="Arial" w:cs="Arial"/>
          <w:i/>
          <w:iCs/>
          <w:sz w:val="26"/>
          <w:szCs w:val="26"/>
          <w:lang w:eastAsia="es-MX"/>
        </w:rPr>
        <w:t xml:space="preserve">“…Otorgar a mi mandante impetrante de garantías la suspensión provisional y definitiva del acto reclamado, para el efecto de que </w:t>
      </w:r>
      <w:r w:rsidRPr="00B702AE">
        <w:rPr>
          <w:rFonts w:ascii="Arial" w:eastAsia="Times New Roman" w:hAnsi="Arial" w:cs="Arial"/>
          <w:b/>
          <w:bCs/>
          <w:i/>
          <w:iCs/>
          <w:sz w:val="26"/>
          <w:szCs w:val="26"/>
          <w:lang w:eastAsia="es-MX"/>
        </w:rPr>
        <w:t>no se apliquen las formas de terminación de la investigación; ni se ejerza la acción penal,</w:t>
      </w:r>
      <w:r w:rsidRPr="00B702AE">
        <w:rPr>
          <w:rFonts w:ascii="Arial" w:eastAsia="Times New Roman" w:hAnsi="Arial" w:cs="Arial"/>
          <w:i/>
          <w:iCs/>
          <w:sz w:val="26"/>
          <w:szCs w:val="26"/>
          <w:lang w:eastAsia="es-MX"/>
        </w:rPr>
        <w:t xml:space="preserve"> hasta resolver conforme a derecho la petición formulada por la quejosa sin paralizar la integración de la carpeta de investigación, por ser un procedimiento de orden público”.</w:t>
      </w:r>
    </w:p>
    <w:p w14:paraId="41005955" w14:textId="77777777" w:rsidR="00772C5C" w:rsidRPr="00B702AE" w:rsidRDefault="00772C5C" w:rsidP="00772C5C">
      <w:pPr>
        <w:spacing w:after="0" w:line="360" w:lineRule="auto"/>
        <w:jc w:val="both"/>
        <w:rPr>
          <w:rFonts w:ascii="Arial" w:eastAsia="Times New Roman" w:hAnsi="Arial" w:cs="Arial"/>
          <w:sz w:val="26"/>
          <w:szCs w:val="26"/>
          <w:lang w:eastAsia="es-MX"/>
        </w:rPr>
      </w:pPr>
    </w:p>
    <w:p w14:paraId="0770D8AF" w14:textId="0DFD194E" w:rsidR="00E16074" w:rsidRPr="00B702AE" w:rsidRDefault="00772C5C" w:rsidP="00772C5C">
      <w:pPr>
        <w:numPr>
          <w:ilvl w:val="0"/>
          <w:numId w:val="8"/>
        </w:numPr>
        <w:spacing w:after="0" w:line="360" w:lineRule="auto"/>
        <w:ind w:left="0" w:hanging="567"/>
        <w:jc w:val="both"/>
        <w:rPr>
          <w:rFonts w:ascii="Arial" w:eastAsia="Times New Roman" w:hAnsi="Arial" w:cs="Arial"/>
          <w:sz w:val="26"/>
          <w:szCs w:val="26"/>
          <w:lang w:eastAsia="es-MX"/>
        </w:rPr>
      </w:pPr>
      <w:r w:rsidRPr="00B702AE">
        <w:rPr>
          <w:rFonts w:ascii="Arial" w:eastAsia="Times New Roman" w:hAnsi="Arial" w:cs="Arial"/>
          <w:sz w:val="26"/>
          <w:szCs w:val="26"/>
          <w:lang w:eastAsia="es-MX"/>
        </w:rPr>
        <w:t xml:space="preserve">De la demanda de amparo </w:t>
      </w:r>
      <w:r w:rsidR="00B34C49" w:rsidRPr="00B702AE">
        <w:rPr>
          <w:rFonts w:ascii="Arial" w:eastAsia="Times New Roman" w:hAnsi="Arial" w:cs="Arial"/>
          <w:sz w:val="26"/>
          <w:szCs w:val="26"/>
          <w:lang w:eastAsia="es-MX"/>
        </w:rPr>
        <w:t>conoció e</w:t>
      </w:r>
      <w:r w:rsidRPr="00B702AE">
        <w:rPr>
          <w:rFonts w:ascii="Arial" w:eastAsia="Times New Roman" w:hAnsi="Arial" w:cs="Arial"/>
          <w:sz w:val="26"/>
          <w:szCs w:val="26"/>
          <w:lang w:eastAsia="es-MX"/>
        </w:rPr>
        <w:t xml:space="preserve">l </w:t>
      </w:r>
      <w:bookmarkStart w:id="5" w:name="_Hlk79743427"/>
      <w:r w:rsidRPr="00B702AE">
        <w:rPr>
          <w:rFonts w:ascii="Arial" w:eastAsia="Times New Roman" w:hAnsi="Arial" w:cs="Arial"/>
          <w:sz w:val="26"/>
          <w:szCs w:val="26"/>
          <w:lang w:eastAsia="es-MX"/>
        </w:rPr>
        <w:t xml:space="preserve">Juez </w:t>
      </w:r>
      <w:bookmarkEnd w:id="5"/>
      <w:r w:rsidR="00E16074" w:rsidRPr="00B702AE">
        <w:rPr>
          <w:rFonts w:ascii="Arial" w:eastAsia="Times New Roman" w:hAnsi="Arial" w:cs="Arial"/>
          <w:sz w:val="26"/>
          <w:szCs w:val="26"/>
          <w:lang w:eastAsia="es-MX"/>
        </w:rPr>
        <w:t>Noveno de Distrito de Amparo en Materia Penal en la Ciudad de México</w:t>
      </w:r>
      <w:r w:rsidRPr="00B702AE">
        <w:rPr>
          <w:rFonts w:ascii="Arial" w:eastAsia="Times New Roman" w:hAnsi="Arial" w:cs="Arial"/>
          <w:sz w:val="26"/>
          <w:szCs w:val="26"/>
          <w:lang w:eastAsia="es-MX"/>
        </w:rPr>
        <w:t>,</w:t>
      </w:r>
      <w:r w:rsidR="00E16074" w:rsidRPr="00B702AE">
        <w:rPr>
          <w:rFonts w:ascii="Arial" w:eastAsia="Times New Roman" w:hAnsi="Arial" w:cs="Arial"/>
          <w:sz w:val="26"/>
          <w:szCs w:val="26"/>
          <w:lang w:eastAsia="es-MX"/>
        </w:rPr>
        <w:t xml:space="preserve"> quien por auto de treinta de agosto de dos mil diecisiete, ordenó el trámite por duplicado del incidente de suspensión y lo registró con el </w:t>
      </w:r>
      <w:r w:rsidR="005546F4" w:rsidRPr="00B702AE">
        <w:rPr>
          <w:rFonts w:ascii="Arial" w:eastAsia="Times New Roman" w:hAnsi="Arial" w:cs="Arial"/>
          <w:sz w:val="26"/>
          <w:szCs w:val="26"/>
          <w:lang w:eastAsia="es-MX"/>
        </w:rPr>
        <w:t xml:space="preserve">expediente </w:t>
      </w:r>
      <w:r w:rsidR="00E16074" w:rsidRPr="00B702AE">
        <w:rPr>
          <w:rFonts w:ascii="Arial" w:eastAsia="Times New Roman" w:hAnsi="Arial" w:cs="Arial"/>
          <w:sz w:val="26"/>
          <w:szCs w:val="26"/>
          <w:lang w:eastAsia="es-MX"/>
        </w:rPr>
        <w:t>748/201</w:t>
      </w:r>
      <w:r w:rsidR="00245767" w:rsidRPr="00B702AE">
        <w:rPr>
          <w:rFonts w:ascii="Arial" w:eastAsia="Times New Roman" w:hAnsi="Arial" w:cs="Arial"/>
          <w:sz w:val="26"/>
          <w:szCs w:val="26"/>
          <w:lang w:eastAsia="es-MX"/>
        </w:rPr>
        <w:t>7</w:t>
      </w:r>
      <w:r w:rsidR="00E16074" w:rsidRPr="00B702AE">
        <w:rPr>
          <w:rFonts w:ascii="Arial" w:eastAsia="Times New Roman" w:hAnsi="Arial" w:cs="Arial"/>
          <w:sz w:val="26"/>
          <w:szCs w:val="26"/>
          <w:lang w:eastAsia="es-MX"/>
        </w:rPr>
        <w:t>-III</w:t>
      </w:r>
      <w:r w:rsidR="00EA2124" w:rsidRPr="00B702AE">
        <w:rPr>
          <w:rFonts w:ascii="Arial" w:eastAsia="Times New Roman" w:hAnsi="Arial" w:cs="Arial"/>
          <w:sz w:val="26"/>
          <w:szCs w:val="26"/>
          <w:lang w:eastAsia="es-MX"/>
        </w:rPr>
        <w:t>;</w:t>
      </w:r>
      <w:r w:rsidR="00E16074" w:rsidRPr="00B702AE">
        <w:rPr>
          <w:rFonts w:ascii="Arial" w:eastAsia="Times New Roman" w:hAnsi="Arial" w:cs="Arial"/>
          <w:sz w:val="26"/>
          <w:szCs w:val="26"/>
          <w:lang w:eastAsia="es-MX"/>
        </w:rPr>
        <w:t xml:space="preserve"> asimismo</w:t>
      </w:r>
      <w:r w:rsidR="00EA2124" w:rsidRPr="00B702AE">
        <w:rPr>
          <w:rFonts w:ascii="Arial" w:eastAsia="Times New Roman" w:hAnsi="Arial" w:cs="Arial"/>
          <w:sz w:val="26"/>
          <w:szCs w:val="26"/>
          <w:lang w:eastAsia="es-MX"/>
        </w:rPr>
        <w:t>,</w:t>
      </w:r>
      <w:r w:rsidR="00E16074" w:rsidRPr="00B702AE">
        <w:rPr>
          <w:rFonts w:ascii="Arial" w:eastAsia="Times New Roman" w:hAnsi="Arial" w:cs="Arial"/>
          <w:sz w:val="26"/>
          <w:szCs w:val="26"/>
          <w:lang w:eastAsia="es-MX"/>
        </w:rPr>
        <w:t xml:space="preserve"> solicitó</w:t>
      </w:r>
      <w:r w:rsidR="009D734A" w:rsidRPr="00B702AE">
        <w:rPr>
          <w:rFonts w:ascii="Arial" w:eastAsia="Times New Roman" w:hAnsi="Arial" w:cs="Arial"/>
          <w:sz w:val="26"/>
          <w:szCs w:val="26"/>
          <w:lang w:eastAsia="es-MX"/>
        </w:rPr>
        <w:t xml:space="preserve"> el</w:t>
      </w:r>
      <w:r w:rsidR="00E16074" w:rsidRPr="00B702AE">
        <w:rPr>
          <w:rFonts w:ascii="Arial" w:eastAsia="Times New Roman" w:hAnsi="Arial" w:cs="Arial"/>
          <w:sz w:val="26"/>
          <w:szCs w:val="26"/>
          <w:lang w:eastAsia="es-MX"/>
        </w:rPr>
        <w:t xml:space="preserve"> informe previo a la autoridad responsable y fijó fecha para la celebración de la audiencia incidental. Seguidos los tramites, el cinco de septiembre de dos mil diecisiete, se resolvió el incidente de suspensión en el sentido de </w:t>
      </w:r>
      <w:r w:rsidR="00E16074" w:rsidRPr="00B702AE">
        <w:rPr>
          <w:rFonts w:ascii="Arial" w:eastAsia="Times New Roman" w:hAnsi="Arial" w:cs="Arial"/>
          <w:b/>
          <w:bCs/>
          <w:sz w:val="26"/>
          <w:szCs w:val="26"/>
          <w:lang w:eastAsia="es-MX"/>
        </w:rPr>
        <w:t>negar</w:t>
      </w:r>
      <w:r w:rsidR="00E16074" w:rsidRPr="00B702AE">
        <w:rPr>
          <w:rFonts w:ascii="Arial" w:eastAsia="Times New Roman" w:hAnsi="Arial" w:cs="Arial"/>
          <w:sz w:val="26"/>
          <w:szCs w:val="26"/>
          <w:lang w:eastAsia="es-MX"/>
        </w:rPr>
        <w:t xml:space="preserve"> la </w:t>
      </w:r>
      <w:r w:rsidR="00E16074" w:rsidRPr="00B702AE">
        <w:rPr>
          <w:rFonts w:ascii="Arial" w:eastAsia="Times New Roman" w:hAnsi="Arial" w:cs="Arial"/>
          <w:b/>
          <w:bCs/>
          <w:sz w:val="26"/>
          <w:szCs w:val="26"/>
          <w:lang w:eastAsia="es-MX"/>
        </w:rPr>
        <w:t>suspensión definitiva</w:t>
      </w:r>
      <w:r w:rsidR="00E16074" w:rsidRPr="00B702AE">
        <w:rPr>
          <w:rFonts w:ascii="Arial" w:eastAsia="Times New Roman" w:hAnsi="Arial" w:cs="Arial"/>
          <w:sz w:val="26"/>
          <w:szCs w:val="26"/>
          <w:lang w:eastAsia="es-MX"/>
        </w:rPr>
        <w:t>, pues a consideración del juzgador se paralizaría el ejercicio de la acción penal y, con ello, se afectaría al interés social</w:t>
      </w:r>
      <w:r w:rsidR="00BF2973" w:rsidRPr="00B702AE">
        <w:rPr>
          <w:rFonts w:ascii="Arial" w:eastAsia="Times New Roman" w:hAnsi="Arial" w:cs="Arial"/>
          <w:sz w:val="26"/>
          <w:szCs w:val="26"/>
          <w:lang w:eastAsia="es-MX"/>
        </w:rPr>
        <w:t xml:space="preserve"> y</w:t>
      </w:r>
      <w:r w:rsidR="009B3444" w:rsidRPr="00B702AE">
        <w:rPr>
          <w:rFonts w:ascii="Arial" w:eastAsia="Times New Roman" w:hAnsi="Arial" w:cs="Arial"/>
          <w:sz w:val="26"/>
          <w:szCs w:val="26"/>
          <w:lang w:eastAsia="es-MX"/>
        </w:rPr>
        <w:t xml:space="preserve"> </w:t>
      </w:r>
      <w:r w:rsidR="00BF2973" w:rsidRPr="00B702AE">
        <w:rPr>
          <w:rFonts w:ascii="Arial" w:eastAsia="Times New Roman" w:hAnsi="Arial" w:cs="Arial"/>
          <w:sz w:val="26"/>
          <w:szCs w:val="26"/>
          <w:lang w:eastAsia="es-MX"/>
        </w:rPr>
        <w:t>las disposiciones de orden público</w:t>
      </w:r>
      <w:r w:rsidR="00E16074" w:rsidRPr="00B702AE">
        <w:rPr>
          <w:rFonts w:ascii="Arial" w:eastAsia="Times New Roman" w:hAnsi="Arial" w:cs="Arial"/>
          <w:sz w:val="26"/>
          <w:szCs w:val="26"/>
          <w:lang w:eastAsia="es-MX"/>
        </w:rPr>
        <w:t xml:space="preserve">.  </w:t>
      </w:r>
    </w:p>
    <w:p w14:paraId="72F1D528" w14:textId="77777777" w:rsidR="00772C5C" w:rsidRPr="00B702AE" w:rsidRDefault="00772C5C" w:rsidP="00772C5C">
      <w:pPr>
        <w:spacing w:after="0" w:line="360" w:lineRule="auto"/>
        <w:jc w:val="both"/>
        <w:rPr>
          <w:rFonts w:ascii="Arial" w:eastAsia="Times New Roman" w:hAnsi="Arial" w:cs="Arial"/>
          <w:sz w:val="26"/>
          <w:szCs w:val="26"/>
          <w:lang w:eastAsia="es-MX"/>
        </w:rPr>
      </w:pPr>
      <w:bookmarkStart w:id="6" w:name="_Hlk135170879"/>
    </w:p>
    <w:p w14:paraId="4B4829E0" w14:textId="5131B885" w:rsidR="00772C5C" w:rsidRPr="00B702AE" w:rsidRDefault="003150E3" w:rsidP="00CD43FF">
      <w:pPr>
        <w:numPr>
          <w:ilvl w:val="0"/>
          <w:numId w:val="8"/>
        </w:numPr>
        <w:spacing w:after="0" w:line="360" w:lineRule="auto"/>
        <w:ind w:left="0" w:hanging="567"/>
        <w:jc w:val="both"/>
        <w:rPr>
          <w:rFonts w:ascii="Arial" w:eastAsia="Times New Roman" w:hAnsi="Arial" w:cs="Arial"/>
          <w:sz w:val="26"/>
          <w:szCs w:val="26"/>
          <w:lang w:eastAsia="es-MX"/>
        </w:rPr>
      </w:pPr>
      <w:r w:rsidRPr="00B702AE">
        <w:rPr>
          <w:rFonts w:ascii="Arial" w:eastAsia="Times New Roman" w:hAnsi="Arial" w:cs="Arial"/>
          <w:b/>
          <w:bCs/>
          <w:sz w:val="26"/>
          <w:szCs w:val="26"/>
          <w:lang w:eastAsia="es-MX"/>
        </w:rPr>
        <w:lastRenderedPageBreak/>
        <w:t>Recurso de revisión y criterio contendiente</w:t>
      </w:r>
      <w:r w:rsidRPr="00B702AE">
        <w:rPr>
          <w:rFonts w:ascii="Arial" w:eastAsia="Times New Roman" w:hAnsi="Arial" w:cs="Arial"/>
          <w:sz w:val="26"/>
          <w:szCs w:val="26"/>
          <w:lang w:eastAsia="es-MX"/>
        </w:rPr>
        <w:t xml:space="preserve">. </w:t>
      </w:r>
      <w:r w:rsidR="00772C5C" w:rsidRPr="00B702AE">
        <w:rPr>
          <w:rFonts w:ascii="Arial" w:eastAsia="Times New Roman" w:hAnsi="Arial" w:cs="Arial"/>
          <w:sz w:val="26"/>
          <w:szCs w:val="26"/>
          <w:lang w:eastAsia="es-MX"/>
        </w:rPr>
        <w:t xml:space="preserve">Inconforme, </w:t>
      </w:r>
      <w:r w:rsidR="00E16074" w:rsidRPr="00B702AE">
        <w:rPr>
          <w:rFonts w:ascii="Arial" w:eastAsia="Times New Roman" w:hAnsi="Arial" w:cs="Arial"/>
          <w:sz w:val="26"/>
          <w:szCs w:val="26"/>
          <w:lang w:eastAsia="es-MX"/>
        </w:rPr>
        <w:t>el apoderado legal</w:t>
      </w:r>
      <w:r w:rsidR="00772C5C" w:rsidRPr="00B702AE">
        <w:rPr>
          <w:rFonts w:ascii="Arial" w:eastAsia="Times New Roman" w:hAnsi="Arial" w:cs="Arial"/>
          <w:sz w:val="26"/>
          <w:szCs w:val="26"/>
          <w:lang w:eastAsia="es-MX"/>
        </w:rPr>
        <w:t xml:space="preserve"> </w:t>
      </w:r>
      <w:r w:rsidR="00615BE0" w:rsidRPr="00B702AE">
        <w:rPr>
          <w:rFonts w:ascii="Arial" w:eastAsia="Times New Roman" w:hAnsi="Arial" w:cs="Arial"/>
          <w:sz w:val="26"/>
          <w:szCs w:val="26"/>
          <w:lang w:eastAsia="es-MX"/>
        </w:rPr>
        <w:t xml:space="preserve">de la persona moral quejosa </w:t>
      </w:r>
      <w:r w:rsidR="00772C5C" w:rsidRPr="00B702AE">
        <w:rPr>
          <w:rFonts w:ascii="Arial" w:eastAsia="Times New Roman" w:hAnsi="Arial" w:cs="Arial"/>
          <w:sz w:val="26"/>
          <w:szCs w:val="26"/>
          <w:lang w:eastAsia="es-MX"/>
        </w:rPr>
        <w:t>interpuso recurso de revisión</w:t>
      </w:r>
      <w:r w:rsidR="006C012F" w:rsidRPr="00B702AE">
        <w:rPr>
          <w:rFonts w:ascii="Arial" w:eastAsia="Times New Roman" w:hAnsi="Arial" w:cs="Arial"/>
          <w:sz w:val="26"/>
          <w:szCs w:val="26"/>
          <w:lang w:eastAsia="es-MX"/>
        </w:rPr>
        <w:t xml:space="preserve">, turnado </w:t>
      </w:r>
      <w:r w:rsidR="00772C5C" w:rsidRPr="00B702AE">
        <w:rPr>
          <w:rFonts w:ascii="Arial" w:eastAsia="Times New Roman" w:hAnsi="Arial" w:cs="Arial"/>
          <w:sz w:val="26"/>
          <w:szCs w:val="26"/>
          <w:lang w:eastAsia="es-MX"/>
        </w:rPr>
        <w:t xml:space="preserve">al </w:t>
      </w:r>
      <w:r w:rsidR="00FB5F4E" w:rsidRPr="00B702AE">
        <w:rPr>
          <w:rFonts w:ascii="Arial" w:eastAsia="Times New Roman" w:hAnsi="Arial" w:cs="Arial"/>
          <w:sz w:val="26"/>
          <w:szCs w:val="26"/>
          <w:lang w:eastAsia="es-MX"/>
        </w:rPr>
        <w:t>Noveno Tribunal Colegiado en Materia Penal del Primer Circuito</w:t>
      </w:r>
      <w:r w:rsidR="00772C5C" w:rsidRPr="00B702AE">
        <w:rPr>
          <w:rFonts w:ascii="Arial" w:eastAsia="Times New Roman" w:hAnsi="Arial" w:cs="Arial"/>
          <w:sz w:val="26"/>
          <w:szCs w:val="26"/>
          <w:lang w:eastAsia="es-MX"/>
        </w:rPr>
        <w:t xml:space="preserve">, </w:t>
      </w:r>
      <w:r w:rsidR="00CD43FF" w:rsidRPr="00B702AE">
        <w:rPr>
          <w:rFonts w:ascii="Arial" w:eastAsia="Times New Roman" w:hAnsi="Arial" w:cs="Arial"/>
          <w:sz w:val="26"/>
          <w:szCs w:val="26"/>
          <w:lang w:eastAsia="es-MX"/>
        </w:rPr>
        <w:t xml:space="preserve">quien registró el asunto con el </w:t>
      </w:r>
      <w:r w:rsidR="00615BE0" w:rsidRPr="00B702AE">
        <w:rPr>
          <w:rFonts w:ascii="Arial" w:eastAsia="Times New Roman" w:hAnsi="Arial" w:cs="Arial"/>
          <w:sz w:val="26"/>
          <w:szCs w:val="26"/>
          <w:lang w:eastAsia="es-MX"/>
        </w:rPr>
        <w:t xml:space="preserve">expediente </w:t>
      </w:r>
      <w:r w:rsidR="00FB5F4E" w:rsidRPr="00B702AE">
        <w:rPr>
          <w:rFonts w:ascii="Arial" w:eastAsia="Times New Roman" w:hAnsi="Arial" w:cs="Arial"/>
          <w:sz w:val="26"/>
          <w:szCs w:val="26"/>
          <w:lang w:eastAsia="es-MX"/>
        </w:rPr>
        <w:t>255</w:t>
      </w:r>
      <w:r w:rsidR="00772C5C" w:rsidRPr="00B702AE">
        <w:rPr>
          <w:rFonts w:ascii="Arial" w:eastAsia="Times New Roman" w:hAnsi="Arial" w:cs="Arial"/>
          <w:sz w:val="26"/>
          <w:szCs w:val="26"/>
          <w:lang w:eastAsia="es-MX"/>
        </w:rPr>
        <w:t>/2</w:t>
      </w:r>
      <w:r w:rsidR="00FB5F4E" w:rsidRPr="00B702AE">
        <w:rPr>
          <w:rFonts w:ascii="Arial" w:eastAsia="Times New Roman" w:hAnsi="Arial" w:cs="Arial"/>
          <w:sz w:val="26"/>
          <w:szCs w:val="26"/>
          <w:lang w:eastAsia="es-MX"/>
        </w:rPr>
        <w:t>017</w:t>
      </w:r>
      <w:r w:rsidR="00772C5C" w:rsidRPr="00B702AE">
        <w:rPr>
          <w:rFonts w:ascii="Arial" w:eastAsia="Times New Roman" w:hAnsi="Arial" w:cs="Arial"/>
          <w:sz w:val="26"/>
          <w:szCs w:val="26"/>
          <w:lang w:eastAsia="es-MX"/>
        </w:rPr>
        <w:t xml:space="preserve">. El </w:t>
      </w:r>
      <w:r w:rsidR="00FB5F4E" w:rsidRPr="00B702AE">
        <w:rPr>
          <w:rFonts w:ascii="Arial" w:eastAsia="Times New Roman" w:hAnsi="Arial" w:cs="Arial"/>
          <w:sz w:val="26"/>
          <w:szCs w:val="26"/>
          <w:lang w:eastAsia="es-MX"/>
        </w:rPr>
        <w:t>treinta de noviembre de dos mil diecisiete</w:t>
      </w:r>
      <w:r w:rsidR="00772C5C" w:rsidRPr="00B702AE">
        <w:rPr>
          <w:rFonts w:ascii="Arial" w:eastAsia="Times New Roman" w:hAnsi="Arial" w:cs="Arial"/>
          <w:sz w:val="26"/>
          <w:szCs w:val="26"/>
          <w:lang w:eastAsia="es-MX"/>
        </w:rPr>
        <w:t xml:space="preserve">, el órgano jurisdiccional resolvió en el sentido de </w:t>
      </w:r>
      <w:r w:rsidR="00772C5C" w:rsidRPr="00B702AE">
        <w:rPr>
          <w:rFonts w:ascii="Arial" w:eastAsia="Times New Roman" w:hAnsi="Arial" w:cs="Arial"/>
          <w:b/>
          <w:sz w:val="26"/>
          <w:szCs w:val="26"/>
          <w:lang w:eastAsia="es-MX"/>
        </w:rPr>
        <w:t xml:space="preserve">revocar </w:t>
      </w:r>
      <w:r w:rsidR="00772C5C" w:rsidRPr="00B702AE">
        <w:rPr>
          <w:rFonts w:ascii="Arial" w:eastAsia="Times New Roman" w:hAnsi="Arial" w:cs="Arial"/>
          <w:bCs/>
          <w:sz w:val="26"/>
          <w:szCs w:val="26"/>
          <w:lang w:eastAsia="es-MX"/>
        </w:rPr>
        <w:t>la sentencia</w:t>
      </w:r>
      <w:r w:rsidR="00FB5F4E" w:rsidRPr="00B702AE">
        <w:rPr>
          <w:rFonts w:ascii="Arial" w:eastAsia="Times New Roman" w:hAnsi="Arial" w:cs="Arial"/>
          <w:bCs/>
          <w:sz w:val="26"/>
          <w:szCs w:val="26"/>
          <w:lang w:eastAsia="es-MX"/>
        </w:rPr>
        <w:t xml:space="preserve"> interlocutoria</w:t>
      </w:r>
      <w:r w:rsidR="00772C5C" w:rsidRPr="00B702AE">
        <w:rPr>
          <w:rFonts w:ascii="Arial" w:eastAsia="Times New Roman" w:hAnsi="Arial" w:cs="Arial"/>
          <w:bCs/>
          <w:sz w:val="26"/>
          <w:szCs w:val="26"/>
          <w:lang w:eastAsia="es-MX"/>
        </w:rPr>
        <w:t xml:space="preserve"> recurrida y</w:t>
      </w:r>
      <w:r w:rsidR="00772C5C" w:rsidRPr="00B702AE">
        <w:rPr>
          <w:rFonts w:ascii="Arial" w:eastAsia="Times New Roman" w:hAnsi="Arial" w:cs="Arial"/>
          <w:b/>
          <w:sz w:val="26"/>
          <w:szCs w:val="26"/>
          <w:lang w:eastAsia="es-MX"/>
        </w:rPr>
        <w:t xml:space="preserve"> </w:t>
      </w:r>
      <w:r w:rsidR="00FB5F4E" w:rsidRPr="00B702AE">
        <w:rPr>
          <w:rFonts w:ascii="Arial" w:eastAsia="Times New Roman" w:hAnsi="Arial" w:cs="Arial"/>
          <w:b/>
          <w:sz w:val="26"/>
          <w:szCs w:val="26"/>
          <w:lang w:eastAsia="es-MX"/>
        </w:rPr>
        <w:t>conceder</w:t>
      </w:r>
      <w:r w:rsidR="00FB5F4E" w:rsidRPr="00B702AE">
        <w:rPr>
          <w:rFonts w:ascii="Arial" w:eastAsia="Times New Roman" w:hAnsi="Arial" w:cs="Arial"/>
          <w:bCs/>
          <w:sz w:val="26"/>
          <w:szCs w:val="26"/>
          <w:lang w:eastAsia="es-MX"/>
        </w:rPr>
        <w:t xml:space="preserve"> </w:t>
      </w:r>
      <w:r w:rsidR="00FB5F4E" w:rsidRPr="00B702AE">
        <w:rPr>
          <w:rFonts w:ascii="Arial" w:eastAsia="Times New Roman" w:hAnsi="Arial" w:cs="Arial"/>
          <w:b/>
          <w:sz w:val="26"/>
          <w:szCs w:val="26"/>
          <w:lang w:eastAsia="es-MX"/>
        </w:rPr>
        <w:t>la suspensión definitiva</w:t>
      </w:r>
      <w:r w:rsidR="00772C5C" w:rsidRPr="00B702AE">
        <w:rPr>
          <w:rFonts w:ascii="Arial" w:eastAsia="Times New Roman" w:hAnsi="Arial" w:cs="Arial"/>
          <w:bCs/>
          <w:sz w:val="26"/>
          <w:szCs w:val="26"/>
          <w:lang w:eastAsia="es-MX"/>
        </w:rPr>
        <w:t xml:space="preserve"> con base en las </w:t>
      </w:r>
      <w:r w:rsidR="00772C5C" w:rsidRPr="00B702AE">
        <w:rPr>
          <w:rFonts w:ascii="Arial" w:eastAsia="Times New Roman" w:hAnsi="Arial" w:cs="Arial"/>
          <w:sz w:val="26"/>
          <w:szCs w:val="26"/>
          <w:lang w:eastAsia="es-ES"/>
        </w:rPr>
        <w:t>siguientes</w:t>
      </w:r>
      <w:r w:rsidR="00772C5C" w:rsidRPr="00B702AE">
        <w:rPr>
          <w:rFonts w:ascii="Arial" w:eastAsia="Times New Roman" w:hAnsi="Arial" w:cs="Arial"/>
          <w:bCs/>
          <w:sz w:val="26"/>
          <w:szCs w:val="26"/>
          <w:lang w:eastAsia="es-MX"/>
        </w:rPr>
        <w:t xml:space="preserve"> consideraciones:</w:t>
      </w:r>
    </w:p>
    <w:p w14:paraId="12D56F64" w14:textId="77777777" w:rsidR="00772C5C" w:rsidRPr="00B702AE" w:rsidRDefault="00772C5C" w:rsidP="00261BCD">
      <w:pPr>
        <w:spacing w:after="0" w:line="360" w:lineRule="auto"/>
        <w:jc w:val="both"/>
        <w:rPr>
          <w:rFonts w:ascii="Arial" w:eastAsia="Times New Roman" w:hAnsi="Arial" w:cs="Arial"/>
          <w:sz w:val="26"/>
          <w:szCs w:val="26"/>
          <w:lang w:eastAsia="es-MX"/>
        </w:rPr>
      </w:pPr>
    </w:p>
    <w:p w14:paraId="0B1427CA" w14:textId="06F2C364" w:rsidR="00D736D6" w:rsidRPr="00B702AE" w:rsidRDefault="00D736D6" w:rsidP="00D736D6">
      <w:pPr>
        <w:numPr>
          <w:ilvl w:val="0"/>
          <w:numId w:val="11"/>
        </w:numPr>
        <w:spacing w:after="120" w:line="240" w:lineRule="auto"/>
        <w:ind w:right="567"/>
        <w:contextualSpacing/>
        <w:jc w:val="both"/>
        <w:rPr>
          <w:rFonts w:ascii="Arial" w:eastAsia="Times New Roman" w:hAnsi="Arial" w:cs="Arial"/>
          <w:sz w:val="26"/>
          <w:szCs w:val="26"/>
        </w:rPr>
      </w:pPr>
      <w:bookmarkStart w:id="7" w:name="_Hlk79693454"/>
      <w:bookmarkStart w:id="8" w:name="_Hlk79668612"/>
      <w:r w:rsidRPr="00B702AE">
        <w:rPr>
          <w:rFonts w:ascii="Arial" w:eastAsia="Times New Roman" w:hAnsi="Arial" w:cs="Arial"/>
          <w:sz w:val="26"/>
          <w:szCs w:val="26"/>
        </w:rPr>
        <w:t xml:space="preserve">Calificó de </w:t>
      </w:r>
      <w:r w:rsidRPr="00B702AE">
        <w:rPr>
          <w:rFonts w:ascii="Arial" w:eastAsia="Times New Roman" w:hAnsi="Arial" w:cs="Arial"/>
          <w:b/>
          <w:bCs/>
          <w:sz w:val="26"/>
          <w:szCs w:val="26"/>
        </w:rPr>
        <w:t xml:space="preserve">fundados </w:t>
      </w:r>
      <w:r w:rsidRPr="00B702AE">
        <w:rPr>
          <w:rFonts w:ascii="Arial" w:eastAsia="Times New Roman" w:hAnsi="Arial" w:cs="Arial"/>
          <w:sz w:val="26"/>
          <w:szCs w:val="26"/>
        </w:rPr>
        <w:t xml:space="preserve">los agravios del </w:t>
      </w:r>
      <w:r w:rsidR="00FE6851" w:rsidRPr="00B702AE">
        <w:rPr>
          <w:rFonts w:ascii="Arial" w:eastAsia="Times New Roman" w:hAnsi="Arial" w:cs="Arial"/>
          <w:sz w:val="26"/>
          <w:szCs w:val="26"/>
        </w:rPr>
        <w:t>recurrente,</w:t>
      </w:r>
      <w:r w:rsidRPr="00B702AE">
        <w:rPr>
          <w:rFonts w:ascii="Arial" w:eastAsia="Times New Roman" w:hAnsi="Arial" w:cs="Arial"/>
          <w:sz w:val="26"/>
          <w:szCs w:val="26"/>
        </w:rPr>
        <w:t xml:space="preserve"> aunque suplidos en su deficiencia. Citó los artículos 107, fracción X, de la Constitución Federal, 128, 129, y 139 de la Ley de Amparo. A partir de la trascripción</w:t>
      </w:r>
      <w:r w:rsidR="00FD0FE6" w:rsidRPr="00B702AE">
        <w:rPr>
          <w:rFonts w:ascii="Arial" w:eastAsia="Times New Roman" w:hAnsi="Arial" w:cs="Arial"/>
          <w:sz w:val="26"/>
          <w:szCs w:val="26"/>
        </w:rPr>
        <w:t xml:space="preserve"> de los referidos preceptos</w:t>
      </w:r>
      <w:r w:rsidRPr="00B702AE">
        <w:rPr>
          <w:rFonts w:ascii="Arial" w:eastAsia="Times New Roman" w:hAnsi="Arial" w:cs="Arial"/>
          <w:sz w:val="26"/>
          <w:szCs w:val="26"/>
        </w:rPr>
        <w:t>, mencionó que la suspensión del acto reclamado se solicita a petición de parte y constituye una providencia cautelar que tiene la finalidad de preservar la materia del juicio de amparo, al impedir la consumación irreparable del acto que se tilda</w:t>
      </w:r>
      <w:r w:rsidR="000543BD" w:rsidRPr="00B702AE">
        <w:rPr>
          <w:rFonts w:ascii="Arial" w:eastAsia="Times New Roman" w:hAnsi="Arial" w:cs="Arial"/>
          <w:sz w:val="26"/>
          <w:szCs w:val="26"/>
        </w:rPr>
        <w:t xml:space="preserve"> de</w:t>
      </w:r>
      <w:r w:rsidRPr="00B702AE">
        <w:rPr>
          <w:rFonts w:ascii="Arial" w:eastAsia="Times New Roman" w:hAnsi="Arial" w:cs="Arial"/>
          <w:sz w:val="26"/>
          <w:szCs w:val="26"/>
        </w:rPr>
        <w:t xml:space="preserve"> inconstitucional, con esto </w:t>
      </w:r>
      <w:r w:rsidR="00B32BF9" w:rsidRPr="00B702AE">
        <w:rPr>
          <w:rFonts w:ascii="Arial" w:eastAsia="Times New Roman" w:hAnsi="Arial" w:cs="Arial"/>
          <w:sz w:val="26"/>
          <w:szCs w:val="26"/>
        </w:rPr>
        <w:t xml:space="preserve">se </w:t>
      </w:r>
      <w:r w:rsidRPr="00B702AE">
        <w:rPr>
          <w:rFonts w:ascii="Arial" w:eastAsia="Times New Roman" w:hAnsi="Arial" w:cs="Arial"/>
          <w:sz w:val="26"/>
          <w:szCs w:val="26"/>
        </w:rPr>
        <w:t>evitan daños y perjuicios que pudiesen ocasion</w:t>
      </w:r>
      <w:r w:rsidR="00AC65E1">
        <w:rPr>
          <w:rFonts w:ascii="Arial" w:eastAsia="Times New Roman" w:hAnsi="Arial" w:cs="Arial"/>
          <w:sz w:val="26"/>
          <w:szCs w:val="26"/>
        </w:rPr>
        <w:t>á</w:t>
      </w:r>
      <w:r w:rsidRPr="00B702AE">
        <w:rPr>
          <w:rFonts w:ascii="Arial" w:eastAsia="Times New Roman" w:hAnsi="Arial" w:cs="Arial"/>
          <w:sz w:val="26"/>
          <w:szCs w:val="26"/>
        </w:rPr>
        <w:t>r</w:t>
      </w:r>
      <w:r w:rsidR="00AC65E1">
        <w:rPr>
          <w:rFonts w:ascii="Arial" w:eastAsia="Times New Roman" w:hAnsi="Arial" w:cs="Arial"/>
          <w:sz w:val="26"/>
          <w:szCs w:val="26"/>
        </w:rPr>
        <w:t>se</w:t>
      </w:r>
      <w:r w:rsidRPr="00B702AE">
        <w:rPr>
          <w:rFonts w:ascii="Arial" w:eastAsia="Times New Roman" w:hAnsi="Arial" w:cs="Arial"/>
          <w:sz w:val="26"/>
          <w:szCs w:val="26"/>
        </w:rPr>
        <w:t xml:space="preserve">le al quejoso, pues se tomaran las medidas pertinentes para conservar la materia de amparo hasta la terminación del juicio. </w:t>
      </w:r>
    </w:p>
    <w:p w14:paraId="4016C937" w14:textId="77777777" w:rsidR="00D736D6" w:rsidRPr="00B702AE" w:rsidRDefault="00D736D6" w:rsidP="00D736D6">
      <w:pPr>
        <w:spacing w:after="120" w:line="240" w:lineRule="auto"/>
        <w:ind w:left="927" w:right="567"/>
        <w:contextualSpacing/>
        <w:jc w:val="both"/>
        <w:rPr>
          <w:rFonts w:ascii="Arial" w:eastAsia="Times New Roman" w:hAnsi="Arial" w:cs="Arial"/>
          <w:sz w:val="26"/>
          <w:szCs w:val="26"/>
          <w:lang w:eastAsia="es-ES"/>
        </w:rPr>
      </w:pPr>
    </w:p>
    <w:p w14:paraId="7EA07EAC" w14:textId="4702C802" w:rsidR="00391585" w:rsidRPr="00B702AE" w:rsidRDefault="00D736D6" w:rsidP="00391585">
      <w:pPr>
        <w:numPr>
          <w:ilvl w:val="0"/>
          <w:numId w:val="11"/>
        </w:numPr>
        <w:spacing w:after="120" w:line="240" w:lineRule="auto"/>
        <w:ind w:right="567"/>
        <w:contextualSpacing/>
        <w:jc w:val="both"/>
        <w:rPr>
          <w:rFonts w:ascii="Arial" w:eastAsia="Times New Roman" w:hAnsi="Arial" w:cs="Arial"/>
          <w:sz w:val="26"/>
          <w:szCs w:val="26"/>
        </w:rPr>
      </w:pPr>
      <w:r w:rsidRPr="00B702AE">
        <w:rPr>
          <w:rFonts w:ascii="Arial" w:eastAsia="Times New Roman" w:hAnsi="Arial" w:cs="Arial"/>
          <w:sz w:val="26"/>
          <w:szCs w:val="26"/>
        </w:rPr>
        <w:t>Advirtió que</w:t>
      </w:r>
      <w:r w:rsidR="00C02F32" w:rsidRPr="00B702AE">
        <w:rPr>
          <w:rFonts w:ascii="Arial" w:eastAsia="Times New Roman" w:hAnsi="Arial" w:cs="Arial"/>
          <w:sz w:val="26"/>
          <w:szCs w:val="26"/>
        </w:rPr>
        <w:t xml:space="preserve"> </w:t>
      </w:r>
      <w:r w:rsidRPr="00B702AE">
        <w:rPr>
          <w:rFonts w:ascii="Arial" w:eastAsia="Times New Roman" w:hAnsi="Arial" w:cs="Arial"/>
          <w:sz w:val="26"/>
          <w:szCs w:val="26"/>
        </w:rPr>
        <w:t>en el caso concreto</w:t>
      </w:r>
      <w:r w:rsidR="00C02F32" w:rsidRPr="00B702AE">
        <w:rPr>
          <w:rFonts w:ascii="Arial" w:eastAsia="Times New Roman" w:hAnsi="Arial" w:cs="Arial"/>
          <w:sz w:val="26"/>
          <w:szCs w:val="26"/>
        </w:rPr>
        <w:t xml:space="preserve"> </w:t>
      </w:r>
      <w:r w:rsidRPr="00B702AE">
        <w:rPr>
          <w:rFonts w:ascii="Arial" w:eastAsia="Times New Roman" w:hAnsi="Arial" w:cs="Arial"/>
          <w:sz w:val="26"/>
          <w:szCs w:val="26"/>
        </w:rPr>
        <w:t xml:space="preserve">el quejoso </w:t>
      </w:r>
      <w:r w:rsidRPr="00B702AE">
        <w:rPr>
          <w:rFonts w:ascii="Arial" w:eastAsia="Times New Roman" w:hAnsi="Arial" w:cs="Arial"/>
          <w:b/>
          <w:bCs/>
          <w:sz w:val="26"/>
          <w:szCs w:val="26"/>
        </w:rPr>
        <w:t xml:space="preserve">solicitó la suspensión para el efecto de que no se apliquen </w:t>
      </w:r>
      <w:r w:rsidR="00E13F4C" w:rsidRPr="00B702AE">
        <w:rPr>
          <w:rFonts w:ascii="Arial" w:eastAsia="Times New Roman" w:hAnsi="Arial" w:cs="Arial"/>
          <w:b/>
          <w:bCs/>
          <w:sz w:val="26"/>
          <w:szCs w:val="26"/>
        </w:rPr>
        <w:t>las formas</w:t>
      </w:r>
      <w:r w:rsidRPr="00B702AE">
        <w:rPr>
          <w:rFonts w:ascii="Arial" w:eastAsia="Times New Roman" w:hAnsi="Arial" w:cs="Arial"/>
          <w:b/>
          <w:bCs/>
          <w:sz w:val="26"/>
          <w:szCs w:val="26"/>
        </w:rPr>
        <w:t xml:space="preserve"> de terminación de la investigación</w:t>
      </w:r>
      <w:r w:rsidR="00C02F32" w:rsidRPr="00B702AE">
        <w:rPr>
          <w:rFonts w:ascii="Arial" w:eastAsia="Times New Roman" w:hAnsi="Arial" w:cs="Arial"/>
          <w:b/>
          <w:bCs/>
          <w:sz w:val="26"/>
          <w:szCs w:val="26"/>
        </w:rPr>
        <w:t xml:space="preserve"> ni se ejerza la acción penal</w:t>
      </w:r>
      <w:r w:rsidRPr="00B702AE">
        <w:rPr>
          <w:rFonts w:ascii="Arial" w:eastAsia="Times New Roman" w:hAnsi="Arial" w:cs="Arial"/>
          <w:sz w:val="26"/>
          <w:szCs w:val="26"/>
        </w:rPr>
        <w:t>.</w:t>
      </w:r>
      <w:r w:rsidR="00E13F4C" w:rsidRPr="00B702AE">
        <w:rPr>
          <w:rFonts w:ascii="Arial" w:eastAsia="Times New Roman" w:hAnsi="Arial" w:cs="Arial"/>
          <w:sz w:val="26"/>
          <w:szCs w:val="26"/>
        </w:rPr>
        <w:t xml:space="preserve"> En esa proporción, </w:t>
      </w:r>
      <w:r w:rsidR="00E436FA" w:rsidRPr="00B702AE">
        <w:rPr>
          <w:rFonts w:ascii="Arial" w:eastAsia="Times New Roman" w:hAnsi="Arial" w:cs="Arial"/>
          <w:sz w:val="26"/>
          <w:szCs w:val="26"/>
        </w:rPr>
        <w:t xml:space="preserve">narró que </w:t>
      </w:r>
      <w:r w:rsidR="00E13F4C" w:rsidRPr="00B702AE">
        <w:rPr>
          <w:rFonts w:ascii="Arial" w:eastAsia="Times New Roman" w:hAnsi="Arial" w:cs="Arial"/>
          <w:sz w:val="26"/>
          <w:szCs w:val="26"/>
        </w:rPr>
        <w:t xml:space="preserve">el Juez responsable negó la suspensión definitiva al </w:t>
      </w:r>
      <w:r w:rsidR="006D7F54">
        <w:rPr>
          <w:rFonts w:ascii="Arial" w:eastAsia="Times New Roman" w:hAnsi="Arial" w:cs="Arial"/>
          <w:sz w:val="26"/>
          <w:szCs w:val="26"/>
        </w:rPr>
        <w:t>estimar</w:t>
      </w:r>
      <w:r w:rsidR="00E436FA" w:rsidRPr="00B702AE">
        <w:rPr>
          <w:rFonts w:ascii="Arial" w:eastAsia="Times New Roman" w:hAnsi="Arial" w:cs="Arial"/>
          <w:sz w:val="26"/>
          <w:szCs w:val="26"/>
        </w:rPr>
        <w:t xml:space="preserve"> que de conceder la medida </w:t>
      </w:r>
      <w:r w:rsidR="00391585" w:rsidRPr="00B702AE">
        <w:rPr>
          <w:rFonts w:ascii="Arial" w:eastAsia="Times New Roman" w:hAnsi="Arial" w:cs="Arial"/>
          <w:sz w:val="26"/>
          <w:szCs w:val="26"/>
        </w:rPr>
        <w:t xml:space="preserve">se generaría un perjuicio al orden público, toda vez que se paralizaría la investigación que privaría a la sociedad de la persecución de un hecho delictuoso, lo cual a su vez entorpecería las facultades y obligaciones del Ministerio Público. </w:t>
      </w:r>
    </w:p>
    <w:p w14:paraId="49529BAE" w14:textId="77777777" w:rsidR="00391585" w:rsidRPr="00B702AE" w:rsidRDefault="00391585" w:rsidP="009135F0">
      <w:pPr>
        <w:spacing w:after="120" w:line="240" w:lineRule="auto"/>
        <w:ind w:left="927" w:right="567"/>
        <w:contextualSpacing/>
        <w:jc w:val="both"/>
        <w:rPr>
          <w:rFonts w:ascii="Arial" w:eastAsia="Times New Roman" w:hAnsi="Arial" w:cs="Arial"/>
          <w:sz w:val="26"/>
          <w:szCs w:val="26"/>
          <w:lang w:eastAsia="es-ES"/>
        </w:rPr>
      </w:pPr>
    </w:p>
    <w:p w14:paraId="2C04A59F" w14:textId="6B1484E4" w:rsidR="00391585" w:rsidRPr="00B702AE" w:rsidRDefault="00391585" w:rsidP="00391585">
      <w:pPr>
        <w:numPr>
          <w:ilvl w:val="0"/>
          <w:numId w:val="11"/>
        </w:numPr>
        <w:spacing w:after="120" w:line="240" w:lineRule="auto"/>
        <w:ind w:right="567"/>
        <w:contextualSpacing/>
        <w:jc w:val="both"/>
        <w:rPr>
          <w:rFonts w:ascii="Arial" w:eastAsia="Times New Roman" w:hAnsi="Arial" w:cs="Arial"/>
          <w:sz w:val="26"/>
          <w:szCs w:val="26"/>
        </w:rPr>
      </w:pPr>
      <w:r w:rsidRPr="00B702AE">
        <w:rPr>
          <w:rFonts w:ascii="Arial" w:eastAsia="Times New Roman" w:hAnsi="Arial" w:cs="Arial"/>
          <w:sz w:val="26"/>
          <w:szCs w:val="26"/>
        </w:rPr>
        <w:t xml:space="preserve">Destacó que el criterio del Juzgador de Distrito se </w:t>
      </w:r>
      <w:r w:rsidR="00F06FC6" w:rsidRPr="00B702AE">
        <w:rPr>
          <w:rFonts w:ascii="Arial" w:eastAsia="Times New Roman" w:hAnsi="Arial" w:cs="Arial"/>
          <w:sz w:val="26"/>
          <w:szCs w:val="26"/>
        </w:rPr>
        <w:t>derivó</w:t>
      </w:r>
      <w:r w:rsidRPr="00B702AE">
        <w:rPr>
          <w:rFonts w:ascii="Arial" w:eastAsia="Times New Roman" w:hAnsi="Arial" w:cs="Arial"/>
          <w:sz w:val="26"/>
          <w:szCs w:val="26"/>
        </w:rPr>
        <w:t xml:space="preserve"> </w:t>
      </w:r>
      <w:r w:rsidR="00F06FC6" w:rsidRPr="00B702AE">
        <w:rPr>
          <w:rFonts w:ascii="Arial" w:eastAsia="Times New Roman" w:hAnsi="Arial" w:cs="Arial"/>
          <w:sz w:val="26"/>
          <w:szCs w:val="26"/>
        </w:rPr>
        <w:t>de la interpretación de la</w:t>
      </w:r>
      <w:r w:rsidRPr="00B702AE">
        <w:rPr>
          <w:rFonts w:ascii="Arial" w:eastAsia="Times New Roman" w:hAnsi="Arial" w:cs="Arial"/>
          <w:sz w:val="26"/>
          <w:szCs w:val="26"/>
        </w:rPr>
        <w:t xml:space="preserve"> tesis 1a. CXXXV/2004 de la Primera Sala cuyo rubro establece: "ACCIÓN PENAL. LA INTEGRACIÓN DE LA AVERIGUACIÓN PREVIA Y LA RESOLUCIÓN SOBRE EL EJERCICIO DE AQUÉLLA, NO LE IRROGAN PERJUICIO ALGUNO AL QUEJOSO, POR LO QUE NO PROCEDE EN SU CONTRA EL JUICIO DE AMPARO INDIRECTO.”</w:t>
      </w:r>
    </w:p>
    <w:p w14:paraId="4AE9AD7C" w14:textId="77777777" w:rsidR="00391585" w:rsidRPr="00B702AE" w:rsidRDefault="00391585" w:rsidP="009135F0">
      <w:pPr>
        <w:spacing w:after="120" w:line="240" w:lineRule="auto"/>
        <w:ind w:left="927" w:right="567"/>
        <w:contextualSpacing/>
        <w:jc w:val="both"/>
        <w:rPr>
          <w:rFonts w:ascii="Arial" w:eastAsia="Times New Roman" w:hAnsi="Arial" w:cs="Arial"/>
          <w:sz w:val="26"/>
          <w:szCs w:val="26"/>
          <w:lang w:eastAsia="es-ES"/>
        </w:rPr>
      </w:pPr>
    </w:p>
    <w:p w14:paraId="3BA88456" w14:textId="07A2116C" w:rsidR="00391585" w:rsidRPr="00B702AE" w:rsidRDefault="00391585" w:rsidP="00391585">
      <w:pPr>
        <w:numPr>
          <w:ilvl w:val="0"/>
          <w:numId w:val="11"/>
        </w:numPr>
        <w:spacing w:after="120" w:line="240" w:lineRule="auto"/>
        <w:ind w:right="567"/>
        <w:contextualSpacing/>
        <w:jc w:val="both"/>
        <w:rPr>
          <w:rFonts w:ascii="Arial" w:eastAsia="Times New Roman" w:hAnsi="Arial" w:cs="Arial"/>
          <w:sz w:val="26"/>
          <w:szCs w:val="26"/>
        </w:rPr>
      </w:pPr>
      <w:r w:rsidRPr="00B702AE">
        <w:rPr>
          <w:rFonts w:ascii="Arial" w:eastAsia="Times New Roman" w:hAnsi="Arial" w:cs="Arial"/>
          <w:sz w:val="26"/>
          <w:szCs w:val="26"/>
        </w:rPr>
        <w:t xml:space="preserve">El Tribunal Colegiado </w:t>
      </w:r>
      <w:r w:rsidR="00E436FA" w:rsidRPr="00B702AE">
        <w:rPr>
          <w:rFonts w:ascii="Arial" w:eastAsia="Times New Roman" w:hAnsi="Arial" w:cs="Arial"/>
          <w:sz w:val="26"/>
          <w:szCs w:val="26"/>
        </w:rPr>
        <w:t xml:space="preserve">al realizar el estudio de fondo del recurso, </w:t>
      </w:r>
      <w:r w:rsidR="008D5121" w:rsidRPr="00B702AE">
        <w:rPr>
          <w:rFonts w:ascii="Arial" w:eastAsia="Times New Roman" w:hAnsi="Arial" w:cs="Arial"/>
          <w:sz w:val="26"/>
          <w:szCs w:val="26"/>
        </w:rPr>
        <w:t xml:space="preserve">precisó que existen actos reclamados que tienen el carácter de </w:t>
      </w:r>
      <w:r w:rsidR="008D5121" w:rsidRPr="00B702AE">
        <w:rPr>
          <w:rFonts w:ascii="Arial" w:eastAsia="Times New Roman" w:hAnsi="Arial" w:cs="Arial"/>
          <w:sz w:val="26"/>
          <w:szCs w:val="26"/>
        </w:rPr>
        <w:lastRenderedPageBreak/>
        <w:t xml:space="preserve">negativos, pero sus efectos son positivos y aparentemente invasivos del más elemental derecho de defensa que puedan ejercer las partes en el proceso penal. Un ejemplo de </w:t>
      </w:r>
      <w:r w:rsidR="009135F0" w:rsidRPr="00B702AE">
        <w:rPr>
          <w:rFonts w:ascii="Arial" w:eastAsia="Times New Roman" w:hAnsi="Arial" w:cs="Arial"/>
          <w:sz w:val="26"/>
          <w:szCs w:val="26"/>
        </w:rPr>
        <w:t>ello</w:t>
      </w:r>
      <w:r w:rsidR="008D5121" w:rsidRPr="00B702AE">
        <w:rPr>
          <w:rFonts w:ascii="Arial" w:eastAsia="Times New Roman" w:hAnsi="Arial" w:cs="Arial"/>
          <w:sz w:val="26"/>
          <w:szCs w:val="26"/>
        </w:rPr>
        <w:t xml:space="preserve"> se encontraba en el asunto que</w:t>
      </w:r>
      <w:r w:rsidR="00C02F32" w:rsidRPr="00B702AE">
        <w:rPr>
          <w:rFonts w:ascii="Arial" w:eastAsia="Times New Roman" w:hAnsi="Arial" w:cs="Arial"/>
          <w:sz w:val="26"/>
          <w:szCs w:val="26"/>
        </w:rPr>
        <w:t xml:space="preserve"> se</w:t>
      </w:r>
      <w:r w:rsidR="008D5121" w:rsidRPr="00B702AE">
        <w:rPr>
          <w:rFonts w:ascii="Arial" w:eastAsia="Times New Roman" w:hAnsi="Arial" w:cs="Arial"/>
          <w:sz w:val="26"/>
          <w:szCs w:val="26"/>
        </w:rPr>
        <w:t xml:space="preserve"> estudiaba, ya que la representación social al no reconocer a la quejosa la calidad de víctima u ofendida, puede darse el caso de que se actualice una forma de terminación de la investigación que conllevaría un inminente cambio de situación jurídica que pudiese afectar los intereses de la solicitante de amparo, generando con ello daños y perjuicios</w:t>
      </w:r>
      <w:r w:rsidR="005C427A" w:rsidRPr="00B702AE">
        <w:rPr>
          <w:rFonts w:ascii="Arial" w:eastAsia="Times New Roman" w:hAnsi="Arial" w:cs="Arial"/>
          <w:sz w:val="26"/>
          <w:szCs w:val="26"/>
        </w:rPr>
        <w:t xml:space="preserve"> </w:t>
      </w:r>
      <w:r w:rsidR="008D5121" w:rsidRPr="00B702AE">
        <w:rPr>
          <w:rFonts w:ascii="Arial" w:eastAsia="Times New Roman" w:hAnsi="Arial" w:cs="Arial"/>
          <w:sz w:val="26"/>
          <w:szCs w:val="26"/>
        </w:rPr>
        <w:t>irreparables.</w:t>
      </w:r>
    </w:p>
    <w:p w14:paraId="0EA15343" w14:textId="77777777" w:rsidR="008D5121" w:rsidRPr="00B702AE" w:rsidRDefault="008D5121" w:rsidP="009135F0">
      <w:pPr>
        <w:spacing w:after="120" w:line="240" w:lineRule="auto"/>
        <w:ind w:left="927" w:right="567"/>
        <w:contextualSpacing/>
        <w:jc w:val="both"/>
        <w:rPr>
          <w:rFonts w:ascii="Arial" w:eastAsia="Times New Roman" w:hAnsi="Arial" w:cs="Arial"/>
          <w:sz w:val="26"/>
          <w:szCs w:val="26"/>
          <w:lang w:eastAsia="es-ES"/>
        </w:rPr>
      </w:pPr>
    </w:p>
    <w:p w14:paraId="563371CB" w14:textId="266C2E7A" w:rsidR="008D5121" w:rsidRPr="00B702AE" w:rsidRDefault="008D5121" w:rsidP="00391585">
      <w:pPr>
        <w:numPr>
          <w:ilvl w:val="0"/>
          <w:numId w:val="11"/>
        </w:numPr>
        <w:spacing w:after="120" w:line="240" w:lineRule="auto"/>
        <w:ind w:right="567"/>
        <w:contextualSpacing/>
        <w:jc w:val="both"/>
        <w:rPr>
          <w:rFonts w:ascii="Arial" w:eastAsia="Times New Roman" w:hAnsi="Arial" w:cs="Arial"/>
          <w:sz w:val="26"/>
          <w:szCs w:val="26"/>
        </w:rPr>
      </w:pPr>
      <w:r w:rsidRPr="00B702AE">
        <w:rPr>
          <w:rFonts w:ascii="Arial" w:eastAsia="Times New Roman" w:hAnsi="Arial" w:cs="Arial"/>
          <w:sz w:val="26"/>
          <w:szCs w:val="26"/>
        </w:rPr>
        <w:t xml:space="preserve">Bajo esa perspectiva, estimó que el derecho </w:t>
      </w:r>
      <w:r w:rsidR="00F54A04" w:rsidRPr="00B702AE">
        <w:rPr>
          <w:rFonts w:ascii="Arial" w:eastAsia="Times New Roman" w:hAnsi="Arial" w:cs="Arial"/>
          <w:sz w:val="26"/>
          <w:szCs w:val="26"/>
        </w:rPr>
        <w:t>al</w:t>
      </w:r>
      <w:r w:rsidRPr="00B702AE">
        <w:rPr>
          <w:rFonts w:ascii="Arial" w:eastAsia="Times New Roman" w:hAnsi="Arial" w:cs="Arial"/>
          <w:sz w:val="26"/>
          <w:szCs w:val="26"/>
        </w:rPr>
        <w:t xml:space="preserve"> debido proceso en favor de las víctimas no riñe con el ejercicio de la facultad investigadora encomendada a la representación social, sino que la complementa. Explicó que es cierto que existe un interés en que el Ministerio Público realice su labor investigadora, pero también se tiene que armonizar con la tutela </w:t>
      </w:r>
      <w:r w:rsidR="008736B6" w:rsidRPr="00B702AE">
        <w:rPr>
          <w:rFonts w:ascii="Arial" w:eastAsia="Times New Roman" w:hAnsi="Arial" w:cs="Arial"/>
          <w:sz w:val="26"/>
          <w:szCs w:val="26"/>
        </w:rPr>
        <w:t>del derecho a</w:t>
      </w:r>
      <w:r w:rsidR="00EA67A4" w:rsidRPr="00B702AE">
        <w:rPr>
          <w:rFonts w:ascii="Arial" w:eastAsia="Times New Roman" w:hAnsi="Arial" w:cs="Arial"/>
          <w:sz w:val="26"/>
          <w:szCs w:val="26"/>
        </w:rPr>
        <w:t>l</w:t>
      </w:r>
      <w:r w:rsidR="008736B6" w:rsidRPr="00B702AE">
        <w:rPr>
          <w:rFonts w:ascii="Arial" w:eastAsia="Times New Roman" w:hAnsi="Arial" w:cs="Arial"/>
          <w:sz w:val="26"/>
          <w:szCs w:val="26"/>
        </w:rPr>
        <w:t xml:space="preserve"> debido proceso y defensa adecuada tanto para el inculpado como para el ofendido.</w:t>
      </w:r>
    </w:p>
    <w:p w14:paraId="4FA920EA" w14:textId="77777777" w:rsidR="008736B6" w:rsidRPr="00B702AE" w:rsidRDefault="008736B6" w:rsidP="009135F0">
      <w:pPr>
        <w:spacing w:after="120" w:line="240" w:lineRule="auto"/>
        <w:ind w:left="927" w:right="567"/>
        <w:contextualSpacing/>
        <w:jc w:val="both"/>
        <w:rPr>
          <w:rFonts w:ascii="Arial" w:eastAsia="Times New Roman" w:hAnsi="Arial" w:cs="Arial"/>
          <w:sz w:val="26"/>
          <w:szCs w:val="26"/>
          <w:lang w:eastAsia="es-ES"/>
        </w:rPr>
      </w:pPr>
    </w:p>
    <w:p w14:paraId="163D7B1F" w14:textId="14EA4FDC" w:rsidR="008736B6" w:rsidRPr="00B702AE" w:rsidRDefault="008736B6" w:rsidP="00391585">
      <w:pPr>
        <w:numPr>
          <w:ilvl w:val="0"/>
          <w:numId w:val="11"/>
        </w:numPr>
        <w:spacing w:after="120" w:line="240" w:lineRule="auto"/>
        <w:ind w:right="567"/>
        <w:contextualSpacing/>
        <w:jc w:val="both"/>
        <w:rPr>
          <w:rFonts w:ascii="Arial" w:eastAsia="Times New Roman" w:hAnsi="Arial" w:cs="Arial"/>
          <w:sz w:val="26"/>
          <w:szCs w:val="26"/>
        </w:rPr>
      </w:pPr>
      <w:r w:rsidRPr="00B702AE">
        <w:rPr>
          <w:rFonts w:ascii="Arial" w:eastAsia="Times New Roman" w:hAnsi="Arial" w:cs="Arial"/>
          <w:sz w:val="26"/>
          <w:szCs w:val="26"/>
        </w:rPr>
        <w:t>Destacó que en términos del artículo 107, párrafo inicial y fracción X de la Constitución Federal se advertía que los actos reclamados podrán ser objeto de suspensión en los casos y mediante las garantías que permite la Ley, para lo cual, el órgano de control constitucional deberá realizar un análisis ponderando</w:t>
      </w:r>
      <w:r w:rsidR="00F06FC6" w:rsidRPr="00B702AE">
        <w:rPr>
          <w:rFonts w:ascii="Arial" w:eastAsia="Times New Roman" w:hAnsi="Arial" w:cs="Arial"/>
          <w:sz w:val="26"/>
          <w:szCs w:val="26"/>
        </w:rPr>
        <w:t xml:space="preserve"> </w:t>
      </w:r>
      <w:r w:rsidRPr="00B702AE">
        <w:rPr>
          <w:rFonts w:ascii="Arial" w:eastAsia="Times New Roman" w:hAnsi="Arial" w:cs="Arial"/>
          <w:sz w:val="26"/>
          <w:szCs w:val="26"/>
        </w:rPr>
        <w:t>la apariencia del buen derecho y del interés social. Añadió que los dispositivos 128, párrafo primero y 139 de la Ley de Amparo, disponen que la finalidad jurídica de la medida de suspensión consiste en preservar la materia de</w:t>
      </w:r>
      <w:r w:rsidR="003639C4" w:rsidRPr="00B702AE">
        <w:rPr>
          <w:rFonts w:ascii="Arial" w:eastAsia="Times New Roman" w:hAnsi="Arial" w:cs="Arial"/>
          <w:sz w:val="26"/>
          <w:szCs w:val="26"/>
        </w:rPr>
        <w:t>l</w:t>
      </w:r>
      <w:r w:rsidRPr="00B702AE">
        <w:rPr>
          <w:rFonts w:ascii="Arial" w:eastAsia="Times New Roman" w:hAnsi="Arial" w:cs="Arial"/>
          <w:sz w:val="26"/>
          <w:szCs w:val="26"/>
        </w:rPr>
        <w:t xml:space="preserve"> juicio </w:t>
      </w:r>
      <w:r w:rsidR="009B377D" w:rsidRPr="00B702AE">
        <w:rPr>
          <w:rFonts w:ascii="Arial" w:eastAsia="Times New Roman" w:hAnsi="Arial" w:cs="Arial"/>
          <w:sz w:val="26"/>
          <w:szCs w:val="26"/>
        </w:rPr>
        <w:t>y</w:t>
      </w:r>
      <w:r w:rsidRPr="00B702AE">
        <w:rPr>
          <w:rFonts w:ascii="Arial" w:eastAsia="Times New Roman" w:hAnsi="Arial" w:cs="Arial"/>
          <w:sz w:val="26"/>
          <w:szCs w:val="26"/>
        </w:rPr>
        <w:t xml:space="preserve"> evitar la ejecución o consumación del acto reclamado para</w:t>
      </w:r>
      <w:r w:rsidR="009B377D" w:rsidRPr="00B702AE">
        <w:rPr>
          <w:rFonts w:ascii="Arial" w:eastAsia="Times New Roman" w:hAnsi="Arial" w:cs="Arial"/>
          <w:sz w:val="26"/>
          <w:szCs w:val="26"/>
        </w:rPr>
        <w:t xml:space="preserve"> </w:t>
      </w:r>
      <w:r w:rsidR="00E822B3">
        <w:rPr>
          <w:rFonts w:ascii="Arial" w:eastAsia="Times New Roman" w:hAnsi="Arial" w:cs="Arial"/>
          <w:sz w:val="26"/>
          <w:szCs w:val="26"/>
        </w:rPr>
        <w:t xml:space="preserve">el </w:t>
      </w:r>
      <w:r w:rsidR="009B377D" w:rsidRPr="00B702AE">
        <w:rPr>
          <w:rFonts w:ascii="Arial" w:eastAsia="Times New Roman" w:hAnsi="Arial" w:cs="Arial"/>
          <w:sz w:val="26"/>
          <w:szCs w:val="26"/>
        </w:rPr>
        <w:t xml:space="preserve">efecto </w:t>
      </w:r>
      <w:r w:rsidR="009061B2" w:rsidRPr="00B702AE">
        <w:rPr>
          <w:rFonts w:ascii="Arial" w:eastAsia="Times New Roman" w:hAnsi="Arial" w:cs="Arial"/>
          <w:sz w:val="26"/>
          <w:szCs w:val="26"/>
        </w:rPr>
        <w:t>de que</w:t>
      </w:r>
      <w:r w:rsidRPr="00B702AE">
        <w:rPr>
          <w:rFonts w:ascii="Arial" w:eastAsia="Times New Roman" w:hAnsi="Arial" w:cs="Arial"/>
          <w:sz w:val="26"/>
          <w:szCs w:val="26"/>
        </w:rPr>
        <w:t xml:space="preserve"> no se causen perjuicios de difícil o imposible reparación en contra del accionante de amparo.</w:t>
      </w:r>
    </w:p>
    <w:p w14:paraId="19C87654" w14:textId="77777777" w:rsidR="008736B6" w:rsidRPr="00B702AE" w:rsidRDefault="008736B6" w:rsidP="009135F0">
      <w:pPr>
        <w:spacing w:after="120" w:line="240" w:lineRule="auto"/>
        <w:ind w:left="927" w:right="567"/>
        <w:contextualSpacing/>
        <w:jc w:val="both"/>
        <w:rPr>
          <w:rFonts w:ascii="Arial" w:eastAsia="Times New Roman" w:hAnsi="Arial" w:cs="Arial"/>
          <w:sz w:val="26"/>
          <w:szCs w:val="26"/>
          <w:lang w:eastAsia="es-ES"/>
        </w:rPr>
      </w:pPr>
    </w:p>
    <w:p w14:paraId="0EB4D42C" w14:textId="6010A377" w:rsidR="005E6EE0" w:rsidRPr="00B702AE" w:rsidRDefault="008736B6" w:rsidP="00E67F20">
      <w:pPr>
        <w:numPr>
          <w:ilvl w:val="0"/>
          <w:numId w:val="11"/>
        </w:numPr>
        <w:spacing w:after="120" w:line="240" w:lineRule="auto"/>
        <w:ind w:right="567"/>
        <w:contextualSpacing/>
        <w:jc w:val="both"/>
        <w:rPr>
          <w:rFonts w:ascii="Arial" w:eastAsia="Times New Roman" w:hAnsi="Arial" w:cs="Arial"/>
          <w:sz w:val="26"/>
          <w:szCs w:val="26"/>
        </w:rPr>
      </w:pPr>
      <w:r w:rsidRPr="00B702AE">
        <w:rPr>
          <w:rFonts w:ascii="Arial" w:eastAsia="Times New Roman" w:hAnsi="Arial" w:cs="Arial"/>
          <w:sz w:val="26"/>
          <w:szCs w:val="26"/>
        </w:rPr>
        <w:t xml:space="preserve">Así, el Órgano </w:t>
      </w:r>
      <w:r w:rsidR="00E436FA" w:rsidRPr="00B702AE">
        <w:rPr>
          <w:rFonts w:ascii="Arial" w:eastAsia="Times New Roman" w:hAnsi="Arial" w:cs="Arial"/>
          <w:sz w:val="26"/>
          <w:szCs w:val="26"/>
        </w:rPr>
        <w:t>C</w:t>
      </w:r>
      <w:r w:rsidRPr="00B702AE">
        <w:rPr>
          <w:rFonts w:ascii="Arial" w:eastAsia="Times New Roman" w:hAnsi="Arial" w:cs="Arial"/>
          <w:sz w:val="26"/>
          <w:szCs w:val="26"/>
        </w:rPr>
        <w:t xml:space="preserve">olegiado concluyó que </w:t>
      </w:r>
      <w:r w:rsidR="00E67F20" w:rsidRPr="00B702AE">
        <w:rPr>
          <w:rFonts w:ascii="Arial" w:eastAsia="Times New Roman" w:hAnsi="Arial" w:cs="Arial"/>
          <w:b/>
          <w:bCs/>
          <w:sz w:val="26"/>
          <w:szCs w:val="26"/>
        </w:rPr>
        <w:t xml:space="preserve">es procedente la suspensión </w:t>
      </w:r>
      <w:r w:rsidR="00E63216" w:rsidRPr="00B702AE">
        <w:rPr>
          <w:rFonts w:ascii="Arial" w:eastAsia="Times New Roman" w:hAnsi="Arial" w:cs="Arial"/>
          <w:b/>
          <w:bCs/>
          <w:sz w:val="26"/>
          <w:szCs w:val="26"/>
        </w:rPr>
        <w:t>de los</w:t>
      </w:r>
      <w:r w:rsidR="00E67F20" w:rsidRPr="00B702AE">
        <w:rPr>
          <w:rFonts w:ascii="Arial" w:eastAsia="Times New Roman" w:hAnsi="Arial" w:cs="Arial"/>
          <w:b/>
          <w:bCs/>
          <w:sz w:val="26"/>
          <w:szCs w:val="26"/>
        </w:rPr>
        <w:t xml:space="preserve"> actos</w:t>
      </w:r>
      <w:r w:rsidR="00E63216" w:rsidRPr="00B702AE">
        <w:rPr>
          <w:rFonts w:ascii="Arial" w:eastAsia="Times New Roman" w:hAnsi="Arial" w:cs="Arial"/>
          <w:b/>
          <w:bCs/>
          <w:sz w:val="26"/>
          <w:szCs w:val="26"/>
        </w:rPr>
        <w:t xml:space="preserve"> cuando la solicitud</w:t>
      </w:r>
      <w:r w:rsidR="00E67F20" w:rsidRPr="00B702AE">
        <w:rPr>
          <w:rFonts w:ascii="Arial" w:eastAsia="Times New Roman" w:hAnsi="Arial" w:cs="Arial"/>
          <w:b/>
          <w:bCs/>
          <w:sz w:val="26"/>
          <w:szCs w:val="26"/>
        </w:rPr>
        <w:t xml:space="preserve"> consista en evitar que se aplique </w:t>
      </w:r>
      <w:r w:rsidR="00E436FA" w:rsidRPr="00B702AE">
        <w:rPr>
          <w:rFonts w:ascii="Arial" w:eastAsia="Times New Roman" w:hAnsi="Arial" w:cs="Arial"/>
          <w:b/>
          <w:bCs/>
          <w:sz w:val="26"/>
          <w:szCs w:val="26"/>
        </w:rPr>
        <w:t>alguna de las</w:t>
      </w:r>
      <w:r w:rsidRPr="00B702AE">
        <w:rPr>
          <w:rFonts w:ascii="Arial" w:eastAsia="Times New Roman" w:hAnsi="Arial" w:cs="Arial"/>
          <w:b/>
          <w:bCs/>
          <w:sz w:val="26"/>
          <w:szCs w:val="26"/>
        </w:rPr>
        <w:t xml:space="preserve"> formas de terminación de la investigación ni se determine el ejercicio de la acción penal</w:t>
      </w:r>
      <w:r w:rsidR="00E67F20" w:rsidRPr="00B702AE">
        <w:rPr>
          <w:rFonts w:ascii="Arial" w:eastAsia="Times New Roman" w:hAnsi="Arial" w:cs="Arial"/>
          <w:b/>
          <w:bCs/>
          <w:sz w:val="26"/>
          <w:szCs w:val="26"/>
        </w:rPr>
        <w:t xml:space="preserve"> hasta en tanto se resuelva el juicio de amparo</w:t>
      </w:r>
      <w:r w:rsidR="00E67F20" w:rsidRPr="00B702AE">
        <w:rPr>
          <w:rFonts w:ascii="Arial" w:eastAsia="Times New Roman" w:hAnsi="Arial" w:cs="Arial"/>
          <w:sz w:val="26"/>
          <w:szCs w:val="26"/>
        </w:rPr>
        <w:t xml:space="preserve">. Explicó que </w:t>
      </w:r>
      <w:r w:rsidRPr="00B702AE">
        <w:rPr>
          <w:rFonts w:ascii="Arial" w:eastAsia="Times New Roman" w:hAnsi="Arial" w:cs="Arial"/>
          <w:sz w:val="26"/>
          <w:szCs w:val="26"/>
        </w:rPr>
        <w:t>no se genera un perjuicio al interés social n</w:t>
      </w:r>
      <w:r w:rsidR="005E6EE0" w:rsidRPr="00B702AE">
        <w:rPr>
          <w:rFonts w:ascii="Arial" w:eastAsia="Times New Roman" w:hAnsi="Arial" w:cs="Arial"/>
          <w:sz w:val="26"/>
          <w:szCs w:val="26"/>
        </w:rPr>
        <w:t>i</w:t>
      </w:r>
      <w:r w:rsidRPr="00B702AE">
        <w:rPr>
          <w:rFonts w:ascii="Arial" w:eastAsia="Times New Roman" w:hAnsi="Arial" w:cs="Arial"/>
          <w:sz w:val="26"/>
          <w:szCs w:val="26"/>
        </w:rPr>
        <w:t xml:space="preserve"> se contravienen </w:t>
      </w:r>
      <w:r w:rsidR="00677505">
        <w:rPr>
          <w:rFonts w:ascii="Arial" w:eastAsia="Times New Roman" w:hAnsi="Arial" w:cs="Arial"/>
          <w:sz w:val="26"/>
          <w:szCs w:val="26"/>
        </w:rPr>
        <w:t xml:space="preserve">las </w:t>
      </w:r>
      <w:r w:rsidRPr="00B702AE">
        <w:rPr>
          <w:rFonts w:ascii="Arial" w:eastAsia="Times New Roman" w:hAnsi="Arial" w:cs="Arial"/>
          <w:sz w:val="26"/>
          <w:szCs w:val="26"/>
        </w:rPr>
        <w:t>disposiciones de orden público, esto por la</w:t>
      </w:r>
      <w:r w:rsidR="00E67F20" w:rsidRPr="00B702AE">
        <w:rPr>
          <w:rFonts w:ascii="Arial" w:eastAsia="Times New Roman" w:hAnsi="Arial" w:cs="Arial"/>
          <w:sz w:val="26"/>
          <w:szCs w:val="26"/>
        </w:rPr>
        <w:t xml:space="preserve"> </w:t>
      </w:r>
      <w:r w:rsidRPr="00B702AE">
        <w:rPr>
          <w:rFonts w:ascii="Arial" w:eastAsia="Times New Roman" w:hAnsi="Arial" w:cs="Arial"/>
          <w:sz w:val="26"/>
          <w:szCs w:val="26"/>
        </w:rPr>
        <w:t>especial naturaleza de la</w:t>
      </w:r>
      <w:r w:rsidR="00E67F20" w:rsidRPr="00B702AE">
        <w:rPr>
          <w:rFonts w:ascii="Arial" w:eastAsia="Times New Roman" w:hAnsi="Arial" w:cs="Arial"/>
          <w:sz w:val="26"/>
          <w:szCs w:val="26"/>
        </w:rPr>
        <w:t>s</w:t>
      </w:r>
      <w:r w:rsidRPr="00B702AE">
        <w:rPr>
          <w:rFonts w:ascii="Arial" w:eastAsia="Times New Roman" w:hAnsi="Arial" w:cs="Arial"/>
          <w:sz w:val="26"/>
          <w:szCs w:val="26"/>
        </w:rPr>
        <w:t xml:space="preserve"> </w:t>
      </w:r>
      <w:r w:rsidR="00E67F20" w:rsidRPr="00B702AE">
        <w:rPr>
          <w:rFonts w:ascii="Arial" w:eastAsia="Times New Roman" w:hAnsi="Arial" w:cs="Arial"/>
          <w:sz w:val="26"/>
          <w:szCs w:val="26"/>
        </w:rPr>
        <w:t>violaciones</w:t>
      </w:r>
      <w:r w:rsidRPr="00B702AE">
        <w:rPr>
          <w:rFonts w:ascii="Arial" w:eastAsia="Times New Roman" w:hAnsi="Arial" w:cs="Arial"/>
          <w:sz w:val="26"/>
          <w:szCs w:val="26"/>
        </w:rPr>
        <w:t xml:space="preserve"> alegada</w:t>
      </w:r>
      <w:r w:rsidR="00E67F20" w:rsidRPr="00B702AE">
        <w:rPr>
          <w:rFonts w:ascii="Arial" w:eastAsia="Times New Roman" w:hAnsi="Arial" w:cs="Arial"/>
          <w:sz w:val="26"/>
          <w:szCs w:val="26"/>
        </w:rPr>
        <w:t>s</w:t>
      </w:r>
      <w:r w:rsidR="005E6EE0" w:rsidRPr="00B702AE">
        <w:rPr>
          <w:rFonts w:ascii="Arial" w:eastAsia="Times New Roman" w:hAnsi="Arial" w:cs="Arial"/>
          <w:sz w:val="26"/>
          <w:szCs w:val="26"/>
        </w:rPr>
        <w:t>.</w:t>
      </w:r>
    </w:p>
    <w:p w14:paraId="4A3C56A7" w14:textId="77777777" w:rsidR="005E6EE0" w:rsidRPr="00B702AE" w:rsidRDefault="005E6EE0" w:rsidP="009135F0">
      <w:pPr>
        <w:spacing w:after="120" w:line="240" w:lineRule="auto"/>
        <w:ind w:left="927" w:right="567"/>
        <w:contextualSpacing/>
        <w:jc w:val="both"/>
        <w:rPr>
          <w:rFonts w:ascii="Arial" w:eastAsia="Times New Roman" w:hAnsi="Arial" w:cs="Arial"/>
          <w:sz w:val="26"/>
          <w:szCs w:val="26"/>
          <w:lang w:eastAsia="es-ES"/>
        </w:rPr>
      </w:pPr>
    </w:p>
    <w:p w14:paraId="5EB32612" w14:textId="0DA7F127" w:rsidR="008736B6" w:rsidRPr="00B702AE" w:rsidRDefault="005E6EE0" w:rsidP="00391585">
      <w:pPr>
        <w:numPr>
          <w:ilvl w:val="0"/>
          <w:numId w:val="11"/>
        </w:numPr>
        <w:spacing w:after="120" w:line="240" w:lineRule="auto"/>
        <w:ind w:right="567"/>
        <w:contextualSpacing/>
        <w:jc w:val="both"/>
        <w:rPr>
          <w:rFonts w:ascii="Arial" w:eastAsia="Times New Roman" w:hAnsi="Arial" w:cs="Arial"/>
          <w:sz w:val="26"/>
          <w:szCs w:val="26"/>
        </w:rPr>
      </w:pPr>
      <w:r w:rsidRPr="00B702AE">
        <w:rPr>
          <w:rFonts w:ascii="Arial" w:eastAsia="Times New Roman" w:hAnsi="Arial" w:cs="Arial"/>
          <w:sz w:val="26"/>
          <w:szCs w:val="26"/>
        </w:rPr>
        <w:t xml:space="preserve">Adicionalmente, observó que la intención de la persona moral recurrente no era paralizar el procedimiento de investigación, sino únicamente que el Ministerio Público no aplique </w:t>
      </w:r>
      <w:r w:rsidR="00E63216" w:rsidRPr="00B702AE">
        <w:rPr>
          <w:rFonts w:ascii="Arial" w:eastAsia="Times New Roman" w:hAnsi="Arial" w:cs="Arial"/>
          <w:sz w:val="26"/>
          <w:szCs w:val="26"/>
        </w:rPr>
        <w:t>alguna</w:t>
      </w:r>
      <w:r w:rsidRPr="00B702AE">
        <w:rPr>
          <w:rFonts w:ascii="Arial" w:eastAsia="Times New Roman" w:hAnsi="Arial" w:cs="Arial"/>
          <w:sz w:val="26"/>
          <w:szCs w:val="26"/>
        </w:rPr>
        <w:t xml:space="preserve"> de las formas de terminación </w:t>
      </w:r>
      <w:r w:rsidR="00E63216" w:rsidRPr="00B702AE">
        <w:rPr>
          <w:rFonts w:ascii="Arial" w:eastAsia="Times New Roman" w:hAnsi="Arial" w:cs="Arial"/>
          <w:sz w:val="26"/>
          <w:szCs w:val="26"/>
        </w:rPr>
        <w:t>de la</w:t>
      </w:r>
      <w:r w:rsidRPr="00B702AE">
        <w:rPr>
          <w:rFonts w:ascii="Arial" w:eastAsia="Times New Roman" w:hAnsi="Arial" w:cs="Arial"/>
          <w:sz w:val="26"/>
          <w:szCs w:val="26"/>
        </w:rPr>
        <w:t xml:space="preserve"> investigación, previstas en la ley </w:t>
      </w:r>
      <w:r w:rsidRPr="00B702AE">
        <w:rPr>
          <w:rFonts w:ascii="Arial" w:eastAsia="Times New Roman" w:hAnsi="Arial" w:cs="Arial"/>
          <w:sz w:val="26"/>
          <w:szCs w:val="26"/>
        </w:rPr>
        <w:lastRenderedPageBreak/>
        <w:t>aplicable, ni ejerza acción penal hasta en tanto, se resuelva el juicio de garantías en lo principal.</w:t>
      </w:r>
    </w:p>
    <w:p w14:paraId="2C3566EF" w14:textId="77777777" w:rsidR="00F21018" w:rsidRPr="00B702AE" w:rsidRDefault="00F21018" w:rsidP="009135F0">
      <w:pPr>
        <w:spacing w:after="120" w:line="240" w:lineRule="auto"/>
        <w:ind w:left="927" w:right="567"/>
        <w:contextualSpacing/>
        <w:jc w:val="both"/>
        <w:rPr>
          <w:rFonts w:ascii="Arial" w:eastAsia="Times New Roman" w:hAnsi="Arial" w:cs="Arial"/>
          <w:sz w:val="26"/>
          <w:szCs w:val="26"/>
        </w:rPr>
      </w:pPr>
    </w:p>
    <w:p w14:paraId="27135876" w14:textId="05D0E33F" w:rsidR="00F21018" w:rsidRPr="00B702AE" w:rsidRDefault="00F21018" w:rsidP="00B32BF9">
      <w:pPr>
        <w:numPr>
          <w:ilvl w:val="0"/>
          <w:numId w:val="11"/>
        </w:numPr>
        <w:spacing w:after="120" w:line="240" w:lineRule="auto"/>
        <w:ind w:right="276"/>
        <w:contextualSpacing/>
        <w:jc w:val="both"/>
        <w:rPr>
          <w:rFonts w:ascii="Arial" w:eastAsia="Times New Roman" w:hAnsi="Arial" w:cs="Arial"/>
          <w:sz w:val="26"/>
          <w:szCs w:val="26"/>
        </w:rPr>
      </w:pPr>
      <w:r w:rsidRPr="00B702AE">
        <w:rPr>
          <w:rFonts w:ascii="Arial" w:eastAsia="Times New Roman" w:hAnsi="Arial" w:cs="Arial"/>
          <w:sz w:val="26"/>
          <w:szCs w:val="26"/>
        </w:rPr>
        <w:t xml:space="preserve">Estimó que el criterio </w:t>
      </w:r>
      <w:r w:rsidR="003579BD" w:rsidRPr="00B702AE">
        <w:rPr>
          <w:rFonts w:ascii="Arial" w:eastAsia="Times New Roman" w:hAnsi="Arial" w:cs="Arial"/>
          <w:sz w:val="26"/>
          <w:szCs w:val="26"/>
        </w:rPr>
        <w:t>adoptado</w:t>
      </w:r>
      <w:r w:rsidRPr="00B702AE">
        <w:rPr>
          <w:rFonts w:ascii="Arial" w:eastAsia="Times New Roman" w:hAnsi="Arial" w:cs="Arial"/>
          <w:sz w:val="26"/>
          <w:szCs w:val="26"/>
        </w:rPr>
        <w:t xml:space="preserve"> era conforme con </w:t>
      </w:r>
      <w:r w:rsidR="009061B2" w:rsidRPr="00B702AE">
        <w:rPr>
          <w:rFonts w:ascii="Arial" w:eastAsia="Times New Roman" w:hAnsi="Arial" w:cs="Arial"/>
          <w:sz w:val="26"/>
          <w:szCs w:val="26"/>
        </w:rPr>
        <w:t>la tesis PC.I.P. J/36 P (10a.), emitida por el</w:t>
      </w:r>
      <w:r w:rsidRPr="00B702AE">
        <w:rPr>
          <w:rFonts w:ascii="Arial" w:eastAsia="Times New Roman" w:hAnsi="Arial" w:cs="Arial"/>
          <w:sz w:val="26"/>
          <w:szCs w:val="26"/>
        </w:rPr>
        <w:t xml:space="preserve"> Pleno en Materia Penal del Primer Circuito, </w:t>
      </w:r>
      <w:bookmarkStart w:id="9" w:name="_Hlk135851533"/>
      <w:r w:rsidRPr="00B702AE">
        <w:rPr>
          <w:rFonts w:ascii="Arial" w:eastAsia="Times New Roman" w:hAnsi="Arial" w:cs="Arial"/>
          <w:sz w:val="26"/>
          <w:szCs w:val="26"/>
        </w:rPr>
        <w:t>al resolver la contradicción de tesis 14/2016, cuyo rubro establece: “SUSPENSIÓN EN EL JUICIO DE AMPARO. DEBE CONCEDERSE CUANDO SE IMPUGNEN ACTOS DE LA REPRESENTACIÓN SOCIAL RELACIONADOS CON LA INTEGRACIÓN DE LA AVERIGUACIÓN PREVIA PARA EL EFECTO DE QUE, SIN PARALIZARLA, EN CASO DE SER PROCEDENTE, EL ÓRGANO MINISTERIAL NO EJERZA LA ACCIÓN PENAL.”</w:t>
      </w:r>
      <w:bookmarkEnd w:id="9"/>
    </w:p>
    <w:p w14:paraId="601E964E" w14:textId="77777777" w:rsidR="009135F0" w:rsidRPr="00B702AE" w:rsidRDefault="009135F0" w:rsidP="004347DB">
      <w:pPr>
        <w:spacing w:after="120" w:line="240" w:lineRule="auto"/>
        <w:ind w:left="927" w:right="567"/>
        <w:contextualSpacing/>
        <w:jc w:val="both"/>
        <w:rPr>
          <w:rFonts w:ascii="Arial" w:eastAsia="Times New Roman" w:hAnsi="Arial" w:cs="Arial"/>
          <w:sz w:val="26"/>
          <w:szCs w:val="26"/>
          <w:lang w:eastAsia="es-ES"/>
        </w:rPr>
      </w:pPr>
    </w:p>
    <w:p w14:paraId="1C075397" w14:textId="314580FE" w:rsidR="009135F0" w:rsidRPr="00B702AE" w:rsidRDefault="009135F0" w:rsidP="00B32BF9">
      <w:pPr>
        <w:numPr>
          <w:ilvl w:val="0"/>
          <w:numId w:val="11"/>
        </w:numPr>
        <w:tabs>
          <w:tab w:val="left" w:pos="8080"/>
        </w:tabs>
        <w:spacing w:after="120" w:line="240" w:lineRule="auto"/>
        <w:ind w:right="276"/>
        <w:contextualSpacing/>
        <w:jc w:val="both"/>
        <w:rPr>
          <w:rFonts w:ascii="Arial" w:eastAsia="Times New Roman" w:hAnsi="Arial" w:cs="Arial"/>
          <w:sz w:val="26"/>
          <w:szCs w:val="26"/>
        </w:rPr>
      </w:pPr>
      <w:r w:rsidRPr="00B702AE">
        <w:rPr>
          <w:rFonts w:ascii="Arial" w:eastAsia="Times New Roman" w:hAnsi="Arial" w:cs="Arial"/>
          <w:sz w:val="26"/>
          <w:szCs w:val="26"/>
        </w:rPr>
        <w:t xml:space="preserve">Por todo lo anterior, se concluyó que se debía </w:t>
      </w:r>
      <w:r w:rsidRPr="00B702AE">
        <w:rPr>
          <w:rFonts w:ascii="Arial" w:eastAsia="Times New Roman" w:hAnsi="Arial" w:cs="Arial"/>
          <w:b/>
          <w:bCs/>
          <w:sz w:val="26"/>
          <w:szCs w:val="26"/>
        </w:rPr>
        <w:t xml:space="preserve">revocar </w:t>
      </w:r>
      <w:r w:rsidRPr="00B702AE">
        <w:rPr>
          <w:rFonts w:ascii="Arial" w:eastAsia="Times New Roman" w:hAnsi="Arial" w:cs="Arial"/>
          <w:sz w:val="26"/>
          <w:szCs w:val="26"/>
        </w:rPr>
        <w:t xml:space="preserve">la resolución impugnada y </w:t>
      </w:r>
      <w:r w:rsidRPr="00B702AE">
        <w:rPr>
          <w:rFonts w:ascii="Arial" w:eastAsia="Times New Roman" w:hAnsi="Arial" w:cs="Arial"/>
          <w:b/>
          <w:bCs/>
          <w:sz w:val="26"/>
          <w:szCs w:val="26"/>
        </w:rPr>
        <w:t xml:space="preserve">conceder </w:t>
      </w:r>
      <w:r w:rsidRPr="00B702AE">
        <w:rPr>
          <w:rFonts w:ascii="Arial" w:eastAsia="Times New Roman" w:hAnsi="Arial" w:cs="Arial"/>
          <w:sz w:val="26"/>
          <w:szCs w:val="26"/>
        </w:rPr>
        <w:t>la suspensión definitiva para el efecto de que</w:t>
      </w:r>
      <w:r w:rsidR="00B61093" w:rsidRPr="00B702AE">
        <w:rPr>
          <w:rFonts w:ascii="Arial" w:eastAsia="Times New Roman" w:hAnsi="Arial" w:cs="Arial"/>
          <w:sz w:val="26"/>
          <w:szCs w:val="26"/>
        </w:rPr>
        <w:t>,</w:t>
      </w:r>
      <w:r w:rsidRPr="00B702AE">
        <w:rPr>
          <w:rFonts w:ascii="Arial" w:eastAsia="Times New Roman" w:hAnsi="Arial" w:cs="Arial"/>
          <w:sz w:val="26"/>
          <w:szCs w:val="26"/>
        </w:rPr>
        <w:t xml:space="preserve"> </w:t>
      </w:r>
      <w:r w:rsidRPr="00B702AE">
        <w:rPr>
          <w:rFonts w:ascii="Arial" w:eastAsia="Times New Roman" w:hAnsi="Arial" w:cs="Arial"/>
          <w:b/>
          <w:bCs/>
          <w:sz w:val="26"/>
          <w:szCs w:val="26"/>
        </w:rPr>
        <w:t>sin que se suspenda la continuación del tr</w:t>
      </w:r>
      <w:r w:rsidR="00F23640" w:rsidRPr="00B702AE">
        <w:rPr>
          <w:rFonts w:ascii="Arial" w:eastAsia="Times New Roman" w:hAnsi="Arial" w:cs="Arial"/>
          <w:b/>
          <w:bCs/>
          <w:sz w:val="26"/>
          <w:szCs w:val="26"/>
        </w:rPr>
        <w:t>á</w:t>
      </w:r>
      <w:r w:rsidRPr="00B702AE">
        <w:rPr>
          <w:rFonts w:ascii="Arial" w:eastAsia="Times New Roman" w:hAnsi="Arial" w:cs="Arial"/>
          <w:b/>
          <w:bCs/>
          <w:sz w:val="26"/>
          <w:szCs w:val="26"/>
        </w:rPr>
        <w:t xml:space="preserve">mite </w:t>
      </w:r>
      <w:r w:rsidR="00515589" w:rsidRPr="00B702AE">
        <w:rPr>
          <w:rFonts w:ascii="Arial" w:eastAsia="Times New Roman" w:hAnsi="Arial" w:cs="Arial"/>
          <w:b/>
          <w:bCs/>
          <w:sz w:val="26"/>
          <w:szCs w:val="26"/>
        </w:rPr>
        <w:t xml:space="preserve">de las indagatorias, no </w:t>
      </w:r>
      <w:r w:rsidRPr="00B702AE">
        <w:rPr>
          <w:rFonts w:ascii="Arial" w:eastAsia="Times New Roman" w:hAnsi="Arial" w:cs="Arial"/>
          <w:b/>
          <w:bCs/>
          <w:sz w:val="26"/>
          <w:szCs w:val="26"/>
        </w:rPr>
        <w:t xml:space="preserve">se aplique </w:t>
      </w:r>
      <w:r w:rsidR="00515589" w:rsidRPr="00B702AE">
        <w:rPr>
          <w:rFonts w:ascii="Arial" w:eastAsia="Times New Roman" w:hAnsi="Arial" w:cs="Arial"/>
          <w:b/>
          <w:bCs/>
          <w:sz w:val="26"/>
          <w:szCs w:val="26"/>
        </w:rPr>
        <w:t>alguna</w:t>
      </w:r>
      <w:r w:rsidRPr="00B702AE">
        <w:rPr>
          <w:rFonts w:ascii="Arial" w:eastAsia="Times New Roman" w:hAnsi="Arial" w:cs="Arial"/>
          <w:b/>
          <w:bCs/>
          <w:sz w:val="26"/>
          <w:szCs w:val="26"/>
        </w:rPr>
        <w:t xml:space="preserve"> de las formas de terminación de </w:t>
      </w:r>
      <w:r w:rsidR="00515589" w:rsidRPr="00B702AE">
        <w:rPr>
          <w:rFonts w:ascii="Arial" w:eastAsia="Times New Roman" w:hAnsi="Arial" w:cs="Arial"/>
          <w:b/>
          <w:bCs/>
          <w:sz w:val="26"/>
          <w:szCs w:val="26"/>
        </w:rPr>
        <w:t>la investigación</w:t>
      </w:r>
      <w:r w:rsidR="00264465" w:rsidRPr="00B702AE">
        <w:rPr>
          <w:rFonts w:ascii="Arial" w:eastAsia="Times New Roman" w:hAnsi="Arial" w:cs="Arial"/>
          <w:b/>
          <w:bCs/>
          <w:sz w:val="26"/>
          <w:szCs w:val="26"/>
        </w:rPr>
        <w:t xml:space="preserve"> ni se </w:t>
      </w:r>
      <w:r w:rsidR="00B61093" w:rsidRPr="00B702AE">
        <w:rPr>
          <w:rFonts w:ascii="Arial" w:eastAsia="Times New Roman" w:hAnsi="Arial" w:cs="Arial"/>
          <w:b/>
          <w:bCs/>
          <w:sz w:val="26"/>
          <w:szCs w:val="26"/>
        </w:rPr>
        <w:t>resuelva,</w:t>
      </w:r>
      <w:r w:rsidR="00264465" w:rsidRPr="00B702AE">
        <w:rPr>
          <w:rFonts w:ascii="Arial" w:eastAsia="Times New Roman" w:hAnsi="Arial" w:cs="Arial"/>
          <w:b/>
          <w:bCs/>
          <w:sz w:val="26"/>
          <w:szCs w:val="26"/>
        </w:rPr>
        <w:t xml:space="preserve"> en definitiva</w:t>
      </w:r>
      <w:r w:rsidRPr="00B702AE">
        <w:rPr>
          <w:rFonts w:ascii="Arial" w:eastAsia="Times New Roman" w:hAnsi="Arial" w:cs="Arial"/>
          <w:b/>
          <w:bCs/>
          <w:sz w:val="26"/>
          <w:szCs w:val="26"/>
        </w:rPr>
        <w:t xml:space="preserve">, hasta </w:t>
      </w:r>
      <w:r w:rsidR="00E63216" w:rsidRPr="00B702AE">
        <w:rPr>
          <w:rFonts w:ascii="Arial" w:eastAsia="Times New Roman" w:hAnsi="Arial" w:cs="Arial"/>
          <w:b/>
          <w:bCs/>
          <w:sz w:val="26"/>
          <w:szCs w:val="26"/>
        </w:rPr>
        <w:t xml:space="preserve">en tanto </w:t>
      </w:r>
      <w:r w:rsidRPr="00B702AE">
        <w:rPr>
          <w:rFonts w:ascii="Arial" w:eastAsia="Times New Roman" w:hAnsi="Arial" w:cs="Arial"/>
          <w:b/>
          <w:bCs/>
          <w:sz w:val="26"/>
          <w:szCs w:val="26"/>
        </w:rPr>
        <w:t xml:space="preserve">se resuelva el fondo de la </w:t>
      </w:r>
      <w:r w:rsidRPr="00B702AE">
        <w:rPr>
          <w:rFonts w:ascii="Arial" w:eastAsia="Times New Roman" w:hAnsi="Arial" w:cs="Arial"/>
          <w:b/>
          <w:bCs/>
          <w:i/>
          <w:iCs/>
          <w:sz w:val="26"/>
          <w:szCs w:val="26"/>
        </w:rPr>
        <w:t>litis</w:t>
      </w:r>
      <w:r w:rsidRPr="00B702AE">
        <w:rPr>
          <w:rFonts w:ascii="Arial" w:eastAsia="Times New Roman" w:hAnsi="Arial" w:cs="Arial"/>
          <w:b/>
          <w:bCs/>
          <w:sz w:val="26"/>
          <w:szCs w:val="26"/>
        </w:rPr>
        <w:t xml:space="preserve"> constitucional.</w:t>
      </w:r>
    </w:p>
    <w:bookmarkEnd w:id="1"/>
    <w:bookmarkEnd w:id="7"/>
    <w:bookmarkEnd w:id="8"/>
    <w:p w14:paraId="0B589221" w14:textId="77777777" w:rsidR="00DA2A20" w:rsidRPr="00B702AE" w:rsidRDefault="00DA2A20" w:rsidP="004347DB">
      <w:pPr>
        <w:spacing w:after="0" w:line="360" w:lineRule="auto"/>
        <w:jc w:val="both"/>
        <w:rPr>
          <w:rFonts w:ascii="Arial" w:eastAsia="Times New Roman" w:hAnsi="Arial" w:cs="Arial"/>
          <w:bCs/>
          <w:sz w:val="26"/>
          <w:szCs w:val="26"/>
          <w:lang w:eastAsia="es-ES"/>
        </w:rPr>
      </w:pPr>
    </w:p>
    <w:bookmarkEnd w:id="6"/>
    <w:p w14:paraId="476BD025" w14:textId="0E2D49EC" w:rsidR="00DA2A20" w:rsidRPr="00B702AE" w:rsidRDefault="00DA2A20" w:rsidP="00D569B5">
      <w:pPr>
        <w:numPr>
          <w:ilvl w:val="0"/>
          <w:numId w:val="8"/>
        </w:numPr>
        <w:spacing w:after="0" w:line="360" w:lineRule="auto"/>
        <w:ind w:left="0" w:hanging="567"/>
        <w:jc w:val="both"/>
        <w:rPr>
          <w:rFonts w:ascii="Arial" w:eastAsia="Times New Roman" w:hAnsi="Arial" w:cs="Arial"/>
          <w:bCs/>
          <w:sz w:val="26"/>
          <w:szCs w:val="26"/>
          <w:lang w:eastAsia="es-ES"/>
        </w:rPr>
      </w:pPr>
      <w:r w:rsidRPr="00B702AE">
        <w:rPr>
          <w:rFonts w:ascii="Arial" w:eastAsia="Times New Roman" w:hAnsi="Arial" w:cs="Arial"/>
          <w:bCs/>
          <w:sz w:val="26"/>
          <w:szCs w:val="26"/>
          <w:lang w:eastAsia="es-ES"/>
        </w:rPr>
        <w:t xml:space="preserve">Derivado de las consideraciones anteriores, el Tribunal Colegiado emitió la tesis aislada I.9o.P.191 P (10a.), cuyo rubro y texto establece: </w:t>
      </w:r>
    </w:p>
    <w:p w14:paraId="7A94F7A2" w14:textId="77777777" w:rsidR="00DA2A20" w:rsidRPr="00B702AE" w:rsidRDefault="00DA2A20" w:rsidP="00DA2A20">
      <w:pPr>
        <w:spacing w:after="0" w:line="360" w:lineRule="auto"/>
        <w:jc w:val="both"/>
        <w:rPr>
          <w:rFonts w:ascii="Arial" w:eastAsia="Times New Roman" w:hAnsi="Arial" w:cs="Arial"/>
          <w:bCs/>
          <w:sz w:val="26"/>
          <w:szCs w:val="26"/>
          <w:lang w:eastAsia="es-ES"/>
        </w:rPr>
      </w:pPr>
    </w:p>
    <w:p w14:paraId="42B62044" w14:textId="56F0A8EB" w:rsidR="00DA2A20" w:rsidRPr="00B702AE" w:rsidRDefault="00B01597" w:rsidP="00B32BF9">
      <w:pPr>
        <w:spacing w:after="0" w:line="240" w:lineRule="auto"/>
        <w:ind w:left="709" w:right="276"/>
        <w:jc w:val="both"/>
        <w:rPr>
          <w:rFonts w:ascii="Arial" w:eastAsia="Times New Roman" w:hAnsi="Arial" w:cs="Arial"/>
          <w:bCs/>
          <w:sz w:val="26"/>
          <w:szCs w:val="26"/>
          <w:lang w:eastAsia="es-ES"/>
        </w:rPr>
      </w:pPr>
      <w:r>
        <w:rPr>
          <w:rFonts w:ascii="Arial" w:eastAsia="Times New Roman" w:hAnsi="Arial" w:cs="Arial"/>
          <w:b/>
          <w:bCs/>
          <w:sz w:val="26"/>
          <w:szCs w:val="26"/>
          <w:lang w:eastAsia="es-ES"/>
        </w:rPr>
        <w:t>“</w:t>
      </w:r>
      <w:r w:rsidR="00DA2A20" w:rsidRPr="00B702AE">
        <w:rPr>
          <w:rFonts w:ascii="Arial" w:eastAsia="Times New Roman" w:hAnsi="Arial" w:cs="Arial"/>
          <w:b/>
          <w:bCs/>
          <w:sz w:val="26"/>
          <w:szCs w:val="26"/>
          <w:lang w:eastAsia="es-ES"/>
        </w:rPr>
        <w:t>CARPETA DE INVESTIGACIÓN. CUANDO SE RECLAMAN DETERMINACIONES EMITIDAS POR EL MINISTERIO PÚBLICO DURANTE SU INTEGRACIÓN, POR QUIEN ADUCE TENER CALIDAD NO RECONOCIDA DE VÍCTIMA U OFENDIDO POR EL DELITO, LA CONCESIÓN DE LA SUSPENSIÓN EN EL JUICIO DE AMPARO INDIRECTO NO IMPLICA LA PARALIZACIÓN DE LA FACULTAD DE LA REPRESENTACIÓN SOCIAL PARA INDAGAR E INTEGRAR DICHA CARPETA, SINO LA NO APLICACIÓN DE NINGUNA DE LAS FORMAS DE TERMINACIÓN DE LA INVESTIGACIÓN PREVISTAS EN EL CODIGO NACIONAL DE PROCEDIMIENTOS PENALES, NI SE EJERZA ACCIÓN PENAL, HASTA EN TANTO SE RESUELVA EL JUICIO DE AMPARO EN LO PRINCIPAL.</w:t>
      </w:r>
      <w:r w:rsidR="00B32BF9" w:rsidRPr="00B702AE">
        <w:rPr>
          <w:rFonts w:ascii="Arial" w:eastAsia="Times New Roman" w:hAnsi="Arial" w:cs="Arial"/>
          <w:b/>
          <w:bCs/>
          <w:sz w:val="26"/>
          <w:szCs w:val="26"/>
          <w:lang w:eastAsia="es-ES"/>
        </w:rPr>
        <w:t xml:space="preserve"> </w:t>
      </w:r>
      <w:r w:rsidR="00DA2A20" w:rsidRPr="00B702AE">
        <w:rPr>
          <w:rFonts w:ascii="Arial" w:eastAsia="Times New Roman" w:hAnsi="Arial" w:cs="Arial"/>
          <w:bCs/>
          <w:sz w:val="26"/>
          <w:szCs w:val="26"/>
          <w:lang w:eastAsia="es-ES"/>
        </w:rPr>
        <w:t xml:space="preserve">Si el quejoso impugna la determinación de la representación social, emitida durante la integración de la carpeta de investigación, de no reconocerle la calidad que aduce tener de víctima u ofendido por el delito, en atención especial a la naturaleza de la violación alegada y a fin de preservar la materia en el juicio de amparo, procede otorgar la suspensión del acto reclamado solicitada (provisional o definitiva), para el efecto de que, sin paralizar la aludida integración, no se </w:t>
      </w:r>
      <w:r w:rsidR="00DA2A20" w:rsidRPr="00B702AE">
        <w:rPr>
          <w:rFonts w:ascii="Arial" w:eastAsia="Times New Roman" w:hAnsi="Arial" w:cs="Arial"/>
          <w:bCs/>
          <w:sz w:val="26"/>
          <w:szCs w:val="26"/>
          <w:lang w:eastAsia="es-ES"/>
        </w:rPr>
        <w:lastRenderedPageBreak/>
        <w:t>aplique ninguna de las formas de terminación de la investigación previstas en los artículos 253 (facultad de abstenerse de investigar), 254 (archivo temporal), 255 (no ejercicio de la acción penal), 256 (aplicación de criterios de oportunidad), del Código Nacional de Procedimientos Penales; o de que, una vez culminada la labor de investigación, de resultar procedente conforme al diverso 335 del propio código, el órgano ministerial no ejerza la acción penal, hasta en tanto se resuelva el juicio de amparo en lo principal; porque si ello ocurriera, es decir, si se terminara la investigación o se realizara la consignación respectiva, se afectaría irreparablemente el derecho que le asiste a la víctima u ofendido por el delito de, entre otras cosas, ser escuchado y/o aportar pruebas durante la investigación, para que se justifique la existencia de un hecho que la ley señale como delito, cometido en su contra y la probable comisión o participación del activo en él; así como a que le sea reparado el daño causado, que como prerrogativas, entre otras, le son reconocidas por el artículo 20, apartado C, de la Constitución Política de los Estados Unidos Mexicanos.</w:t>
      </w:r>
      <w:r>
        <w:rPr>
          <w:rFonts w:ascii="Arial" w:eastAsia="Times New Roman" w:hAnsi="Arial" w:cs="Arial"/>
          <w:bCs/>
          <w:sz w:val="26"/>
          <w:szCs w:val="26"/>
          <w:lang w:eastAsia="es-ES"/>
        </w:rPr>
        <w:t>”</w:t>
      </w:r>
      <w:r w:rsidR="00DA2A20" w:rsidRPr="00B702AE">
        <w:rPr>
          <w:rStyle w:val="Refdenotaalpie"/>
          <w:rFonts w:ascii="Arial" w:eastAsia="Times New Roman" w:hAnsi="Arial" w:cs="Arial"/>
          <w:bCs/>
          <w:sz w:val="26"/>
          <w:szCs w:val="26"/>
          <w:lang w:eastAsia="es-ES"/>
        </w:rPr>
        <w:footnoteReference w:id="2"/>
      </w:r>
    </w:p>
    <w:bookmarkEnd w:id="2"/>
    <w:bookmarkEnd w:id="3"/>
    <w:p w14:paraId="2BD79160" w14:textId="4C4936B6" w:rsidR="00413987" w:rsidRPr="00B702AE" w:rsidRDefault="00413987" w:rsidP="00A120B7">
      <w:pPr>
        <w:tabs>
          <w:tab w:val="left" w:pos="2373"/>
        </w:tabs>
        <w:spacing w:after="0" w:line="360" w:lineRule="auto"/>
        <w:jc w:val="both"/>
        <w:rPr>
          <w:rFonts w:ascii="Arial" w:eastAsia="Times New Roman" w:hAnsi="Arial" w:cs="Arial"/>
          <w:bCs/>
          <w:sz w:val="26"/>
          <w:szCs w:val="26"/>
          <w:lang w:eastAsia="es-ES"/>
        </w:rPr>
      </w:pPr>
    </w:p>
    <w:p w14:paraId="47532DE9" w14:textId="5CA8A37C" w:rsidR="005F74B7" w:rsidRPr="00B702AE" w:rsidRDefault="005F74B7" w:rsidP="005F74B7">
      <w:pPr>
        <w:spacing w:after="0" w:line="360" w:lineRule="auto"/>
        <w:ind w:left="1068" w:firstLine="348"/>
        <w:jc w:val="both"/>
        <w:rPr>
          <w:rFonts w:ascii="Arial" w:eastAsia="Times New Roman" w:hAnsi="Arial" w:cs="Arial"/>
          <w:b/>
          <w:sz w:val="26"/>
          <w:szCs w:val="26"/>
          <w:lang w:eastAsia="es-MX"/>
        </w:rPr>
      </w:pPr>
      <w:r w:rsidRPr="00B702AE">
        <w:rPr>
          <w:rFonts w:ascii="Arial" w:eastAsia="Times New Roman" w:hAnsi="Arial" w:cs="Arial"/>
          <w:b/>
          <w:sz w:val="26"/>
          <w:szCs w:val="26"/>
          <w:lang w:eastAsia="es-MX"/>
        </w:rPr>
        <w:t>IV. EXISTENCIA DE LA CONTRADICCIÓN</w:t>
      </w:r>
      <w:r w:rsidR="007C5BD4">
        <w:rPr>
          <w:rFonts w:ascii="Arial" w:eastAsia="Times New Roman" w:hAnsi="Arial" w:cs="Arial"/>
          <w:b/>
          <w:sz w:val="26"/>
          <w:szCs w:val="26"/>
          <w:lang w:eastAsia="es-MX"/>
        </w:rPr>
        <w:t xml:space="preserve"> DE CRITERIOS</w:t>
      </w:r>
    </w:p>
    <w:p w14:paraId="5D1521E7" w14:textId="77777777" w:rsidR="005F74B7" w:rsidRPr="00B702AE" w:rsidRDefault="005F74B7" w:rsidP="005F74B7">
      <w:pPr>
        <w:spacing w:after="0" w:line="360" w:lineRule="auto"/>
        <w:jc w:val="both"/>
        <w:rPr>
          <w:rFonts w:ascii="Arial" w:eastAsia="Times New Roman" w:hAnsi="Arial" w:cs="Arial"/>
          <w:sz w:val="26"/>
          <w:szCs w:val="26"/>
          <w:lang w:eastAsia="es-MX"/>
        </w:rPr>
      </w:pPr>
    </w:p>
    <w:p w14:paraId="0EC28818" w14:textId="77777777" w:rsidR="005F74B7" w:rsidRPr="00B702AE" w:rsidRDefault="005F74B7" w:rsidP="005F74B7">
      <w:pPr>
        <w:numPr>
          <w:ilvl w:val="0"/>
          <w:numId w:val="8"/>
        </w:numPr>
        <w:spacing w:after="0" w:line="360" w:lineRule="auto"/>
        <w:ind w:left="0" w:hanging="567"/>
        <w:jc w:val="both"/>
        <w:rPr>
          <w:rFonts w:ascii="Arial" w:eastAsia="Times New Roman" w:hAnsi="Arial" w:cs="Arial"/>
          <w:sz w:val="26"/>
          <w:szCs w:val="26"/>
          <w:lang w:eastAsia="es-MX"/>
        </w:rPr>
      </w:pPr>
      <w:r w:rsidRPr="00B702AE">
        <w:rPr>
          <w:rFonts w:ascii="Arial" w:eastAsia="Times New Roman" w:hAnsi="Arial" w:cs="Arial"/>
          <w:sz w:val="26"/>
          <w:szCs w:val="26"/>
          <w:lang w:eastAsia="es-MX"/>
        </w:rPr>
        <w:t>La pregunta a la que debe darse respuesta en este apartado consiste en lo siguiente</w:t>
      </w:r>
    </w:p>
    <w:p w14:paraId="57EBA6C8" w14:textId="77777777" w:rsidR="005F74B7" w:rsidRPr="00B702AE" w:rsidRDefault="005F74B7" w:rsidP="005F74B7">
      <w:pPr>
        <w:spacing w:after="0" w:line="360" w:lineRule="auto"/>
        <w:jc w:val="both"/>
        <w:rPr>
          <w:rFonts w:ascii="Arial" w:eastAsia="Times New Roman" w:hAnsi="Arial" w:cs="Arial"/>
          <w:b/>
          <w:sz w:val="26"/>
          <w:szCs w:val="26"/>
          <w:lang w:eastAsia="es-MX"/>
        </w:rPr>
      </w:pPr>
    </w:p>
    <w:p w14:paraId="066A2AFD" w14:textId="77777777" w:rsidR="005F74B7" w:rsidRPr="00B702AE" w:rsidRDefault="005F74B7" w:rsidP="005F74B7">
      <w:pPr>
        <w:spacing w:after="0" w:line="240" w:lineRule="auto"/>
        <w:jc w:val="both"/>
        <w:rPr>
          <w:rFonts w:ascii="Arial" w:eastAsia="Times New Roman" w:hAnsi="Arial" w:cs="Arial"/>
          <w:b/>
          <w:sz w:val="26"/>
          <w:szCs w:val="26"/>
          <w:lang w:eastAsia="es-MX"/>
        </w:rPr>
      </w:pPr>
      <w:r w:rsidRPr="00B702AE">
        <w:rPr>
          <w:rFonts w:ascii="Arial" w:eastAsia="Times New Roman" w:hAnsi="Arial" w:cs="Arial"/>
          <w:b/>
          <w:sz w:val="26"/>
          <w:szCs w:val="26"/>
          <w:lang w:eastAsia="es-MX"/>
        </w:rPr>
        <w:t>¿Existe contradicción en los criterios sustentados por los órganos contendientes?</w:t>
      </w:r>
    </w:p>
    <w:p w14:paraId="31FFE7B4" w14:textId="77777777" w:rsidR="005F74B7" w:rsidRPr="00B702AE" w:rsidRDefault="005F74B7" w:rsidP="005F74B7">
      <w:pPr>
        <w:spacing w:after="0" w:line="360" w:lineRule="auto"/>
        <w:jc w:val="both"/>
        <w:rPr>
          <w:rFonts w:ascii="Arial" w:eastAsia="Times New Roman" w:hAnsi="Arial" w:cs="Arial"/>
          <w:sz w:val="26"/>
          <w:szCs w:val="26"/>
          <w:lang w:eastAsia="es-MX"/>
        </w:rPr>
      </w:pPr>
    </w:p>
    <w:p w14:paraId="4168BC48" w14:textId="4275F4BA" w:rsidR="005F74B7" w:rsidRPr="00B702AE" w:rsidRDefault="005F74B7" w:rsidP="005F74B7">
      <w:pPr>
        <w:numPr>
          <w:ilvl w:val="0"/>
          <w:numId w:val="8"/>
        </w:numPr>
        <w:spacing w:after="0" w:line="360" w:lineRule="auto"/>
        <w:ind w:left="0" w:hanging="567"/>
        <w:jc w:val="both"/>
        <w:rPr>
          <w:rFonts w:ascii="Arial" w:eastAsia="Times New Roman" w:hAnsi="Arial" w:cs="Arial"/>
          <w:sz w:val="26"/>
          <w:szCs w:val="26"/>
          <w:lang w:eastAsia="es-MX"/>
        </w:rPr>
      </w:pPr>
      <w:r w:rsidRPr="00B702AE">
        <w:rPr>
          <w:rFonts w:ascii="Arial" w:eastAsia="Times New Roman" w:hAnsi="Arial" w:cs="Arial"/>
          <w:sz w:val="26"/>
          <w:szCs w:val="26"/>
          <w:lang w:eastAsia="es-MX"/>
        </w:rPr>
        <w:t>La respuesta a esta interrogante es en sentido</w:t>
      </w:r>
      <w:r w:rsidRPr="00B702AE">
        <w:rPr>
          <w:rFonts w:ascii="Arial" w:eastAsia="Times New Roman" w:hAnsi="Arial" w:cs="Arial"/>
          <w:b/>
          <w:sz w:val="26"/>
          <w:szCs w:val="26"/>
          <w:lang w:eastAsia="es-MX"/>
        </w:rPr>
        <w:t xml:space="preserve"> </w:t>
      </w:r>
      <w:r w:rsidR="00EF7A4C" w:rsidRPr="00B702AE">
        <w:rPr>
          <w:rFonts w:ascii="Arial" w:eastAsia="Times New Roman" w:hAnsi="Arial" w:cs="Arial"/>
          <w:b/>
          <w:sz w:val="26"/>
          <w:szCs w:val="26"/>
          <w:lang w:eastAsia="es-MX"/>
        </w:rPr>
        <w:t>afirmativo</w:t>
      </w:r>
      <w:r w:rsidRPr="00B702AE">
        <w:rPr>
          <w:rFonts w:ascii="Arial" w:eastAsia="Times New Roman" w:hAnsi="Arial" w:cs="Arial"/>
          <w:sz w:val="26"/>
          <w:szCs w:val="26"/>
          <w:lang w:eastAsia="es-MX"/>
        </w:rPr>
        <w:t xml:space="preserve">, pues en el presente asunto </w:t>
      </w:r>
      <w:r w:rsidR="00EF7A4C" w:rsidRPr="00B702AE">
        <w:rPr>
          <w:rFonts w:ascii="Arial" w:eastAsia="Times New Roman" w:hAnsi="Arial" w:cs="Arial"/>
          <w:b/>
          <w:bCs/>
          <w:sz w:val="26"/>
          <w:szCs w:val="26"/>
          <w:lang w:eastAsia="es-MX"/>
        </w:rPr>
        <w:t>sí</w:t>
      </w:r>
      <w:r w:rsidRPr="00B702AE">
        <w:rPr>
          <w:rFonts w:ascii="Arial" w:eastAsia="Times New Roman" w:hAnsi="Arial" w:cs="Arial"/>
          <w:b/>
          <w:bCs/>
          <w:sz w:val="26"/>
          <w:szCs w:val="26"/>
          <w:lang w:eastAsia="es-MX"/>
        </w:rPr>
        <w:t xml:space="preserve"> </w:t>
      </w:r>
      <w:r w:rsidRPr="00B702AE">
        <w:rPr>
          <w:rFonts w:ascii="Arial" w:eastAsia="Times New Roman" w:hAnsi="Arial" w:cs="Arial"/>
          <w:sz w:val="26"/>
          <w:szCs w:val="26"/>
          <w:lang w:eastAsia="es-MX"/>
        </w:rPr>
        <w:t>se cumplen los requisitos de existencia de la contradicci</w:t>
      </w:r>
      <w:r w:rsidR="00E51D08" w:rsidRPr="00B702AE">
        <w:rPr>
          <w:rFonts w:ascii="Arial" w:eastAsia="Times New Roman" w:hAnsi="Arial" w:cs="Arial"/>
          <w:sz w:val="26"/>
          <w:szCs w:val="26"/>
          <w:lang w:eastAsia="es-MX"/>
        </w:rPr>
        <w:t xml:space="preserve">ón </w:t>
      </w:r>
      <w:r w:rsidRPr="00B702AE">
        <w:rPr>
          <w:rFonts w:ascii="Arial" w:eastAsia="Times New Roman" w:hAnsi="Arial" w:cs="Arial"/>
          <w:sz w:val="26"/>
          <w:szCs w:val="26"/>
          <w:lang w:eastAsia="es-MX"/>
        </w:rPr>
        <w:t xml:space="preserve">de </w:t>
      </w:r>
      <w:r w:rsidR="00B11ABE" w:rsidRPr="00B702AE">
        <w:rPr>
          <w:rFonts w:ascii="Arial" w:eastAsia="Times New Roman" w:hAnsi="Arial" w:cs="Arial"/>
          <w:sz w:val="26"/>
          <w:szCs w:val="26"/>
          <w:lang w:eastAsia="es-MX"/>
        </w:rPr>
        <w:t xml:space="preserve">criterios </w:t>
      </w:r>
      <w:r w:rsidRPr="00B702AE">
        <w:rPr>
          <w:rFonts w:ascii="Arial" w:eastAsia="Times New Roman" w:hAnsi="Arial" w:cs="Arial"/>
          <w:sz w:val="26"/>
          <w:szCs w:val="26"/>
          <w:lang w:eastAsia="es-MX"/>
        </w:rPr>
        <w:t>fijados por esta Suprema Corte de Justicia de la Nación</w:t>
      </w:r>
      <w:r w:rsidRPr="00B702AE">
        <w:rPr>
          <w:rFonts w:ascii="Arial" w:eastAsia="Times New Roman" w:hAnsi="Arial" w:cs="Arial"/>
          <w:sz w:val="26"/>
          <w:szCs w:val="26"/>
          <w:vertAlign w:val="superscript"/>
          <w:lang w:eastAsia="es-MX"/>
        </w:rPr>
        <w:footnoteReference w:id="3"/>
      </w:r>
      <w:r w:rsidRPr="00B702AE">
        <w:rPr>
          <w:rFonts w:ascii="Arial" w:eastAsia="Times New Roman" w:hAnsi="Arial" w:cs="Arial"/>
          <w:sz w:val="26"/>
          <w:szCs w:val="26"/>
          <w:lang w:eastAsia="es-MX"/>
        </w:rPr>
        <w:t xml:space="preserve"> :</w:t>
      </w:r>
    </w:p>
    <w:p w14:paraId="6A0BF277" w14:textId="77777777" w:rsidR="005F74B7" w:rsidRPr="00B702AE" w:rsidRDefault="005F74B7" w:rsidP="005F74B7">
      <w:pPr>
        <w:spacing w:after="0" w:line="240" w:lineRule="auto"/>
        <w:jc w:val="both"/>
        <w:rPr>
          <w:rFonts w:ascii="Arial" w:eastAsia="Calibri" w:hAnsi="Arial" w:cs="Arial"/>
          <w:sz w:val="26"/>
          <w:szCs w:val="26"/>
        </w:rPr>
      </w:pPr>
    </w:p>
    <w:p w14:paraId="6761B70A" w14:textId="77777777" w:rsidR="005F74B7" w:rsidRPr="00B702AE" w:rsidRDefault="005F74B7" w:rsidP="005F74B7">
      <w:pPr>
        <w:numPr>
          <w:ilvl w:val="1"/>
          <w:numId w:val="12"/>
        </w:numPr>
        <w:spacing w:after="0" w:line="240" w:lineRule="auto"/>
        <w:contextualSpacing/>
        <w:jc w:val="both"/>
        <w:rPr>
          <w:rFonts w:ascii="Arial" w:eastAsia="Calibri" w:hAnsi="Arial" w:cs="Arial"/>
          <w:sz w:val="26"/>
          <w:szCs w:val="26"/>
        </w:rPr>
      </w:pPr>
      <w:r w:rsidRPr="00B702AE">
        <w:rPr>
          <w:rFonts w:ascii="Arial" w:eastAsia="Calibri" w:hAnsi="Arial" w:cs="Arial"/>
          <w:sz w:val="26"/>
          <w:szCs w:val="26"/>
        </w:rPr>
        <w:t xml:space="preserve">Que los tribunales contendientes hayan resuelto alguna cuestión litigiosa en la que se vieron en la necesidad de aplicar el arbitrio </w:t>
      </w:r>
      <w:r w:rsidRPr="00B702AE">
        <w:rPr>
          <w:rFonts w:ascii="Arial" w:eastAsia="Calibri" w:hAnsi="Arial" w:cs="Arial"/>
          <w:sz w:val="26"/>
          <w:szCs w:val="26"/>
        </w:rPr>
        <w:lastRenderedPageBreak/>
        <w:t>judicial a través de un ejercicio interpretativo mediante la adopción de algún canon o método, cualquiera que fuese.</w:t>
      </w:r>
    </w:p>
    <w:p w14:paraId="2AB7E57B" w14:textId="77777777" w:rsidR="005F74B7" w:rsidRPr="00B702AE" w:rsidRDefault="005F74B7" w:rsidP="005F74B7">
      <w:pPr>
        <w:spacing w:after="0" w:line="240" w:lineRule="auto"/>
        <w:ind w:left="1440"/>
        <w:contextualSpacing/>
        <w:jc w:val="both"/>
        <w:rPr>
          <w:rFonts w:ascii="Arial" w:eastAsia="Calibri" w:hAnsi="Arial" w:cs="Arial"/>
          <w:sz w:val="26"/>
          <w:szCs w:val="26"/>
        </w:rPr>
      </w:pPr>
    </w:p>
    <w:p w14:paraId="6BEB7A45" w14:textId="77777777" w:rsidR="005F74B7" w:rsidRPr="00B702AE" w:rsidRDefault="005F74B7" w:rsidP="005F74B7">
      <w:pPr>
        <w:numPr>
          <w:ilvl w:val="1"/>
          <w:numId w:val="12"/>
        </w:numPr>
        <w:spacing w:after="0" w:line="240" w:lineRule="auto"/>
        <w:contextualSpacing/>
        <w:jc w:val="both"/>
        <w:rPr>
          <w:rFonts w:ascii="Arial" w:eastAsia="Calibri" w:hAnsi="Arial" w:cs="Arial"/>
          <w:sz w:val="26"/>
          <w:szCs w:val="26"/>
        </w:rPr>
      </w:pPr>
      <w:r w:rsidRPr="00B702AE">
        <w:rPr>
          <w:rFonts w:ascii="Arial" w:eastAsia="Calibri" w:hAnsi="Arial" w:cs="Arial"/>
          <w:sz w:val="26"/>
          <w:szCs w:val="26"/>
        </w:rPr>
        <w:t>Que entre los ejercicios interpretativos respectivos se encuentre algún punto de toque, es decir, que exista al menos un tramo de razonamiento en el que la interpretación ejercida gire en torno a un mismo tipo de problema jurídico: ya sea el sentido gramatical de una norma, el alcance de un principio, la finalidad de una determinada institución o cualquier otra cuestión jurídica en general.</w:t>
      </w:r>
    </w:p>
    <w:p w14:paraId="43BE9A0F" w14:textId="77777777" w:rsidR="005F74B7" w:rsidRPr="00B702AE" w:rsidRDefault="005F74B7" w:rsidP="005F74B7">
      <w:pPr>
        <w:spacing w:after="200" w:line="276" w:lineRule="auto"/>
        <w:ind w:left="720"/>
        <w:contextualSpacing/>
        <w:rPr>
          <w:rFonts w:ascii="Arial" w:eastAsia="Calibri" w:hAnsi="Arial" w:cs="Arial"/>
          <w:sz w:val="26"/>
          <w:szCs w:val="26"/>
        </w:rPr>
      </w:pPr>
    </w:p>
    <w:p w14:paraId="022907FF" w14:textId="77777777" w:rsidR="005F74B7" w:rsidRPr="00B702AE" w:rsidRDefault="005F74B7" w:rsidP="005F74B7">
      <w:pPr>
        <w:numPr>
          <w:ilvl w:val="1"/>
          <w:numId w:val="12"/>
        </w:numPr>
        <w:spacing w:after="0" w:line="240" w:lineRule="auto"/>
        <w:contextualSpacing/>
        <w:jc w:val="both"/>
        <w:rPr>
          <w:rFonts w:ascii="Arial" w:eastAsia="Calibri" w:hAnsi="Arial" w:cs="Arial"/>
          <w:sz w:val="26"/>
          <w:szCs w:val="26"/>
        </w:rPr>
      </w:pPr>
      <w:r w:rsidRPr="00B702AE">
        <w:rPr>
          <w:rFonts w:ascii="Arial" w:eastAsia="Calibri" w:hAnsi="Arial" w:cs="Arial"/>
          <w:sz w:val="26"/>
          <w:szCs w:val="26"/>
        </w:rPr>
        <w:t>Que lo anterior pueda dar lugar a la formulación de una pregunta genuina acerca de si la forma de acometer la cuestión jurídica es preferente con relación a cualquier otra que, como la primera, también sea legalmente posible.</w:t>
      </w:r>
    </w:p>
    <w:p w14:paraId="3F7FD8CA" w14:textId="77777777" w:rsidR="005F74B7" w:rsidRPr="00B702AE" w:rsidRDefault="005F74B7" w:rsidP="000B13EA">
      <w:pPr>
        <w:spacing w:after="0" w:line="240" w:lineRule="auto"/>
        <w:jc w:val="both"/>
        <w:rPr>
          <w:rFonts w:ascii="Arial" w:eastAsia="Calibri" w:hAnsi="Arial" w:cs="Arial"/>
          <w:sz w:val="26"/>
          <w:szCs w:val="26"/>
        </w:rPr>
      </w:pPr>
    </w:p>
    <w:p w14:paraId="26AC9221" w14:textId="0E641B3C" w:rsidR="005F74B7" w:rsidRPr="00B702AE" w:rsidRDefault="005F74B7" w:rsidP="005F74B7">
      <w:pPr>
        <w:numPr>
          <w:ilvl w:val="0"/>
          <w:numId w:val="8"/>
        </w:numPr>
        <w:spacing w:after="0" w:line="360" w:lineRule="auto"/>
        <w:ind w:left="0" w:hanging="567"/>
        <w:jc w:val="both"/>
        <w:rPr>
          <w:rFonts w:ascii="Arial" w:eastAsia="Times New Roman" w:hAnsi="Arial" w:cs="Arial"/>
          <w:sz w:val="26"/>
          <w:szCs w:val="26"/>
          <w:lang w:eastAsia="es-MX"/>
        </w:rPr>
      </w:pPr>
      <w:r w:rsidRPr="00B702AE">
        <w:rPr>
          <w:rFonts w:ascii="Arial" w:eastAsia="Times New Roman" w:hAnsi="Arial" w:cs="Arial"/>
          <w:sz w:val="26"/>
          <w:szCs w:val="26"/>
          <w:lang w:eastAsia="es-MX"/>
        </w:rPr>
        <w:t xml:space="preserve">A continuación, se expondrán los argumentos por los cuales se considera que en el caso concreto </w:t>
      </w:r>
      <w:r w:rsidR="00EF7A4C" w:rsidRPr="00B702AE">
        <w:rPr>
          <w:rFonts w:ascii="Arial" w:eastAsia="Times New Roman" w:hAnsi="Arial" w:cs="Arial"/>
          <w:b/>
          <w:bCs/>
          <w:sz w:val="26"/>
          <w:szCs w:val="26"/>
          <w:lang w:eastAsia="es-MX"/>
        </w:rPr>
        <w:t>sí</w:t>
      </w:r>
      <w:r w:rsidRPr="00B702AE">
        <w:rPr>
          <w:rFonts w:ascii="Arial" w:eastAsia="Times New Roman" w:hAnsi="Arial" w:cs="Arial"/>
          <w:sz w:val="26"/>
          <w:szCs w:val="26"/>
          <w:lang w:eastAsia="es-MX"/>
        </w:rPr>
        <w:t xml:space="preserve"> se actualizan totalmente los requisitos enunciados.</w:t>
      </w:r>
    </w:p>
    <w:p w14:paraId="456EC02C" w14:textId="77777777" w:rsidR="005F74B7" w:rsidRPr="00B702AE" w:rsidRDefault="005F74B7" w:rsidP="005F74B7">
      <w:pPr>
        <w:spacing w:after="0" w:line="360" w:lineRule="auto"/>
        <w:jc w:val="both"/>
        <w:rPr>
          <w:rFonts w:ascii="Arial" w:eastAsia="Times New Roman" w:hAnsi="Arial" w:cs="Arial"/>
          <w:sz w:val="26"/>
          <w:szCs w:val="26"/>
          <w:lang w:eastAsia="es-MX"/>
        </w:rPr>
      </w:pPr>
    </w:p>
    <w:p w14:paraId="44CF3D10" w14:textId="77777777" w:rsidR="005F74B7" w:rsidRPr="00B702AE" w:rsidRDefault="005F74B7" w:rsidP="005F74B7">
      <w:pPr>
        <w:numPr>
          <w:ilvl w:val="0"/>
          <w:numId w:val="8"/>
        </w:numPr>
        <w:spacing w:after="0" w:line="360" w:lineRule="auto"/>
        <w:ind w:left="0" w:hanging="567"/>
        <w:jc w:val="both"/>
        <w:rPr>
          <w:rFonts w:ascii="Arial" w:eastAsia="Times New Roman" w:hAnsi="Arial" w:cs="Arial"/>
          <w:sz w:val="26"/>
          <w:szCs w:val="26"/>
          <w:lang w:eastAsia="es-MX"/>
        </w:rPr>
      </w:pPr>
      <w:r w:rsidRPr="00B702AE">
        <w:rPr>
          <w:rFonts w:ascii="Arial" w:eastAsia="Times New Roman" w:hAnsi="Arial" w:cs="Arial"/>
          <w:b/>
          <w:sz w:val="26"/>
          <w:szCs w:val="26"/>
          <w:lang w:eastAsia="es-MX"/>
        </w:rPr>
        <w:t>Primer requisito</w:t>
      </w:r>
      <w:r w:rsidRPr="00B702AE">
        <w:rPr>
          <w:rFonts w:ascii="Arial" w:eastAsia="Times New Roman" w:hAnsi="Arial" w:cs="Arial"/>
          <w:sz w:val="26"/>
          <w:szCs w:val="26"/>
          <w:lang w:eastAsia="es-MX"/>
        </w:rPr>
        <w:t>:</w:t>
      </w:r>
      <w:r w:rsidRPr="00B702AE">
        <w:rPr>
          <w:rFonts w:ascii="Arial" w:eastAsia="Times New Roman" w:hAnsi="Arial" w:cs="Arial"/>
          <w:b/>
          <w:sz w:val="26"/>
          <w:szCs w:val="26"/>
          <w:lang w:eastAsia="es-MX"/>
        </w:rPr>
        <w:t xml:space="preserve"> ejercicio interpretativo y arbitrio judicial</w:t>
      </w:r>
      <w:r w:rsidRPr="00B702AE">
        <w:rPr>
          <w:rFonts w:ascii="Arial" w:eastAsia="Times New Roman" w:hAnsi="Arial" w:cs="Arial"/>
          <w:sz w:val="26"/>
          <w:szCs w:val="26"/>
          <w:lang w:eastAsia="es-MX"/>
        </w:rPr>
        <w:t xml:space="preserve">. A juicio de esta Primera Sala, los órganos contendientes, al resolver las cuestiones litigiosas presentadas, se vieron en la necesidad de ejercer el arbitrio judicial a través de un ejercicio interpretativo para llegar a una solución determinada. </w:t>
      </w:r>
    </w:p>
    <w:p w14:paraId="0B671F7B" w14:textId="77777777" w:rsidR="00963AAA" w:rsidRPr="00B702AE" w:rsidRDefault="00963AAA" w:rsidP="00261BCD">
      <w:pPr>
        <w:spacing w:after="0" w:line="360" w:lineRule="auto"/>
        <w:jc w:val="both"/>
        <w:rPr>
          <w:rFonts w:ascii="Arial" w:eastAsia="Times New Roman" w:hAnsi="Arial" w:cs="Arial"/>
          <w:sz w:val="26"/>
          <w:szCs w:val="26"/>
          <w:lang w:eastAsia="es-MX"/>
        </w:rPr>
      </w:pPr>
    </w:p>
    <w:p w14:paraId="40F3B683" w14:textId="2B5C01EA" w:rsidR="00963AAA" w:rsidRPr="00B702AE" w:rsidRDefault="005C427A" w:rsidP="005F74B7">
      <w:pPr>
        <w:numPr>
          <w:ilvl w:val="0"/>
          <w:numId w:val="8"/>
        </w:numPr>
        <w:spacing w:after="0" w:line="360" w:lineRule="auto"/>
        <w:ind w:left="0" w:hanging="567"/>
        <w:jc w:val="both"/>
        <w:rPr>
          <w:rFonts w:ascii="Arial" w:eastAsia="Times New Roman" w:hAnsi="Arial" w:cs="Arial"/>
          <w:sz w:val="26"/>
          <w:szCs w:val="26"/>
          <w:lang w:eastAsia="es-MX"/>
        </w:rPr>
      </w:pPr>
      <w:r w:rsidRPr="00B702AE">
        <w:rPr>
          <w:rFonts w:ascii="Arial" w:eastAsia="Times New Roman" w:hAnsi="Arial" w:cs="Arial"/>
          <w:sz w:val="26"/>
          <w:szCs w:val="26"/>
          <w:lang w:eastAsia="es-MX"/>
        </w:rPr>
        <w:t xml:space="preserve">El </w:t>
      </w:r>
      <w:r w:rsidRPr="00B702AE">
        <w:rPr>
          <w:rFonts w:ascii="Arial" w:eastAsia="Times New Roman" w:hAnsi="Arial" w:cs="Arial"/>
          <w:b/>
          <w:bCs/>
          <w:sz w:val="26"/>
          <w:szCs w:val="26"/>
          <w:lang w:eastAsia="es-MX"/>
        </w:rPr>
        <w:t>Primer Tribunal Colegiado en Materia Penal del Séptimo Circuito</w:t>
      </w:r>
      <w:r w:rsidRPr="00B702AE">
        <w:rPr>
          <w:rFonts w:ascii="Arial" w:eastAsia="Times New Roman" w:hAnsi="Arial" w:cs="Arial"/>
          <w:sz w:val="26"/>
          <w:szCs w:val="26"/>
          <w:lang w:eastAsia="es-MX"/>
        </w:rPr>
        <w:t xml:space="preserve">, al resolver el recurso de queja 75/2023, ejerció su arbitrio judicial para determinar que </w:t>
      </w:r>
      <w:r w:rsidRPr="00B702AE">
        <w:rPr>
          <w:rFonts w:ascii="Arial" w:eastAsia="Times New Roman" w:hAnsi="Arial" w:cs="Arial"/>
          <w:b/>
          <w:bCs/>
          <w:sz w:val="26"/>
          <w:szCs w:val="26"/>
          <w:lang w:eastAsia="es-MX"/>
        </w:rPr>
        <w:t>no</w:t>
      </w:r>
      <w:r w:rsidRPr="00B702AE">
        <w:rPr>
          <w:rFonts w:ascii="Arial" w:eastAsia="Times New Roman" w:hAnsi="Arial" w:cs="Arial"/>
          <w:sz w:val="26"/>
          <w:szCs w:val="26"/>
          <w:lang w:eastAsia="es-MX"/>
        </w:rPr>
        <w:t xml:space="preserve"> </w:t>
      </w:r>
      <w:r w:rsidR="00F40084" w:rsidRPr="00B702AE">
        <w:rPr>
          <w:rFonts w:ascii="Arial" w:eastAsia="Times New Roman" w:hAnsi="Arial" w:cs="Arial"/>
          <w:sz w:val="26"/>
          <w:szCs w:val="26"/>
          <w:lang w:eastAsia="es-MX"/>
        </w:rPr>
        <w:t xml:space="preserve">es procedente conceder la suspensión provisional cuando el efecto es que no se aplique </w:t>
      </w:r>
      <w:r w:rsidR="00242FA0" w:rsidRPr="00B702AE">
        <w:rPr>
          <w:rFonts w:ascii="Arial" w:eastAsia="Times New Roman" w:hAnsi="Arial" w:cs="Arial"/>
          <w:sz w:val="26"/>
          <w:szCs w:val="26"/>
          <w:lang w:eastAsia="es-MX"/>
        </w:rPr>
        <w:t>alguna</w:t>
      </w:r>
      <w:r w:rsidR="0075622C" w:rsidRPr="00B702AE">
        <w:rPr>
          <w:rFonts w:ascii="Arial" w:eastAsia="Times New Roman" w:hAnsi="Arial" w:cs="Arial"/>
          <w:sz w:val="26"/>
          <w:szCs w:val="26"/>
          <w:lang w:eastAsia="es-MX"/>
        </w:rPr>
        <w:t xml:space="preserve"> </w:t>
      </w:r>
      <w:r w:rsidR="00F52999" w:rsidRPr="00B702AE">
        <w:rPr>
          <w:rFonts w:ascii="Arial" w:eastAsia="Times New Roman" w:hAnsi="Arial" w:cs="Arial"/>
          <w:sz w:val="26"/>
          <w:szCs w:val="26"/>
          <w:lang w:eastAsia="es-MX"/>
        </w:rPr>
        <w:t xml:space="preserve">de las </w:t>
      </w:r>
      <w:r w:rsidR="0075622C" w:rsidRPr="00B702AE">
        <w:rPr>
          <w:rFonts w:ascii="Arial" w:eastAsia="Times New Roman" w:hAnsi="Arial" w:cs="Arial"/>
          <w:sz w:val="26"/>
          <w:szCs w:val="26"/>
          <w:lang w:eastAsia="es-MX"/>
        </w:rPr>
        <w:t>forma</w:t>
      </w:r>
      <w:r w:rsidR="00F52999" w:rsidRPr="00B702AE">
        <w:rPr>
          <w:rFonts w:ascii="Arial" w:eastAsia="Times New Roman" w:hAnsi="Arial" w:cs="Arial"/>
          <w:sz w:val="26"/>
          <w:szCs w:val="26"/>
          <w:lang w:eastAsia="es-MX"/>
        </w:rPr>
        <w:t>s</w:t>
      </w:r>
      <w:r w:rsidR="0075622C" w:rsidRPr="00B702AE">
        <w:rPr>
          <w:rFonts w:ascii="Arial" w:eastAsia="Times New Roman" w:hAnsi="Arial" w:cs="Arial"/>
          <w:sz w:val="26"/>
          <w:szCs w:val="26"/>
          <w:lang w:eastAsia="es-MX"/>
        </w:rPr>
        <w:t xml:space="preserve"> de terminación de la investigación</w:t>
      </w:r>
      <w:r w:rsidR="00525E2A">
        <w:rPr>
          <w:rFonts w:ascii="Arial" w:eastAsia="Times New Roman" w:hAnsi="Arial" w:cs="Arial"/>
          <w:sz w:val="26"/>
          <w:szCs w:val="26"/>
          <w:lang w:eastAsia="es-MX"/>
        </w:rPr>
        <w:t>,</w:t>
      </w:r>
      <w:r w:rsidR="004116B0" w:rsidRPr="00B702AE">
        <w:rPr>
          <w:rFonts w:ascii="Arial" w:eastAsia="Times New Roman" w:hAnsi="Arial" w:cs="Arial"/>
          <w:sz w:val="26"/>
          <w:szCs w:val="26"/>
          <w:lang w:eastAsia="es-MX"/>
        </w:rPr>
        <w:t xml:space="preserve"> ni </w:t>
      </w:r>
      <w:r w:rsidR="00C0195D" w:rsidRPr="00B702AE">
        <w:rPr>
          <w:rFonts w:ascii="Arial" w:eastAsia="Times New Roman" w:hAnsi="Arial" w:cs="Arial"/>
          <w:sz w:val="26"/>
          <w:szCs w:val="26"/>
          <w:lang w:eastAsia="es-MX"/>
        </w:rPr>
        <w:t xml:space="preserve">se lleve a cabo </w:t>
      </w:r>
      <w:r w:rsidR="00242FA0" w:rsidRPr="00B702AE">
        <w:rPr>
          <w:rFonts w:ascii="Arial" w:eastAsia="Times New Roman" w:hAnsi="Arial" w:cs="Arial"/>
          <w:sz w:val="26"/>
          <w:szCs w:val="26"/>
          <w:lang w:eastAsia="es-MX"/>
        </w:rPr>
        <w:t>el ejercicio de</w:t>
      </w:r>
      <w:r w:rsidR="004116B0" w:rsidRPr="00B702AE">
        <w:rPr>
          <w:rFonts w:ascii="Arial" w:eastAsia="Times New Roman" w:hAnsi="Arial" w:cs="Arial"/>
          <w:sz w:val="26"/>
          <w:szCs w:val="26"/>
          <w:lang w:eastAsia="es-MX"/>
        </w:rPr>
        <w:t xml:space="preserve"> la acción penal</w:t>
      </w:r>
      <w:r w:rsidR="00242FA0" w:rsidRPr="00B702AE">
        <w:rPr>
          <w:rFonts w:ascii="Arial" w:eastAsia="Times New Roman" w:hAnsi="Arial" w:cs="Arial"/>
          <w:sz w:val="26"/>
          <w:szCs w:val="26"/>
          <w:lang w:eastAsia="es-MX"/>
        </w:rPr>
        <w:t xml:space="preserve">, en el supuesto en que la parte quejosa </w:t>
      </w:r>
      <w:r w:rsidR="00C0195D" w:rsidRPr="00B702AE">
        <w:rPr>
          <w:rFonts w:ascii="Arial" w:eastAsia="Times New Roman" w:hAnsi="Arial" w:cs="Arial"/>
          <w:sz w:val="26"/>
          <w:szCs w:val="26"/>
          <w:lang w:eastAsia="es-MX"/>
        </w:rPr>
        <w:t xml:space="preserve">reclame </w:t>
      </w:r>
      <w:r w:rsidR="00242FA0" w:rsidRPr="00B702AE">
        <w:rPr>
          <w:rFonts w:ascii="Arial" w:eastAsia="Times New Roman" w:hAnsi="Arial" w:cs="Arial"/>
          <w:sz w:val="26"/>
          <w:szCs w:val="26"/>
          <w:lang w:eastAsia="es-MX"/>
        </w:rPr>
        <w:t>el reconocimiento de víctima</w:t>
      </w:r>
      <w:r w:rsidR="00C0195D" w:rsidRPr="00B702AE">
        <w:rPr>
          <w:rFonts w:ascii="Arial" w:eastAsia="Times New Roman" w:hAnsi="Arial" w:cs="Arial"/>
          <w:sz w:val="26"/>
          <w:szCs w:val="26"/>
          <w:lang w:eastAsia="es-MX"/>
        </w:rPr>
        <w:t xml:space="preserve"> en una carpeta de investigación</w:t>
      </w:r>
      <w:r w:rsidRPr="00B702AE">
        <w:rPr>
          <w:rFonts w:ascii="Arial" w:eastAsia="Times New Roman" w:hAnsi="Arial" w:cs="Arial"/>
          <w:sz w:val="26"/>
          <w:szCs w:val="26"/>
          <w:lang w:eastAsia="es-MX"/>
        </w:rPr>
        <w:t>. Explicó que, de concederse la suspensión, se paralizaría la investigación y con ello se afectaría el derecho de las víctimas para obtener una reparación del daño</w:t>
      </w:r>
      <w:r w:rsidR="0075622C" w:rsidRPr="00B702AE">
        <w:rPr>
          <w:rFonts w:ascii="Arial" w:eastAsia="Times New Roman" w:hAnsi="Arial" w:cs="Arial"/>
          <w:sz w:val="26"/>
          <w:szCs w:val="26"/>
          <w:lang w:eastAsia="es-MX"/>
        </w:rPr>
        <w:t xml:space="preserve"> integral</w:t>
      </w:r>
      <w:r w:rsidRPr="00B702AE">
        <w:rPr>
          <w:rFonts w:ascii="Arial" w:eastAsia="Times New Roman" w:hAnsi="Arial" w:cs="Arial"/>
          <w:sz w:val="26"/>
          <w:szCs w:val="26"/>
          <w:lang w:eastAsia="es-MX"/>
        </w:rPr>
        <w:t xml:space="preserve"> de manera pronta</w:t>
      </w:r>
      <w:r w:rsidR="0075622C" w:rsidRPr="00B702AE">
        <w:rPr>
          <w:rFonts w:ascii="Arial" w:eastAsia="Times New Roman" w:hAnsi="Arial" w:cs="Arial"/>
          <w:sz w:val="26"/>
          <w:szCs w:val="26"/>
          <w:lang w:eastAsia="es-MX"/>
        </w:rPr>
        <w:t xml:space="preserve"> y expedita</w:t>
      </w:r>
      <w:r w:rsidRPr="00B702AE">
        <w:rPr>
          <w:rFonts w:ascii="Arial" w:eastAsia="Times New Roman" w:hAnsi="Arial" w:cs="Arial"/>
          <w:sz w:val="26"/>
          <w:szCs w:val="26"/>
          <w:lang w:eastAsia="es-MX"/>
        </w:rPr>
        <w:t>.</w:t>
      </w:r>
    </w:p>
    <w:p w14:paraId="5D6669ED" w14:textId="77777777" w:rsidR="005F74B7" w:rsidRPr="00B702AE" w:rsidRDefault="005F74B7" w:rsidP="005F74B7">
      <w:pPr>
        <w:spacing w:after="0" w:line="360" w:lineRule="auto"/>
        <w:jc w:val="both"/>
        <w:rPr>
          <w:rFonts w:ascii="Arial" w:eastAsia="Times New Roman" w:hAnsi="Arial" w:cs="Arial"/>
          <w:sz w:val="26"/>
          <w:szCs w:val="26"/>
          <w:lang w:eastAsia="es-MX"/>
        </w:rPr>
      </w:pPr>
    </w:p>
    <w:p w14:paraId="6CD2D70F" w14:textId="06C09B26" w:rsidR="005C427A" w:rsidRPr="00B702AE" w:rsidRDefault="00F40084" w:rsidP="004A0AA2">
      <w:pPr>
        <w:numPr>
          <w:ilvl w:val="0"/>
          <w:numId w:val="8"/>
        </w:numPr>
        <w:spacing w:after="0" w:line="360" w:lineRule="auto"/>
        <w:ind w:left="0" w:hanging="567"/>
        <w:jc w:val="both"/>
        <w:rPr>
          <w:rFonts w:ascii="Arial" w:eastAsia="Times New Roman" w:hAnsi="Arial" w:cs="Arial"/>
          <w:b/>
          <w:bCs/>
          <w:sz w:val="26"/>
          <w:szCs w:val="26"/>
          <w:lang w:eastAsia="es-MX"/>
        </w:rPr>
      </w:pPr>
      <w:r w:rsidRPr="00B702AE">
        <w:rPr>
          <w:rFonts w:ascii="Arial" w:eastAsia="Times New Roman" w:hAnsi="Arial" w:cs="Arial"/>
          <w:sz w:val="26"/>
          <w:szCs w:val="26"/>
          <w:lang w:eastAsia="es-MX"/>
        </w:rPr>
        <w:lastRenderedPageBreak/>
        <w:t>Por su parte, e</w:t>
      </w:r>
      <w:r w:rsidR="005C427A" w:rsidRPr="00B702AE">
        <w:rPr>
          <w:rFonts w:ascii="Arial" w:eastAsia="Times New Roman" w:hAnsi="Arial" w:cs="Arial"/>
          <w:sz w:val="26"/>
          <w:szCs w:val="26"/>
          <w:lang w:eastAsia="es-MX"/>
        </w:rPr>
        <w:t xml:space="preserve">l </w:t>
      </w:r>
      <w:r w:rsidR="005C427A" w:rsidRPr="00B702AE">
        <w:rPr>
          <w:rFonts w:ascii="Arial" w:eastAsia="Times New Roman" w:hAnsi="Arial" w:cs="Arial"/>
          <w:b/>
          <w:bCs/>
          <w:sz w:val="26"/>
          <w:szCs w:val="26"/>
          <w:lang w:eastAsia="es-MX"/>
        </w:rPr>
        <w:t>Noveno Tribunal Colegiado en Materia Penal del Primer Circuito</w:t>
      </w:r>
      <w:r w:rsidR="005C427A" w:rsidRPr="00B702AE">
        <w:rPr>
          <w:rFonts w:ascii="Arial" w:eastAsia="Times New Roman" w:hAnsi="Arial" w:cs="Arial"/>
          <w:sz w:val="26"/>
          <w:szCs w:val="26"/>
          <w:lang w:eastAsia="es-MX"/>
        </w:rPr>
        <w:t xml:space="preserve">, al </w:t>
      </w:r>
      <w:r w:rsidR="00573098" w:rsidRPr="00B702AE">
        <w:rPr>
          <w:rFonts w:ascii="Arial" w:eastAsia="Times New Roman" w:hAnsi="Arial" w:cs="Arial"/>
          <w:sz w:val="26"/>
          <w:szCs w:val="26"/>
          <w:lang w:eastAsia="es-MX"/>
        </w:rPr>
        <w:t xml:space="preserve">resolver </w:t>
      </w:r>
      <w:r w:rsidR="005C427A" w:rsidRPr="00B702AE">
        <w:rPr>
          <w:rFonts w:ascii="Arial" w:eastAsia="Times New Roman" w:hAnsi="Arial" w:cs="Arial"/>
          <w:sz w:val="26"/>
          <w:szCs w:val="26"/>
          <w:lang w:eastAsia="es-MX"/>
        </w:rPr>
        <w:t>el incidente de amparo en revisión 255/2017, desplegó su arbitrio judicial para determinar que</w:t>
      </w:r>
      <w:r w:rsidR="00573098" w:rsidRPr="00B702AE">
        <w:rPr>
          <w:rFonts w:ascii="Arial" w:eastAsia="Times New Roman" w:hAnsi="Arial" w:cs="Arial"/>
          <w:sz w:val="26"/>
          <w:szCs w:val="26"/>
          <w:lang w:eastAsia="es-MX"/>
        </w:rPr>
        <w:t>,</w:t>
      </w:r>
      <w:r w:rsidR="005C427A" w:rsidRPr="00B702AE">
        <w:rPr>
          <w:rFonts w:ascii="Arial" w:eastAsia="Times New Roman" w:hAnsi="Arial" w:cs="Arial"/>
          <w:sz w:val="26"/>
          <w:szCs w:val="26"/>
          <w:lang w:eastAsia="es-MX"/>
        </w:rPr>
        <w:t xml:space="preserve"> </w:t>
      </w:r>
      <w:r w:rsidR="005C427A" w:rsidRPr="00B702AE">
        <w:rPr>
          <w:rFonts w:ascii="Arial" w:eastAsia="Times New Roman" w:hAnsi="Arial" w:cs="Arial"/>
          <w:b/>
          <w:bCs/>
          <w:sz w:val="26"/>
          <w:szCs w:val="26"/>
          <w:lang w:eastAsia="es-MX"/>
        </w:rPr>
        <w:t xml:space="preserve">sí </w:t>
      </w:r>
      <w:r w:rsidR="005C427A" w:rsidRPr="00B702AE">
        <w:rPr>
          <w:rFonts w:ascii="Arial" w:eastAsia="Times New Roman" w:hAnsi="Arial" w:cs="Arial"/>
          <w:sz w:val="26"/>
          <w:szCs w:val="26"/>
          <w:lang w:eastAsia="es-MX"/>
        </w:rPr>
        <w:t xml:space="preserve">es posible conceder la suspensión </w:t>
      </w:r>
      <w:r w:rsidRPr="00B702AE">
        <w:rPr>
          <w:rFonts w:ascii="Arial" w:eastAsia="Times New Roman" w:hAnsi="Arial" w:cs="Arial"/>
          <w:sz w:val="26"/>
          <w:szCs w:val="26"/>
          <w:lang w:eastAsia="es-MX"/>
        </w:rPr>
        <w:t xml:space="preserve">definitiva </w:t>
      </w:r>
      <w:r w:rsidR="005C427A" w:rsidRPr="00B702AE">
        <w:rPr>
          <w:rFonts w:ascii="Arial" w:eastAsia="Times New Roman" w:hAnsi="Arial" w:cs="Arial"/>
          <w:sz w:val="26"/>
          <w:szCs w:val="26"/>
          <w:lang w:eastAsia="es-MX"/>
        </w:rPr>
        <w:t>del acto reclamado, cuando est</w:t>
      </w:r>
      <w:r w:rsidRPr="00B702AE">
        <w:rPr>
          <w:rFonts w:ascii="Arial" w:eastAsia="Times New Roman" w:hAnsi="Arial" w:cs="Arial"/>
          <w:sz w:val="26"/>
          <w:szCs w:val="26"/>
          <w:lang w:eastAsia="es-MX"/>
        </w:rPr>
        <w:t xml:space="preserve">a se solicita para el efecto de </w:t>
      </w:r>
      <w:r w:rsidR="005C427A" w:rsidRPr="00B702AE">
        <w:rPr>
          <w:rFonts w:ascii="Arial" w:eastAsia="Times New Roman" w:hAnsi="Arial" w:cs="Arial"/>
          <w:sz w:val="26"/>
          <w:szCs w:val="26"/>
          <w:lang w:eastAsia="es-MX"/>
        </w:rPr>
        <w:t xml:space="preserve">que el Ministerio Público no pueda aplicar </w:t>
      </w:r>
      <w:r w:rsidR="0075622C" w:rsidRPr="00B702AE">
        <w:rPr>
          <w:rFonts w:ascii="Arial" w:eastAsia="Times New Roman" w:hAnsi="Arial" w:cs="Arial"/>
          <w:sz w:val="26"/>
          <w:szCs w:val="26"/>
          <w:lang w:eastAsia="es-MX"/>
        </w:rPr>
        <w:t>alguna</w:t>
      </w:r>
      <w:r w:rsidR="005C427A" w:rsidRPr="00B702AE">
        <w:rPr>
          <w:rFonts w:ascii="Arial" w:eastAsia="Times New Roman" w:hAnsi="Arial" w:cs="Arial"/>
          <w:sz w:val="26"/>
          <w:szCs w:val="26"/>
          <w:lang w:eastAsia="es-MX"/>
        </w:rPr>
        <w:t xml:space="preserve"> </w:t>
      </w:r>
      <w:r w:rsidR="00573098" w:rsidRPr="00B702AE">
        <w:rPr>
          <w:rFonts w:ascii="Arial" w:eastAsia="Times New Roman" w:hAnsi="Arial" w:cs="Arial"/>
          <w:sz w:val="26"/>
          <w:szCs w:val="26"/>
          <w:lang w:eastAsia="es-MX"/>
        </w:rPr>
        <w:t xml:space="preserve">de las </w:t>
      </w:r>
      <w:r w:rsidR="005C427A" w:rsidRPr="00B702AE">
        <w:rPr>
          <w:rFonts w:ascii="Arial" w:eastAsia="Times New Roman" w:hAnsi="Arial" w:cs="Arial"/>
          <w:sz w:val="26"/>
          <w:szCs w:val="26"/>
          <w:lang w:eastAsia="es-MX"/>
        </w:rPr>
        <w:t>forma</w:t>
      </w:r>
      <w:r w:rsidR="00573098" w:rsidRPr="00B702AE">
        <w:rPr>
          <w:rFonts w:ascii="Arial" w:eastAsia="Times New Roman" w:hAnsi="Arial" w:cs="Arial"/>
          <w:sz w:val="26"/>
          <w:szCs w:val="26"/>
          <w:lang w:eastAsia="es-MX"/>
        </w:rPr>
        <w:t>s</w:t>
      </w:r>
      <w:r w:rsidR="005C427A" w:rsidRPr="00B702AE">
        <w:rPr>
          <w:rFonts w:ascii="Arial" w:eastAsia="Times New Roman" w:hAnsi="Arial" w:cs="Arial"/>
          <w:sz w:val="26"/>
          <w:szCs w:val="26"/>
          <w:lang w:eastAsia="es-MX"/>
        </w:rPr>
        <w:t xml:space="preserve"> de terminación de la investigación </w:t>
      </w:r>
      <w:r w:rsidR="0075622C" w:rsidRPr="00B702AE">
        <w:rPr>
          <w:rFonts w:ascii="Arial" w:eastAsia="Times New Roman" w:hAnsi="Arial" w:cs="Arial"/>
          <w:sz w:val="26"/>
          <w:szCs w:val="26"/>
          <w:lang w:eastAsia="es-MX"/>
        </w:rPr>
        <w:t>ni se ejerza la acción penal</w:t>
      </w:r>
      <w:r w:rsidR="00153B3C" w:rsidRPr="00B702AE">
        <w:rPr>
          <w:rFonts w:ascii="Arial" w:eastAsia="Times New Roman" w:hAnsi="Arial" w:cs="Arial"/>
          <w:sz w:val="26"/>
          <w:szCs w:val="26"/>
          <w:lang w:eastAsia="es-MX"/>
        </w:rPr>
        <w:t>,</w:t>
      </w:r>
      <w:r w:rsidR="0075622C" w:rsidRPr="00B702AE">
        <w:rPr>
          <w:rFonts w:ascii="Arial" w:eastAsia="Times New Roman" w:hAnsi="Arial" w:cs="Arial"/>
          <w:sz w:val="26"/>
          <w:szCs w:val="26"/>
          <w:lang w:eastAsia="es-MX"/>
        </w:rPr>
        <w:t xml:space="preserve"> </w:t>
      </w:r>
      <w:r w:rsidR="005C427A" w:rsidRPr="00B702AE">
        <w:rPr>
          <w:rFonts w:ascii="Arial" w:eastAsia="Times New Roman" w:hAnsi="Arial" w:cs="Arial"/>
          <w:sz w:val="26"/>
          <w:szCs w:val="26"/>
          <w:lang w:eastAsia="es-MX"/>
        </w:rPr>
        <w:t xml:space="preserve">hasta en tanto </w:t>
      </w:r>
      <w:r w:rsidR="00F23640" w:rsidRPr="00B702AE">
        <w:rPr>
          <w:rFonts w:ascii="Arial" w:eastAsia="Times New Roman" w:hAnsi="Arial" w:cs="Arial"/>
          <w:sz w:val="26"/>
          <w:szCs w:val="26"/>
          <w:lang w:eastAsia="es-MX"/>
        </w:rPr>
        <w:t>no se</w:t>
      </w:r>
      <w:r w:rsidR="005C427A" w:rsidRPr="00B702AE">
        <w:rPr>
          <w:rFonts w:ascii="Arial" w:eastAsia="Times New Roman" w:hAnsi="Arial" w:cs="Arial"/>
          <w:sz w:val="26"/>
          <w:szCs w:val="26"/>
          <w:lang w:eastAsia="es-MX"/>
        </w:rPr>
        <w:t xml:space="preserve"> resuelva el juicio de amparo. </w:t>
      </w:r>
      <w:r w:rsidR="00F23640" w:rsidRPr="00B702AE">
        <w:rPr>
          <w:rFonts w:ascii="Arial" w:eastAsia="Times New Roman" w:hAnsi="Arial" w:cs="Arial"/>
          <w:sz w:val="26"/>
          <w:szCs w:val="26"/>
          <w:lang w:eastAsia="es-MX"/>
        </w:rPr>
        <w:t>Determinó que por la naturaleza de</w:t>
      </w:r>
      <w:r w:rsidR="00AB58CA" w:rsidRPr="00B702AE">
        <w:rPr>
          <w:rFonts w:ascii="Arial" w:eastAsia="Times New Roman" w:hAnsi="Arial" w:cs="Arial"/>
          <w:sz w:val="26"/>
          <w:szCs w:val="26"/>
          <w:lang w:eastAsia="es-MX"/>
        </w:rPr>
        <w:t>l acto que se pretende suspender</w:t>
      </w:r>
      <w:r w:rsidR="004116B0" w:rsidRPr="00B702AE">
        <w:rPr>
          <w:rFonts w:ascii="Arial" w:eastAsia="Times New Roman" w:hAnsi="Arial" w:cs="Arial"/>
          <w:sz w:val="26"/>
          <w:szCs w:val="26"/>
          <w:lang w:eastAsia="es-MX"/>
        </w:rPr>
        <w:t>,</w:t>
      </w:r>
      <w:r w:rsidR="00AB58CA" w:rsidRPr="00B702AE">
        <w:rPr>
          <w:rFonts w:ascii="Arial" w:eastAsia="Times New Roman" w:hAnsi="Arial" w:cs="Arial"/>
          <w:sz w:val="26"/>
          <w:szCs w:val="26"/>
          <w:lang w:eastAsia="es-MX"/>
        </w:rPr>
        <w:t xml:space="preserve"> no se generaba </w:t>
      </w:r>
      <w:r w:rsidR="003A7A43">
        <w:rPr>
          <w:rFonts w:ascii="Arial" w:eastAsia="Times New Roman" w:hAnsi="Arial" w:cs="Arial"/>
          <w:sz w:val="26"/>
          <w:szCs w:val="26"/>
          <w:lang w:eastAsia="es-MX"/>
        </w:rPr>
        <w:t>algún</w:t>
      </w:r>
      <w:r w:rsidR="00AB58CA" w:rsidRPr="00B702AE">
        <w:rPr>
          <w:rFonts w:ascii="Arial" w:eastAsia="Times New Roman" w:hAnsi="Arial" w:cs="Arial"/>
          <w:sz w:val="26"/>
          <w:szCs w:val="26"/>
          <w:lang w:eastAsia="es-MX"/>
        </w:rPr>
        <w:t xml:space="preserve"> perjuicio al interés social ni se contravenían las disposiciones del orden público, puesto que el interés de la víctima</w:t>
      </w:r>
      <w:r w:rsidR="00D20C0E" w:rsidRPr="00B702AE">
        <w:rPr>
          <w:rFonts w:ascii="Arial" w:eastAsia="Times New Roman" w:hAnsi="Arial" w:cs="Arial"/>
          <w:sz w:val="26"/>
          <w:szCs w:val="26"/>
          <w:lang w:eastAsia="es-MX"/>
        </w:rPr>
        <w:t xml:space="preserve"> es que no se le deje en estado de indefensión </w:t>
      </w:r>
      <w:r w:rsidR="002968CA" w:rsidRPr="00B702AE">
        <w:rPr>
          <w:rFonts w:ascii="Arial" w:eastAsia="Times New Roman" w:hAnsi="Arial" w:cs="Arial"/>
          <w:sz w:val="26"/>
          <w:szCs w:val="26"/>
          <w:lang w:eastAsia="es-MX"/>
        </w:rPr>
        <w:t>con la</w:t>
      </w:r>
      <w:r w:rsidR="00D20C0E" w:rsidRPr="00B702AE">
        <w:rPr>
          <w:rFonts w:ascii="Arial" w:eastAsia="Times New Roman" w:hAnsi="Arial" w:cs="Arial"/>
          <w:sz w:val="26"/>
          <w:szCs w:val="26"/>
          <w:lang w:eastAsia="es-MX"/>
        </w:rPr>
        <w:t xml:space="preserve"> aplicación de alguna</w:t>
      </w:r>
      <w:r w:rsidR="00AB58CA" w:rsidRPr="00B702AE">
        <w:rPr>
          <w:rFonts w:ascii="Arial" w:eastAsia="Times New Roman" w:hAnsi="Arial" w:cs="Arial"/>
          <w:sz w:val="26"/>
          <w:szCs w:val="26"/>
          <w:lang w:eastAsia="es-MX"/>
        </w:rPr>
        <w:t xml:space="preserve"> forma de terminación de </w:t>
      </w:r>
      <w:r w:rsidR="00D20C0E" w:rsidRPr="00B702AE">
        <w:rPr>
          <w:rFonts w:ascii="Arial" w:eastAsia="Times New Roman" w:hAnsi="Arial" w:cs="Arial"/>
          <w:sz w:val="26"/>
          <w:szCs w:val="26"/>
          <w:lang w:eastAsia="es-MX"/>
        </w:rPr>
        <w:t>la investigación</w:t>
      </w:r>
      <w:r w:rsidR="00153B3C" w:rsidRPr="00B702AE">
        <w:rPr>
          <w:rFonts w:ascii="Arial" w:eastAsia="Times New Roman" w:hAnsi="Arial" w:cs="Arial"/>
          <w:sz w:val="26"/>
          <w:szCs w:val="26"/>
          <w:lang w:eastAsia="es-MX"/>
        </w:rPr>
        <w:t xml:space="preserve"> o con la determinación de ejercicio de la acción penal</w:t>
      </w:r>
      <w:r w:rsidR="00AB58CA" w:rsidRPr="00B702AE">
        <w:rPr>
          <w:rFonts w:ascii="Arial" w:eastAsia="Times New Roman" w:hAnsi="Arial" w:cs="Arial"/>
          <w:sz w:val="26"/>
          <w:szCs w:val="26"/>
          <w:lang w:eastAsia="es-MX"/>
        </w:rPr>
        <w:t>.</w:t>
      </w:r>
    </w:p>
    <w:p w14:paraId="0D47FCF2" w14:textId="77777777" w:rsidR="005F74B7" w:rsidRPr="00B702AE" w:rsidRDefault="005F74B7" w:rsidP="005F74B7">
      <w:pPr>
        <w:spacing w:after="0" w:line="360" w:lineRule="auto"/>
        <w:jc w:val="both"/>
        <w:rPr>
          <w:rFonts w:ascii="Arial" w:eastAsia="Times New Roman" w:hAnsi="Arial" w:cs="Arial"/>
          <w:sz w:val="26"/>
          <w:szCs w:val="26"/>
          <w:lang w:eastAsia="es-MX"/>
        </w:rPr>
      </w:pPr>
    </w:p>
    <w:p w14:paraId="1DBF81E5" w14:textId="348BC8CD" w:rsidR="005F74B7" w:rsidRPr="00B702AE" w:rsidRDefault="005F74B7" w:rsidP="005F74B7">
      <w:pPr>
        <w:numPr>
          <w:ilvl w:val="0"/>
          <w:numId w:val="8"/>
        </w:numPr>
        <w:spacing w:after="0" w:line="360" w:lineRule="auto"/>
        <w:ind w:left="0" w:hanging="567"/>
        <w:jc w:val="both"/>
        <w:rPr>
          <w:rFonts w:ascii="Arial" w:eastAsia="Times New Roman" w:hAnsi="Arial" w:cs="Arial"/>
          <w:bCs/>
          <w:sz w:val="26"/>
          <w:szCs w:val="26"/>
          <w:lang w:eastAsia="es-MX"/>
        </w:rPr>
      </w:pPr>
      <w:bookmarkStart w:id="10" w:name="_Hlk81863216"/>
      <w:r w:rsidRPr="00B702AE">
        <w:rPr>
          <w:rFonts w:ascii="Arial" w:eastAsia="Times New Roman" w:hAnsi="Arial" w:cs="Arial"/>
          <w:b/>
          <w:bCs/>
          <w:sz w:val="26"/>
          <w:szCs w:val="26"/>
          <w:lang w:eastAsia="es-MX"/>
        </w:rPr>
        <w:t>Segundo requisito: punto de toque y diferendo de criterios interpretativos</w:t>
      </w:r>
      <w:r w:rsidRPr="00B702AE">
        <w:rPr>
          <w:rFonts w:ascii="Arial" w:eastAsia="Times New Roman" w:hAnsi="Arial" w:cs="Arial"/>
          <w:bCs/>
          <w:sz w:val="26"/>
          <w:szCs w:val="26"/>
          <w:lang w:eastAsia="es-MX"/>
        </w:rPr>
        <w:t>.</w:t>
      </w:r>
      <w:r w:rsidRPr="00B702AE">
        <w:rPr>
          <w:rFonts w:ascii="Arial" w:eastAsia="Times New Roman" w:hAnsi="Arial" w:cs="Arial"/>
          <w:b/>
          <w:bCs/>
          <w:sz w:val="26"/>
          <w:szCs w:val="26"/>
          <w:lang w:eastAsia="es-MX"/>
        </w:rPr>
        <w:t xml:space="preserve"> </w:t>
      </w:r>
      <w:r w:rsidR="00661D8C" w:rsidRPr="00B702AE">
        <w:rPr>
          <w:rFonts w:ascii="Arial" w:eastAsia="Times New Roman" w:hAnsi="Arial" w:cs="Arial"/>
          <w:bCs/>
          <w:sz w:val="26"/>
          <w:szCs w:val="26"/>
          <w:lang w:eastAsia="es-MX"/>
        </w:rPr>
        <w:t xml:space="preserve">En los ejercicios interpretativos realizados por los tribunales colegiados contendientes </w:t>
      </w:r>
      <w:r w:rsidR="00661D8C" w:rsidRPr="00B702AE">
        <w:rPr>
          <w:rFonts w:ascii="Arial" w:eastAsia="Times New Roman" w:hAnsi="Arial" w:cs="Arial"/>
          <w:b/>
          <w:bCs/>
          <w:sz w:val="26"/>
          <w:szCs w:val="26"/>
          <w:lang w:eastAsia="es-MX"/>
        </w:rPr>
        <w:t>existió</w:t>
      </w:r>
      <w:r w:rsidR="00661D8C" w:rsidRPr="00B702AE">
        <w:rPr>
          <w:rFonts w:ascii="Arial" w:eastAsia="Times New Roman" w:hAnsi="Arial" w:cs="Arial"/>
          <w:bCs/>
          <w:sz w:val="26"/>
          <w:szCs w:val="26"/>
          <w:lang w:eastAsia="es-MX"/>
        </w:rPr>
        <w:t xml:space="preserve"> un punto de toque respecto a la resolución de un mismo tipo de problema jurídico a resolver por las razones que a continuación se exponen.</w:t>
      </w:r>
    </w:p>
    <w:p w14:paraId="5613E71C" w14:textId="77777777" w:rsidR="00AB58CA" w:rsidRPr="00B702AE" w:rsidRDefault="00AB58CA" w:rsidP="00261BCD">
      <w:pPr>
        <w:spacing w:after="0" w:line="360" w:lineRule="auto"/>
        <w:jc w:val="both"/>
        <w:rPr>
          <w:rFonts w:ascii="Arial" w:eastAsia="Times New Roman" w:hAnsi="Arial" w:cs="Arial"/>
          <w:bCs/>
          <w:sz w:val="26"/>
          <w:szCs w:val="26"/>
          <w:lang w:eastAsia="es-MX"/>
        </w:rPr>
      </w:pPr>
    </w:p>
    <w:p w14:paraId="72A88E58" w14:textId="48CF2574" w:rsidR="00AB58CA" w:rsidRPr="00B702AE" w:rsidRDefault="00AB58CA" w:rsidP="005F74B7">
      <w:pPr>
        <w:numPr>
          <w:ilvl w:val="0"/>
          <w:numId w:val="8"/>
        </w:numPr>
        <w:spacing w:after="0" w:line="360" w:lineRule="auto"/>
        <w:ind w:left="0" w:hanging="567"/>
        <w:jc w:val="both"/>
        <w:rPr>
          <w:rFonts w:ascii="Arial" w:eastAsia="Times New Roman" w:hAnsi="Arial" w:cs="Arial"/>
          <w:bCs/>
          <w:sz w:val="26"/>
          <w:szCs w:val="26"/>
          <w:lang w:eastAsia="es-MX"/>
        </w:rPr>
      </w:pPr>
      <w:bookmarkStart w:id="11" w:name="_Hlk135770862"/>
      <w:r w:rsidRPr="00B702AE">
        <w:rPr>
          <w:rFonts w:ascii="Arial" w:eastAsia="Times New Roman" w:hAnsi="Arial" w:cs="Arial"/>
          <w:bCs/>
          <w:sz w:val="26"/>
          <w:szCs w:val="26"/>
          <w:lang w:eastAsia="es-MX"/>
        </w:rPr>
        <w:t>En principio, se observa una similitud entre los actos reclamados que se solicit</w:t>
      </w:r>
      <w:r w:rsidR="00525E2A">
        <w:rPr>
          <w:rFonts w:ascii="Arial" w:eastAsia="Times New Roman" w:hAnsi="Arial" w:cs="Arial"/>
          <w:bCs/>
          <w:sz w:val="26"/>
          <w:szCs w:val="26"/>
          <w:lang w:eastAsia="es-MX"/>
        </w:rPr>
        <w:t>ó</w:t>
      </w:r>
      <w:r w:rsidRPr="00B702AE">
        <w:rPr>
          <w:rFonts w:ascii="Arial" w:eastAsia="Times New Roman" w:hAnsi="Arial" w:cs="Arial"/>
          <w:bCs/>
          <w:sz w:val="26"/>
          <w:szCs w:val="26"/>
          <w:lang w:eastAsia="es-MX"/>
        </w:rPr>
        <w:t xml:space="preserve"> suspender, pues en ambos casos el amparo indirecto fue promovido por quejosos que </w:t>
      </w:r>
      <w:r w:rsidR="006F024C" w:rsidRPr="00B702AE">
        <w:rPr>
          <w:rFonts w:ascii="Arial" w:eastAsia="Times New Roman" w:hAnsi="Arial" w:cs="Arial"/>
          <w:bCs/>
          <w:sz w:val="26"/>
          <w:szCs w:val="26"/>
          <w:lang w:eastAsia="es-MX"/>
        </w:rPr>
        <w:t xml:space="preserve">pretenden </w:t>
      </w:r>
      <w:r w:rsidRPr="00B702AE">
        <w:rPr>
          <w:rFonts w:ascii="Arial" w:eastAsia="Times New Roman" w:hAnsi="Arial" w:cs="Arial"/>
          <w:bCs/>
          <w:sz w:val="26"/>
          <w:szCs w:val="26"/>
          <w:lang w:eastAsia="es-MX"/>
        </w:rPr>
        <w:t>que se les recono</w:t>
      </w:r>
      <w:r w:rsidR="006F024C" w:rsidRPr="00B702AE">
        <w:rPr>
          <w:rFonts w:ascii="Arial" w:eastAsia="Times New Roman" w:hAnsi="Arial" w:cs="Arial"/>
          <w:bCs/>
          <w:sz w:val="26"/>
          <w:szCs w:val="26"/>
          <w:lang w:eastAsia="es-MX"/>
        </w:rPr>
        <w:t>zca</w:t>
      </w:r>
      <w:r w:rsidRPr="00B702AE">
        <w:rPr>
          <w:rFonts w:ascii="Arial" w:eastAsia="Times New Roman" w:hAnsi="Arial" w:cs="Arial"/>
          <w:bCs/>
          <w:sz w:val="26"/>
          <w:szCs w:val="26"/>
          <w:lang w:eastAsia="es-MX"/>
        </w:rPr>
        <w:t xml:space="preserve"> la calidad de víctima </w:t>
      </w:r>
      <w:r w:rsidR="006F024C" w:rsidRPr="00B702AE">
        <w:rPr>
          <w:rFonts w:ascii="Arial" w:eastAsia="Times New Roman" w:hAnsi="Arial" w:cs="Arial"/>
          <w:bCs/>
          <w:sz w:val="26"/>
          <w:szCs w:val="26"/>
          <w:lang w:eastAsia="es-MX"/>
        </w:rPr>
        <w:t xml:space="preserve">u ofendido </w:t>
      </w:r>
      <w:r w:rsidRPr="00B702AE">
        <w:rPr>
          <w:rFonts w:ascii="Arial" w:eastAsia="Times New Roman" w:hAnsi="Arial" w:cs="Arial"/>
          <w:bCs/>
          <w:sz w:val="26"/>
          <w:szCs w:val="26"/>
          <w:lang w:eastAsia="es-MX"/>
        </w:rPr>
        <w:t xml:space="preserve">en </w:t>
      </w:r>
      <w:r w:rsidR="006F024C" w:rsidRPr="00B702AE">
        <w:rPr>
          <w:rFonts w:ascii="Arial" w:eastAsia="Times New Roman" w:hAnsi="Arial" w:cs="Arial"/>
          <w:bCs/>
          <w:sz w:val="26"/>
          <w:szCs w:val="26"/>
          <w:lang w:eastAsia="es-MX"/>
        </w:rPr>
        <w:t xml:space="preserve">una carpeta de investigación que se encuentra en </w:t>
      </w:r>
      <w:r w:rsidRPr="00B702AE">
        <w:rPr>
          <w:rFonts w:ascii="Arial" w:eastAsia="Times New Roman" w:hAnsi="Arial" w:cs="Arial"/>
          <w:bCs/>
          <w:sz w:val="26"/>
          <w:szCs w:val="26"/>
          <w:lang w:eastAsia="es-MX"/>
        </w:rPr>
        <w:t xml:space="preserve">la etapa de investigación inicial, en ese sentido, solicitaron que </w:t>
      </w:r>
      <w:r w:rsidR="00F40084" w:rsidRPr="00B702AE">
        <w:rPr>
          <w:rFonts w:ascii="Arial" w:eastAsia="Times New Roman" w:hAnsi="Arial" w:cs="Arial"/>
          <w:bCs/>
          <w:sz w:val="26"/>
          <w:szCs w:val="26"/>
          <w:lang w:eastAsia="es-MX"/>
        </w:rPr>
        <w:t xml:space="preserve">se concediera la suspensión para el efecto de que </w:t>
      </w:r>
      <w:r w:rsidRPr="00B702AE">
        <w:rPr>
          <w:rFonts w:ascii="Arial" w:eastAsia="Times New Roman" w:hAnsi="Arial" w:cs="Arial"/>
          <w:bCs/>
          <w:sz w:val="26"/>
          <w:szCs w:val="26"/>
          <w:lang w:eastAsia="es-MX"/>
        </w:rPr>
        <w:t>no se aplicara alguna de las formas de terminación de la investigación previstas en el Código Nacional de Procedimientos Penales</w:t>
      </w:r>
      <w:r w:rsidR="00DC224B" w:rsidRPr="00B702AE">
        <w:rPr>
          <w:rFonts w:ascii="Arial" w:eastAsia="Times New Roman" w:hAnsi="Arial" w:cs="Arial"/>
          <w:bCs/>
          <w:sz w:val="26"/>
          <w:szCs w:val="26"/>
          <w:lang w:eastAsia="es-MX"/>
        </w:rPr>
        <w:t xml:space="preserve"> ni se ejerciera la acción penal</w:t>
      </w:r>
      <w:r w:rsidRPr="00B702AE">
        <w:rPr>
          <w:rFonts w:ascii="Arial" w:eastAsia="Times New Roman" w:hAnsi="Arial" w:cs="Arial"/>
          <w:bCs/>
          <w:sz w:val="26"/>
          <w:szCs w:val="26"/>
          <w:lang w:eastAsia="es-MX"/>
        </w:rPr>
        <w:t xml:space="preserve">, hasta en tanto no se resolviera el juicio de amparo </w:t>
      </w:r>
      <w:r w:rsidR="00B61093" w:rsidRPr="00B702AE">
        <w:rPr>
          <w:rFonts w:ascii="Arial" w:eastAsia="Times New Roman" w:hAnsi="Arial" w:cs="Arial"/>
          <w:bCs/>
          <w:sz w:val="26"/>
          <w:szCs w:val="26"/>
          <w:lang w:eastAsia="es-MX"/>
        </w:rPr>
        <w:t>indirecto</w:t>
      </w:r>
      <w:r w:rsidRPr="00B702AE">
        <w:rPr>
          <w:rFonts w:ascii="Arial" w:eastAsia="Times New Roman" w:hAnsi="Arial" w:cs="Arial"/>
          <w:bCs/>
          <w:sz w:val="26"/>
          <w:szCs w:val="26"/>
          <w:lang w:eastAsia="es-MX"/>
        </w:rPr>
        <w:t xml:space="preserve">. </w:t>
      </w:r>
    </w:p>
    <w:p w14:paraId="4769BED4" w14:textId="77777777" w:rsidR="00AB58CA" w:rsidRPr="00B702AE" w:rsidRDefault="00AB58CA" w:rsidP="00261BCD">
      <w:pPr>
        <w:spacing w:after="0" w:line="360" w:lineRule="auto"/>
        <w:jc w:val="both"/>
        <w:rPr>
          <w:rFonts w:ascii="Arial" w:eastAsia="Times New Roman" w:hAnsi="Arial" w:cs="Arial"/>
          <w:bCs/>
          <w:sz w:val="26"/>
          <w:szCs w:val="26"/>
          <w:lang w:eastAsia="es-MX"/>
        </w:rPr>
      </w:pPr>
    </w:p>
    <w:p w14:paraId="39D1D3D7" w14:textId="373ED567" w:rsidR="00AB58CA" w:rsidRPr="00B702AE" w:rsidRDefault="00AB58CA" w:rsidP="005F74B7">
      <w:pPr>
        <w:numPr>
          <w:ilvl w:val="0"/>
          <w:numId w:val="8"/>
        </w:numPr>
        <w:spacing w:after="0" w:line="360" w:lineRule="auto"/>
        <w:ind w:left="0" w:hanging="567"/>
        <w:jc w:val="both"/>
        <w:rPr>
          <w:rFonts w:ascii="Arial" w:eastAsia="Times New Roman" w:hAnsi="Arial" w:cs="Arial"/>
          <w:bCs/>
          <w:sz w:val="26"/>
          <w:szCs w:val="26"/>
          <w:lang w:eastAsia="es-MX"/>
        </w:rPr>
      </w:pPr>
      <w:r w:rsidRPr="00B702AE">
        <w:rPr>
          <w:rFonts w:ascii="Arial" w:eastAsia="Times New Roman" w:hAnsi="Arial" w:cs="Arial"/>
          <w:bCs/>
          <w:sz w:val="26"/>
          <w:szCs w:val="26"/>
          <w:lang w:eastAsia="es-MX"/>
        </w:rPr>
        <w:t>A</w:t>
      </w:r>
      <w:r w:rsidR="000A4BEB" w:rsidRPr="00B702AE">
        <w:rPr>
          <w:rFonts w:ascii="Arial" w:eastAsia="Times New Roman" w:hAnsi="Arial" w:cs="Arial"/>
          <w:bCs/>
          <w:sz w:val="26"/>
          <w:szCs w:val="26"/>
          <w:lang w:eastAsia="es-MX"/>
        </w:rPr>
        <w:t>sí, an</w:t>
      </w:r>
      <w:r w:rsidRPr="00B702AE">
        <w:rPr>
          <w:rFonts w:ascii="Arial" w:eastAsia="Times New Roman" w:hAnsi="Arial" w:cs="Arial"/>
          <w:bCs/>
          <w:sz w:val="26"/>
          <w:szCs w:val="26"/>
          <w:lang w:eastAsia="es-MX"/>
        </w:rPr>
        <w:t xml:space="preserve">te la misma problemática jurídica, los Tribunales Colegiados contendientes resolvieron de manera diversa. Por una parte, el </w:t>
      </w:r>
      <w:r w:rsidRPr="00B702AE">
        <w:rPr>
          <w:rFonts w:ascii="Arial" w:eastAsia="Times New Roman" w:hAnsi="Arial" w:cs="Arial"/>
          <w:b/>
          <w:sz w:val="26"/>
          <w:szCs w:val="26"/>
          <w:lang w:eastAsia="es-MX"/>
        </w:rPr>
        <w:t xml:space="preserve">Primer </w:t>
      </w:r>
      <w:r w:rsidRPr="00B702AE">
        <w:rPr>
          <w:rFonts w:ascii="Arial" w:eastAsia="Times New Roman" w:hAnsi="Arial" w:cs="Arial"/>
          <w:b/>
          <w:sz w:val="26"/>
          <w:szCs w:val="26"/>
          <w:lang w:eastAsia="es-MX"/>
        </w:rPr>
        <w:lastRenderedPageBreak/>
        <w:t>Tribunal Colegiado en Materia Penal del Séptimo Circuito</w:t>
      </w:r>
      <w:r w:rsidRPr="00B702AE">
        <w:rPr>
          <w:rFonts w:ascii="Arial" w:eastAsia="Times New Roman" w:hAnsi="Arial" w:cs="Arial"/>
          <w:bCs/>
          <w:sz w:val="26"/>
          <w:szCs w:val="26"/>
          <w:lang w:eastAsia="es-MX"/>
        </w:rPr>
        <w:t xml:space="preserve">, consideró que </w:t>
      </w:r>
      <w:r w:rsidRPr="00B702AE">
        <w:rPr>
          <w:rFonts w:ascii="Arial" w:eastAsia="Times New Roman" w:hAnsi="Arial" w:cs="Arial"/>
          <w:b/>
          <w:sz w:val="26"/>
          <w:szCs w:val="26"/>
          <w:lang w:eastAsia="es-MX"/>
        </w:rPr>
        <w:t xml:space="preserve">no </w:t>
      </w:r>
      <w:r w:rsidRPr="00B702AE">
        <w:rPr>
          <w:rFonts w:ascii="Arial" w:eastAsia="Times New Roman" w:hAnsi="Arial" w:cs="Arial"/>
          <w:bCs/>
          <w:sz w:val="26"/>
          <w:szCs w:val="26"/>
          <w:lang w:eastAsia="es-MX"/>
        </w:rPr>
        <w:t xml:space="preserve">era posible conceder la suspensión a la </w:t>
      </w:r>
      <w:r w:rsidR="009C5E6C" w:rsidRPr="00B702AE">
        <w:rPr>
          <w:rFonts w:ascii="Arial" w:eastAsia="Times New Roman" w:hAnsi="Arial" w:cs="Arial"/>
          <w:bCs/>
          <w:sz w:val="26"/>
          <w:szCs w:val="26"/>
          <w:lang w:eastAsia="es-MX"/>
        </w:rPr>
        <w:t>parte quejosa</w:t>
      </w:r>
      <w:r w:rsidRPr="00B702AE">
        <w:rPr>
          <w:rFonts w:ascii="Arial" w:eastAsia="Times New Roman" w:hAnsi="Arial" w:cs="Arial"/>
          <w:bCs/>
          <w:sz w:val="26"/>
          <w:szCs w:val="26"/>
          <w:lang w:eastAsia="es-MX"/>
        </w:rPr>
        <w:t xml:space="preserve"> porque ello paralizaría el desarrollo normal de la investigación</w:t>
      </w:r>
      <w:r w:rsidR="00F71EA2" w:rsidRPr="00B702AE">
        <w:rPr>
          <w:rFonts w:ascii="Arial" w:eastAsia="Times New Roman" w:hAnsi="Arial" w:cs="Arial"/>
          <w:bCs/>
          <w:sz w:val="26"/>
          <w:szCs w:val="26"/>
          <w:lang w:eastAsia="es-MX"/>
        </w:rPr>
        <w:t xml:space="preserve">, aunado a que se afectaría el derecho de la </w:t>
      </w:r>
      <w:r w:rsidR="00F40084" w:rsidRPr="00B702AE">
        <w:rPr>
          <w:rFonts w:ascii="Arial" w:eastAsia="Times New Roman" w:hAnsi="Arial" w:cs="Arial"/>
          <w:bCs/>
          <w:sz w:val="26"/>
          <w:szCs w:val="26"/>
          <w:lang w:eastAsia="es-MX"/>
        </w:rPr>
        <w:t xml:space="preserve">propia </w:t>
      </w:r>
      <w:r w:rsidR="00F71EA2" w:rsidRPr="00B702AE">
        <w:rPr>
          <w:rFonts w:ascii="Arial" w:eastAsia="Times New Roman" w:hAnsi="Arial" w:cs="Arial"/>
          <w:bCs/>
          <w:sz w:val="26"/>
          <w:szCs w:val="26"/>
          <w:lang w:eastAsia="es-MX"/>
        </w:rPr>
        <w:t xml:space="preserve">víctima </w:t>
      </w:r>
      <w:r w:rsidR="00B61093" w:rsidRPr="00B702AE">
        <w:rPr>
          <w:rFonts w:ascii="Arial" w:eastAsia="Times New Roman" w:hAnsi="Arial" w:cs="Arial"/>
          <w:bCs/>
          <w:sz w:val="26"/>
          <w:szCs w:val="26"/>
          <w:lang w:eastAsia="es-MX"/>
        </w:rPr>
        <w:t>a</w:t>
      </w:r>
      <w:r w:rsidR="00F71EA2" w:rsidRPr="00B702AE">
        <w:rPr>
          <w:rFonts w:ascii="Arial" w:eastAsia="Times New Roman" w:hAnsi="Arial" w:cs="Arial"/>
          <w:bCs/>
          <w:sz w:val="26"/>
          <w:szCs w:val="26"/>
          <w:lang w:eastAsia="es-MX"/>
        </w:rPr>
        <w:t xml:space="preserve"> acceder a una reparación </w:t>
      </w:r>
      <w:r w:rsidR="00B61093" w:rsidRPr="00B702AE">
        <w:rPr>
          <w:rFonts w:ascii="Arial" w:eastAsia="Times New Roman" w:hAnsi="Arial" w:cs="Arial"/>
          <w:bCs/>
          <w:sz w:val="26"/>
          <w:szCs w:val="26"/>
          <w:lang w:eastAsia="es-MX"/>
        </w:rPr>
        <w:t xml:space="preserve">integral </w:t>
      </w:r>
      <w:r w:rsidR="00C51D41" w:rsidRPr="00B702AE">
        <w:rPr>
          <w:rFonts w:ascii="Arial" w:eastAsia="Times New Roman" w:hAnsi="Arial" w:cs="Arial"/>
          <w:bCs/>
          <w:sz w:val="26"/>
          <w:szCs w:val="26"/>
          <w:lang w:eastAsia="es-MX"/>
        </w:rPr>
        <w:t xml:space="preserve">del daño </w:t>
      </w:r>
      <w:r w:rsidR="00B61093" w:rsidRPr="00B702AE">
        <w:rPr>
          <w:rFonts w:ascii="Arial" w:eastAsia="Times New Roman" w:hAnsi="Arial" w:cs="Arial"/>
          <w:bCs/>
          <w:sz w:val="26"/>
          <w:szCs w:val="26"/>
          <w:lang w:eastAsia="es-MX"/>
        </w:rPr>
        <w:t>de manera pronta y expedita</w:t>
      </w:r>
      <w:r w:rsidR="00F71EA2" w:rsidRPr="00B702AE">
        <w:rPr>
          <w:rFonts w:ascii="Arial" w:eastAsia="Times New Roman" w:hAnsi="Arial" w:cs="Arial"/>
          <w:bCs/>
          <w:sz w:val="26"/>
          <w:szCs w:val="26"/>
          <w:lang w:eastAsia="es-MX"/>
        </w:rPr>
        <w:t xml:space="preserve">. </w:t>
      </w:r>
    </w:p>
    <w:p w14:paraId="280D6615" w14:textId="77777777" w:rsidR="00F71EA2" w:rsidRPr="00B702AE" w:rsidRDefault="00F71EA2" w:rsidP="00261BCD">
      <w:pPr>
        <w:spacing w:after="0" w:line="360" w:lineRule="auto"/>
        <w:jc w:val="both"/>
        <w:rPr>
          <w:rFonts w:ascii="Arial" w:eastAsia="Times New Roman" w:hAnsi="Arial" w:cs="Arial"/>
          <w:bCs/>
          <w:sz w:val="26"/>
          <w:szCs w:val="26"/>
          <w:lang w:eastAsia="es-MX"/>
        </w:rPr>
      </w:pPr>
    </w:p>
    <w:p w14:paraId="38BA21D2" w14:textId="3C48D498" w:rsidR="00DC224B" w:rsidRPr="00B702AE" w:rsidRDefault="008D0FD5" w:rsidP="005F74B7">
      <w:pPr>
        <w:numPr>
          <w:ilvl w:val="0"/>
          <w:numId w:val="8"/>
        </w:numPr>
        <w:spacing w:after="0" w:line="360" w:lineRule="auto"/>
        <w:ind w:left="0" w:hanging="567"/>
        <w:jc w:val="both"/>
        <w:rPr>
          <w:rFonts w:ascii="Arial" w:eastAsia="Times New Roman" w:hAnsi="Arial" w:cs="Arial"/>
          <w:bCs/>
          <w:sz w:val="26"/>
          <w:szCs w:val="26"/>
          <w:lang w:eastAsia="es-MX"/>
        </w:rPr>
      </w:pPr>
      <w:r w:rsidRPr="00B702AE">
        <w:rPr>
          <w:rFonts w:ascii="Arial" w:eastAsia="Times New Roman" w:hAnsi="Arial" w:cs="Arial"/>
          <w:bCs/>
          <w:sz w:val="26"/>
          <w:szCs w:val="26"/>
          <w:lang w:eastAsia="es-MX"/>
        </w:rPr>
        <w:t>Contrario</w:t>
      </w:r>
      <w:r w:rsidR="00F71EA2" w:rsidRPr="00B702AE">
        <w:rPr>
          <w:rFonts w:ascii="Arial" w:eastAsia="Times New Roman" w:hAnsi="Arial" w:cs="Arial"/>
          <w:bCs/>
          <w:sz w:val="26"/>
          <w:szCs w:val="26"/>
          <w:lang w:eastAsia="es-MX"/>
        </w:rPr>
        <w:t xml:space="preserve"> a lo anterior, el </w:t>
      </w:r>
      <w:r w:rsidR="00F71EA2" w:rsidRPr="00B702AE">
        <w:rPr>
          <w:rFonts w:ascii="Arial" w:eastAsia="Times New Roman" w:hAnsi="Arial" w:cs="Arial"/>
          <w:b/>
          <w:sz w:val="26"/>
          <w:szCs w:val="26"/>
          <w:lang w:eastAsia="es-MX"/>
        </w:rPr>
        <w:t>Noveno Tribunal Colegiado en Materia Penal del Primer Circuito</w:t>
      </w:r>
      <w:r w:rsidR="00F71EA2" w:rsidRPr="00B702AE">
        <w:rPr>
          <w:rFonts w:ascii="Arial" w:eastAsia="Times New Roman" w:hAnsi="Arial" w:cs="Arial"/>
          <w:bCs/>
          <w:sz w:val="26"/>
          <w:szCs w:val="26"/>
          <w:lang w:eastAsia="es-MX"/>
        </w:rPr>
        <w:t xml:space="preserve">, determinó que </w:t>
      </w:r>
      <w:r w:rsidR="00F71EA2" w:rsidRPr="00B702AE">
        <w:rPr>
          <w:rFonts w:ascii="Arial" w:eastAsia="Times New Roman" w:hAnsi="Arial" w:cs="Arial"/>
          <w:b/>
          <w:sz w:val="26"/>
          <w:szCs w:val="26"/>
          <w:lang w:eastAsia="es-MX"/>
        </w:rPr>
        <w:t xml:space="preserve">sí </w:t>
      </w:r>
      <w:r w:rsidR="00F71EA2" w:rsidRPr="00B702AE">
        <w:rPr>
          <w:rFonts w:ascii="Arial" w:eastAsia="Times New Roman" w:hAnsi="Arial" w:cs="Arial"/>
          <w:bCs/>
          <w:sz w:val="26"/>
          <w:szCs w:val="26"/>
          <w:lang w:eastAsia="es-MX"/>
        </w:rPr>
        <w:t xml:space="preserve">era posible conceder la suspensión del acto reclamado </w:t>
      </w:r>
      <w:r w:rsidR="00F40084" w:rsidRPr="00B702AE">
        <w:rPr>
          <w:rFonts w:ascii="Arial" w:eastAsia="Times New Roman" w:hAnsi="Arial" w:cs="Arial"/>
          <w:bCs/>
          <w:sz w:val="26"/>
          <w:szCs w:val="26"/>
          <w:lang w:eastAsia="es-MX"/>
        </w:rPr>
        <w:t xml:space="preserve">para el efecto de que </w:t>
      </w:r>
      <w:r w:rsidR="00313F1C" w:rsidRPr="00B702AE">
        <w:rPr>
          <w:rFonts w:ascii="Arial" w:eastAsia="Times New Roman" w:hAnsi="Arial" w:cs="Arial"/>
          <w:bCs/>
          <w:sz w:val="26"/>
          <w:szCs w:val="26"/>
          <w:lang w:eastAsia="es-MX"/>
        </w:rPr>
        <w:t>no se aplique alguna forma de terminación de la investigación ni se ejerza la acción penal</w:t>
      </w:r>
      <w:r w:rsidR="00F71EA2" w:rsidRPr="00B702AE">
        <w:rPr>
          <w:rFonts w:ascii="Arial" w:eastAsia="Times New Roman" w:hAnsi="Arial" w:cs="Arial"/>
          <w:bCs/>
          <w:sz w:val="26"/>
          <w:szCs w:val="26"/>
          <w:lang w:eastAsia="es-MX"/>
        </w:rPr>
        <w:t>, debido a que la naturaleza jurídica de</w:t>
      </w:r>
      <w:r w:rsidR="00313F1C" w:rsidRPr="00B702AE">
        <w:rPr>
          <w:rFonts w:ascii="Arial" w:eastAsia="Times New Roman" w:hAnsi="Arial" w:cs="Arial"/>
          <w:bCs/>
          <w:sz w:val="26"/>
          <w:szCs w:val="26"/>
          <w:lang w:eastAsia="es-MX"/>
        </w:rPr>
        <w:t xml:space="preserve"> </w:t>
      </w:r>
      <w:r w:rsidR="00F71EA2" w:rsidRPr="00B702AE">
        <w:rPr>
          <w:rFonts w:ascii="Arial" w:eastAsia="Times New Roman" w:hAnsi="Arial" w:cs="Arial"/>
          <w:bCs/>
          <w:sz w:val="26"/>
          <w:szCs w:val="26"/>
          <w:lang w:eastAsia="es-MX"/>
        </w:rPr>
        <w:t>l</w:t>
      </w:r>
      <w:r w:rsidR="00313F1C" w:rsidRPr="00B702AE">
        <w:rPr>
          <w:rFonts w:ascii="Arial" w:eastAsia="Times New Roman" w:hAnsi="Arial" w:cs="Arial"/>
          <w:bCs/>
          <w:sz w:val="26"/>
          <w:szCs w:val="26"/>
          <w:lang w:eastAsia="es-MX"/>
        </w:rPr>
        <w:t>os</w:t>
      </w:r>
      <w:r w:rsidR="00F71EA2" w:rsidRPr="00B702AE">
        <w:rPr>
          <w:rFonts w:ascii="Arial" w:eastAsia="Times New Roman" w:hAnsi="Arial" w:cs="Arial"/>
          <w:bCs/>
          <w:sz w:val="26"/>
          <w:szCs w:val="26"/>
          <w:lang w:eastAsia="es-MX"/>
        </w:rPr>
        <w:t xml:space="preserve"> acto</w:t>
      </w:r>
      <w:r w:rsidR="00313F1C" w:rsidRPr="00B702AE">
        <w:rPr>
          <w:rFonts w:ascii="Arial" w:eastAsia="Times New Roman" w:hAnsi="Arial" w:cs="Arial"/>
          <w:bCs/>
          <w:sz w:val="26"/>
          <w:szCs w:val="26"/>
          <w:lang w:eastAsia="es-MX"/>
        </w:rPr>
        <w:t>s</w:t>
      </w:r>
      <w:r w:rsidR="00F71EA2" w:rsidRPr="00B702AE">
        <w:rPr>
          <w:rFonts w:ascii="Arial" w:eastAsia="Times New Roman" w:hAnsi="Arial" w:cs="Arial"/>
          <w:bCs/>
          <w:sz w:val="26"/>
          <w:szCs w:val="26"/>
          <w:lang w:eastAsia="es-MX"/>
        </w:rPr>
        <w:t xml:space="preserve"> que se pretende</w:t>
      </w:r>
      <w:r w:rsidR="00313F1C" w:rsidRPr="00B702AE">
        <w:rPr>
          <w:rFonts w:ascii="Arial" w:eastAsia="Times New Roman" w:hAnsi="Arial" w:cs="Arial"/>
          <w:bCs/>
          <w:sz w:val="26"/>
          <w:szCs w:val="26"/>
          <w:lang w:eastAsia="es-MX"/>
        </w:rPr>
        <w:t>n</w:t>
      </w:r>
      <w:r w:rsidR="00F71EA2" w:rsidRPr="00B702AE">
        <w:rPr>
          <w:rFonts w:ascii="Arial" w:eastAsia="Times New Roman" w:hAnsi="Arial" w:cs="Arial"/>
          <w:bCs/>
          <w:sz w:val="26"/>
          <w:szCs w:val="26"/>
          <w:lang w:eastAsia="es-MX"/>
        </w:rPr>
        <w:t xml:space="preserve"> suspender no implica</w:t>
      </w:r>
      <w:r w:rsidR="00DC224B" w:rsidRPr="00B702AE">
        <w:rPr>
          <w:rFonts w:ascii="Arial" w:eastAsia="Times New Roman" w:hAnsi="Arial" w:cs="Arial"/>
          <w:bCs/>
          <w:sz w:val="26"/>
          <w:szCs w:val="26"/>
          <w:lang w:eastAsia="es-MX"/>
        </w:rPr>
        <w:t xml:space="preserve"> necesariamente</w:t>
      </w:r>
      <w:r w:rsidR="00F71EA2" w:rsidRPr="00B702AE">
        <w:rPr>
          <w:rFonts w:ascii="Arial" w:eastAsia="Times New Roman" w:hAnsi="Arial" w:cs="Arial"/>
          <w:bCs/>
          <w:sz w:val="26"/>
          <w:szCs w:val="26"/>
          <w:lang w:eastAsia="es-MX"/>
        </w:rPr>
        <w:t xml:space="preserve"> una paralización de la investigación,</w:t>
      </w:r>
      <w:r w:rsidR="00DC224B" w:rsidRPr="00B702AE">
        <w:rPr>
          <w:rFonts w:ascii="Arial" w:eastAsia="Times New Roman" w:hAnsi="Arial" w:cs="Arial"/>
          <w:bCs/>
          <w:sz w:val="26"/>
          <w:szCs w:val="26"/>
          <w:lang w:eastAsia="es-MX"/>
        </w:rPr>
        <w:t xml:space="preserve"> aunado a que </w:t>
      </w:r>
      <w:r w:rsidR="00313F1C" w:rsidRPr="00B702AE">
        <w:rPr>
          <w:rFonts w:ascii="Arial" w:eastAsia="Times New Roman" w:hAnsi="Arial" w:cs="Arial"/>
          <w:bCs/>
          <w:sz w:val="26"/>
          <w:szCs w:val="26"/>
          <w:lang w:eastAsia="es-MX"/>
        </w:rPr>
        <w:t>se evitaría una afectación de imposible reparación al</w:t>
      </w:r>
      <w:r w:rsidR="00DC224B" w:rsidRPr="00B702AE">
        <w:rPr>
          <w:rFonts w:ascii="Arial" w:eastAsia="Times New Roman" w:hAnsi="Arial" w:cs="Arial"/>
          <w:bCs/>
          <w:sz w:val="26"/>
          <w:szCs w:val="26"/>
          <w:lang w:eastAsia="es-MX"/>
        </w:rPr>
        <w:t xml:space="preserve"> derecho de defensa de la víctima</w:t>
      </w:r>
      <w:r w:rsidR="00313F1C" w:rsidRPr="00B702AE">
        <w:rPr>
          <w:rFonts w:ascii="Arial" w:eastAsia="Times New Roman" w:hAnsi="Arial" w:cs="Arial"/>
          <w:bCs/>
          <w:sz w:val="26"/>
          <w:szCs w:val="26"/>
          <w:lang w:eastAsia="es-MX"/>
        </w:rPr>
        <w:t>.</w:t>
      </w:r>
    </w:p>
    <w:p w14:paraId="28C5DE0D" w14:textId="77777777" w:rsidR="003C3168" w:rsidRPr="00B702AE" w:rsidRDefault="003C3168" w:rsidP="003C3168">
      <w:pPr>
        <w:spacing w:after="0" w:line="360" w:lineRule="auto"/>
        <w:jc w:val="both"/>
        <w:rPr>
          <w:rFonts w:ascii="Arial" w:eastAsia="Times New Roman" w:hAnsi="Arial" w:cs="Arial"/>
          <w:bCs/>
          <w:sz w:val="26"/>
          <w:szCs w:val="26"/>
          <w:lang w:eastAsia="es-MX"/>
        </w:rPr>
      </w:pPr>
    </w:p>
    <w:p w14:paraId="319FC2C7" w14:textId="0F60DFFA" w:rsidR="00A32E32" w:rsidRPr="00B702AE" w:rsidRDefault="00A32E32" w:rsidP="00DC224B">
      <w:pPr>
        <w:numPr>
          <w:ilvl w:val="0"/>
          <w:numId w:val="8"/>
        </w:numPr>
        <w:spacing w:after="0" w:line="360" w:lineRule="auto"/>
        <w:ind w:left="0" w:hanging="567"/>
        <w:jc w:val="both"/>
        <w:rPr>
          <w:rFonts w:ascii="Arial" w:eastAsia="Times New Roman" w:hAnsi="Arial" w:cs="Arial"/>
          <w:bCs/>
          <w:sz w:val="26"/>
          <w:szCs w:val="26"/>
          <w:lang w:eastAsia="es-MX"/>
        </w:rPr>
      </w:pPr>
      <w:r w:rsidRPr="00B702AE">
        <w:rPr>
          <w:rFonts w:ascii="Arial" w:eastAsia="Times New Roman" w:hAnsi="Arial" w:cs="Arial"/>
          <w:bCs/>
          <w:sz w:val="26"/>
          <w:szCs w:val="26"/>
          <w:lang w:eastAsia="es-MX"/>
        </w:rPr>
        <w:t>Como puede apreciarse, los Tribunales Colegiado</w:t>
      </w:r>
      <w:r w:rsidR="00EE2913" w:rsidRPr="00B702AE">
        <w:rPr>
          <w:rFonts w:ascii="Arial" w:eastAsia="Times New Roman" w:hAnsi="Arial" w:cs="Arial"/>
          <w:bCs/>
          <w:sz w:val="26"/>
          <w:szCs w:val="26"/>
          <w:lang w:eastAsia="es-MX"/>
        </w:rPr>
        <w:t>s</w:t>
      </w:r>
      <w:r w:rsidR="00C0225E" w:rsidRPr="00B702AE">
        <w:rPr>
          <w:rFonts w:ascii="Arial" w:eastAsia="Times New Roman" w:hAnsi="Arial" w:cs="Arial"/>
          <w:bCs/>
          <w:sz w:val="26"/>
          <w:szCs w:val="26"/>
          <w:lang w:eastAsia="es-MX"/>
        </w:rPr>
        <w:t xml:space="preserve"> </w:t>
      </w:r>
      <w:r w:rsidRPr="00B702AE">
        <w:rPr>
          <w:rFonts w:ascii="Arial" w:eastAsia="Times New Roman" w:hAnsi="Arial" w:cs="Arial"/>
          <w:bCs/>
          <w:sz w:val="26"/>
          <w:szCs w:val="26"/>
          <w:lang w:eastAsia="es-MX"/>
        </w:rPr>
        <w:t xml:space="preserve">contendientes fueron </w:t>
      </w:r>
      <w:r w:rsidRPr="00B702AE">
        <w:rPr>
          <w:rFonts w:ascii="Arial" w:eastAsia="Times New Roman" w:hAnsi="Arial" w:cs="Arial"/>
          <w:b/>
          <w:sz w:val="26"/>
          <w:szCs w:val="26"/>
          <w:lang w:eastAsia="es-MX"/>
        </w:rPr>
        <w:t>discrepantes respecto del mismo problema jurídico</w:t>
      </w:r>
      <w:r w:rsidR="00470639" w:rsidRPr="00B702AE">
        <w:rPr>
          <w:rFonts w:ascii="Arial" w:eastAsia="Times New Roman" w:hAnsi="Arial" w:cs="Arial"/>
          <w:bCs/>
          <w:sz w:val="26"/>
          <w:szCs w:val="26"/>
          <w:lang w:eastAsia="es-MX"/>
        </w:rPr>
        <w:t xml:space="preserve">, </w:t>
      </w:r>
      <w:r w:rsidR="009C5E6C" w:rsidRPr="00B702AE">
        <w:rPr>
          <w:rFonts w:ascii="Arial" w:eastAsia="Times New Roman" w:hAnsi="Arial" w:cs="Arial"/>
          <w:bCs/>
          <w:sz w:val="26"/>
          <w:szCs w:val="26"/>
          <w:lang w:eastAsia="es-MX"/>
        </w:rPr>
        <w:t>pues</w:t>
      </w:r>
      <w:r w:rsidR="00DC224B" w:rsidRPr="00B702AE">
        <w:rPr>
          <w:rFonts w:ascii="Arial" w:eastAsia="Times New Roman" w:hAnsi="Arial" w:cs="Arial"/>
          <w:bCs/>
          <w:sz w:val="26"/>
          <w:szCs w:val="26"/>
          <w:lang w:eastAsia="es-MX"/>
        </w:rPr>
        <w:t xml:space="preserve"> </w:t>
      </w:r>
      <w:r w:rsidR="00D43E2D" w:rsidRPr="00B702AE">
        <w:rPr>
          <w:rFonts w:ascii="Arial" w:eastAsia="Times New Roman" w:hAnsi="Arial" w:cs="Arial"/>
          <w:bCs/>
          <w:sz w:val="26"/>
          <w:szCs w:val="26"/>
          <w:lang w:eastAsia="es-MX"/>
        </w:rPr>
        <w:t xml:space="preserve">uno de los </w:t>
      </w:r>
      <w:r w:rsidR="00242FA0" w:rsidRPr="00B702AE">
        <w:rPr>
          <w:rFonts w:ascii="Arial" w:eastAsia="Times New Roman" w:hAnsi="Arial" w:cs="Arial"/>
          <w:bCs/>
          <w:sz w:val="26"/>
          <w:szCs w:val="26"/>
          <w:lang w:eastAsia="es-MX"/>
        </w:rPr>
        <w:t>T</w:t>
      </w:r>
      <w:r w:rsidR="00D43E2D" w:rsidRPr="00B702AE">
        <w:rPr>
          <w:rFonts w:ascii="Arial" w:eastAsia="Times New Roman" w:hAnsi="Arial" w:cs="Arial"/>
          <w:bCs/>
          <w:sz w:val="26"/>
          <w:szCs w:val="26"/>
          <w:lang w:eastAsia="es-MX"/>
        </w:rPr>
        <w:t xml:space="preserve">ribunales consideró que </w:t>
      </w:r>
      <w:r w:rsidR="00D43E2D" w:rsidRPr="00B702AE">
        <w:rPr>
          <w:rFonts w:ascii="Arial" w:eastAsia="Times New Roman" w:hAnsi="Arial" w:cs="Arial"/>
          <w:b/>
          <w:sz w:val="26"/>
          <w:szCs w:val="26"/>
          <w:lang w:eastAsia="es-MX"/>
        </w:rPr>
        <w:t>no</w:t>
      </w:r>
      <w:r w:rsidR="00D43E2D" w:rsidRPr="00B702AE">
        <w:rPr>
          <w:rFonts w:ascii="Arial" w:eastAsia="Times New Roman" w:hAnsi="Arial" w:cs="Arial"/>
          <w:bCs/>
          <w:sz w:val="26"/>
          <w:szCs w:val="26"/>
          <w:lang w:eastAsia="es-MX"/>
        </w:rPr>
        <w:t xml:space="preserve"> era posible </w:t>
      </w:r>
      <w:r w:rsidR="00F40084" w:rsidRPr="00B702AE">
        <w:rPr>
          <w:rFonts w:ascii="Arial" w:eastAsia="Times New Roman" w:hAnsi="Arial" w:cs="Arial"/>
          <w:bCs/>
          <w:sz w:val="26"/>
          <w:szCs w:val="26"/>
          <w:lang w:eastAsia="es-MX"/>
        </w:rPr>
        <w:t xml:space="preserve">conceder </w:t>
      </w:r>
      <w:r w:rsidR="00D43E2D" w:rsidRPr="00B702AE">
        <w:rPr>
          <w:rFonts w:ascii="Arial" w:eastAsia="Times New Roman" w:hAnsi="Arial" w:cs="Arial"/>
          <w:bCs/>
          <w:sz w:val="26"/>
          <w:szCs w:val="26"/>
          <w:lang w:eastAsia="es-MX"/>
        </w:rPr>
        <w:t>la suspensión</w:t>
      </w:r>
      <w:r w:rsidR="009C5E6C" w:rsidRPr="00B702AE">
        <w:rPr>
          <w:rFonts w:ascii="Arial" w:eastAsia="Times New Roman" w:hAnsi="Arial" w:cs="Arial"/>
          <w:bCs/>
          <w:sz w:val="26"/>
          <w:szCs w:val="26"/>
          <w:lang w:eastAsia="es-MX"/>
        </w:rPr>
        <w:t xml:space="preserve"> </w:t>
      </w:r>
      <w:r w:rsidR="00F40084" w:rsidRPr="00B702AE">
        <w:rPr>
          <w:rFonts w:ascii="Arial" w:eastAsia="Times New Roman" w:hAnsi="Arial" w:cs="Arial"/>
          <w:bCs/>
          <w:sz w:val="26"/>
          <w:szCs w:val="26"/>
          <w:lang w:eastAsia="es-MX"/>
        </w:rPr>
        <w:t xml:space="preserve">para el efecto de que </w:t>
      </w:r>
      <w:r w:rsidR="009C5E6C" w:rsidRPr="00B702AE">
        <w:rPr>
          <w:rFonts w:ascii="Arial" w:eastAsia="Times New Roman" w:hAnsi="Arial" w:cs="Arial"/>
          <w:bCs/>
          <w:sz w:val="26"/>
          <w:szCs w:val="26"/>
          <w:lang w:eastAsia="es-MX"/>
        </w:rPr>
        <w:t xml:space="preserve">el Ministerio Público no aplique alguna </w:t>
      </w:r>
      <w:r w:rsidR="00885778" w:rsidRPr="00B702AE">
        <w:rPr>
          <w:rFonts w:ascii="Arial" w:eastAsia="Times New Roman" w:hAnsi="Arial" w:cs="Arial"/>
          <w:bCs/>
          <w:sz w:val="26"/>
          <w:szCs w:val="26"/>
          <w:lang w:eastAsia="es-MX"/>
        </w:rPr>
        <w:t>de la formas de</w:t>
      </w:r>
      <w:r w:rsidR="009C5E6C" w:rsidRPr="00B702AE">
        <w:rPr>
          <w:rFonts w:ascii="Arial" w:eastAsia="Times New Roman" w:hAnsi="Arial" w:cs="Arial"/>
          <w:bCs/>
          <w:sz w:val="26"/>
          <w:szCs w:val="26"/>
          <w:lang w:eastAsia="es-MX"/>
        </w:rPr>
        <w:t xml:space="preserve"> terminación de la investigación ni se ejerza la acción penal</w:t>
      </w:r>
      <w:r w:rsidR="00B82F45" w:rsidRPr="00B702AE">
        <w:rPr>
          <w:rFonts w:ascii="Arial" w:eastAsia="Times New Roman" w:hAnsi="Arial" w:cs="Arial"/>
          <w:bCs/>
          <w:sz w:val="26"/>
          <w:szCs w:val="26"/>
          <w:lang w:eastAsia="es-MX"/>
        </w:rPr>
        <w:t>,</w:t>
      </w:r>
      <w:r w:rsidR="009C5E6C" w:rsidRPr="00B702AE">
        <w:rPr>
          <w:rFonts w:ascii="Arial" w:eastAsia="Times New Roman" w:hAnsi="Arial" w:cs="Arial"/>
          <w:bCs/>
          <w:sz w:val="26"/>
          <w:szCs w:val="26"/>
          <w:lang w:eastAsia="es-MX"/>
        </w:rPr>
        <w:t xml:space="preserve"> hasta en tanto se resuelva el juicio de amparo principal,</w:t>
      </w:r>
      <w:r w:rsidR="00D43E2D" w:rsidRPr="00B702AE">
        <w:rPr>
          <w:rFonts w:ascii="Arial" w:eastAsia="Times New Roman" w:hAnsi="Arial" w:cs="Arial"/>
          <w:bCs/>
          <w:sz w:val="26"/>
          <w:szCs w:val="26"/>
          <w:lang w:eastAsia="es-MX"/>
        </w:rPr>
        <w:t xml:space="preserve"> porque </w:t>
      </w:r>
      <w:r w:rsidR="009C5E6C" w:rsidRPr="00B702AE">
        <w:rPr>
          <w:rFonts w:ascii="Arial" w:eastAsia="Times New Roman" w:hAnsi="Arial" w:cs="Arial"/>
          <w:bCs/>
          <w:sz w:val="26"/>
          <w:szCs w:val="26"/>
          <w:lang w:eastAsia="es-MX"/>
        </w:rPr>
        <w:t xml:space="preserve">ello implicaba una paralización del </w:t>
      </w:r>
      <w:r w:rsidR="007D54A4" w:rsidRPr="00B702AE">
        <w:rPr>
          <w:rFonts w:ascii="Arial" w:eastAsia="Times New Roman" w:hAnsi="Arial" w:cs="Arial"/>
          <w:bCs/>
          <w:sz w:val="26"/>
          <w:szCs w:val="26"/>
          <w:lang w:eastAsia="es-MX"/>
        </w:rPr>
        <w:t>procedimiento</w:t>
      </w:r>
      <w:r w:rsidR="009C5E6C" w:rsidRPr="00B702AE">
        <w:rPr>
          <w:rFonts w:ascii="Arial" w:eastAsia="Times New Roman" w:hAnsi="Arial" w:cs="Arial"/>
          <w:bCs/>
          <w:sz w:val="26"/>
          <w:szCs w:val="26"/>
          <w:lang w:eastAsia="es-MX"/>
        </w:rPr>
        <w:t xml:space="preserve"> y una afectación a los derechos de la víctima</w:t>
      </w:r>
      <w:r w:rsidR="00BA4CA1">
        <w:rPr>
          <w:rFonts w:ascii="Arial" w:eastAsia="Times New Roman" w:hAnsi="Arial" w:cs="Arial"/>
          <w:bCs/>
          <w:sz w:val="26"/>
          <w:szCs w:val="26"/>
          <w:lang w:eastAsia="es-MX"/>
        </w:rPr>
        <w:t>;</w:t>
      </w:r>
      <w:r w:rsidR="00D43E2D" w:rsidRPr="00B702AE">
        <w:rPr>
          <w:rFonts w:ascii="Arial" w:eastAsia="Times New Roman" w:hAnsi="Arial" w:cs="Arial"/>
          <w:bCs/>
          <w:sz w:val="26"/>
          <w:szCs w:val="26"/>
          <w:lang w:eastAsia="es-MX"/>
        </w:rPr>
        <w:t xml:space="preserve"> por su parte, el diverso </w:t>
      </w:r>
      <w:r w:rsidR="00242FA0" w:rsidRPr="00B702AE">
        <w:rPr>
          <w:rFonts w:ascii="Arial" w:eastAsia="Times New Roman" w:hAnsi="Arial" w:cs="Arial"/>
          <w:bCs/>
          <w:sz w:val="26"/>
          <w:szCs w:val="26"/>
          <w:lang w:eastAsia="es-MX"/>
        </w:rPr>
        <w:t>T</w:t>
      </w:r>
      <w:r w:rsidR="00D43E2D" w:rsidRPr="00B702AE">
        <w:rPr>
          <w:rFonts w:ascii="Arial" w:eastAsia="Times New Roman" w:hAnsi="Arial" w:cs="Arial"/>
          <w:bCs/>
          <w:sz w:val="26"/>
          <w:szCs w:val="26"/>
          <w:lang w:eastAsia="es-MX"/>
        </w:rPr>
        <w:t xml:space="preserve">ribunal consideró que </w:t>
      </w:r>
      <w:r w:rsidR="00D43E2D" w:rsidRPr="00B702AE">
        <w:rPr>
          <w:rFonts w:ascii="Arial" w:eastAsia="Times New Roman" w:hAnsi="Arial" w:cs="Arial"/>
          <w:b/>
          <w:sz w:val="26"/>
          <w:szCs w:val="26"/>
          <w:lang w:eastAsia="es-MX"/>
        </w:rPr>
        <w:t xml:space="preserve">sí </w:t>
      </w:r>
      <w:r w:rsidR="00D43E2D" w:rsidRPr="00B702AE">
        <w:rPr>
          <w:rFonts w:ascii="Arial" w:eastAsia="Times New Roman" w:hAnsi="Arial" w:cs="Arial"/>
          <w:bCs/>
          <w:sz w:val="26"/>
          <w:szCs w:val="26"/>
          <w:lang w:eastAsia="es-MX"/>
        </w:rPr>
        <w:t>se pod</w:t>
      </w:r>
      <w:r w:rsidR="00F40084" w:rsidRPr="00B702AE">
        <w:rPr>
          <w:rFonts w:ascii="Arial" w:eastAsia="Times New Roman" w:hAnsi="Arial" w:cs="Arial"/>
          <w:bCs/>
          <w:sz w:val="26"/>
          <w:szCs w:val="26"/>
          <w:lang w:eastAsia="es-MX"/>
        </w:rPr>
        <w:t>ía conceder la medida suspensional</w:t>
      </w:r>
      <w:r w:rsidR="003C3168" w:rsidRPr="00B702AE">
        <w:rPr>
          <w:rFonts w:ascii="Arial" w:eastAsia="Times New Roman" w:hAnsi="Arial" w:cs="Arial"/>
          <w:bCs/>
          <w:sz w:val="26"/>
          <w:szCs w:val="26"/>
          <w:lang w:eastAsia="es-MX"/>
        </w:rPr>
        <w:t xml:space="preserve">, pues </w:t>
      </w:r>
      <w:r w:rsidR="00D43E2D" w:rsidRPr="00B702AE">
        <w:rPr>
          <w:rFonts w:ascii="Arial" w:eastAsia="Times New Roman" w:hAnsi="Arial" w:cs="Arial"/>
          <w:bCs/>
          <w:sz w:val="26"/>
          <w:szCs w:val="26"/>
          <w:lang w:eastAsia="es-MX"/>
        </w:rPr>
        <w:t>no implicaba –necesariamente- la paralización del proceso, sino más bien</w:t>
      </w:r>
      <w:r w:rsidR="007C7B66" w:rsidRPr="00B702AE">
        <w:rPr>
          <w:rFonts w:ascii="Arial" w:eastAsia="Times New Roman" w:hAnsi="Arial" w:cs="Arial"/>
          <w:bCs/>
          <w:sz w:val="26"/>
          <w:szCs w:val="26"/>
          <w:lang w:eastAsia="es-MX"/>
        </w:rPr>
        <w:t>,</w:t>
      </w:r>
      <w:r w:rsidR="00D43E2D" w:rsidRPr="00B702AE">
        <w:rPr>
          <w:rFonts w:ascii="Arial" w:eastAsia="Times New Roman" w:hAnsi="Arial" w:cs="Arial"/>
          <w:bCs/>
          <w:sz w:val="26"/>
          <w:szCs w:val="26"/>
          <w:lang w:eastAsia="es-MX"/>
        </w:rPr>
        <w:t xml:space="preserve"> un complemento que evita un daño futuro a </w:t>
      </w:r>
      <w:r w:rsidR="00DC224B" w:rsidRPr="00B702AE">
        <w:rPr>
          <w:rFonts w:ascii="Arial" w:eastAsia="Times New Roman" w:hAnsi="Arial" w:cs="Arial"/>
          <w:bCs/>
          <w:sz w:val="26"/>
          <w:szCs w:val="26"/>
          <w:lang w:eastAsia="es-MX"/>
        </w:rPr>
        <w:t xml:space="preserve">una posible </w:t>
      </w:r>
      <w:r w:rsidR="00D43E2D" w:rsidRPr="00B702AE">
        <w:rPr>
          <w:rFonts w:ascii="Arial" w:eastAsia="Times New Roman" w:hAnsi="Arial" w:cs="Arial"/>
          <w:bCs/>
          <w:sz w:val="26"/>
          <w:szCs w:val="26"/>
          <w:lang w:eastAsia="es-MX"/>
        </w:rPr>
        <w:t xml:space="preserve">víctima que promueve el amparo. </w:t>
      </w:r>
    </w:p>
    <w:bookmarkEnd w:id="11"/>
    <w:p w14:paraId="5CEBA927" w14:textId="77777777" w:rsidR="009509D1" w:rsidRPr="00B702AE" w:rsidRDefault="009509D1" w:rsidP="00261BCD">
      <w:pPr>
        <w:spacing w:after="0" w:line="360" w:lineRule="auto"/>
        <w:jc w:val="both"/>
        <w:rPr>
          <w:rFonts w:ascii="Arial" w:eastAsia="Times New Roman" w:hAnsi="Arial" w:cs="Arial"/>
          <w:bCs/>
          <w:sz w:val="26"/>
          <w:szCs w:val="26"/>
          <w:lang w:eastAsia="es-MX"/>
        </w:rPr>
      </w:pPr>
    </w:p>
    <w:p w14:paraId="500C3793" w14:textId="7003B895" w:rsidR="005F74B7" w:rsidRPr="00B702AE" w:rsidRDefault="005F74B7" w:rsidP="005F74B7">
      <w:pPr>
        <w:numPr>
          <w:ilvl w:val="0"/>
          <w:numId w:val="8"/>
        </w:numPr>
        <w:spacing w:after="0" w:line="360" w:lineRule="auto"/>
        <w:ind w:left="0" w:hanging="567"/>
        <w:jc w:val="both"/>
        <w:rPr>
          <w:rFonts w:ascii="Arial" w:eastAsia="Times New Roman" w:hAnsi="Arial" w:cs="Arial"/>
          <w:bCs/>
          <w:sz w:val="26"/>
          <w:szCs w:val="26"/>
          <w:lang w:eastAsia="es-MX"/>
        </w:rPr>
      </w:pPr>
      <w:r w:rsidRPr="00B702AE">
        <w:rPr>
          <w:rFonts w:ascii="Arial" w:eastAsia="Times New Roman" w:hAnsi="Arial" w:cs="Arial"/>
          <w:bCs/>
          <w:sz w:val="26"/>
          <w:szCs w:val="26"/>
          <w:lang w:eastAsia="es-MX"/>
        </w:rPr>
        <w:t xml:space="preserve">Para sintetizar las razones de la existencia de la contradicción se elabora el siguiente cuadro comparativo que ilustra </w:t>
      </w:r>
      <w:r w:rsidR="00EF7A4C" w:rsidRPr="00B702AE">
        <w:rPr>
          <w:rFonts w:ascii="Arial" w:eastAsia="Times New Roman" w:hAnsi="Arial" w:cs="Arial"/>
          <w:bCs/>
          <w:sz w:val="26"/>
          <w:szCs w:val="26"/>
          <w:lang w:eastAsia="es-MX"/>
        </w:rPr>
        <w:t>la</w:t>
      </w:r>
      <w:r w:rsidRPr="00B702AE">
        <w:rPr>
          <w:rFonts w:ascii="Arial" w:eastAsia="Times New Roman" w:hAnsi="Arial" w:cs="Arial"/>
          <w:bCs/>
          <w:sz w:val="26"/>
          <w:szCs w:val="26"/>
          <w:lang w:eastAsia="es-MX"/>
        </w:rPr>
        <w:t xml:space="preserve"> </w:t>
      </w:r>
      <w:r w:rsidR="00EF7A4C" w:rsidRPr="00B702AE">
        <w:rPr>
          <w:rFonts w:ascii="Arial" w:eastAsia="Times New Roman" w:hAnsi="Arial" w:cs="Arial"/>
          <w:bCs/>
          <w:sz w:val="26"/>
          <w:szCs w:val="26"/>
          <w:lang w:eastAsia="es-MX"/>
        </w:rPr>
        <w:t>problemática</w:t>
      </w:r>
      <w:r w:rsidRPr="00B702AE">
        <w:rPr>
          <w:rFonts w:ascii="Arial" w:eastAsia="Times New Roman" w:hAnsi="Arial" w:cs="Arial"/>
          <w:bCs/>
          <w:sz w:val="26"/>
          <w:szCs w:val="26"/>
          <w:lang w:eastAsia="es-MX"/>
        </w:rPr>
        <w:t xml:space="preserve"> jurídic</w:t>
      </w:r>
      <w:r w:rsidR="00EF7A4C" w:rsidRPr="00B702AE">
        <w:rPr>
          <w:rFonts w:ascii="Arial" w:eastAsia="Times New Roman" w:hAnsi="Arial" w:cs="Arial"/>
          <w:bCs/>
          <w:sz w:val="26"/>
          <w:szCs w:val="26"/>
          <w:lang w:eastAsia="es-MX"/>
        </w:rPr>
        <w:t>a</w:t>
      </w:r>
      <w:r w:rsidRPr="00B702AE">
        <w:rPr>
          <w:rFonts w:ascii="Arial" w:eastAsia="Times New Roman" w:hAnsi="Arial" w:cs="Arial"/>
          <w:bCs/>
          <w:sz w:val="26"/>
          <w:szCs w:val="26"/>
          <w:lang w:eastAsia="es-MX"/>
        </w:rPr>
        <w:t xml:space="preserve"> </w:t>
      </w:r>
      <w:r w:rsidR="00EF7A4C" w:rsidRPr="00B702AE">
        <w:rPr>
          <w:rFonts w:ascii="Arial" w:eastAsia="Times New Roman" w:hAnsi="Arial" w:cs="Arial"/>
          <w:bCs/>
          <w:sz w:val="26"/>
          <w:szCs w:val="26"/>
          <w:lang w:eastAsia="es-MX"/>
        </w:rPr>
        <w:t>que enfrentó cada</w:t>
      </w:r>
      <w:r w:rsidRPr="00B702AE">
        <w:rPr>
          <w:rFonts w:ascii="Arial" w:eastAsia="Times New Roman" w:hAnsi="Arial" w:cs="Arial"/>
          <w:bCs/>
          <w:sz w:val="26"/>
          <w:szCs w:val="26"/>
          <w:lang w:eastAsia="es-MX"/>
        </w:rPr>
        <w:t xml:space="preserve"> tribunal colegiado:  </w:t>
      </w:r>
    </w:p>
    <w:p w14:paraId="7FBCEC46" w14:textId="77777777" w:rsidR="005F74B7" w:rsidRPr="00B702AE" w:rsidRDefault="005F74B7" w:rsidP="005F74B7">
      <w:pPr>
        <w:spacing w:after="0" w:line="360" w:lineRule="auto"/>
        <w:jc w:val="both"/>
        <w:rPr>
          <w:rFonts w:ascii="Arial" w:eastAsia="Times New Roman" w:hAnsi="Arial" w:cs="Arial"/>
          <w:bCs/>
          <w:sz w:val="26"/>
          <w:szCs w:val="26"/>
          <w:lang w:eastAsia="es-MX"/>
        </w:rPr>
      </w:pPr>
    </w:p>
    <w:tbl>
      <w:tblPr>
        <w:tblStyle w:val="Tablaconcuadrcula"/>
        <w:tblW w:w="9357" w:type="dxa"/>
        <w:tblInd w:w="-431" w:type="dxa"/>
        <w:tblLook w:val="04A0" w:firstRow="1" w:lastRow="0" w:firstColumn="1" w:lastColumn="0" w:noHBand="0" w:noVBand="1"/>
      </w:tblPr>
      <w:tblGrid>
        <w:gridCol w:w="1844"/>
        <w:gridCol w:w="3685"/>
        <w:gridCol w:w="3828"/>
      </w:tblGrid>
      <w:tr w:rsidR="003C3168" w:rsidRPr="00B702AE" w14:paraId="25B1911C" w14:textId="77777777" w:rsidTr="007C7B66">
        <w:tc>
          <w:tcPr>
            <w:tcW w:w="1844" w:type="dxa"/>
          </w:tcPr>
          <w:p w14:paraId="27D0351E" w14:textId="77777777" w:rsidR="003C3168" w:rsidRPr="00B702AE" w:rsidRDefault="003C3168" w:rsidP="005F74B7">
            <w:pPr>
              <w:spacing w:line="360" w:lineRule="auto"/>
              <w:jc w:val="both"/>
              <w:rPr>
                <w:rFonts w:eastAsia="Times New Roman"/>
                <w:bCs/>
                <w:sz w:val="26"/>
                <w:szCs w:val="26"/>
                <w:lang w:eastAsia="es-MX"/>
              </w:rPr>
            </w:pPr>
          </w:p>
        </w:tc>
        <w:tc>
          <w:tcPr>
            <w:tcW w:w="3685" w:type="dxa"/>
          </w:tcPr>
          <w:p w14:paraId="799292FE" w14:textId="7E5B7322" w:rsidR="003C3168" w:rsidRPr="00B702AE" w:rsidRDefault="003C3168" w:rsidP="003C3168">
            <w:pPr>
              <w:jc w:val="center"/>
              <w:rPr>
                <w:rFonts w:eastAsia="Times New Roman"/>
                <w:b/>
                <w:sz w:val="26"/>
                <w:szCs w:val="26"/>
                <w:lang w:eastAsia="es-MX"/>
              </w:rPr>
            </w:pPr>
            <w:r w:rsidRPr="00B702AE">
              <w:rPr>
                <w:rFonts w:eastAsia="Times New Roman"/>
                <w:b/>
                <w:sz w:val="26"/>
                <w:szCs w:val="26"/>
                <w:lang w:eastAsia="es-MX"/>
              </w:rPr>
              <w:t>PRIMER TRIBUNAL COLEGIADO EN MATERIA PENAL DEL SÉPTIMO CIRCUITO</w:t>
            </w:r>
          </w:p>
        </w:tc>
        <w:tc>
          <w:tcPr>
            <w:tcW w:w="3828" w:type="dxa"/>
          </w:tcPr>
          <w:p w14:paraId="071E04FA" w14:textId="5BB2E184" w:rsidR="003C3168" w:rsidRPr="00B702AE" w:rsidRDefault="003C3168" w:rsidP="003C3168">
            <w:pPr>
              <w:jc w:val="center"/>
              <w:rPr>
                <w:rFonts w:eastAsia="Times New Roman"/>
                <w:bCs/>
                <w:sz w:val="26"/>
                <w:szCs w:val="26"/>
                <w:lang w:eastAsia="es-MX"/>
              </w:rPr>
            </w:pPr>
            <w:r w:rsidRPr="00B702AE">
              <w:rPr>
                <w:rFonts w:eastAsia="Times New Roman"/>
                <w:b/>
                <w:sz w:val="26"/>
                <w:szCs w:val="26"/>
                <w:lang w:eastAsia="es-MX"/>
              </w:rPr>
              <w:t>NOVENO TRIBUNAL COLEGIADO EN MATERIA PENAL DEL PRIMER CIRCUITO</w:t>
            </w:r>
          </w:p>
        </w:tc>
      </w:tr>
      <w:tr w:rsidR="003C3168" w:rsidRPr="00B702AE" w14:paraId="5DF30DCD" w14:textId="77777777" w:rsidTr="007C7B66">
        <w:tc>
          <w:tcPr>
            <w:tcW w:w="1844" w:type="dxa"/>
            <w:vAlign w:val="center"/>
          </w:tcPr>
          <w:p w14:paraId="2818B20B" w14:textId="12D62249" w:rsidR="003C3168" w:rsidRPr="00B702AE" w:rsidRDefault="003C3168" w:rsidP="003C3168">
            <w:pPr>
              <w:spacing w:line="360" w:lineRule="auto"/>
              <w:jc w:val="center"/>
              <w:rPr>
                <w:rFonts w:eastAsia="Times New Roman"/>
                <w:b/>
                <w:sz w:val="26"/>
                <w:szCs w:val="26"/>
                <w:lang w:eastAsia="es-MX"/>
              </w:rPr>
            </w:pPr>
            <w:r w:rsidRPr="00B702AE">
              <w:rPr>
                <w:rFonts w:eastAsia="Times New Roman"/>
                <w:b/>
                <w:sz w:val="26"/>
                <w:szCs w:val="26"/>
                <w:lang w:eastAsia="es-MX"/>
              </w:rPr>
              <w:t>Autoridad responsable y acto reclamado</w:t>
            </w:r>
          </w:p>
        </w:tc>
        <w:tc>
          <w:tcPr>
            <w:tcW w:w="3685" w:type="dxa"/>
          </w:tcPr>
          <w:p w14:paraId="567325CA" w14:textId="2DD3DF83" w:rsidR="003C3168" w:rsidRPr="00B702AE" w:rsidRDefault="003C3168" w:rsidP="003C3168">
            <w:pPr>
              <w:jc w:val="both"/>
              <w:rPr>
                <w:rFonts w:eastAsia="Times New Roman"/>
                <w:bCs/>
                <w:sz w:val="26"/>
                <w:szCs w:val="26"/>
                <w:lang w:eastAsia="es-MX"/>
              </w:rPr>
            </w:pPr>
            <w:r w:rsidRPr="00B702AE">
              <w:rPr>
                <w:rFonts w:eastAsia="Times New Roman"/>
                <w:bCs/>
                <w:sz w:val="26"/>
                <w:szCs w:val="26"/>
                <w:lang w:eastAsia="es-MX"/>
              </w:rPr>
              <w:t xml:space="preserve">Una persona promovió una demanda </w:t>
            </w:r>
            <w:r w:rsidR="0091772C" w:rsidRPr="00B702AE">
              <w:rPr>
                <w:rFonts w:eastAsia="Times New Roman"/>
                <w:bCs/>
                <w:sz w:val="26"/>
                <w:szCs w:val="26"/>
                <w:lang w:eastAsia="es-MX"/>
              </w:rPr>
              <w:t>de amparo</w:t>
            </w:r>
            <w:r w:rsidRPr="00B702AE">
              <w:rPr>
                <w:rFonts w:eastAsia="Times New Roman"/>
                <w:bCs/>
                <w:sz w:val="26"/>
                <w:szCs w:val="26"/>
                <w:lang w:eastAsia="es-MX"/>
              </w:rPr>
              <w:t xml:space="preserve"> indirecto en contra</w:t>
            </w:r>
            <w:r w:rsidR="0091772C" w:rsidRPr="00B702AE">
              <w:rPr>
                <w:rFonts w:eastAsia="Times New Roman"/>
                <w:bCs/>
                <w:sz w:val="26"/>
                <w:szCs w:val="26"/>
                <w:lang w:eastAsia="es-MX"/>
              </w:rPr>
              <w:t xml:space="preserve"> de</w:t>
            </w:r>
            <w:r w:rsidRPr="00B702AE">
              <w:rPr>
                <w:rFonts w:eastAsia="Times New Roman"/>
                <w:bCs/>
                <w:sz w:val="26"/>
                <w:szCs w:val="26"/>
                <w:lang w:eastAsia="es-MX"/>
              </w:rPr>
              <w:t xml:space="preserve"> </w:t>
            </w:r>
            <w:r w:rsidR="0091772C" w:rsidRPr="00B702AE">
              <w:rPr>
                <w:rFonts w:eastAsia="Times New Roman"/>
                <w:bCs/>
                <w:sz w:val="26"/>
                <w:szCs w:val="26"/>
                <w:lang w:eastAsia="es-MX"/>
              </w:rPr>
              <w:t>un acuerdo dictado por el</w:t>
            </w:r>
            <w:r w:rsidRPr="00B702AE">
              <w:rPr>
                <w:rFonts w:eastAsia="Times New Roman"/>
                <w:bCs/>
                <w:sz w:val="26"/>
                <w:szCs w:val="26"/>
                <w:lang w:eastAsia="es-MX"/>
              </w:rPr>
              <w:t xml:space="preserve"> </w:t>
            </w:r>
            <w:r w:rsidR="007C5BD4">
              <w:rPr>
                <w:rFonts w:eastAsia="Times New Roman"/>
                <w:bCs/>
                <w:sz w:val="26"/>
                <w:szCs w:val="26"/>
                <w:lang w:eastAsia="es-MX"/>
              </w:rPr>
              <w:t>Agente</w:t>
            </w:r>
            <w:r w:rsidR="00586042">
              <w:rPr>
                <w:rFonts w:eastAsia="Times New Roman"/>
                <w:bCs/>
                <w:sz w:val="26"/>
                <w:szCs w:val="26"/>
                <w:lang w:eastAsia="es-MX"/>
              </w:rPr>
              <w:t xml:space="preserve"> del</w:t>
            </w:r>
            <w:r w:rsidR="007C5BD4">
              <w:rPr>
                <w:rFonts w:eastAsia="Times New Roman"/>
                <w:bCs/>
                <w:sz w:val="26"/>
                <w:szCs w:val="26"/>
                <w:lang w:eastAsia="es-MX"/>
              </w:rPr>
              <w:t xml:space="preserve"> </w:t>
            </w:r>
            <w:r w:rsidRPr="00B702AE">
              <w:rPr>
                <w:rFonts w:eastAsia="Times New Roman"/>
                <w:bCs/>
                <w:sz w:val="26"/>
                <w:szCs w:val="26"/>
                <w:lang w:eastAsia="es-MX"/>
              </w:rPr>
              <w:t xml:space="preserve">Ministerio Público de la Federación, Titular de la Célula IV del Equipo de Investigación y Litigación III en Córdoba, Veracruz, </w:t>
            </w:r>
            <w:r w:rsidR="0091772C" w:rsidRPr="00B702AE">
              <w:rPr>
                <w:rFonts w:eastAsia="Times New Roman"/>
                <w:bCs/>
                <w:sz w:val="26"/>
                <w:szCs w:val="26"/>
                <w:lang w:eastAsia="es-MX"/>
              </w:rPr>
              <w:t>en el cual no se</w:t>
            </w:r>
            <w:r w:rsidRPr="00B702AE">
              <w:rPr>
                <w:rFonts w:eastAsia="Times New Roman"/>
                <w:bCs/>
                <w:sz w:val="26"/>
                <w:szCs w:val="26"/>
                <w:lang w:eastAsia="es-MX"/>
              </w:rPr>
              <w:t xml:space="preserve"> le reconoc</w:t>
            </w:r>
            <w:r w:rsidR="00533063" w:rsidRPr="00B702AE">
              <w:rPr>
                <w:rFonts w:eastAsia="Times New Roman"/>
                <w:bCs/>
                <w:sz w:val="26"/>
                <w:szCs w:val="26"/>
                <w:lang w:eastAsia="es-MX"/>
              </w:rPr>
              <w:t xml:space="preserve">ió </w:t>
            </w:r>
            <w:r w:rsidRPr="00B702AE">
              <w:rPr>
                <w:rFonts w:eastAsia="Times New Roman"/>
                <w:bCs/>
                <w:sz w:val="26"/>
                <w:szCs w:val="26"/>
                <w:lang w:eastAsia="es-MX"/>
              </w:rPr>
              <w:t>la calidad de víctima del delito y</w:t>
            </w:r>
            <w:r w:rsidR="00BB71B8" w:rsidRPr="00B702AE">
              <w:rPr>
                <w:rFonts w:eastAsia="Times New Roman"/>
                <w:bCs/>
                <w:sz w:val="26"/>
                <w:szCs w:val="26"/>
                <w:lang w:eastAsia="es-MX"/>
              </w:rPr>
              <w:t>,</w:t>
            </w:r>
            <w:r w:rsidRPr="00B702AE">
              <w:rPr>
                <w:rFonts w:eastAsia="Times New Roman"/>
                <w:bCs/>
                <w:sz w:val="26"/>
                <w:szCs w:val="26"/>
                <w:lang w:eastAsia="es-MX"/>
              </w:rPr>
              <w:t xml:space="preserve"> por consiguiente, no se le otorgaron copias de los registros de la carpeta de investigación.</w:t>
            </w:r>
          </w:p>
        </w:tc>
        <w:tc>
          <w:tcPr>
            <w:tcW w:w="3828" w:type="dxa"/>
          </w:tcPr>
          <w:p w14:paraId="1A7D8F66" w14:textId="058C4F35" w:rsidR="003C3168" w:rsidRPr="00B702AE" w:rsidRDefault="007C5BD4" w:rsidP="00BB71B8">
            <w:pPr>
              <w:jc w:val="both"/>
              <w:rPr>
                <w:rFonts w:eastAsia="Times New Roman"/>
                <w:bCs/>
                <w:sz w:val="26"/>
                <w:szCs w:val="26"/>
                <w:lang w:eastAsia="es-MX"/>
              </w:rPr>
            </w:pPr>
            <w:r w:rsidRPr="00B702AE">
              <w:rPr>
                <w:rFonts w:eastAsia="Times New Roman"/>
                <w:bCs/>
                <w:sz w:val="26"/>
                <w:szCs w:val="26"/>
                <w:lang w:eastAsia="es-MX"/>
              </w:rPr>
              <w:t>El apoderado legal</w:t>
            </w:r>
            <w:r w:rsidR="00BB71B8" w:rsidRPr="00B702AE">
              <w:rPr>
                <w:rFonts w:eastAsia="Times New Roman"/>
                <w:bCs/>
                <w:sz w:val="26"/>
                <w:szCs w:val="26"/>
                <w:lang w:eastAsia="es-MX"/>
              </w:rPr>
              <w:t xml:space="preserve"> de una persona moral promovió un amparo</w:t>
            </w:r>
            <w:r w:rsidR="00F40084" w:rsidRPr="00B702AE">
              <w:rPr>
                <w:rFonts w:eastAsia="Times New Roman"/>
                <w:bCs/>
                <w:sz w:val="26"/>
                <w:szCs w:val="26"/>
                <w:lang w:eastAsia="es-MX"/>
              </w:rPr>
              <w:t xml:space="preserve"> indirecto </w:t>
            </w:r>
            <w:r w:rsidR="00BB71B8" w:rsidRPr="00B702AE">
              <w:rPr>
                <w:rFonts w:eastAsia="Times New Roman"/>
                <w:bCs/>
                <w:sz w:val="26"/>
                <w:szCs w:val="26"/>
                <w:lang w:eastAsia="es-MX"/>
              </w:rPr>
              <w:t xml:space="preserve">en contra de un acuerdo dictado por el </w:t>
            </w:r>
            <w:r w:rsidR="006954E4" w:rsidRPr="00B702AE">
              <w:rPr>
                <w:rFonts w:eastAsia="Times New Roman"/>
                <w:bCs/>
                <w:sz w:val="26"/>
                <w:szCs w:val="26"/>
                <w:lang w:eastAsia="es-MX"/>
              </w:rPr>
              <w:t>Agente del Ministerio Público, adscrita a la Unidad de Investigación “A-4”, en la Agencia “A”, de la</w:t>
            </w:r>
            <w:r>
              <w:rPr>
                <w:rFonts w:eastAsia="Times New Roman"/>
                <w:bCs/>
                <w:sz w:val="26"/>
                <w:szCs w:val="26"/>
                <w:lang w:eastAsia="es-MX"/>
              </w:rPr>
              <w:t xml:space="preserve"> Subprocuraduría de Averiguaciones Previas Centrales</w:t>
            </w:r>
            <w:r w:rsidR="007277B0">
              <w:rPr>
                <w:rFonts w:eastAsia="Times New Roman"/>
                <w:bCs/>
                <w:sz w:val="26"/>
                <w:szCs w:val="26"/>
                <w:lang w:eastAsia="es-MX"/>
              </w:rPr>
              <w:t>,</w:t>
            </w:r>
            <w:r>
              <w:rPr>
                <w:rFonts w:eastAsia="Times New Roman"/>
                <w:bCs/>
                <w:sz w:val="26"/>
                <w:szCs w:val="26"/>
                <w:lang w:eastAsia="es-MX"/>
              </w:rPr>
              <w:t xml:space="preserve"> </w:t>
            </w:r>
            <w:r w:rsidR="006954E4" w:rsidRPr="00B702AE">
              <w:rPr>
                <w:rFonts w:eastAsia="Times New Roman"/>
                <w:bCs/>
                <w:sz w:val="26"/>
                <w:szCs w:val="26"/>
                <w:lang w:eastAsia="es-MX"/>
              </w:rPr>
              <w:t>Fiscalía Central de Investigación para la Atención de Delitos Financieros de la Procuraduría General de la Ciudad de México</w:t>
            </w:r>
            <w:r w:rsidR="00BB71B8" w:rsidRPr="00B702AE">
              <w:rPr>
                <w:rFonts w:eastAsia="Times New Roman"/>
                <w:bCs/>
                <w:sz w:val="26"/>
                <w:szCs w:val="26"/>
                <w:lang w:eastAsia="es-MX"/>
              </w:rPr>
              <w:t>, en el que centralmente no le reconoció la calidad de víctima u ofendido</w:t>
            </w:r>
            <w:r w:rsidR="00F40084" w:rsidRPr="00B702AE">
              <w:rPr>
                <w:rFonts w:eastAsia="Times New Roman"/>
                <w:bCs/>
                <w:sz w:val="26"/>
                <w:szCs w:val="26"/>
                <w:lang w:eastAsia="es-MX"/>
              </w:rPr>
              <w:t xml:space="preserve"> a su mandante</w:t>
            </w:r>
            <w:r w:rsidR="00BB71B8" w:rsidRPr="00B702AE">
              <w:rPr>
                <w:rFonts w:eastAsia="Times New Roman"/>
                <w:bCs/>
                <w:sz w:val="26"/>
                <w:szCs w:val="26"/>
                <w:lang w:eastAsia="es-MX"/>
              </w:rPr>
              <w:t>.</w:t>
            </w:r>
          </w:p>
        </w:tc>
      </w:tr>
      <w:tr w:rsidR="003C3168" w:rsidRPr="00B702AE" w14:paraId="7CDD75CD" w14:textId="77777777" w:rsidTr="007C7B66">
        <w:tc>
          <w:tcPr>
            <w:tcW w:w="1844" w:type="dxa"/>
            <w:vAlign w:val="center"/>
          </w:tcPr>
          <w:p w14:paraId="506551D4" w14:textId="7EC7ECB6" w:rsidR="003C3168" w:rsidRPr="00B702AE" w:rsidRDefault="00F40084" w:rsidP="003C3168">
            <w:pPr>
              <w:spacing w:line="360" w:lineRule="auto"/>
              <w:jc w:val="center"/>
              <w:rPr>
                <w:rFonts w:eastAsia="Times New Roman"/>
                <w:b/>
                <w:sz w:val="26"/>
                <w:szCs w:val="26"/>
                <w:lang w:eastAsia="es-MX"/>
              </w:rPr>
            </w:pPr>
            <w:r w:rsidRPr="00B702AE">
              <w:rPr>
                <w:rFonts w:eastAsia="Times New Roman"/>
                <w:b/>
                <w:sz w:val="26"/>
                <w:szCs w:val="26"/>
                <w:lang w:eastAsia="es-MX"/>
              </w:rPr>
              <w:t>Solicitud de concesión de suspensión</w:t>
            </w:r>
            <w:r w:rsidR="003C3168" w:rsidRPr="00B702AE">
              <w:rPr>
                <w:rFonts w:eastAsia="Times New Roman"/>
                <w:b/>
                <w:sz w:val="26"/>
                <w:szCs w:val="26"/>
                <w:lang w:eastAsia="es-MX"/>
              </w:rPr>
              <w:t>.</w:t>
            </w:r>
          </w:p>
        </w:tc>
        <w:tc>
          <w:tcPr>
            <w:tcW w:w="3685" w:type="dxa"/>
          </w:tcPr>
          <w:p w14:paraId="5A01227B" w14:textId="15C3D165" w:rsidR="003C3168" w:rsidRPr="00B702AE" w:rsidRDefault="00BB71B8" w:rsidP="00BB71B8">
            <w:pPr>
              <w:jc w:val="both"/>
              <w:rPr>
                <w:rFonts w:eastAsia="Times New Roman"/>
                <w:bCs/>
                <w:sz w:val="26"/>
                <w:szCs w:val="26"/>
                <w:lang w:eastAsia="es-MX"/>
              </w:rPr>
            </w:pPr>
            <w:r w:rsidRPr="00B702AE">
              <w:rPr>
                <w:rFonts w:eastAsia="Times New Roman"/>
                <w:bCs/>
                <w:sz w:val="26"/>
                <w:szCs w:val="26"/>
                <w:lang w:eastAsia="es-MX"/>
              </w:rPr>
              <w:t xml:space="preserve">El quejoso solicitó que </w:t>
            </w:r>
            <w:r w:rsidR="00F40084" w:rsidRPr="00B702AE">
              <w:rPr>
                <w:rFonts w:eastAsia="Times New Roman"/>
                <w:bCs/>
                <w:sz w:val="26"/>
                <w:szCs w:val="26"/>
                <w:lang w:eastAsia="es-MX"/>
              </w:rPr>
              <w:t xml:space="preserve">se le concediera la suspensión provisional para el efecto de que </w:t>
            </w:r>
            <w:r w:rsidRPr="00B702AE">
              <w:rPr>
                <w:rFonts w:eastAsia="Times New Roman"/>
                <w:bCs/>
                <w:sz w:val="26"/>
                <w:szCs w:val="26"/>
                <w:lang w:eastAsia="es-MX"/>
              </w:rPr>
              <w:t>la autoridad ministerial responsable no aplicara alguna de las formas de terminación de la investigación previstas en el Código Nacional de Procedimientos Penales, ni se ejer</w:t>
            </w:r>
            <w:r w:rsidR="00C8080F" w:rsidRPr="00B702AE">
              <w:rPr>
                <w:rFonts w:eastAsia="Times New Roman"/>
                <w:bCs/>
                <w:sz w:val="26"/>
                <w:szCs w:val="26"/>
                <w:lang w:eastAsia="es-MX"/>
              </w:rPr>
              <w:t>ciera</w:t>
            </w:r>
            <w:r w:rsidR="008A4FC9" w:rsidRPr="00B702AE">
              <w:rPr>
                <w:rFonts w:eastAsia="Times New Roman"/>
                <w:bCs/>
                <w:sz w:val="26"/>
                <w:szCs w:val="26"/>
                <w:lang w:eastAsia="es-MX"/>
              </w:rPr>
              <w:t xml:space="preserve"> la</w:t>
            </w:r>
            <w:r w:rsidRPr="00B702AE">
              <w:rPr>
                <w:rFonts w:eastAsia="Times New Roman"/>
                <w:bCs/>
                <w:sz w:val="26"/>
                <w:szCs w:val="26"/>
                <w:lang w:eastAsia="es-MX"/>
              </w:rPr>
              <w:t xml:space="preserve"> acción penal, hasta en tanto, se resuelva el juicio de amparo en lo principal. </w:t>
            </w:r>
          </w:p>
        </w:tc>
        <w:tc>
          <w:tcPr>
            <w:tcW w:w="3828" w:type="dxa"/>
          </w:tcPr>
          <w:p w14:paraId="7894BB2C" w14:textId="00F0AE67" w:rsidR="003C3168" w:rsidRPr="00B702AE" w:rsidRDefault="00523E9E" w:rsidP="003655C4">
            <w:pPr>
              <w:jc w:val="both"/>
              <w:rPr>
                <w:rFonts w:eastAsia="Times New Roman"/>
                <w:bCs/>
                <w:sz w:val="26"/>
                <w:szCs w:val="26"/>
                <w:lang w:eastAsia="es-MX"/>
              </w:rPr>
            </w:pPr>
            <w:r w:rsidRPr="00B702AE">
              <w:rPr>
                <w:rFonts w:eastAsia="Times New Roman"/>
                <w:bCs/>
                <w:sz w:val="26"/>
                <w:szCs w:val="26"/>
                <w:lang w:eastAsia="es-MX"/>
              </w:rPr>
              <w:t xml:space="preserve">La parte quejosa solicitó que se concediera la suspensión para el efecto de que el Ministerio Público </w:t>
            </w:r>
            <w:r w:rsidR="00BB71B8" w:rsidRPr="00B702AE">
              <w:rPr>
                <w:rFonts w:eastAsia="Times New Roman"/>
                <w:bCs/>
                <w:sz w:val="26"/>
                <w:szCs w:val="26"/>
                <w:lang w:eastAsia="es-MX"/>
              </w:rPr>
              <w:t>no apli</w:t>
            </w:r>
            <w:r w:rsidR="0044516F" w:rsidRPr="00B702AE">
              <w:rPr>
                <w:rFonts w:eastAsia="Times New Roman"/>
                <w:bCs/>
                <w:sz w:val="26"/>
                <w:szCs w:val="26"/>
                <w:lang w:eastAsia="es-MX"/>
              </w:rPr>
              <w:t>cara</w:t>
            </w:r>
            <w:r w:rsidR="00BB71B8" w:rsidRPr="00B702AE">
              <w:rPr>
                <w:rFonts w:eastAsia="Times New Roman"/>
                <w:bCs/>
                <w:sz w:val="26"/>
                <w:szCs w:val="26"/>
                <w:lang w:eastAsia="es-MX"/>
              </w:rPr>
              <w:t xml:space="preserve"> alguna forma de terminación de la investigación, ni se ejer</w:t>
            </w:r>
            <w:r w:rsidR="0053376A" w:rsidRPr="00B702AE">
              <w:rPr>
                <w:rFonts w:eastAsia="Times New Roman"/>
                <w:bCs/>
                <w:sz w:val="26"/>
                <w:szCs w:val="26"/>
                <w:lang w:eastAsia="es-MX"/>
              </w:rPr>
              <w:t>ciera la</w:t>
            </w:r>
            <w:r w:rsidR="00BB71B8" w:rsidRPr="00B702AE">
              <w:rPr>
                <w:rFonts w:eastAsia="Times New Roman"/>
                <w:bCs/>
                <w:sz w:val="26"/>
                <w:szCs w:val="26"/>
                <w:lang w:eastAsia="es-MX"/>
              </w:rPr>
              <w:t xml:space="preserve"> acción penal, hasta en tanto se resolviera el juicio </w:t>
            </w:r>
            <w:r w:rsidR="00C311DF" w:rsidRPr="00B702AE">
              <w:rPr>
                <w:rFonts w:eastAsia="Times New Roman"/>
                <w:bCs/>
                <w:sz w:val="26"/>
                <w:szCs w:val="26"/>
                <w:lang w:eastAsia="es-MX"/>
              </w:rPr>
              <w:t>de amparo en</w:t>
            </w:r>
            <w:r w:rsidR="00BB71B8" w:rsidRPr="00B702AE">
              <w:rPr>
                <w:rFonts w:eastAsia="Times New Roman"/>
                <w:bCs/>
                <w:sz w:val="26"/>
                <w:szCs w:val="26"/>
                <w:lang w:eastAsia="es-MX"/>
              </w:rPr>
              <w:t xml:space="preserve"> lo principal. </w:t>
            </w:r>
          </w:p>
        </w:tc>
      </w:tr>
      <w:tr w:rsidR="003C3168" w:rsidRPr="00B702AE" w14:paraId="20638960" w14:textId="77777777" w:rsidTr="007C7B66">
        <w:tc>
          <w:tcPr>
            <w:tcW w:w="1844" w:type="dxa"/>
            <w:vAlign w:val="center"/>
          </w:tcPr>
          <w:p w14:paraId="56FD2C30" w14:textId="7E4C383D" w:rsidR="003C3168" w:rsidRPr="00B702AE" w:rsidRDefault="003C3168" w:rsidP="003C3168">
            <w:pPr>
              <w:spacing w:line="360" w:lineRule="auto"/>
              <w:jc w:val="center"/>
              <w:rPr>
                <w:rFonts w:eastAsia="Times New Roman"/>
                <w:b/>
                <w:sz w:val="26"/>
                <w:szCs w:val="26"/>
                <w:lang w:eastAsia="es-MX"/>
              </w:rPr>
            </w:pPr>
            <w:r w:rsidRPr="00B702AE">
              <w:rPr>
                <w:rFonts w:eastAsia="Times New Roman"/>
                <w:b/>
                <w:sz w:val="26"/>
                <w:szCs w:val="26"/>
                <w:lang w:eastAsia="es-MX"/>
              </w:rPr>
              <w:t xml:space="preserve">Solución que adoptó el Tribunal Colegiado para resolver el </w:t>
            </w:r>
            <w:r w:rsidRPr="00B702AE">
              <w:rPr>
                <w:rFonts w:eastAsia="Times New Roman"/>
                <w:b/>
                <w:sz w:val="26"/>
                <w:szCs w:val="26"/>
                <w:lang w:eastAsia="es-MX"/>
              </w:rPr>
              <w:lastRenderedPageBreak/>
              <w:t>problema planteado.</w:t>
            </w:r>
          </w:p>
        </w:tc>
        <w:tc>
          <w:tcPr>
            <w:tcW w:w="3685" w:type="dxa"/>
          </w:tcPr>
          <w:p w14:paraId="49950ADF" w14:textId="6CCF9D2A" w:rsidR="003C3168" w:rsidRPr="00B702AE" w:rsidRDefault="006C47DA" w:rsidP="003655C4">
            <w:pPr>
              <w:jc w:val="both"/>
              <w:rPr>
                <w:rFonts w:eastAsia="Times New Roman"/>
                <w:bCs/>
                <w:sz w:val="26"/>
                <w:szCs w:val="26"/>
                <w:lang w:eastAsia="es-MX"/>
              </w:rPr>
            </w:pPr>
            <w:r w:rsidRPr="00B702AE">
              <w:rPr>
                <w:rFonts w:eastAsia="Times New Roman"/>
                <w:bCs/>
                <w:sz w:val="26"/>
                <w:szCs w:val="26"/>
                <w:lang w:eastAsia="es-MX"/>
              </w:rPr>
              <w:lastRenderedPageBreak/>
              <w:t xml:space="preserve">El Tribunal Colegiado consideró que </w:t>
            </w:r>
            <w:r w:rsidRPr="00B702AE">
              <w:rPr>
                <w:rFonts w:eastAsia="Times New Roman"/>
                <w:b/>
                <w:sz w:val="26"/>
                <w:szCs w:val="26"/>
                <w:lang w:eastAsia="es-MX"/>
              </w:rPr>
              <w:t xml:space="preserve">no </w:t>
            </w:r>
            <w:r w:rsidRPr="00B702AE">
              <w:rPr>
                <w:rFonts w:eastAsia="Times New Roman"/>
                <w:bCs/>
                <w:sz w:val="26"/>
                <w:szCs w:val="26"/>
                <w:lang w:eastAsia="es-MX"/>
              </w:rPr>
              <w:t xml:space="preserve">era </w:t>
            </w:r>
            <w:r w:rsidR="00523E9E" w:rsidRPr="00B702AE">
              <w:rPr>
                <w:rFonts w:eastAsia="Times New Roman"/>
                <w:bCs/>
                <w:sz w:val="26"/>
                <w:szCs w:val="26"/>
                <w:lang w:eastAsia="es-MX"/>
              </w:rPr>
              <w:t xml:space="preserve">procedente conceder la suspensión provisional para los efectos solicitados </w:t>
            </w:r>
            <w:r w:rsidRPr="00B702AE">
              <w:rPr>
                <w:rFonts w:eastAsia="Times New Roman"/>
                <w:bCs/>
                <w:sz w:val="26"/>
                <w:szCs w:val="26"/>
                <w:lang w:eastAsia="es-MX"/>
              </w:rPr>
              <w:t xml:space="preserve">porque se afectaría el interés social, ya que se paralizaría el desarrollo de la investigación </w:t>
            </w:r>
            <w:r w:rsidR="003655C4" w:rsidRPr="00B702AE">
              <w:rPr>
                <w:rFonts w:eastAsia="Times New Roman"/>
                <w:bCs/>
                <w:sz w:val="26"/>
                <w:szCs w:val="26"/>
                <w:lang w:eastAsia="es-MX"/>
              </w:rPr>
              <w:t xml:space="preserve">y con esto se afectaría el </w:t>
            </w:r>
            <w:r w:rsidR="003655C4" w:rsidRPr="00B702AE">
              <w:rPr>
                <w:rFonts w:eastAsia="Times New Roman"/>
                <w:bCs/>
                <w:sz w:val="26"/>
                <w:szCs w:val="26"/>
                <w:lang w:eastAsia="es-MX"/>
              </w:rPr>
              <w:lastRenderedPageBreak/>
              <w:t xml:space="preserve">derecho de la víctima a acceder de manera </w:t>
            </w:r>
            <w:r w:rsidR="007C7B66" w:rsidRPr="00B702AE">
              <w:rPr>
                <w:rFonts w:eastAsia="Times New Roman"/>
                <w:bCs/>
                <w:sz w:val="26"/>
                <w:szCs w:val="26"/>
                <w:lang w:eastAsia="es-MX"/>
              </w:rPr>
              <w:t xml:space="preserve">pronta y expedita </w:t>
            </w:r>
            <w:r w:rsidR="003655C4" w:rsidRPr="00B702AE">
              <w:rPr>
                <w:rFonts w:eastAsia="Times New Roman"/>
                <w:bCs/>
                <w:sz w:val="26"/>
                <w:szCs w:val="26"/>
                <w:lang w:eastAsia="es-MX"/>
              </w:rPr>
              <w:t>a una reparación integral del daño.</w:t>
            </w:r>
          </w:p>
        </w:tc>
        <w:tc>
          <w:tcPr>
            <w:tcW w:w="3828" w:type="dxa"/>
          </w:tcPr>
          <w:p w14:paraId="75CEFA41" w14:textId="41C756B0" w:rsidR="003C3168" w:rsidRPr="00B702AE" w:rsidRDefault="003655C4" w:rsidP="003655C4">
            <w:pPr>
              <w:jc w:val="both"/>
              <w:rPr>
                <w:rFonts w:eastAsia="Times New Roman"/>
                <w:bCs/>
                <w:sz w:val="26"/>
                <w:szCs w:val="26"/>
                <w:lang w:eastAsia="es-MX"/>
              </w:rPr>
            </w:pPr>
            <w:r w:rsidRPr="00B702AE">
              <w:rPr>
                <w:rFonts w:eastAsia="Times New Roman"/>
                <w:bCs/>
                <w:sz w:val="26"/>
                <w:szCs w:val="26"/>
                <w:lang w:eastAsia="es-MX"/>
              </w:rPr>
              <w:lastRenderedPageBreak/>
              <w:t xml:space="preserve">El Tribunal Colegiado determinó que </w:t>
            </w:r>
            <w:r w:rsidRPr="00B702AE">
              <w:rPr>
                <w:rFonts w:eastAsia="Times New Roman"/>
                <w:b/>
                <w:sz w:val="26"/>
                <w:szCs w:val="26"/>
                <w:lang w:eastAsia="es-MX"/>
              </w:rPr>
              <w:t xml:space="preserve">sí </w:t>
            </w:r>
            <w:r w:rsidRPr="00B702AE">
              <w:rPr>
                <w:rFonts w:eastAsia="Times New Roman"/>
                <w:bCs/>
                <w:sz w:val="26"/>
                <w:szCs w:val="26"/>
                <w:lang w:eastAsia="es-MX"/>
              </w:rPr>
              <w:t>era procedente la suspensión del acto reclamado, pues por la naturaleza jurídica</w:t>
            </w:r>
            <w:r w:rsidR="000B4592" w:rsidRPr="00B702AE">
              <w:rPr>
                <w:rFonts w:eastAsia="Times New Roman"/>
                <w:bCs/>
                <w:sz w:val="26"/>
                <w:szCs w:val="26"/>
                <w:lang w:eastAsia="es-MX"/>
              </w:rPr>
              <w:t>,</w:t>
            </w:r>
            <w:r w:rsidRPr="00B702AE">
              <w:rPr>
                <w:rFonts w:eastAsia="Times New Roman"/>
                <w:bCs/>
                <w:sz w:val="26"/>
                <w:szCs w:val="26"/>
                <w:lang w:eastAsia="es-MX"/>
              </w:rPr>
              <w:t xml:space="preserve"> no se generaba </w:t>
            </w:r>
            <w:r w:rsidR="00533FC2" w:rsidRPr="00B702AE">
              <w:rPr>
                <w:rFonts w:eastAsia="Times New Roman"/>
                <w:bCs/>
                <w:sz w:val="26"/>
                <w:szCs w:val="26"/>
                <w:lang w:eastAsia="es-MX"/>
              </w:rPr>
              <w:t>algún</w:t>
            </w:r>
            <w:r w:rsidRPr="00B702AE">
              <w:rPr>
                <w:rFonts w:eastAsia="Times New Roman"/>
                <w:bCs/>
                <w:sz w:val="26"/>
                <w:szCs w:val="26"/>
                <w:lang w:eastAsia="es-MX"/>
              </w:rPr>
              <w:t xml:space="preserve"> perjuicio al interés social ni se contravenía el orden público, ya que no se paralizaba el desarrollo normal </w:t>
            </w:r>
            <w:r w:rsidRPr="00B702AE">
              <w:rPr>
                <w:rFonts w:eastAsia="Times New Roman"/>
                <w:bCs/>
                <w:sz w:val="26"/>
                <w:szCs w:val="26"/>
                <w:lang w:eastAsia="es-MX"/>
              </w:rPr>
              <w:lastRenderedPageBreak/>
              <w:t>de la</w:t>
            </w:r>
            <w:r w:rsidR="000B4592" w:rsidRPr="00B702AE">
              <w:rPr>
                <w:rFonts w:eastAsia="Times New Roman"/>
                <w:bCs/>
                <w:sz w:val="26"/>
                <w:szCs w:val="26"/>
                <w:lang w:eastAsia="es-MX"/>
              </w:rPr>
              <w:t>s</w:t>
            </w:r>
            <w:r w:rsidRPr="00B702AE">
              <w:rPr>
                <w:rFonts w:eastAsia="Times New Roman"/>
                <w:bCs/>
                <w:sz w:val="26"/>
                <w:szCs w:val="26"/>
                <w:lang w:eastAsia="es-MX"/>
              </w:rPr>
              <w:t xml:space="preserve"> </w:t>
            </w:r>
            <w:r w:rsidR="000B4592" w:rsidRPr="00B702AE">
              <w:rPr>
                <w:rFonts w:eastAsia="Times New Roman"/>
                <w:bCs/>
                <w:sz w:val="26"/>
                <w:szCs w:val="26"/>
                <w:lang w:eastAsia="es-MX"/>
              </w:rPr>
              <w:t>investigaciones</w:t>
            </w:r>
            <w:r w:rsidRPr="00B702AE">
              <w:rPr>
                <w:rFonts w:eastAsia="Times New Roman"/>
                <w:bCs/>
                <w:sz w:val="26"/>
                <w:szCs w:val="26"/>
                <w:lang w:eastAsia="es-MX"/>
              </w:rPr>
              <w:t>, sino que únicamente se instruía a que la representación social no aplique ninguna de las formas  de terminación de la investigación que, de actualizarse, podría</w:t>
            </w:r>
            <w:r w:rsidR="00B7442B" w:rsidRPr="00B702AE">
              <w:rPr>
                <w:rFonts w:eastAsia="Times New Roman"/>
                <w:bCs/>
                <w:sz w:val="26"/>
                <w:szCs w:val="26"/>
                <w:lang w:eastAsia="es-MX"/>
              </w:rPr>
              <w:t>n</w:t>
            </w:r>
            <w:r w:rsidRPr="00B702AE">
              <w:rPr>
                <w:rFonts w:eastAsia="Times New Roman"/>
                <w:bCs/>
                <w:sz w:val="26"/>
                <w:szCs w:val="26"/>
                <w:lang w:eastAsia="es-MX"/>
              </w:rPr>
              <w:t xml:space="preserve"> generar un daño de difícil reparación para la posible víctima de un delito. </w:t>
            </w:r>
          </w:p>
        </w:tc>
      </w:tr>
    </w:tbl>
    <w:p w14:paraId="362CD9A1" w14:textId="77777777" w:rsidR="003C3168" w:rsidRPr="00B702AE" w:rsidRDefault="003C3168" w:rsidP="005F74B7">
      <w:pPr>
        <w:spacing w:after="0" w:line="360" w:lineRule="auto"/>
        <w:jc w:val="both"/>
        <w:rPr>
          <w:rFonts w:ascii="Arial" w:eastAsia="Times New Roman" w:hAnsi="Arial" w:cs="Arial"/>
          <w:bCs/>
          <w:sz w:val="26"/>
          <w:szCs w:val="26"/>
          <w:lang w:eastAsia="es-MX"/>
        </w:rPr>
      </w:pPr>
    </w:p>
    <w:p w14:paraId="25E9FE47" w14:textId="77777777" w:rsidR="005F74B7" w:rsidRPr="00B702AE" w:rsidRDefault="005F74B7" w:rsidP="005F74B7">
      <w:pPr>
        <w:spacing w:after="0" w:line="360" w:lineRule="auto"/>
        <w:jc w:val="both"/>
        <w:rPr>
          <w:rFonts w:ascii="Arial" w:eastAsia="Times New Roman" w:hAnsi="Arial" w:cs="Arial"/>
          <w:b/>
          <w:sz w:val="26"/>
          <w:szCs w:val="26"/>
          <w:lang w:eastAsia="es-MX"/>
        </w:rPr>
      </w:pPr>
    </w:p>
    <w:bookmarkEnd w:id="10"/>
    <w:p w14:paraId="0455BE51" w14:textId="173E1463" w:rsidR="00EF7A4C" w:rsidRPr="00B702AE" w:rsidRDefault="00EF7A4C" w:rsidP="00EF7A4C">
      <w:pPr>
        <w:pStyle w:val="corte4fondoCar1CarCarCarCar"/>
        <w:numPr>
          <w:ilvl w:val="0"/>
          <w:numId w:val="8"/>
        </w:numPr>
        <w:ind w:left="0" w:hanging="567"/>
        <w:rPr>
          <w:rFonts w:cs="Arial"/>
          <w:b/>
          <w:bCs/>
          <w:sz w:val="26"/>
          <w:szCs w:val="26"/>
          <w:lang w:val="es-MX"/>
        </w:rPr>
      </w:pPr>
      <w:r w:rsidRPr="00B702AE">
        <w:rPr>
          <w:rFonts w:cs="Arial"/>
          <w:b/>
          <w:bCs/>
          <w:sz w:val="26"/>
          <w:szCs w:val="26"/>
          <w:lang w:val="es-MX"/>
        </w:rPr>
        <w:t>Tercer requisito</w:t>
      </w:r>
      <w:r w:rsidRPr="00B702AE">
        <w:rPr>
          <w:rFonts w:cs="Arial"/>
          <w:bCs/>
          <w:sz w:val="26"/>
          <w:szCs w:val="26"/>
          <w:lang w:val="es-MX"/>
        </w:rPr>
        <w:t xml:space="preserve">: </w:t>
      </w:r>
      <w:r w:rsidRPr="00B702AE">
        <w:rPr>
          <w:rFonts w:cs="Arial"/>
          <w:b/>
          <w:bCs/>
          <w:sz w:val="26"/>
          <w:szCs w:val="26"/>
          <w:lang w:val="es-MX"/>
        </w:rPr>
        <w:t>surgimiento de la pregunta que detona la procedencia de la contradicción.</w:t>
      </w:r>
      <w:r w:rsidRPr="00B702AE">
        <w:rPr>
          <w:rFonts w:cs="Arial"/>
          <w:bCs/>
          <w:sz w:val="26"/>
          <w:szCs w:val="26"/>
          <w:lang w:val="es-MX"/>
        </w:rPr>
        <w:t xml:space="preserve"> Con base en lo que hasta ahora se ha expuesto, de las constancias de autos se advierte que los puntos de vista de los </w:t>
      </w:r>
      <w:r w:rsidR="00DF1F7F" w:rsidRPr="00B702AE">
        <w:rPr>
          <w:rFonts w:cs="Arial"/>
          <w:bCs/>
          <w:sz w:val="26"/>
          <w:szCs w:val="26"/>
          <w:lang w:val="es-MX"/>
        </w:rPr>
        <w:t>T</w:t>
      </w:r>
      <w:r w:rsidR="006706A1" w:rsidRPr="00B702AE">
        <w:rPr>
          <w:rFonts w:cs="Arial"/>
          <w:bCs/>
          <w:sz w:val="26"/>
          <w:szCs w:val="26"/>
          <w:lang w:val="es-MX"/>
        </w:rPr>
        <w:t xml:space="preserve">ribunales </w:t>
      </w:r>
      <w:r w:rsidR="00DF1F7F" w:rsidRPr="00B702AE">
        <w:rPr>
          <w:rFonts w:cs="Arial"/>
          <w:bCs/>
          <w:sz w:val="26"/>
          <w:szCs w:val="26"/>
          <w:lang w:val="es-MX"/>
        </w:rPr>
        <w:t>C</w:t>
      </w:r>
      <w:r w:rsidR="006706A1" w:rsidRPr="00B702AE">
        <w:rPr>
          <w:rFonts w:cs="Arial"/>
          <w:bCs/>
          <w:sz w:val="26"/>
          <w:szCs w:val="26"/>
          <w:lang w:val="es-MX"/>
        </w:rPr>
        <w:t xml:space="preserve">olegiados </w:t>
      </w:r>
      <w:r w:rsidRPr="00B702AE">
        <w:rPr>
          <w:rFonts w:cs="Arial"/>
          <w:bCs/>
          <w:sz w:val="26"/>
          <w:szCs w:val="26"/>
          <w:lang w:val="es-MX"/>
        </w:rPr>
        <w:t>contendientes, al reflejar contradicción en sus consideraciones y razonamientos, dan lugar a la formulación de la pregunta siguiente.</w:t>
      </w:r>
    </w:p>
    <w:p w14:paraId="764E6AF7" w14:textId="1F3203E0" w:rsidR="00EF7A4C" w:rsidRPr="00B702AE" w:rsidRDefault="00EF7A4C" w:rsidP="00B667FC">
      <w:pPr>
        <w:pStyle w:val="corte4fondoCar1CarCarCarCar"/>
        <w:ind w:firstLine="0"/>
        <w:rPr>
          <w:rFonts w:cs="Arial"/>
          <w:b/>
          <w:bCs/>
          <w:sz w:val="26"/>
          <w:szCs w:val="26"/>
          <w:lang w:val="es-MX"/>
        </w:rPr>
      </w:pPr>
    </w:p>
    <w:p w14:paraId="5FC9309A" w14:textId="633A6FD7" w:rsidR="00DD695F" w:rsidRPr="00B702AE" w:rsidRDefault="0015303A" w:rsidP="00B667FC">
      <w:pPr>
        <w:pStyle w:val="corte4fondoCar1CarCarCarCar"/>
        <w:ind w:firstLine="0"/>
        <w:rPr>
          <w:rFonts w:cs="Arial"/>
          <w:b/>
          <w:bCs/>
          <w:sz w:val="26"/>
          <w:szCs w:val="26"/>
          <w:lang w:val="es-MX"/>
        </w:rPr>
      </w:pPr>
      <w:r w:rsidRPr="00B702AE">
        <w:rPr>
          <w:rFonts w:cs="Arial"/>
          <w:b/>
          <w:bCs/>
          <w:sz w:val="26"/>
          <w:szCs w:val="26"/>
          <w:lang w:val="es-MX"/>
        </w:rPr>
        <w:t xml:space="preserve">Cuando el acto reclamado </w:t>
      </w:r>
      <w:r w:rsidR="005A23B7" w:rsidRPr="00B702AE">
        <w:rPr>
          <w:rFonts w:cs="Arial"/>
          <w:b/>
          <w:bCs/>
          <w:sz w:val="26"/>
          <w:szCs w:val="26"/>
          <w:lang w:val="es-MX"/>
        </w:rPr>
        <w:t xml:space="preserve">en amparo indirecto </w:t>
      </w:r>
      <w:r w:rsidRPr="00B702AE">
        <w:rPr>
          <w:rFonts w:cs="Arial"/>
          <w:b/>
          <w:bCs/>
          <w:sz w:val="26"/>
          <w:szCs w:val="26"/>
          <w:lang w:val="es-MX"/>
        </w:rPr>
        <w:t xml:space="preserve">lo constituye la determinación del Ministerio Público </w:t>
      </w:r>
      <w:r w:rsidR="005A23B7" w:rsidRPr="00B702AE">
        <w:rPr>
          <w:rFonts w:cs="Arial"/>
          <w:b/>
          <w:bCs/>
          <w:sz w:val="26"/>
          <w:szCs w:val="26"/>
          <w:lang w:val="es-MX"/>
        </w:rPr>
        <w:t xml:space="preserve">de no reconocer a la parte quejosa </w:t>
      </w:r>
      <w:r w:rsidR="00DD695F" w:rsidRPr="00B702AE">
        <w:rPr>
          <w:rFonts w:cs="Arial"/>
          <w:b/>
          <w:bCs/>
          <w:sz w:val="26"/>
          <w:szCs w:val="26"/>
          <w:lang w:val="es-MX"/>
        </w:rPr>
        <w:t xml:space="preserve">la calidad de víctima u ofendido en la etapa de investigación inicial </w:t>
      </w:r>
      <w:r w:rsidR="007A28E4" w:rsidRPr="00B702AE">
        <w:rPr>
          <w:rFonts w:cs="Arial"/>
          <w:b/>
          <w:bCs/>
          <w:sz w:val="26"/>
          <w:szCs w:val="26"/>
          <w:lang w:val="es-MX"/>
        </w:rPr>
        <w:t xml:space="preserve">del procedimiento penal </w:t>
      </w:r>
      <w:r w:rsidR="00DD695F" w:rsidRPr="00B702AE">
        <w:rPr>
          <w:rFonts w:cs="Arial"/>
          <w:b/>
          <w:bCs/>
          <w:sz w:val="26"/>
          <w:szCs w:val="26"/>
          <w:lang w:val="es-MX"/>
        </w:rPr>
        <w:t>¿Es p</w:t>
      </w:r>
      <w:r w:rsidR="00A71204" w:rsidRPr="00B702AE">
        <w:rPr>
          <w:rFonts w:cs="Arial"/>
          <w:b/>
          <w:bCs/>
          <w:sz w:val="26"/>
          <w:szCs w:val="26"/>
          <w:lang w:val="es-MX"/>
        </w:rPr>
        <w:t xml:space="preserve">rocedente conceder la suspensión </w:t>
      </w:r>
      <w:r w:rsidR="008927DF" w:rsidRPr="00B702AE">
        <w:rPr>
          <w:rFonts w:cs="Arial"/>
          <w:b/>
          <w:bCs/>
          <w:sz w:val="26"/>
          <w:szCs w:val="26"/>
          <w:lang w:val="es-MX"/>
        </w:rPr>
        <w:t xml:space="preserve">provisional o definitiva </w:t>
      </w:r>
      <w:r w:rsidR="00A71204" w:rsidRPr="00B702AE">
        <w:rPr>
          <w:rFonts w:cs="Arial"/>
          <w:b/>
          <w:bCs/>
          <w:sz w:val="26"/>
          <w:szCs w:val="26"/>
          <w:lang w:val="es-MX"/>
        </w:rPr>
        <w:t>para el efecto de</w:t>
      </w:r>
      <w:r w:rsidR="00DD695F" w:rsidRPr="00B702AE">
        <w:rPr>
          <w:rFonts w:cs="Arial"/>
          <w:b/>
          <w:bCs/>
          <w:sz w:val="26"/>
          <w:szCs w:val="26"/>
          <w:lang w:val="es-MX"/>
        </w:rPr>
        <w:t xml:space="preserve"> que </w:t>
      </w:r>
      <w:r w:rsidR="00924D79" w:rsidRPr="00B702AE">
        <w:rPr>
          <w:rFonts w:cs="Arial"/>
          <w:b/>
          <w:bCs/>
          <w:sz w:val="26"/>
          <w:szCs w:val="26"/>
          <w:lang w:val="es-MX"/>
        </w:rPr>
        <w:t>la representación social</w:t>
      </w:r>
      <w:r w:rsidR="00DD695F" w:rsidRPr="00B702AE">
        <w:rPr>
          <w:rFonts w:cs="Arial"/>
          <w:b/>
          <w:bCs/>
          <w:sz w:val="26"/>
          <w:szCs w:val="26"/>
          <w:lang w:val="es-MX"/>
        </w:rPr>
        <w:t xml:space="preserve"> no aplique alguna </w:t>
      </w:r>
      <w:r w:rsidR="003E37D6" w:rsidRPr="00B702AE">
        <w:rPr>
          <w:rFonts w:cs="Arial"/>
          <w:b/>
          <w:bCs/>
          <w:sz w:val="26"/>
          <w:szCs w:val="26"/>
          <w:lang w:val="es-MX"/>
        </w:rPr>
        <w:t xml:space="preserve">de las </w:t>
      </w:r>
      <w:r w:rsidR="00095226" w:rsidRPr="00B702AE">
        <w:rPr>
          <w:rFonts w:cs="Arial"/>
          <w:b/>
          <w:bCs/>
          <w:sz w:val="26"/>
          <w:szCs w:val="26"/>
          <w:lang w:val="es-MX"/>
        </w:rPr>
        <w:t>forma</w:t>
      </w:r>
      <w:r w:rsidR="003E37D6" w:rsidRPr="00B702AE">
        <w:rPr>
          <w:rFonts w:cs="Arial"/>
          <w:b/>
          <w:bCs/>
          <w:sz w:val="26"/>
          <w:szCs w:val="26"/>
          <w:lang w:val="es-MX"/>
        </w:rPr>
        <w:t>s</w:t>
      </w:r>
      <w:r w:rsidR="00095226" w:rsidRPr="00B702AE">
        <w:rPr>
          <w:rFonts w:cs="Arial"/>
          <w:b/>
          <w:bCs/>
          <w:sz w:val="26"/>
          <w:szCs w:val="26"/>
          <w:lang w:val="es-MX"/>
        </w:rPr>
        <w:t xml:space="preserve"> de terminación de la investigación </w:t>
      </w:r>
      <w:r w:rsidR="005D0979" w:rsidRPr="00B702AE">
        <w:rPr>
          <w:rFonts w:cs="Arial"/>
          <w:b/>
          <w:bCs/>
          <w:sz w:val="26"/>
          <w:szCs w:val="26"/>
          <w:lang w:val="es-MX"/>
        </w:rPr>
        <w:t xml:space="preserve">y se abstenga </w:t>
      </w:r>
      <w:r w:rsidR="00942AC9">
        <w:rPr>
          <w:rFonts w:cs="Arial"/>
          <w:b/>
          <w:bCs/>
          <w:sz w:val="26"/>
          <w:szCs w:val="26"/>
          <w:lang w:val="es-MX"/>
        </w:rPr>
        <w:t>de</w:t>
      </w:r>
      <w:r w:rsidR="00095226" w:rsidRPr="00B702AE">
        <w:rPr>
          <w:rFonts w:cs="Arial"/>
          <w:b/>
          <w:bCs/>
          <w:sz w:val="26"/>
          <w:szCs w:val="26"/>
          <w:lang w:val="es-MX"/>
        </w:rPr>
        <w:t xml:space="preserve"> ejer</w:t>
      </w:r>
      <w:r w:rsidR="006366A1" w:rsidRPr="00B702AE">
        <w:rPr>
          <w:rFonts w:cs="Arial"/>
          <w:b/>
          <w:bCs/>
          <w:sz w:val="26"/>
          <w:szCs w:val="26"/>
          <w:lang w:val="es-MX"/>
        </w:rPr>
        <w:t>cer</w:t>
      </w:r>
      <w:r w:rsidR="00095226" w:rsidRPr="00B702AE">
        <w:rPr>
          <w:rFonts w:cs="Arial"/>
          <w:b/>
          <w:bCs/>
          <w:sz w:val="26"/>
          <w:szCs w:val="26"/>
          <w:lang w:val="es-MX"/>
        </w:rPr>
        <w:t xml:space="preserve"> la acción penal</w:t>
      </w:r>
      <w:r w:rsidR="00A71204" w:rsidRPr="00B702AE">
        <w:rPr>
          <w:rFonts w:cs="Arial"/>
          <w:b/>
          <w:bCs/>
          <w:sz w:val="26"/>
          <w:szCs w:val="26"/>
          <w:lang w:val="es-MX"/>
        </w:rPr>
        <w:t>,</w:t>
      </w:r>
      <w:r w:rsidR="00095226" w:rsidRPr="00B702AE">
        <w:rPr>
          <w:rFonts w:cs="Arial"/>
          <w:b/>
          <w:bCs/>
          <w:sz w:val="26"/>
          <w:szCs w:val="26"/>
          <w:lang w:val="es-MX"/>
        </w:rPr>
        <w:t xml:space="preserve"> hasta en tanto no se resuelva el juicio de amparo en lo principal?</w:t>
      </w:r>
    </w:p>
    <w:p w14:paraId="67F78601" w14:textId="77777777" w:rsidR="00BA4CA1" w:rsidRDefault="00BA4CA1" w:rsidP="00B667FC">
      <w:pPr>
        <w:pStyle w:val="corte4fondoCar1CarCarCarCar"/>
        <w:ind w:firstLine="0"/>
        <w:rPr>
          <w:rFonts w:cs="Arial"/>
          <w:b/>
          <w:bCs/>
          <w:sz w:val="26"/>
          <w:szCs w:val="26"/>
          <w:lang w:val="es-MX"/>
        </w:rPr>
      </w:pPr>
    </w:p>
    <w:p w14:paraId="396A772C" w14:textId="700EFA72" w:rsidR="00EF7A4C" w:rsidRPr="00B702AE" w:rsidRDefault="00EF7A4C" w:rsidP="00376BFD">
      <w:pPr>
        <w:pStyle w:val="corte4fondo"/>
        <w:numPr>
          <w:ilvl w:val="0"/>
          <w:numId w:val="28"/>
        </w:numPr>
        <w:spacing w:after="240"/>
        <w:ind w:right="51"/>
        <w:jc w:val="center"/>
        <w:rPr>
          <w:b/>
          <w:bCs/>
          <w:sz w:val="26"/>
          <w:szCs w:val="26"/>
          <w:lang w:val="es-MX"/>
        </w:rPr>
      </w:pPr>
      <w:bookmarkStart w:id="12" w:name="_Hlk100534270"/>
      <w:r w:rsidRPr="00B702AE">
        <w:rPr>
          <w:b/>
          <w:bCs/>
          <w:sz w:val="26"/>
          <w:szCs w:val="26"/>
          <w:lang w:val="es-MX"/>
        </w:rPr>
        <w:t>ESTUDIO DE FONDO</w:t>
      </w:r>
    </w:p>
    <w:bookmarkEnd w:id="12"/>
    <w:p w14:paraId="117B7A96" w14:textId="0E57884A" w:rsidR="00784211" w:rsidRPr="00B702AE" w:rsidRDefault="00EF7A4C" w:rsidP="00784211">
      <w:pPr>
        <w:numPr>
          <w:ilvl w:val="0"/>
          <w:numId w:val="8"/>
        </w:numPr>
        <w:spacing w:after="0" w:line="360" w:lineRule="auto"/>
        <w:ind w:left="0" w:hanging="567"/>
        <w:jc w:val="both"/>
        <w:rPr>
          <w:rFonts w:ascii="Arial" w:eastAsia="Times New Roman" w:hAnsi="Arial" w:cs="Arial"/>
          <w:sz w:val="26"/>
          <w:szCs w:val="26"/>
          <w:lang w:eastAsia="es-MX"/>
        </w:rPr>
      </w:pPr>
      <w:r w:rsidRPr="00B702AE">
        <w:rPr>
          <w:rFonts w:ascii="Arial" w:eastAsia="Times New Roman" w:hAnsi="Arial" w:cs="Arial"/>
          <w:sz w:val="26"/>
          <w:szCs w:val="26"/>
          <w:lang w:eastAsia="es-MX"/>
        </w:rPr>
        <w:t>La metodología que seguirá e</w:t>
      </w:r>
      <w:r w:rsidR="00CC2BAE" w:rsidRPr="00B702AE">
        <w:rPr>
          <w:rFonts w:ascii="Arial" w:eastAsia="Times New Roman" w:hAnsi="Arial" w:cs="Arial"/>
          <w:sz w:val="26"/>
          <w:szCs w:val="26"/>
          <w:lang w:eastAsia="es-MX"/>
        </w:rPr>
        <w:t xml:space="preserve">sta ejecutoria para el estudio de fondo </w:t>
      </w:r>
      <w:r w:rsidRPr="00B702AE">
        <w:rPr>
          <w:rFonts w:ascii="Arial" w:eastAsia="Times New Roman" w:hAnsi="Arial" w:cs="Arial"/>
          <w:sz w:val="26"/>
          <w:szCs w:val="26"/>
          <w:lang w:eastAsia="es-MX"/>
        </w:rPr>
        <w:t xml:space="preserve">consistirá en desarrollar los siguientes temas: A) </w:t>
      </w:r>
      <w:r w:rsidR="007F1E59" w:rsidRPr="00B702AE">
        <w:rPr>
          <w:rFonts w:ascii="Arial" w:eastAsia="Times New Roman" w:hAnsi="Arial" w:cs="Arial"/>
          <w:sz w:val="26"/>
          <w:szCs w:val="26"/>
          <w:lang w:eastAsia="es-MX"/>
        </w:rPr>
        <w:t>Generalidades de la suspensión del acto reclamado</w:t>
      </w:r>
      <w:r w:rsidRPr="00B702AE">
        <w:rPr>
          <w:rFonts w:ascii="Arial" w:eastAsia="Times New Roman" w:hAnsi="Arial" w:cs="Arial"/>
          <w:sz w:val="26"/>
          <w:szCs w:val="26"/>
          <w:lang w:eastAsia="es-MX"/>
        </w:rPr>
        <w:t xml:space="preserve">; </w:t>
      </w:r>
      <w:bookmarkStart w:id="13" w:name="_Hlk126164372"/>
      <w:r w:rsidRPr="00B702AE">
        <w:rPr>
          <w:rFonts w:ascii="Arial" w:eastAsia="Times New Roman" w:hAnsi="Arial" w:cs="Arial"/>
          <w:sz w:val="26"/>
          <w:szCs w:val="26"/>
          <w:lang w:eastAsia="es-MX"/>
        </w:rPr>
        <w:t>B</w:t>
      </w:r>
      <w:bookmarkStart w:id="14" w:name="_Hlk100351278"/>
      <w:r w:rsidRPr="00B702AE">
        <w:rPr>
          <w:rFonts w:ascii="Arial" w:eastAsia="Times New Roman" w:hAnsi="Arial" w:cs="Arial"/>
          <w:sz w:val="26"/>
          <w:szCs w:val="26"/>
          <w:lang w:eastAsia="es-MX"/>
        </w:rPr>
        <w:t xml:space="preserve">) </w:t>
      </w:r>
      <w:bookmarkEnd w:id="14"/>
      <w:r w:rsidR="007F1E59" w:rsidRPr="00B702AE">
        <w:rPr>
          <w:rFonts w:ascii="Arial" w:eastAsia="Times New Roman" w:hAnsi="Arial" w:cs="Arial"/>
          <w:sz w:val="26"/>
          <w:szCs w:val="26"/>
          <w:lang w:eastAsia="es-MX"/>
        </w:rPr>
        <w:t>Formas de terminación de la investigación</w:t>
      </w:r>
      <w:r w:rsidR="00B667FC" w:rsidRPr="00B702AE">
        <w:rPr>
          <w:rFonts w:ascii="Arial" w:eastAsia="Times New Roman" w:hAnsi="Arial" w:cs="Arial"/>
          <w:sz w:val="26"/>
          <w:szCs w:val="26"/>
          <w:lang w:eastAsia="es-MX"/>
        </w:rPr>
        <w:t>;</w:t>
      </w:r>
      <w:bookmarkEnd w:id="13"/>
      <w:r w:rsidR="00B0490D" w:rsidRPr="00B702AE">
        <w:rPr>
          <w:rFonts w:ascii="Arial" w:eastAsia="Times New Roman" w:hAnsi="Arial" w:cs="Arial"/>
          <w:sz w:val="26"/>
          <w:szCs w:val="26"/>
          <w:lang w:eastAsia="es-MX"/>
        </w:rPr>
        <w:t xml:space="preserve"> C) Análisis de</w:t>
      </w:r>
      <w:r w:rsidR="00CE2153" w:rsidRPr="00B702AE">
        <w:rPr>
          <w:rFonts w:ascii="Arial" w:eastAsia="Times New Roman" w:hAnsi="Arial" w:cs="Arial"/>
          <w:sz w:val="26"/>
          <w:szCs w:val="26"/>
          <w:lang w:eastAsia="es-MX"/>
        </w:rPr>
        <w:t xml:space="preserve"> </w:t>
      </w:r>
      <w:r w:rsidR="00B0490D" w:rsidRPr="00B702AE">
        <w:rPr>
          <w:rFonts w:ascii="Arial" w:eastAsia="Times New Roman" w:hAnsi="Arial" w:cs="Arial"/>
          <w:sz w:val="26"/>
          <w:szCs w:val="26"/>
          <w:lang w:eastAsia="es-MX"/>
        </w:rPr>
        <w:t>la jurisprudencia 1a./J. 84/2019 (10a.);</w:t>
      </w:r>
      <w:r w:rsidR="00B0490D" w:rsidRPr="00B702AE">
        <w:rPr>
          <w:rFonts w:ascii="Arial" w:eastAsia="Times New Roman" w:hAnsi="Arial" w:cs="Arial"/>
          <w:b/>
          <w:bCs/>
          <w:sz w:val="26"/>
          <w:szCs w:val="26"/>
          <w:lang w:eastAsia="es-MX"/>
        </w:rPr>
        <w:t xml:space="preserve"> </w:t>
      </w:r>
      <w:r w:rsidR="00B0490D" w:rsidRPr="00B702AE">
        <w:rPr>
          <w:rFonts w:ascii="Arial" w:eastAsia="Times New Roman" w:hAnsi="Arial" w:cs="Arial"/>
          <w:sz w:val="26"/>
          <w:szCs w:val="26"/>
          <w:lang w:eastAsia="es-MX"/>
        </w:rPr>
        <w:t>D</w:t>
      </w:r>
      <w:r w:rsidRPr="00B702AE">
        <w:rPr>
          <w:rFonts w:ascii="Arial" w:eastAsia="Times New Roman" w:hAnsi="Arial" w:cs="Arial"/>
          <w:sz w:val="26"/>
          <w:szCs w:val="26"/>
          <w:lang w:eastAsia="es-MX"/>
        </w:rPr>
        <w:t>)</w:t>
      </w:r>
      <w:r w:rsidRPr="00B702AE">
        <w:rPr>
          <w:rFonts w:ascii="Arial" w:eastAsia="Times New Roman" w:hAnsi="Arial" w:cs="Arial"/>
          <w:b/>
          <w:bCs/>
          <w:i/>
          <w:iCs/>
          <w:sz w:val="26"/>
          <w:szCs w:val="26"/>
          <w:lang w:eastAsia="es-MX"/>
        </w:rPr>
        <w:t xml:space="preserve"> </w:t>
      </w:r>
      <w:r w:rsidRPr="00B702AE">
        <w:rPr>
          <w:rFonts w:ascii="Arial" w:eastAsia="Times New Roman" w:hAnsi="Arial" w:cs="Arial"/>
          <w:sz w:val="26"/>
          <w:szCs w:val="26"/>
          <w:lang w:eastAsia="es-MX"/>
        </w:rPr>
        <w:t>Criterio que debe prevalecer.</w:t>
      </w:r>
    </w:p>
    <w:p w14:paraId="05C9DA3E" w14:textId="77777777" w:rsidR="00455189" w:rsidRDefault="00455189" w:rsidP="00784211">
      <w:pPr>
        <w:pStyle w:val="corte4fondo"/>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right="51" w:firstLine="0"/>
        <w:rPr>
          <w:sz w:val="26"/>
          <w:szCs w:val="26"/>
          <w:lang w:val="es-MX"/>
        </w:rPr>
      </w:pPr>
    </w:p>
    <w:p w14:paraId="0A62F8A6" w14:textId="77777777" w:rsidR="00942AC9" w:rsidRPr="00B702AE" w:rsidRDefault="00942AC9" w:rsidP="00784211">
      <w:pPr>
        <w:pStyle w:val="corte4fondo"/>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right="51" w:firstLine="0"/>
        <w:rPr>
          <w:sz w:val="26"/>
          <w:szCs w:val="26"/>
          <w:lang w:val="es-MX"/>
        </w:rPr>
      </w:pPr>
    </w:p>
    <w:p w14:paraId="21013CE1" w14:textId="28948249" w:rsidR="00784211" w:rsidRPr="00B702AE" w:rsidRDefault="00BD119E" w:rsidP="00BD119E">
      <w:pPr>
        <w:pStyle w:val="corte4fondo"/>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right="51"/>
        <w:rPr>
          <w:sz w:val="26"/>
          <w:szCs w:val="26"/>
          <w:lang w:val="es-MX"/>
        </w:rPr>
      </w:pPr>
      <w:r w:rsidRPr="00B702AE">
        <w:rPr>
          <w:rFonts w:eastAsia="Times New Roman"/>
          <w:b/>
          <w:bCs/>
          <w:i/>
          <w:iCs/>
          <w:sz w:val="26"/>
          <w:szCs w:val="26"/>
          <w:lang w:val="es-MX"/>
        </w:rPr>
        <w:t>Generalidades de la suspensión del acto reclamado</w:t>
      </w:r>
    </w:p>
    <w:p w14:paraId="625A5080" w14:textId="77777777" w:rsidR="008178A8" w:rsidRPr="00B702AE" w:rsidRDefault="008178A8" w:rsidP="008178A8">
      <w:pPr>
        <w:pStyle w:val="corte4fondo"/>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360" w:right="51" w:firstLine="0"/>
        <w:rPr>
          <w:sz w:val="26"/>
          <w:szCs w:val="26"/>
          <w:lang w:val="es-MX"/>
        </w:rPr>
      </w:pPr>
    </w:p>
    <w:p w14:paraId="093D3774" w14:textId="3CD41E15" w:rsidR="00AB435E" w:rsidRPr="00B702AE" w:rsidRDefault="008178A8" w:rsidP="00AB0D45">
      <w:pPr>
        <w:pStyle w:val="corte4fondo"/>
        <w:numPr>
          <w:ilvl w:val="0"/>
          <w:numId w:val="8"/>
        </w:numPr>
        <w:tabs>
          <w:tab w:val="left" w:pos="0"/>
        </w:tabs>
        <w:ind w:left="0" w:right="51" w:hanging="567"/>
        <w:rPr>
          <w:rFonts w:eastAsia="Times New Roman"/>
          <w:sz w:val="26"/>
          <w:szCs w:val="26"/>
          <w:lang w:val="es-MX"/>
        </w:rPr>
      </w:pPr>
      <w:r w:rsidRPr="00B702AE">
        <w:rPr>
          <w:rFonts w:eastAsia="Times New Roman"/>
          <w:sz w:val="26"/>
          <w:szCs w:val="26"/>
          <w:lang w:val="es-MX"/>
        </w:rPr>
        <w:t>Esta Suprema Corte de Justicia de la Nación ha entendido a la suspensión del acto reclamado, de manera general, como la medida cautelar por medio de la cual, un órgano jurisdiccional que conoce de un juicio de amparo, en forma potestativa y unilateral, ordena a las autoridades responsables que mantengan paralizado o detenido un acto hasta en tanto se resuelva en definitiva el juicio constitucional en lo principal.</w:t>
      </w:r>
    </w:p>
    <w:p w14:paraId="0C4332E4" w14:textId="77777777" w:rsidR="008178A8" w:rsidRPr="00B702AE" w:rsidRDefault="008178A8" w:rsidP="008178A8">
      <w:pPr>
        <w:pStyle w:val="corte4fondo"/>
        <w:tabs>
          <w:tab w:val="left" w:pos="0"/>
        </w:tabs>
        <w:ind w:right="51" w:firstLine="0"/>
        <w:rPr>
          <w:rFonts w:eastAsia="Times New Roman"/>
          <w:sz w:val="26"/>
          <w:szCs w:val="26"/>
          <w:lang w:val="es-MX"/>
        </w:rPr>
      </w:pPr>
    </w:p>
    <w:p w14:paraId="0E4080DB" w14:textId="494E4DF9" w:rsidR="008178A8" w:rsidRPr="00B702AE" w:rsidRDefault="008178A8" w:rsidP="00AB0D45">
      <w:pPr>
        <w:pStyle w:val="corte4fondo"/>
        <w:numPr>
          <w:ilvl w:val="0"/>
          <w:numId w:val="8"/>
        </w:numPr>
        <w:tabs>
          <w:tab w:val="left" w:pos="0"/>
        </w:tabs>
        <w:ind w:left="0" w:right="51" w:hanging="567"/>
        <w:rPr>
          <w:rFonts w:eastAsia="Times New Roman"/>
          <w:sz w:val="26"/>
          <w:szCs w:val="26"/>
          <w:lang w:val="es-MX"/>
        </w:rPr>
      </w:pPr>
      <w:r w:rsidRPr="00B702AE">
        <w:rPr>
          <w:rFonts w:eastAsia="Times New Roman"/>
          <w:sz w:val="26"/>
          <w:szCs w:val="26"/>
          <w:lang w:val="es-MX"/>
        </w:rPr>
        <w:t xml:space="preserve">Así, la finalidad de la suspensión radica en que el juzgador de amparo detenga el acto reclamado y, si </w:t>
      </w:r>
      <w:r w:rsidR="00E77ACB" w:rsidRPr="00B702AE">
        <w:rPr>
          <w:rFonts w:eastAsia="Times New Roman"/>
          <w:sz w:val="26"/>
          <w:szCs w:val="26"/>
          <w:lang w:val="es-MX"/>
        </w:rPr>
        <w:t xml:space="preserve">ya </w:t>
      </w:r>
      <w:r w:rsidRPr="00B702AE">
        <w:rPr>
          <w:rFonts w:eastAsia="Times New Roman"/>
          <w:sz w:val="26"/>
          <w:szCs w:val="26"/>
          <w:lang w:val="es-MX"/>
        </w:rPr>
        <w:t xml:space="preserve">se </w:t>
      </w:r>
      <w:r w:rsidR="00B7442B" w:rsidRPr="00B702AE">
        <w:rPr>
          <w:rFonts w:eastAsia="Times New Roman"/>
          <w:sz w:val="26"/>
          <w:szCs w:val="26"/>
          <w:lang w:val="es-MX"/>
        </w:rPr>
        <w:t>está</w:t>
      </w:r>
      <w:r w:rsidRPr="00B702AE">
        <w:rPr>
          <w:rFonts w:eastAsia="Times New Roman"/>
          <w:sz w:val="26"/>
          <w:szCs w:val="26"/>
          <w:lang w:val="es-MX"/>
        </w:rPr>
        <w:t xml:space="preserve"> ejecutando, no continue con sus efectos jurídicos. Lo anterior, permite la conservación de la materia del juicio</w:t>
      </w:r>
      <w:r w:rsidR="00844FDF" w:rsidRPr="00B702AE">
        <w:rPr>
          <w:rFonts w:eastAsia="Times New Roman"/>
          <w:sz w:val="26"/>
          <w:szCs w:val="26"/>
          <w:lang w:val="es-MX"/>
        </w:rPr>
        <w:t xml:space="preserve"> de amparo</w:t>
      </w:r>
      <w:r w:rsidRPr="00B702AE">
        <w:rPr>
          <w:rFonts w:eastAsia="Times New Roman"/>
          <w:sz w:val="26"/>
          <w:szCs w:val="26"/>
          <w:lang w:val="es-MX"/>
        </w:rPr>
        <w:t xml:space="preserve"> mientras se resuelve la constitucionalidad del acto reclamado, con lo que se evita generar daños al quejoso que pudiesen ser de </w:t>
      </w:r>
      <w:r w:rsidR="00BE7662" w:rsidRPr="00B702AE">
        <w:rPr>
          <w:rFonts w:eastAsia="Times New Roman"/>
          <w:sz w:val="26"/>
          <w:szCs w:val="26"/>
          <w:lang w:val="es-MX"/>
        </w:rPr>
        <w:t xml:space="preserve">difícil o </w:t>
      </w:r>
      <w:r w:rsidRPr="00B702AE">
        <w:rPr>
          <w:rFonts w:eastAsia="Times New Roman"/>
          <w:sz w:val="26"/>
          <w:szCs w:val="26"/>
          <w:lang w:val="es-MX"/>
        </w:rPr>
        <w:t xml:space="preserve">imposible reparación. </w:t>
      </w:r>
    </w:p>
    <w:p w14:paraId="7327B2D1" w14:textId="77777777" w:rsidR="008178A8" w:rsidRPr="00B702AE" w:rsidRDefault="008178A8" w:rsidP="00261BCD">
      <w:pPr>
        <w:spacing w:after="0" w:line="360" w:lineRule="auto"/>
        <w:jc w:val="both"/>
        <w:rPr>
          <w:rFonts w:eastAsia="Times New Roman"/>
          <w:sz w:val="26"/>
          <w:szCs w:val="26"/>
        </w:rPr>
      </w:pPr>
    </w:p>
    <w:p w14:paraId="0ED3EC94" w14:textId="73C3F5AA" w:rsidR="008178A8" w:rsidRPr="00B702AE" w:rsidRDefault="008178A8" w:rsidP="00AB0D45">
      <w:pPr>
        <w:pStyle w:val="corte4fondo"/>
        <w:numPr>
          <w:ilvl w:val="0"/>
          <w:numId w:val="8"/>
        </w:numPr>
        <w:tabs>
          <w:tab w:val="left" w:pos="0"/>
        </w:tabs>
        <w:ind w:left="0" w:right="51" w:hanging="567"/>
        <w:rPr>
          <w:rFonts w:eastAsia="Times New Roman"/>
          <w:sz w:val="26"/>
          <w:szCs w:val="26"/>
          <w:lang w:val="es-MX"/>
        </w:rPr>
      </w:pPr>
      <w:r w:rsidRPr="00B702AE">
        <w:rPr>
          <w:rFonts w:eastAsia="Times New Roman"/>
          <w:sz w:val="26"/>
          <w:szCs w:val="26"/>
          <w:lang w:val="es-MX"/>
        </w:rPr>
        <w:t>El artículo 107, fracción X, de la Constitución Federal</w:t>
      </w:r>
      <w:r w:rsidR="00C15535" w:rsidRPr="00B702AE">
        <w:rPr>
          <w:rStyle w:val="Refdenotaalpie"/>
          <w:rFonts w:eastAsia="Times New Roman"/>
          <w:sz w:val="26"/>
          <w:szCs w:val="26"/>
          <w:lang w:val="es-MX"/>
        </w:rPr>
        <w:footnoteReference w:id="4"/>
      </w:r>
      <w:r w:rsidR="00C15535" w:rsidRPr="00B702AE">
        <w:rPr>
          <w:rFonts w:eastAsia="Times New Roman"/>
          <w:sz w:val="26"/>
          <w:szCs w:val="26"/>
          <w:lang w:val="es-MX"/>
        </w:rPr>
        <w:t xml:space="preserve">, consagra la prerrogativa de la suspensión del acto reclamado, misma que se otorga </w:t>
      </w:r>
      <w:r w:rsidR="00C15535" w:rsidRPr="00B702AE">
        <w:rPr>
          <w:rFonts w:eastAsia="Times New Roman"/>
          <w:bCs/>
          <w:sz w:val="26"/>
          <w:szCs w:val="26"/>
          <w:lang w:val="es-MX"/>
        </w:rPr>
        <w:t>cuando la naturaleza del acto impugnado lo permita y bajo las condiciones que determine la ley reglamentaria.</w:t>
      </w:r>
    </w:p>
    <w:p w14:paraId="326DA2A6" w14:textId="77777777" w:rsidR="003D32DC" w:rsidRPr="00B702AE" w:rsidRDefault="003D32DC" w:rsidP="00261BCD">
      <w:pPr>
        <w:spacing w:after="0" w:line="360" w:lineRule="auto"/>
        <w:jc w:val="both"/>
        <w:rPr>
          <w:rFonts w:eastAsia="Times New Roman"/>
          <w:sz w:val="26"/>
          <w:szCs w:val="26"/>
        </w:rPr>
      </w:pPr>
    </w:p>
    <w:p w14:paraId="7DFB6D47" w14:textId="471771F4" w:rsidR="003D32DC" w:rsidRPr="00B702AE" w:rsidRDefault="003D32DC" w:rsidP="003D32DC">
      <w:pPr>
        <w:pStyle w:val="corte4fondo"/>
        <w:numPr>
          <w:ilvl w:val="0"/>
          <w:numId w:val="8"/>
        </w:numPr>
        <w:tabs>
          <w:tab w:val="left" w:pos="0"/>
        </w:tabs>
        <w:ind w:left="0" w:right="51" w:hanging="567"/>
        <w:rPr>
          <w:rFonts w:eastAsia="Times New Roman"/>
          <w:bCs/>
          <w:sz w:val="26"/>
          <w:szCs w:val="26"/>
          <w:lang w:val="es-MX"/>
        </w:rPr>
      </w:pPr>
      <w:r w:rsidRPr="00B702AE">
        <w:rPr>
          <w:rFonts w:eastAsia="Times New Roman"/>
          <w:sz w:val="26"/>
          <w:szCs w:val="26"/>
          <w:lang w:val="es-MX"/>
        </w:rPr>
        <w:t xml:space="preserve">Dependiendo de la </w:t>
      </w:r>
      <w:r w:rsidR="00893A5B" w:rsidRPr="00B702AE">
        <w:rPr>
          <w:rFonts w:eastAsia="Times New Roman"/>
          <w:sz w:val="26"/>
          <w:szCs w:val="26"/>
          <w:lang w:val="es-MX"/>
        </w:rPr>
        <w:t xml:space="preserve">gravedad y naturaleza </w:t>
      </w:r>
      <w:r w:rsidRPr="00B702AE">
        <w:rPr>
          <w:rFonts w:eastAsia="Times New Roman"/>
          <w:sz w:val="26"/>
          <w:szCs w:val="26"/>
          <w:lang w:val="es-MX"/>
        </w:rPr>
        <w:t>de los actos que se reclaman en el juicio, la Ley de Amparo comprende distintos tipos de tramitación de la suspensión</w:t>
      </w:r>
      <w:r w:rsidRPr="00B702AE">
        <w:rPr>
          <w:rFonts w:eastAsia="Times New Roman"/>
          <w:sz w:val="28"/>
          <w:szCs w:val="28"/>
          <w:lang w:val="es-MX"/>
        </w:rPr>
        <w:t xml:space="preserve">, </w:t>
      </w:r>
      <w:r w:rsidRPr="00B702AE">
        <w:rPr>
          <w:rFonts w:eastAsia="Times New Roman"/>
          <w:sz w:val="26"/>
          <w:szCs w:val="26"/>
          <w:lang w:val="es-MX"/>
        </w:rPr>
        <w:t xml:space="preserve">así como los casos, efectos y requisitos </w:t>
      </w:r>
      <w:r w:rsidR="00560B95" w:rsidRPr="00B702AE">
        <w:rPr>
          <w:rFonts w:eastAsia="Times New Roman"/>
          <w:sz w:val="26"/>
          <w:szCs w:val="26"/>
          <w:lang w:val="es-MX"/>
        </w:rPr>
        <w:t xml:space="preserve">necesarios </w:t>
      </w:r>
      <w:r w:rsidRPr="00B702AE">
        <w:rPr>
          <w:rFonts w:eastAsia="Times New Roman"/>
          <w:sz w:val="26"/>
          <w:szCs w:val="26"/>
          <w:lang w:val="es-MX"/>
        </w:rPr>
        <w:t xml:space="preserve">para su otorgamiento. Los tipos de suspensión contemplados en la Ley de Amparo </w:t>
      </w:r>
      <w:r w:rsidRPr="00B702AE">
        <w:rPr>
          <w:rFonts w:eastAsia="Times New Roman"/>
          <w:sz w:val="26"/>
          <w:szCs w:val="26"/>
          <w:lang w:val="es-MX"/>
        </w:rPr>
        <w:lastRenderedPageBreak/>
        <w:t xml:space="preserve">son: </w:t>
      </w:r>
      <w:r w:rsidRPr="00B702AE">
        <w:rPr>
          <w:rFonts w:eastAsia="Times New Roman"/>
          <w:b/>
          <w:bCs/>
          <w:sz w:val="26"/>
          <w:szCs w:val="26"/>
          <w:lang w:val="es-MX"/>
        </w:rPr>
        <w:t>a)</w:t>
      </w:r>
      <w:r w:rsidRPr="00B702AE">
        <w:rPr>
          <w:rFonts w:asciiTheme="minorHAnsi" w:eastAsia="Times New Roman" w:hAnsiTheme="minorHAnsi" w:cstheme="minorBidi"/>
          <w:bCs/>
          <w:color w:val="auto"/>
          <w:sz w:val="26"/>
          <w:szCs w:val="26"/>
          <w:bdr w:val="none" w:sz="0" w:space="0" w:color="auto"/>
          <w:lang w:val="es-MX" w:eastAsia="en-US"/>
        </w:rPr>
        <w:t xml:space="preserve"> </w:t>
      </w:r>
      <w:r w:rsidRPr="00B702AE">
        <w:rPr>
          <w:rFonts w:eastAsia="Times New Roman"/>
          <w:sz w:val="26"/>
          <w:szCs w:val="26"/>
          <w:lang w:val="es-MX"/>
        </w:rPr>
        <w:t>la suspensión incidental a petición de parte;</w:t>
      </w:r>
      <w:r w:rsidRPr="00B702AE">
        <w:rPr>
          <w:rFonts w:eastAsia="Times New Roman"/>
          <w:bCs/>
          <w:sz w:val="26"/>
          <w:szCs w:val="26"/>
          <w:lang w:val="es-MX"/>
        </w:rPr>
        <w:t xml:space="preserve"> </w:t>
      </w:r>
      <w:r w:rsidRPr="00B702AE">
        <w:rPr>
          <w:rFonts w:eastAsia="Times New Roman"/>
          <w:b/>
          <w:sz w:val="26"/>
          <w:szCs w:val="26"/>
          <w:lang w:val="es-MX"/>
        </w:rPr>
        <w:t>b)</w:t>
      </w:r>
      <w:r w:rsidRPr="00B702AE">
        <w:rPr>
          <w:rFonts w:eastAsia="Times New Roman"/>
          <w:bCs/>
          <w:sz w:val="26"/>
          <w:szCs w:val="26"/>
          <w:lang w:val="es-MX"/>
        </w:rPr>
        <w:t xml:space="preserve"> la suspensión de plano y de oficio; y </w:t>
      </w:r>
      <w:r w:rsidRPr="00B702AE">
        <w:rPr>
          <w:rFonts w:eastAsia="Times New Roman"/>
          <w:b/>
          <w:sz w:val="26"/>
          <w:szCs w:val="26"/>
          <w:lang w:val="es-MX"/>
        </w:rPr>
        <w:t xml:space="preserve">c) </w:t>
      </w:r>
      <w:r w:rsidRPr="00B702AE">
        <w:rPr>
          <w:rFonts w:eastAsia="Times New Roman"/>
          <w:bCs/>
          <w:sz w:val="26"/>
          <w:szCs w:val="26"/>
          <w:lang w:val="es-MX"/>
        </w:rPr>
        <w:t>la suspensión incidental oficiosa. Para el objeto de estudio de la presente contradicción</w:t>
      </w:r>
      <w:r w:rsidR="007C5BD4">
        <w:rPr>
          <w:rFonts w:eastAsia="Times New Roman"/>
          <w:bCs/>
          <w:sz w:val="26"/>
          <w:szCs w:val="26"/>
          <w:lang w:val="es-MX"/>
        </w:rPr>
        <w:t xml:space="preserve"> de criterios</w:t>
      </w:r>
      <w:r w:rsidRPr="00B702AE">
        <w:rPr>
          <w:rFonts w:eastAsia="Times New Roman"/>
          <w:bCs/>
          <w:sz w:val="26"/>
          <w:szCs w:val="26"/>
          <w:lang w:val="es-MX"/>
        </w:rPr>
        <w:t xml:space="preserve">, se analizará </w:t>
      </w:r>
      <w:r w:rsidR="00BC7A6B" w:rsidRPr="00B702AE">
        <w:rPr>
          <w:rFonts w:eastAsia="Times New Roman"/>
          <w:bCs/>
          <w:sz w:val="26"/>
          <w:szCs w:val="26"/>
          <w:lang w:val="es-MX"/>
        </w:rPr>
        <w:t xml:space="preserve">únicamente </w:t>
      </w:r>
      <w:r w:rsidRPr="00B702AE">
        <w:rPr>
          <w:rFonts w:eastAsia="Times New Roman"/>
          <w:bCs/>
          <w:sz w:val="26"/>
          <w:szCs w:val="26"/>
          <w:lang w:val="es-MX"/>
        </w:rPr>
        <w:t xml:space="preserve">la suspensión a </w:t>
      </w:r>
      <w:r w:rsidR="00F27FA6" w:rsidRPr="00B702AE">
        <w:rPr>
          <w:rFonts w:eastAsia="Times New Roman"/>
          <w:bCs/>
          <w:sz w:val="26"/>
          <w:szCs w:val="26"/>
          <w:lang w:val="es-MX"/>
        </w:rPr>
        <w:t>p</w:t>
      </w:r>
      <w:r w:rsidRPr="00B702AE">
        <w:rPr>
          <w:rFonts w:eastAsia="Times New Roman"/>
          <w:bCs/>
          <w:sz w:val="26"/>
          <w:szCs w:val="26"/>
          <w:lang w:val="es-MX"/>
        </w:rPr>
        <w:t>etición de parte.</w:t>
      </w:r>
    </w:p>
    <w:p w14:paraId="319C2F5C" w14:textId="77777777" w:rsidR="003D32DC" w:rsidRPr="00B702AE" w:rsidRDefault="003D32DC" w:rsidP="00261BCD">
      <w:pPr>
        <w:spacing w:after="0" w:line="360" w:lineRule="auto"/>
        <w:jc w:val="both"/>
        <w:rPr>
          <w:rFonts w:eastAsia="Times New Roman"/>
          <w:bCs/>
          <w:sz w:val="26"/>
          <w:szCs w:val="26"/>
        </w:rPr>
      </w:pPr>
    </w:p>
    <w:p w14:paraId="4735E3E3" w14:textId="6445CEA3" w:rsidR="003D32DC" w:rsidRPr="00B702AE" w:rsidRDefault="00120015" w:rsidP="003D32DC">
      <w:pPr>
        <w:pStyle w:val="corte4fondo"/>
        <w:numPr>
          <w:ilvl w:val="0"/>
          <w:numId w:val="8"/>
        </w:numPr>
        <w:tabs>
          <w:tab w:val="left" w:pos="0"/>
        </w:tabs>
        <w:ind w:left="0" w:right="51" w:hanging="567"/>
        <w:rPr>
          <w:rFonts w:eastAsia="Times New Roman"/>
          <w:bCs/>
          <w:sz w:val="26"/>
          <w:szCs w:val="26"/>
          <w:lang w:val="es-MX"/>
        </w:rPr>
      </w:pPr>
      <w:r w:rsidRPr="00B702AE">
        <w:rPr>
          <w:rFonts w:eastAsia="Times New Roman"/>
          <w:bCs/>
          <w:sz w:val="26"/>
          <w:szCs w:val="26"/>
          <w:lang w:val="es-MX"/>
        </w:rPr>
        <w:t xml:space="preserve">La </w:t>
      </w:r>
      <w:r w:rsidRPr="00B702AE">
        <w:rPr>
          <w:rFonts w:eastAsia="Times New Roman"/>
          <w:b/>
          <w:sz w:val="26"/>
          <w:szCs w:val="26"/>
          <w:lang w:val="es-MX"/>
        </w:rPr>
        <w:t>suspensión</w:t>
      </w:r>
      <w:r w:rsidR="002A306E" w:rsidRPr="00B702AE">
        <w:rPr>
          <w:rFonts w:eastAsia="Times New Roman"/>
          <w:b/>
          <w:sz w:val="26"/>
          <w:szCs w:val="26"/>
          <w:lang w:val="es-MX"/>
        </w:rPr>
        <w:t xml:space="preserve"> a petición de parte</w:t>
      </w:r>
      <w:r w:rsidR="002A306E" w:rsidRPr="00B702AE">
        <w:rPr>
          <w:rFonts w:eastAsia="Times New Roman"/>
          <w:bCs/>
          <w:sz w:val="26"/>
          <w:szCs w:val="26"/>
          <w:lang w:val="es-MX"/>
        </w:rPr>
        <w:t xml:space="preserve"> </w:t>
      </w:r>
      <w:r w:rsidRPr="00B702AE">
        <w:rPr>
          <w:rFonts w:eastAsia="Times New Roman"/>
          <w:bCs/>
          <w:sz w:val="26"/>
          <w:szCs w:val="26"/>
          <w:lang w:val="es-MX"/>
        </w:rPr>
        <w:t>se tramita en vía incidental, a excepción de los supuestos previstos en el artículo 126 de la Ley de Amparo (procedencia de la suspensión de oficio). Así, la medida se tramita por un expediente separado y por duplicado, en</w:t>
      </w:r>
      <w:r w:rsidR="002E024A" w:rsidRPr="00B702AE">
        <w:rPr>
          <w:rFonts w:eastAsia="Times New Roman"/>
          <w:bCs/>
          <w:sz w:val="26"/>
          <w:szCs w:val="26"/>
          <w:lang w:val="es-MX"/>
        </w:rPr>
        <w:t xml:space="preserve"> el que la</w:t>
      </w:r>
      <w:r w:rsidRPr="00B702AE">
        <w:rPr>
          <w:rFonts w:eastAsia="Times New Roman"/>
          <w:bCs/>
          <w:sz w:val="26"/>
          <w:szCs w:val="26"/>
          <w:lang w:val="es-MX"/>
        </w:rPr>
        <w:t xml:space="preserve"> persona que solicita la suspensión puede aportar pruebas, mientras el órgano jurisdiccional recaba los informes de las autoridades responsables y una vez desahogadas las probanzas y formulados los alegatos por las partes, se emite una resolución que resuelve el incidente.</w:t>
      </w:r>
    </w:p>
    <w:p w14:paraId="229DFCCF" w14:textId="77777777" w:rsidR="00120015" w:rsidRPr="00B702AE" w:rsidRDefault="00120015" w:rsidP="00261BCD">
      <w:pPr>
        <w:spacing w:after="0" w:line="360" w:lineRule="auto"/>
        <w:jc w:val="both"/>
        <w:rPr>
          <w:rFonts w:eastAsia="Times New Roman"/>
          <w:bCs/>
          <w:sz w:val="26"/>
          <w:szCs w:val="26"/>
        </w:rPr>
      </w:pPr>
    </w:p>
    <w:p w14:paraId="7595BD68" w14:textId="262AD672" w:rsidR="002A306E" w:rsidRPr="00B702AE" w:rsidRDefault="00810649" w:rsidP="003D32DC">
      <w:pPr>
        <w:pStyle w:val="corte4fondo"/>
        <w:numPr>
          <w:ilvl w:val="0"/>
          <w:numId w:val="8"/>
        </w:numPr>
        <w:tabs>
          <w:tab w:val="left" w:pos="0"/>
        </w:tabs>
        <w:ind w:left="0" w:right="51" w:hanging="567"/>
        <w:rPr>
          <w:rFonts w:eastAsia="Times New Roman"/>
          <w:bCs/>
          <w:sz w:val="26"/>
          <w:szCs w:val="26"/>
          <w:lang w:val="es-MX"/>
        </w:rPr>
      </w:pPr>
      <w:r w:rsidRPr="00B702AE">
        <w:rPr>
          <w:rFonts w:eastAsia="Times New Roman"/>
          <w:bCs/>
          <w:sz w:val="26"/>
          <w:szCs w:val="26"/>
          <w:lang w:val="es-MX"/>
        </w:rPr>
        <w:t>Las reglas generales</w:t>
      </w:r>
      <w:r w:rsidR="00120015" w:rsidRPr="00B702AE">
        <w:rPr>
          <w:rFonts w:eastAsia="Times New Roman"/>
          <w:bCs/>
          <w:sz w:val="26"/>
          <w:szCs w:val="26"/>
          <w:lang w:val="es-MX"/>
        </w:rPr>
        <w:t xml:space="preserve"> de </w:t>
      </w:r>
      <w:r w:rsidR="00924D79" w:rsidRPr="00B702AE">
        <w:rPr>
          <w:rFonts w:eastAsia="Times New Roman"/>
          <w:bCs/>
          <w:sz w:val="26"/>
          <w:szCs w:val="26"/>
          <w:lang w:val="es-MX"/>
        </w:rPr>
        <w:t xml:space="preserve">la </w:t>
      </w:r>
      <w:r w:rsidR="00120015" w:rsidRPr="00B702AE">
        <w:rPr>
          <w:rFonts w:eastAsia="Times New Roman"/>
          <w:bCs/>
          <w:sz w:val="26"/>
          <w:szCs w:val="26"/>
          <w:lang w:val="es-MX"/>
        </w:rPr>
        <w:t xml:space="preserve">suspensión </w:t>
      </w:r>
      <w:r w:rsidRPr="00B702AE">
        <w:rPr>
          <w:rFonts w:eastAsia="Times New Roman"/>
          <w:bCs/>
          <w:sz w:val="26"/>
          <w:szCs w:val="26"/>
          <w:lang w:val="es-MX"/>
        </w:rPr>
        <w:t>están</w:t>
      </w:r>
      <w:r w:rsidR="00120015" w:rsidRPr="00B702AE">
        <w:rPr>
          <w:rFonts w:eastAsia="Times New Roman"/>
          <w:bCs/>
          <w:sz w:val="26"/>
          <w:szCs w:val="26"/>
          <w:lang w:val="es-MX"/>
        </w:rPr>
        <w:t xml:space="preserve"> previst</w:t>
      </w:r>
      <w:r w:rsidRPr="00B702AE">
        <w:rPr>
          <w:rFonts w:eastAsia="Times New Roman"/>
          <w:bCs/>
          <w:sz w:val="26"/>
          <w:szCs w:val="26"/>
          <w:lang w:val="es-MX"/>
        </w:rPr>
        <w:t>as</w:t>
      </w:r>
      <w:r w:rsidR="00120015" w:rsidRPr="00B702AE">
        <w:rPr>
          <w:rFonts w:eastAsia="Times New Roman"/>
          <w:bCs/>
          <w:sz w:val="26"/>
          <w:szCs w:val="26"/>
          <w:lang w:val="es-MX"/>
        </w:rPr>
        <w:t xml:space="preserve"> en los artículos 127 a 159 de la Ley de Amparo y, específicamente para la materia penal, en los diversos 159 a 169 del mismo ordenamiento</w:t>
      </w:r>
      <w:r w:rsidR="00F727EC" w:rsidRPr="00B702AE">
        <w:rPr>
          <w:rFonts w:eastAsia="Times New Roman"/>
          <w:bCs/>
          <w:sz w:val="26"/>
          <w:szCs w:val="26"/>
          <w:lang w:val="es-MX"/>
        </w:rPr>
        <w:t>.</w:t>
      </w:r>
    </w:p>
    <w:p w14:paraId="4EE3E3F9" w14:textId="77777777" w:rsidR="00F727EC" w:rsidRPr="00B702AE" w:rsidRDefault="00F727EC" w:rsidP="00F727EC">
      <w:pPr>
        <w:pStyle w:val="corte4fondo"/>
        <w:tabs>
          <w:tab w:val="left" w:pos="0"/>
        </w:tabs>
        <w:ind w:right="51" w:firstLine="0"/>
        <w:rPr>
          <w:rFonts w:eastAsia="Times New Roman"/>
          <w:bCs/>
          <w:sz w:val="26"/>
          <w:szCs w:val="26"/>
          <w:lang w:val="es-MX"/>
        </w:rPr>
      </w:pPr>
    </w:p>
    <w:p w14:paraId="3A81D3DB" w14:textId="77777777" w:rsidR="00BE1962" w:rsidRPr="00B702AE" w:rsidRDefault="00120015" w:rsidP="00431A61">
      <w:pPr>
        <w:pStyle w:val="corte4fondo"/>
        <w:numPr>
          <w:ilvl w:val="0"/>
          <w:numId w:val="8"/>
        </w:numPr>
        <w:tabs>
          <w:tab w:val="left" w:pos="0"/>
        </w:tabs>
        <w:ind w:left="0" w:right="51" w:hanging="567"/>
        <w:rPr>
          <w:rFonts w:eastAsia="Times New Roman"/>
          <w:bCs/>
          <w:sz w:val="26"/>
          <w:szCs w:val="26"/>
          <w:lang w:val="es-MX"/>
        </w:rPr>
      </w:pPr>
      <w:r w:rsidRPr="00B702AE">
        <w:rPr>
          <w:rFonts w:eastAsia="Times New Roman"/>
          <w:bCs/>
          <w:sz w:val="26"/>
          <w:szCs w:val="26"/>
          <w:lang w:val="es-MX"/>
        </w:rPr>
        <w:t xml:space="preserve">La suspensión se divide en dos fases: </w:t>
      </w:r>
      <w:r w:rsidRPr="00B702AE">
        <w:rPr>
          <w:rFonts w:eastAsia="Times New Roman"/>
          <w:b/>
          <w:sz w:val="26"/>
          <w:szCs w:val="26"/>
          <w:lang w:val="es-MX"/>
        </w:rPr>
        <w:t>a)</w:t>
      </w:r>
      <w:r w:rsidRPr="00B702AE">
        <w:rPr>
          <w:rFonts w:eastAsia="Times New Roman"/>
          <w:bCs/>
          <w:sz w:val="26"/>
          <w:szCs w:val="26"/>
          <w:lang w:val="es-MX"/>
        </w:rPr>
        <w:t xml:space="preserve"> la suspensión provisional y </w:t>
      </w:r>
      <w:r w:rsidRPr="00B702AE">
        <w:rPr>
          <w:rFonts w:eastAsia="Times New Roman"/>
          <w:b/>
          <w:sz w:val="26"/>
          <w:szCs w:val="26"/>
          <w:lang w:val="es-MX"/>
        </w:rPr>
        <w:t>b)</w:t>
      </w:r>
      <w:r w:rsidRPr="00B702AE">
        <w:rPr>
          <w:rFonts w:eastAsia="Times New Roman"/>
          <w:bCs/>
          <w:sz w:val="26"/>
          <w:szCs w:val="26"/>
          <w:lang w:val="es-MX"/>
        </w:rPr>
        <w:t xml:space="preserve"> la suspensión definitiva. </w:t>
      </w:r>
      <w:r w:rsidR="002A306E" w:rsidRPr="00B702AE">
        <w:rPr>
          <w:rFonts w:eastAsia="Times New Roman"/>
          <w:bCs/>
          <w:sz w:val="26"/>
          <w:szCs w:val="26"/>
          <w:lang w:val="es-MX"/>
        </w:rPr>
        <w:t>La</w:t>
      </w:r>
      <w:r w:rsidR="001F53B9" w:rsidRPr="00B702AE">
        <w:rPr>
          <w:rFonts w:eastAsia="Times New Roman"/>
          <w:bCs/>
          <w:sz w:val="26"/>
          <w:szCs w:val="26"/>
          <w:lang w:val="es-MX"/>
        </w:rPr>
        <w:t xml:space="preserve"> </w:t>
      </w:r>
      <w:r w:rsidR="001F53B9" w:rsidRPr="00B702AE">
        <w:rPr>
          <w:rFonts w:eastAsia="Times New Roman"/>
          <w:b/>
          <w:sz w:val="26"/>
          <w:szCs w:val="26"/>
          <w:lang w:val="es-MX"/>
        </w:rPr>
        <w:t>suspensión provisional</w:t>
      </w:r>
      <w:r w:rsidR="001F53B9" w:rsidRPr="00B702AE">
        <w:rPr>
          <w:rFonts w:eastAsia="Times New Roman"/>
          <w:bCs/>
          <w:sz w:val="26"/>
          <w:szCs w:val="26"/>
          <w:lang w:val="es-MX"/>
        </w:rPr>
        <w:t xml:space="preserve"> se decreta a partir del auto de apertura del incidente y sus efectos rigen desde ese momento hasta la celebración de la audiencia incidental. </w:t>
      </w:r>
      <w:bookmarkStart w:id="15" w:name="_Hlk144375559"/>
    </w:p>
    <w:p w14:paraId="21A94463" w14:textId="77777777" w:rsidR="00BE1962" w:rsidRPr="00B702AE" w:rsidRDefault="00BE1962" w:rsidP="00BE1962">
      <w:pPr>
        <w:pStyle w:val="Prrafodelista"/>
        <w:rPr>
          <w:rFonts w:eastAsia="Times New Roman"/>
          <w:bCs/>
          <w:sz w:val="26"/>
          <w:szCs w:val="26"/>
        </w:rPr>
      </w:pPr>
    </w:p>
    <w:p w14:paraId="41C625D9" w14:textId="38032479" w:rsidR="00431A61" w:rsidRPr="00B702AE" w:rsidRDefault="001F53B9" w:rsidP="00431A61">
      <w:pPr>
        <w:pStyle w:val="corte4fondo"/>
        <w:numPr>
          <w:ilvl w:val="0"/>
          <w:numId w:val="8"/>
        </w:numPr>
        <w:tabs>
          <w:tab w:val="left" w:pos="0"/>
        </w:tabs>
        <w:ind w:left="0" w:right="51" w:hanging="567"/>
        <w:rPr>
          <w:rFonts w:eastAsia="Times New Roman"/>
          <w:bCs/>
          <w:sz w:val="26"/>
          <w:szCs w:val="26"/>
          <w:lang w:val="es-MX"/>
        </w:rPr>
      </w:pPr>
      <w:r w:rsidRPr="00B702AE">
        <w:rPr>
          <w:rFonts w:eastAsia="Times New Roman"/>
          <w:bCs/>
          <w:sz w:val="26"/>
          <w:szCs w:val="26"/>
          <w:lang w:val="es-MX"/>
        </w:rPr>
        <w:t>Para resolver sobre la suspensión</w:t>
      </w:r>
      <w:r w:rsidR="008024A8">
        <w:rPr>
          <w:rFonts w:eastAsia="Times New Roman"/>
          <w:bCs/>
          <w:sz w:val="26"/>
          <w:szCs w:val="26"/>
          <w:lang w:val="es-MX"/>
        </w:rPr>
        <w:t>,</w:t>
      </w:r>
      <w:r w:rsidRPr="00B702AE">
        <w:rPr>
          <w:rFonts w:eastAsia="Times New Roman"/>
          <w:bCs/>
          <w:sz w:val="26"/>
          <w:szCs w:val="26"/>
          <w:lang w:val="es-MX"/>
        </w:rPr>
        <w:t xml:space="preserve"> el órgano jurisdiccional deberá hacer un análisis ponderado de: </w:t>
      </w:r>
      <w:r w:rsidRPr="00B702AE">
        <w:rPr>
          <w:rFonts w:eastAsia="Times New Roman"/>
          <w:b/>
          <w:sz w:val="26"/>
          <w:szCs w:val="26"/>
          <w:lang w:val="es-MX"/>
        </w:rPr>
        <w:t>a)</w:t>
      </w:r>
      <w:r w:rsidRPr="00B702AE">
        <w:rPr>
          <w:rFonts w:eastAsia="Times New Roman"/>
          <w:bCs/>
          <w:sz w:val="26"/>
          <w:szCs w:val="26"/>
          <w:lang w:val="es-MX"/>
        </w:rPr>
        <w:t xml:space="preserve"> la apariencia del buen derecho; </w:t>
      </w:r>
      <w:r w:rsidRPr="00B702AE">
        <w:rPr>
          <w:rFonts w:eastAsia="Times New Roman"/>
          <w:b/>
          <w:sz w:val="26"/>
          <w:szCs w:val="26"/>
          <w:lang w:val="es-MX"/>
        </w:rPr>
        <w:t>b)</w:t>
      </w:r>
      <w:r w:rsidRPr="00B702AE">
        <w:rPr>
          <w:rFonts w:eastAsia="Times New Roman"/>
          <w:bCs/>
          <w:sz w:val="26"/>
          <w:szCs w:val="26"/>
          <w:lang w:val="es-MX"/>
        </w:rPr>
        <w:t xml:space="preserve"> la no afectación del interés social; y </w:t>
      </w:r>
      <w:r w:rsidRPr="00B702AE">
        <w:rPr>
          <w:rFonts w:eastAsia="Times New Roman"/>
          <w:b/>
          <w:sz w:val="26"/>
          <w:szCs w:val="26"/>
          <w:lang w:val="es-MX"/>
        </w:rPr>
        <w:t>c)</w:t>
      </w:r>
      <w:r w:rsidRPr="00B702AE">
        <w:rPr>
          <w:rFonts w:eastAsia="Times New Roman"/>
          <w:bCs/>
          <w:sz w:val="26"/>
          <w:szCs w:val="26"/>
          <w:lang w:val="es-MX"/>
        </w:rPr>
        <w:t xml:space="preserve"> la no contravención de disposiciones de orden público. De ser el caso, además se deberá establecer las condiciones de cuyo cumplimiento dependa el que la medida suspensional siga surtiendo efectos.</w:t>
      </w:r>
    </w:p>
    <w:p w14:paraId="69A6C494" w14:textId="77777777" w:rsidR="00431A61" w:rsidRPr="00B702AE" w:rsidRDefault="00431A61" w:rsidP="00431A61">
      <w:pPr>
        <w:pStyle w:val="Prrafodelista"/>
        <w:rPr>
          <w:rFonts w:eastAsia="Times New Roman"/>
          <w:bCs/>
          <w:sz w:val="26"/>
          <w:szCs w:val="26"/>
        </w:rPr>
      </w:pPr>
    </w:p>
    <w:p w14:paraId="6DD44F30" w14:textId="77777777" w:rsidR="00B52706" w:rsidRPr="00B702AE" w:rsidRDefault="00431A61" w:rsidP="008840D7">
      <w:pPr>
        <w:pStyle w:val="corte4fondo"/>
        <w:numPr>
          <w:ilvl w:val="0"/>
          <w:numId w:val="8"/>
        </w:numPr>
        <w:tabs>
          <w:tab w:val="left" w:pos="0"/>
        </w:tabs>
        <w:ind w:left="0" w:right="51" w:hanging="567"/>
        <w:rPr>
          <w:rFonts w:eastAsia="Times New Roman"/>
          <w:bCs/>
          <w:sz w:val="26"/>
          <w:szCs w:val="26"/>
          <w:lang w:val="es-MX"/>
        </w:rPr>
      </w:pPr>
      <w:r w:rsidRPr="00B702AE">
        <w:rPr>
          <w:rFonts w:eastAsia="Times New Roman"/>
          <w:bCs/>
          <w:sz w:val="26"/>
          <w:szCs w:val="26"/>
          <w:lang w:val="es-MX"/>
        </w:rPr>
        <w:lastRenderedPageBreak/>
        <w:t>Con relación a los requisitos</w:t>
      </w:r>
      <w:r w:rsidR="002B6A54" w:rsidRPr="00B702AE">
        <w:rPr>
          <w:rFonts w:eastAsia="Times New Roman"/>
          <w:bCs/>
          <w:sz w:val="26"/>
          <w:szCs w:val="26"/>
          <w:lang w:val="es-MX"/>
        </w:rPr>
        <w:t xml:space="preserve"> </w:t>
      </w:r>
      <w:r w:rsidR="00043DBD" w:rsidRPr="00B702AE">
        <w:rPr>
          <w:rFonts w:eastAsia="Times New Roman"/>
          <w:bCs/>
          <w:sz w:val="26"/>
          <w:szCs w:val="26"/>
          <w:lang w:val="es-MX"/>
        </w:rPr>
        <w:t>de afectar el interés social y las disposiciones del orden público</w:t>
      </w:r>
      <w:r w:rsidRPr="00B702AE">
        <w:rPr>
          <w:rFonts w:eastAsia="Times New Roman"/>
          <w:bCs/>
          <w:sz w:val="26"/>
          <w:szCs w:val="26"/>
          <w:lang w:val="es-MX"/>
        </w:rPr>
        <w:t>, el artículo 129 de la Ley de Amparo</w:t>
      </w:r>
      <w:r w:rsidRPr="00B702AE">
        <w:rPr>
          <w:rStyle w:val="Refdenotaalpie"/>
          <w:rFonts w:eastAsia="Times New Roman"/>
          <w:bCs/>
          <w:sz w:val="26"/>
          <w:szCs w:val="26"/>
          <w:lang w:val="es-MX"/>
        </w:rPr>
        <w:footnoteReference w:id="5"/>
      </w:r>
      <w:r w:rsidRPr="00B702AE">
        <w:rPr>
          <w:rFonts w:eastAsia="Times New Roman"/>
          <w:bCs/>
          <w:sz w:val="26"/>
          <w:szCs w:val="26"/>
          <w:lang w:val="es-MX"/>
        </w:rPr>
        <w:t>, dispone de manera enunciativa diversos supuestos en que se considerará que se sigue perjuicio a esos aspectos</w:t>
      </w:r>
      <w:r w:rsidR="008840D7" w:rsidRPr="00B702AE">
        <w:rPr>
          <w:rFonts w:eastAsia="Times New Roman"/>
          <w:bCs/>
          <w:sz w:val="26"/>
          <w:szCs w:val="26"/>
          <w:lang w:val="es-MX"/>
        </w:rPr>
        <w:t xml:space="preserve">.  </w:t>
      </w:r>
    </w:p>
    <w:p w14:paraId="04EED3C9" w14:textId="77777777" w:rsidR="00B52706" w:rsidRPr="00B702AE" w:rsidRDefault="00B52706" w:rsidP="00B52706">
      <w:pPr>
        <w:pStyle w:val="Prrafodelista"/>
        <w:rPr>
          <w:rFonts w:eastAsia="Times New Roman"/>
          <w:bCs/>
          <w:sz w:val="26"/>
          <w:szCs w:val="26"/>
        </w:rPr>
      </w:pPr>
    </w:p>
    <w:p w14:paraId="6D25D042" w14:textId="2B1E28F7" w:rsidR="00431A61" w:rsidRPr="00B702AE" w:rsidRDefault="008840D7" w:rsidP="008840D7">
      <w:pPr>
        <w:pStyle w:val="corte4fondo"/>
        <w:numPr>
          <w:ilvl w:val="0"/>
          <w:numId w:val="8"/>
        </w:numPr>
        <w:tabs>
          <w:tab w:val="left" w:pos="0"/>
        </w:tabs>
        <w:ind w:left="0" w:right="51" w:hanging="567"/>
        <w:rPr>
          <w:rFonts w:eastAsia="Times New Roman"/>
          <w:bCs/>
          <w:sz w:val="26"/>
          <w:szCs w:val="26"/>
          <w:lang w:val="es-MX"/>
        </w:rPr>
      </w:pPr>
      <w:r w:rsidRPr="00B702AE">
        <w:rPr>
          <w:rFonts w:eastAsia="Times New Roman"/>
          <w:bCs/>
          <w:sz w:val="26"/>
          <w:szCs w:val="26"/>
          <w:lang w:val="es-MX"/>
        </w:rPr>
        <w:t>De igual manera</w:t>
      </w:r>
      <w:r w:rsidR="00431A61" w:rsidRPr="00B702AE">
        <w:rPr>
          <w:rFonts w:eastAsia="Times New Roman"/>
          <w:bCs/>
          <w:sz w:val="26"/>
          <w:szCs w:val="26"/>
          <w:lang w:val="es-MX"/>
        </w:rPr>
        <w:t>, el artículo 150 de la Ley de Amparo</w:t>
      </w:r>
      <w:r w:rsidR="00431A61" w:rsidRPr="00B702AE">
        <w:rPr>
          <w:rStyle w:val="Refdenotaalpie"/>
          <w:rFonts w:eastAsia="Times New Roman"/>
          <w:bCs/>
          <w:sz w:val="26"/>
          <w:szCs w:val="26"/>
          <w:lang w:val="es-MX"/>
        </w:rPr>
        <w:footnoteReference w:id="6"/>
      </w:r>
      <w:r w:rsidR="00431A61" w:rsidRPr="00B702AE">
        <w:rPr>
          <w:rFonts w:eastAsia="Times New Roman"/>
          <w:bCs/>
          <w:sz w:val="26"/>
          <w:szCs w:val="26"/>
          <w:lang w:val="es-MX"/>
        </w:rPr>
        <w:t xml:space="preserve">, señala expresamente que en los casos en que la suspensión sea procedente (se reúnan los requisitos del numeral 128 del citado ordenamiento), se deberá conceder de </w:t>
      </w:r>
      <w:r w:rsidR="00431A61" w:rsidRPr="00B702AE">
        <w:rPr>
          <w:rFonts w:eastAsia="Times New Roman"/>
          <w:bCs/>
          <w:sz w:val="26"/>
          <w:szCs w:val="26"/>
          <w:lang w:val="es-MX"/>
        </w:rPr>
        <w:lastRenderedPageBreak/>
        <w:t>tal forma que no impida la continuación del procedimiento en el asunto que haya motivado el acto reclamado, hasta dictarse resolución firme en él.</w:t>
      </w:r>
    </w:p>
    <w:bookmarkEnd w:id="15"/>
    <w:p w14:paraId="5EB353A9" w14:textId="77777777" w:rsidR="00431A61" w:rsidRPr="00B702AE" w:rsidRDefault="00431A61" w:rsidP="00431A61">
      <w:pPr>
        <w:pStyle w:val="Prrafodelista"/>
        <w:rPr>
          <w:rFonts w:eastAsia="Times New Roman"/>
          <w:bCs/>
          <w:sz w:val="26"/>
          <w:szCs w:val="26"/>
        </w:rPr>
      </w:pPr>
    </w:p>
    <w:p w14:paraId="10179D7E" w14:textId="7361BF6E" w:rsidR="00431A61" w:rsidRPr="00B702AE" w:rsidRDefault="00431A61" w:rsidP="00431A61">
      <w:pPr>
        <w:pStyle w:val="corte4fondo"/>
        <w:numPr>
          <w:ilvl w:val="0"/>
          <w:numId w:val="8"/>
        </w:numPr>
        <w:tabs>
          <w:tab w:val="left" w:pos="0"/>
        </w:tabs>
        <w:ind w:left="0" w:right="51" w:hanging="567"/>
        <w:rPr>
          <w:rFonts w:eastAsia="Times New Roman"/>
          <w:bCs/>
          <w:sz w:val="26"/>
          <w:szCs w:val="26"/>
          <w:lang w:val="es-MX"/>
        </w:rPr>
      </w:pPr>
      <w:r w:rsidRPr="00B702AE">
        <w:rPr>
          <w:rFonts w:eastAsia="Times New Roman"/>
          <w:bCs/>
          <w:sz w:val="26"/>
          <w:szCs w:val="26"/>
          <w:lang w:val="es-MX"/>
        </w:rPr>
        <w:t>Es decir, la Ley de Amparo es categórica en establecer que los procedimientos no deberán ser suspendidos, no obstante, se otorgue la medida cautelar, pues éstos deben continuar por su cauce legal hasta el dictado de la resolución firme.</w:t>
      </w:r>
    </w:p>
    <w:p w14:paraId="7501A943" w14:textId="77777777" w:rsidR="00431A61" w:rsidRPr="00B702AE" w:rsidRDefault="00431A61" w:rsidP="00431A61">
      <w:pPr>
        <w:pStyle w:val="Prrafodelista"/>
        <w:rPr>
          <w:rFonts w:eastAsia="Times New Roman"/>
          <w:bCs/>
          <w:sz w:val="26"/>
          <w:szCs w:val="26"/>
        </w:rPr>
      </w:pPr>
    </w:p>
    <w:p w14:paraId="5EAC1731" w14:textId="77777777" w:rsidR="00431A61" w:rsidRPr="00B702AE" w:rsidRDefault="00431A61" w:rsidP="00431A61">
      <w:pPr>
        <w:pStyle w:val="corte4fondo"/>
        <w:numPr>
          <w:ilvl w:val="0"/>
          <w:numId w:val="8"/>
        </w:numPr>
        <w:tabs>
          <w:tab w:val="left" w:pos="0"/>
        </w:tabs>
        <w:ind w:left="0" w:right="51" w:hanging="567"/>
        <w:rPr>
          <w:rFonts w:eastAsia="Times New Roman"/>
          <w:bCs/>
          <w:sz w:val="26"/>
          <w:szCs w:val="26"/>
          <w:lang w:val="es-MX"/>
        </w:rPr>
      </w:pPr>
      <w:r w:rsidRPr="00B702AE">
        <w:rPr>
          <w:rFonts w:eastAsia="Times New Roman"/>
          <w:bCs/>
          <w:sz w:val="26"/>
          <w:szCs w:val="26"/>
          <w:lang w:val="es-MX"/>
        </w:rPr>
        <w:t>Sin embargo, como excepción a dicha regla, el legislador precisó en ese numeral que, para determinar si la suspensión puede tener el efecto de paralizar el procedimiento, se debe atender a si el daño que pueda ocasionarse al quejoso es irreparable o no.</w:t>
      </w:r>
    </w:p>
    <w:p w14:paraId="0B029436" w14:textId="77777777" w:rsidR="00431A61" w:rsidRPr="00B702AE" w:rsidRDefault="00431A61" w:rsidP="00431A61">
      <w:pPr>
        <w:pStyle w:val="Prrafodelista"/>
        <w:rPr>
          <w:rFonts w:eastAsia="Times New Roman"/>
          <w:bCs/>
          <w:sz w:val="26"/>
          <w:szCs w:val="26"/>
        </w:rPr>
      </w:pPr>
    </w:p>
    <w:p w14:paraId="442AB82B" w14:textId="581FDABA" w:rsidR="00431A61" w:rsidRPr="00B702AE" w:rsidRDefault="00431A61" w:rsidP="00431A61">
      <w:pPr>
        <w:pStyle w:val="corte4fondo"/>
        <w:numPr>
          <w:ilvl w:val="0"/>
          <w:numId w:val="8"/>
        </w:numPr>
        <w:tabs>
          <w:tab w:val="left" w:pos="0"/>
        </w:tabs>
        <w:ind w:left="0" w:right="51" w:hanging="567"/>
        <w:rPr>
          <w:rFonts w:eastAsia="Times New Roman"/>
          <w:bCs/>
          <w:sz w:val="26"/>
          <w:szCs w:val="26"/>
          <w:lang w:val="es-MX"/>
        </w:rPr>
      </w:pPr>
      <w:r w:rsidRPr="00B702AE">
        <w:rPr>
          <w:rFonts w:eastAsia="Times New Roman"/>
          <w:bCs/>
          <w:sz w:val="26"/>
          <w:szCs w:val="26"/>
          <w:lang w:val="es-MX"/>
        </w:rPr>
        <w:t xml:space="preserve">Como puede advertirse, cuando </w:t>
      </w:r>
      <w:r w:rsidR="0020020C" w:rsidRPr="00B702AE">
        <w:rPr>
          <w:rFonts w:eastAsia="Times New Roman"/>
          <w:bCs/>
          <w:sz w:val="26"/>
          <w:szCs w:val="26"/>
          <w:lang w:val="es-MX"/>
        </w:rPr>
        <w:t xml:space="preserve">se solicita </w:t>
      </w:r>
      <w:r w:rsidRPr="00B702AE">
        <w:rPr>
          <w:rFonts w:eastAsia="Times New Roman"/>
          <w:bCs/>
          <w:sz w:val="26"/>
          <w:szCs w:val="26"/>
          <w:lang w:val="es-MX"/>
        </w:rPr>
        <w:t xml:space="preserve">la medida cautelar para suspender un procedimiento, existe una regla general y una excepción. La </w:t>
      </w:r>
      <w:r w:rsidRPr="00B702AE">
        <w:rPr>
          <w:rFonts w:eastAsia="Times New Roman"/>
          <w:b/>
          <w:sz w:val="26"/>
          <w:szCs w:val="26"/>
          <w:lang w:val="es-MX"/>
        </w:rPr>
        <w:t>regla general</w:t>
      </w:r>
      <w:r w:rsidRPr="00B702AE">
        <w:rPr>
          <w:rFonts w:eastAsia="Times New Roman"/>
          <w:bCs/>
          <w:sz w:val="26"/>
          <w:szCs w:val="26"/>
          <w:lang w:val="es-MX"/>
        </w:rPr>
        <w:t xml:space="preserve"> es que la suspensión en el amparo se concederá en forma tal que no impida la continuación del procedimiento en el asunto que haya motivado el acto reclamado, hasta dictarse resolución firme en él; y, la </w:t>
      </w:r>
      <w:r w:rsidRPr="00B702AE">
        <w:rPr>
          <w:rFonts w:eastAsia="Times New Roman"/>
          <w:b/>
          <w:sz w:val="26"/>
          <w:szCs w:val="26"/>
          <w:lang w:val="es-MX"/>
        </w:rPr>
        <w:t>excepción</w:t>
      </w:r>
      <w:r w:rsidRPr="00B702AE">
        <w:rPr>
          <w:rFonts w:eastAsia="Times New Roman"/>
          <w:bCs/>
          <w:sz w:val="26"/>
          <w:szCs w:val="26"/>
          <w:lang w:val="es-MX"/>
        </w:rPr>
        <w:t xml:space="preserve"> a esa regla es que procederá la suspensión </w:t>
      </w:r>
      <w:r w:rsidR="008840D7" w:rsidRPr="00B702AE">
        <w:rPr>
          <w:rFonts w:eastAsia="Times New Roman"/>
          <w:bCs/>
          <w:sz w:val="26"/>
          <w:szCs w:val="26"/>
          <w:lang w:val="es-MX"/>
        </w:rPr>
        <w:t xml:space="preserve">sólo cuando la </w:t>
      </w:r>
      <w:r w:rsidRPr="00B702AE">
        <w:rPr>
          <w:rFonts w:eastAsia="Times New Roman"/>
          <w:bCs/>
          <w:sz w:val="26"/>
          <w:szCs w:val="26"/>
          <w:lang w:val="es-MX"/>
        </w:rPr>
        <w:t>continuación deje irreparablemente consumado el daño o perjuicio que pueda ocasionarle al quejoso.</w:t>
      </w:r>
    </w:p>
    <w:p w14:paraId="5CE28BE3" w14:textId="77777777" w:rsidR="001F53B9" w:rsidRPr="00B702AE" w:rsidRDefault="001F53B9" w:rsidP="00431A61">
      <w:pPr>
        <w:pStyle w:val="corte4fondo"/>
        <w:tabs>
          <w:tab w:val="left" w:pos="0"/>
        </w:tabs>
        <w:ind w:right="51" w:firstLine="0"/>
        <w:rPr>
          <w:rFonts w:eastAsia="Times New Roman"/>
          <w:bCs/>
          <w:sz w:val="26"/>
          <w:szCs w:val="26"/>
          <w:lang w:val="es-MX"/>
        </w:rPr>
      </w:pPr>
    </w:p>
    <w:p w14:paraId="5C379F2E" w14:textId="766B2353" w:rsidR="001F53B9" w:rsidRPr="00B702AE" w:rsidRDefault="00431A61" w:rsidP="003D32DC">
      <w:pPr>
        <w:pStyle w:val="corte4fondo"/>
        <w:numPr>
          <w:ilvl w:val="0"/>
          <w:numId w:val="8"/>
        </w:numPr>
        <w:tabs>
          <w:tab w:val="left" w:pos="0"/>
        </w:tabs>
        <w:ind w:left="0" w:right="51" w:hanging="567"/>
        <w:rPr>
          <w:rFonts w:eastAsia="Times New Roman"/>
          <w:bCs/>
          <w:sz w:val="26"/>
          <w:szCs w:val="26"/>
          <w:lang w:val="es-MX"/>
        </w:rPr>
      </w:pPr>
      <w:r w:rsidRPr="00B702AE">
        <w:rPr>
          <w:rFonts w:eastAsia="Times New Roman"/>
          <w:bCs/>
          <w:sz w:val="26"/>
          <w:szCs w:val="26"/>
          <w:lang w:val="es-MX"/>
        </w:rPr>
        <w:t>Siguiendo con la explicación del trámite de la suspensión, u</w:t>
      </w:r>
      <w:r w:rsidR="001F53B9" w:rsidRPr="00B702AE">
        <w:rPr>
          <w:rFonts w:eastAsia="Times New Roman"/>
          <w:bCs/>
          <w:sz w:val="26"/>
          <w:szCs w:val="26"/>
          <w:lang w:val="es-MX"/>
        </w:rPr>
        <w:t xml:space="preserve">na vez dictado el acuerdo que niegue o conceda la suspensión condicional, la autoridad judicial deberá requerir a las autoridades responsables un informe previo, que se limitará a establecer si es cierto o no el acto reclamado y sus consideraciones jurídicas que se relacionen con la procedencia de la suspensión. </w:t>
      </w:r>
    </w:p>
    <w:p w14:paraId="6C4889B2" w14:textId="77777777" w:rsidR="001F53B9" w:rsidRPr="00B702AE" w:rsidRDefault="001F53B9" w:rsidP="00261BCD">
      <w:pPr>
        <w:spacing w:after="0" w:line="360" w:lineRule="auto"/>
        <w:jc w:val="both"/>
        <w:rPr>
          <w:rFonts w:eastAsia="Times New Roman"/>
          <w:bCs/>
          <w:sz w:val="26"/>
          <w:szCs w:val="26"/>
        </w:rPr>
      </w:pPr>
    </w:p>
    <w:p w14:paraId="7B6DC9BD" w14:textId="157BBAF4" w:rsidR="002F211F" w:rsidRPr="00B702AE" w:rsidRDefault="001F53B9" w:rsidP="002F211F">
      <w:pPr>
        <w:pStyle w:val="corte4fondo"/>
        <w:numPr>
          <w:ilvl w:val="0"/>
          <w:numId w:val="8"/>
        </w:numPr>
        <w:tabs>
          <w:tab w:val="left" w:pos="0"/>
        </w:tabs>
        <w:ind w:left="0" w:right="51" w:hanging="567"/>
        <w:rPr>
          <w:rFonts w:eastAsia="Times New Roman"/>
          <w:bCs/>
          <w:sz w:val="26"/>
          <w:szCs w:val="26"/>
          <w:lang w:val="es-MX"/>
        </w:rPr>
      </w:pPr>
      <w:r w:rsidRPr="00B702AE">
        <w:rPr>
          <w:rFonts w:eastAsia="Times New Roman"/>
          <w:bCs/>
          <w:sz w:val="26"/>
          <w:szCs w:val="26"/>
          <w:lang w:val="es-MX"/>
        </w:rPr>
        <w:lastRenderedPageBreak/>
        <w:t>Durante el trámite del incidente, se deberán recabar las pruebas que se consideren necesarias para la resolución de la suspensión definitiva, así como aquellas ofrecidas por la parte quejosa (</w:t>
      </w:r>
      <w:r w:rsidR="002F211F" w:rsidRPr="00B702AE">
        <w:rPr>
          <w:rFonts w:eastAsia="Times New Roman"/>
          <w:bCs/>
          <w:sz w:val="26"/>
          <w:szCs w:val="26"/>
          <w:lang w:val="es-MX"/>
        </w:rPr>
        <w:t>que de manera general se concretan a la prueba documental y de inspección judicial), sin seguir las reglas probatorias que operan en el juicio principal.</w:t>
      </w:r>
    </w:p>
    <w:p w14:paraId="57F1A4B5" w14:textId="3DE14CEC" w:rsidR="001F53B9" w:rsidRPr="00B702AE" w:rsidRDefault="001F53B9" w:rsidP="002F211F">
      <w:pPr>
        <w:pStyle w:val="corte4fondo"/>
        <w:tabs>
          <w:tab w:val="left" w:pos="0"/>
        </w:tabs>
        <w:ind w:right="51" w:firstLine="0"/>
        <w:rPr>
          <w:rFonts w:eastAsia="Times New Roman"/>
          <w:bCs/>
          <w:sz w:val="26"/>
          <w:szCs w:val="26"/>
          <w:lang w:val="es-MX"/>
        </w:rPr>
      </w:pPr>
    </w:p>
    <w:p w14:paraId="7E26D2B0" w14:textId="2CCD1AE8" w:rsidR="003D32DC" w:rsidRPr="00B702AE" w:rsidRDefault="002F211F" w:rsidP="00AB0D45">
      <w:pPr>
        <w:pStyle w:val="corte4fondo"/>
        <w:numPr>
          <w:ilvl w:val="0"/>
          <w:numId w:val="8"/>
        </w:numPr>
        <w:tabs>
          <w:tab w:val="left" w:pos="0"/>
        </w:tabs>
        <w:ind w:left="0" w:right="51" w:hanging="567"/>
        <w:rPr>
          <w:rFonts w:eastAsia="Times New Roman"/>
          <w:sz w:val="26"/>
          <w:szCs w:val="26"/>
          <w:lang w:val="es-MX"/>
        </w:rPr>
      </w:pPr>
      <w:r w:rsidRPr="00B702AE">
        <w:rPr>
          <w:rFonts w:eastAsia="Times New Roman"/>
          <w:sz w:val="26"/>
          <w:szCs w:val="26"/>
          <w:lang w:val="es-MX"/>
        </w:rPr>
        <w:t>Realizados los tr</w:t>
      </w:r>
      <w:r w:rsidR="00811B8F">
        <w:rPr>
          <w:rFonts w:eastAsia="Times New Roman"/>
          <w:sz w:val="26"/>
          <w:szCs w:val="26"/>
          <w:lang w:val="es-MX"/>
        </w:rPr>
        <w:t>á</w:t>
      </w:r>
      <w:r w:rsidRPr="00B702AE">
        <w:rPr>
          <w:rFonts w:eastAsia="Times New Roman"/>
          <w:sz w:val="26"/>
          <w:szCs w:val="26"/>
          <w:lang w:val="es-MX"/>
        </w:rPr>
        <w:t xml:space="preserve">mites, se celebra una audiencia incidental en la que se decidirá si se concede o se niega </w:t>
      </w:r>
      <w:r w:rsidRPr="00B702AE">
        <w:rPr>
          <w:rFonts w:eastAsia="Times New Roman"/>
          <w:b/>
          <w:bCs/>
          <w:sz w:val="26"/>
          <w:szCs w:val="26"/>
          <w:lang w:val="es-MX"/>
        </w:rPr>
        <w:t>la suspensión definitiva</w:t>
      </w:r>
      <w:r w:rsidRPr="00B702AE">
        <w:rPr>
          <w:rFonts w:eastAsia="Times New Roman"/>
          <w:sz w:val="26"/>
          <w:szCs w:val="26"/>
          <w:lang w:val="es-MX"/>
        </w:rPr>
        <w:t>, sin que exista la obligación de seguir el mismo criterio jurídico que se adoptó al conceder la suspensión provisional.</w:t>
      </w:r>
    </w:p>
    <w:p w14:paraId="4124CA60" w14:textId="77777777" w:rsidR="002F211F" w:rsidRPr="00B702AE" w:rsidRDefault="002F211F" w:rsidP="00261BCD">
      <w:pPr>
        <w:spacing w:after="0" w:line="360" w:lineRule="auto"/>
        <w:jc w:val="both"/>
        <w:rPr>
          <w:rFonts w:eastAsia="Times New Roman"/>
          <w:sz w:val="26"/>
          <w:szCs w:val="26"/>
        </w:rPr>
      </w:pPr>
    </w:p>
    <w:p w14:paraId="6FE63A1F" w14:textId="0A3ACA56" w:rsidR="002F211F" w:rsidRPr="00B702AE" w:rsidRDefault="002F211F" w:rsidP="002F211F">
      <w:pPr>
        <w:pStyle w:val="corte4fondo"/>
        <w:numPr>
          <w:ilvl w:val="0"/>
          <w:numId w:val="8"/>
        </w:numPr>
        <w:tabs>
          <w:tab w:val="left" w:pos="0"/>
        </w:tabs>
        <w:ind w:left="0" w:right="51" w:hanging="567"/>
        <w:rPr>
          <w:rFonts w:eastAsia="Times New Roman"/>
          <w:sz w:val="26"/>
          <w:szCs w:val="26"/>
          <w:lang w:val="es-MX"/>
        </w:rPr>
      </w:pPr>
      <w:r w:rsidRPr="00B702AE">
        <w:rPr>
          <w:rFonts w:eastAsia="Times New Roman"/>
          <w:sz w:val="26"/>
          <w:szCs w:val="26"/>
          <w:lang w:val="es-MX"/>
        </w:rPr>
        <w:t>Por ello, al resolver el incidente y atendiendo a la natural</w:t>
      </w:r>
      <w:r w:rsidR="00CC7C8D" w:rsidRPr="00B702AE">
        <w:rPr>
          <w:rFonts w:eastAsia="Times New Roman"/>
          <w:sz w:val="26"/>
          <w:szCs w:val="26"/>
          <w:lang w:val="es-MX"/>
        </w:rPr>
        <w:t>e</w:t>
      </w:r>
      <w:r w:rsidRPr="00B702AE">
        <w:rPr>
          <w:rFonts w:eastAsia="Times New Roman"/>
          <w:sz w:val="26"/>
          <w:szCs w:val="26"/>
          <w:lang w:val="es-MX"/>
        </w:rPr>
        <w:t xml:space="preserve">za del acto reclamado, puede que se ordene </w:t>
      </w:r>
      <w:r w:rsidR="00B56DDA" w:rsidRPr="00B702AE">
        <w:rPr>
          <w:rFonts w:eastAsia="Times New Roman"/>
          <w:sz w:val="26"/>
          <w:szCs w:val="26"/>
          <w:lang w:val="es-MX"/>
        </w:rPr>
        <w:t>la conservación de</w:t>
      </w:r>
      <w:r w:rsidRPr="00B702AE">
        <w:rPr>
          <w:rFonts w:eastAsia="Times New Roman"/>
          <w:sz w:val="26"/>
          <w:szCs w:val="26"/>
          <w:lang w:val="es-MX"/>
        </w:rPr>
        <w:t xml:space="preserve"> las cosas en el estado que guard</w:t>
      </w:r>
      <w:r w:rsidR="004E2B55" w:rsidRPr="00B702AE">
        <w:rPr>
          <w:rFonts w:eastAsia="Times New Roman"/>
          <w:sz w:val="26"/>
          <w:szCs w:val="26"/>
          <w:lang w:val="es-MX"/>
        </w:rPr>
        <w:t>aban</w:t>
      </w:r>
      <w:r w:rsidRPr="00B702AE">
        <w:rPr>
          <w:rFonts w:eastAsia="Times New Roman"/>
          <w:sz w:val="26"/>
          <w:szCs w:val="26"/>
          <w:lang w:val="es-MX"/>
        </w:rPr>
        <w:t>, ya sea jurídica o materialmente posible, o bien, decretarse el restablecimiento provisional del derecho que se reclama como vulnerado con el objetivo de que las cosas permanezcan en esa situación mientras se dicta la sentencia ejecutoria en el juicio de amparo del que deriva el incidente de suspensión.</w:t>
      </w:r>
    </w:p>
    <w:p w14:paraId="656B357B" w14:textId="77777777" w:rsidR="002F211F" w:rsidRPr="00B702AE" w:rsidRDefault="002F211F" w:rsidP="00261BCD">
      <w:pPr>
        <w:spacing w:after="0" w:line="360" w:lineRule="auto"/>
        <w:jc w:val="both"/>
        <w:rPr>
          <w:rFonts w:eastAsia="Times New Roman"/>
          <w:sz w:val="26"/>
          <w:szCs w:val="26"/>
        </w:rPr>
      </w:pPr>
    </w:p>
    <w:p w14:paraId="7B31D0D1" w14:textId="18489650" w:rsidR="002F211F" w:rsidRPr="00B702AE" w:rsidRDefault="009549FE" w:rsidP="009549FE">
      <w:pPr>
        <w:pStyle w:val="corte4fondo"/>
        <w:numPr>
          <w:ilvl w:val="0"/>
          <w:numId w:val="31"/>
        </w:numPr>
        <w:tabs>
          <w:tab w:val="left" w:pos="0"/>
        </w:tabs>
        <w:ind w:right="51"/>
        <w:rPr>
          <w:rFonts w:eastAsia="Times New Roman"/>
          <w:b/>
          <w:bCs/>
          <w:i/>
          <w:iCs/>
          <w:sz w:val="26"/>
          <w:szCs w:val="26"/>
          <w:lang w:val="es-MX"/>
        </w:rPr>
      </w:pPr>
      <w:r w:rsidRPr="00B702AE">
        <w:rPr>
          <w:rFonts w:eastAsia="Times New Roman"/>
          <w:b/>
          <w:bCs/>
          <w:i/>
          <w:iCs/>
          <w:sz w:val="26"/>
          <w:szCs w:val="26"/>
          <w:lang w:val="es-MX"/>
        </w:rPr>
        <w:t>Formas de terminación de la investigación</w:t>
      </w:r>
    </w:p>
    <w:p w14:paraId="300835D9" w14:textId="77777777" w:rsidR="00C15535" w:rsidRPr="00B702AE" w:rsidRDefault="00C15535" w:rsidP="00E267CE">
      <w:pPr>
        <w:pStyle w:val="corte4fondo"/>
        <w:tabs>
          <w:tab w:val="left" w:pos="0"/>
        </w:tabs>
        <w:ind w:right="51" w:firstLine="0"/>
        <w:rPr>
          <w:rFonts w:eastAsia="Times New Roman"/>
          <w:sz w:val="26"/>
          <w:szCs w:val="26"/>
          <w:lang w:val="es-MX"/>
        </w:rPr>
      </w:pPr>
    </w:p>
    <w:p w14:paraId="67159A7E" w14:textId="651FF546" w:rsidR="00E267CE" w:rsidRPr="00B702AE" w:rsidRDefault="00E267CE" w:rsidP="00E267CE">
      <w:pPr>
        <w:pStyle w:val="corte4fondo"/>
        <w:numPr>
          <w:ilvl w:val="0"/>
          <w:numId w:val="8"/>
        </w:numPr>
        <w:tabs>
          <w:tab w:val="left" w:pos="0"/>
        </w:tabs>
        <w:ind w:left="0" w:right="51" w:hanging="567"/>
        <w:rPr>
          <w:rFonts w:eastAsia="Times New Roman"/>
          <w:sz w:val="26"/>
          <w:szCs w:val="26"/>
          <w:lang w:val="es-MX"/>
        </w:rPr>
      </w:pPr>
      <w:r w:rsidRPr="00B702AE">
        <w:rPr>
          <w:rFonts w:eastAsia="Times New Roman"/>
          <w:sz w:val="26"/>
          <w:szCs w:val="26"/>
          <w:lang w:val="es-MX"/>
        </w:rPr>
        <w:t>Al respecto</w:t>
      </w:r>
      <w:r w:rsidR="002345A1" w:rsidRPr="00B702AE">
        <w:rPr>
          <w:rFonts w:eastAsia="Times New Roman"/>
          <w:sz w:val="26"/>
          <w:szCs w:val="26"/>
          <w:lang w:val="es-MX"/>
        </w:rPr>
        <w:t>,</w:t>
      </w:r>
      <w:r w:rsidRPr="00B702AE">
        <w:rPr>
          <w:rFonts w:eastAsia="Times New Roman"/>
          <w:sz w:val="26"/>
          <w:szCs w:val="26"/>
          <w:lang w:val="es-MX"/>
        </w:rPr>
        <w:t xml:space="preserve"> cabe precisar que el Código Nacional de Procedimientos Penal</w:t>
      </w:r>
      <w:r w:rsidR="00D967A1" w:rsidRPr="00B702AE">
        <w:rPr>
          <w:rFonts w:eastAsia="Times New Roman"/>
          <w:sz w:val="26"/>
          <w:szCs w:val="26"/>
          <w:lang w:val="es-MX"/>
        </w:rPr>
        <w:t>es</w:t>
      </w:r>
      <w:r w:rsidRPr="00B702AE">
        <w:rPr>
          <w:rFonts w:eastAsia="Times New Roman"/>
          <w:sz w:val="26"/>
          <w:szCs w:val="26"/>
          <w:lang w:val="es-MX"/>
        </w:rPr>
        <w:t>, establece, en su artículo 211</w:t>
      </w:r>
      <w:r w:rsidRPr="00B702AE">
        <w:rPr>
          <w:rFonts w:eastAsia="Times New Roman"/>
          <w:sz w:val="26"/>
          <w:szCs w:val="26"/>
          <w:vertAlign w:val="superscript"/>
          <w:lang w:val="es-MX"/>
        </w:rPr>
        <w:footnoteReference w:id="7"/>
      </w:r>
      <w:r w:rsidRPr="00B702AE">
        <w:rPr>
          <w:rFonts w:eastAsia="Times New Roman"/>
          <w:sz w:val="26"/>
          <w:szCs w:val="26"/>
          <w:lang w:val="es-MX"/>
        </w:rPr>
        <w:t xml:space="preserve">, las etapas que conforman un juicio </w:t>
      </w:r>
      <w:r w:rsidRPr="00B702AE">
        <w:rPr>
          <w:rFonts w:eastAsia="Times New Roman"/>
          <w:sz w:val="26"/>
          <w:szCs w:val="26"/>
          <w:lang w:val="es-MX"/>
        </w:rPr>
        <w:lastRenderedPageBreak/>
        <w:t xml:space="preserve">penal, en esencia: 1) etapa de investigación; 2) etapa intermedia y 3) etapa de juicio. </w:t>
      </w:r>
    </w:p>
    <w:p w14:paraId="42D4BA0D" w14:textId="77777777" w:rsidR="00E267CE" w:rsidRPr="00B702AE" w:rsidRDefault="00E267CE" w:rsidP="00E267CE">
      <w:pPr>
        <w:pStyle w:val="corte4fondo"/>
        <w:tabs>
          <w:tab w:val="left" w:pos="0"/>
        </w:tabs>
        <w:ind w:right="51" w:firstLine="0"/>
        <w:rPr>
          <w:rFonts w:eastAsia="Times New Roman"/>
          <w:sz w:val="28"/>
          <w:szCs w:val="28"/>
          <w:lang w:val="es-MX" w:eastAsia="es-ES_tradnl"/>
        </w:rPr>
      </w:pPr>
    </w:p>
    <w:p w14:paraId="75F25C3C" w14:textId="77777777" w:rsidR="00E267CE" w:rsidRPr="00B702AE" w:rsidRDefault="00E267CE" w:rsidP="00E267CE">
      <w:pPr>
        <w:pStyle w:val="corte4fondo"/>
        <w:numPr>
          <w:ilvl w:val="0"/>
          <w:numId w:val="8"/>
        </w:numPr>
        <w:tabs>
          <w:tab w:val="left" w:pos="0"/>
        </w:tabs>
        <w:ind w:left="0" w:right="51" w:hanging="567"/>
        <w:rPr>
          <w:rFonts w:eastAsia="Times New Roman"/>
          <w:sz w:val="26"/>
          <w:szCs w:val="26"/>
          <w:lang w:val="es-MX"/>
        </w:rPr>
      </w:pPr>
      <w:r w:rsidRPr="00B702AE">
        <w:rPr>
          <w:rFonts w:eastAsia="Times New Roman"/>
          <w:sz w:val="26"/>
          <w:szCs w:val="26"/>
          <w:lang w:val="es-MX"/>
        </w:rPr>
        <w:t>Esta Primera Sala, al resolver el amparo directo en revisión 669/2015</w:t>
      </w:r>
      <w:r w:rsidRPr="00B702AE">
        <w:rPr>
          <w:rFonts w:eastAsia="Times New Roman"/>
          <w:sz w:val="26"/>
          <w:szCs w:val="26"/>
          <w:vertAlign w:val="superscript"/>
          <w:lang w:val="es-MX"/>
        </w:rPr>
        <w:footnoteReference w:id="8"/>
      </w:r>
      <w:r w:rsidRPr="00B702AE">
        <w:rPr>
          <w:rFonts w:eastAsia="Times New Roman"/>
          <w:sz w:val="26"/>
          <w:szCs w:val="26"/>
          <w:lang w:val="es-MX"/>
        </w:rPr>
        <w:t>, efectuó importantes precisiones en torno al proceso penal acusatorio, particularmente las etapas que lo integran, los actos procesales que en cada una de ellas se desarrollan y su cierre o conclusión.</w:t>
      </w:r>
    </w:p>
    <w:p w14:paraId="6DC96FFE" w14:textId="77777777" w:rsidR="00E267CE" w:rsidRPr="00B702AE" w:rsidRDefault="00E267CE" w:rsidP="00E267CE">
      <w:pPr>
        <w:pStyle w:val="corte4fondo"/>
        <w:tabs>
          <w:tab w:val="left" w:pos="0"/>
        </w:tabs>
        <w:ind w:right="51" w:firstLine="0"/>
        <w:rPr>
          <w:rFonts w:eastAsia="Times New Roman"/>
          <w:sz w:val="28"/>
          <w:szCs w:val="28"/>
          <w:lang w:val="es-MX" w:eastAsia="es-ES_tradnl"/>
        </w:rPr>
      </w:pPr>
    </w:p>
    <w:p w14:paraId="63DA4966" w14:textId="70BE69A0" w:rsidR="00E267CE" w:rsidRPr="00B702AE" w:rsidRDefault="00E267CE" w:rsidP="00E267CE">
      <w:pPr>
        <w:pStyle w:val="corte4fondo"/>
        <w:numPr>
          <w:ilvl w:val="0"/>
          <w:numId w:val="8"/>
        </w:numPr>
        <w:tabs>
          <w:tab w:val="left" w:pos="0"/>
        </w:tabs>
        <w:ind w:left="0" w:right="51" w:hanging="567"/>
        <w:rPr>
          <w:rFonts w:eastAsia="Times New Roman"/>
          <w:sz w:val="26"/>
          <w:szCs w:val="26"/>
          <w:lang w:val="es-MX"/>
        </w:rPr>
      </w:pPr>
      <w:r w:rsidRPr="00B702AE">
        <w:rPr>
          <w:rFonts w:eastAsia="Times New Roman"/>
          <w:sz w:val="26"/>
          <w:szCs w:val="26"/>
          <w:lang w:val="es-MX"/>
        </w:rPr>
        <w:t xml:space="preserve">De forma muy sintetizada, esta </w:t>
      </w:r>
      <w:r w:rsidR="007C5BD4">
        <w:rPr>
          <w:rFonts w:eastAsia="Times New Roman"/>
          <w:sz w:val="26"/>
          <w:szCs w:val="26"/>
          <w:lang w:val="es-MX"/>
        </w:rPr>
        <w:t>Primera Sala</w:t>
      </w:r>
      <w:r w:rsidR="004F5DD6" w:rsidRPr="00B702AE">
        <w:rPr>
          <w:rFonts w:eastAsia="Times New Roman"/>
          <w:sz w:val="26"/>
          <w:szCs w:val="26"/>
          <w:lang w:val="es-MX"/>
        </w:rPr>
        <w:t xml:space="preserve"> </w:t>
      </w:r>
      <w:r w:rsidRPr="00B702AE">
        <w:rPr>
          <w:rFonts w:eastAsia="Times New Roman"/>
          <w:sz w:val="26"/>
          <w:szCs w:val="26"/>
          <w:lang w:val="es-MX"/>
        </w:rPr>
        <w:t>consideró que la etapa de investigación se divide en inicial y complementaria</w:t>
      </w:r>
      <w:r w:rsidR="0020222F" w:rsidRPr="00B702AE">
        <w:rPr>
          <w:rFonts w:eastAsia="Times New Roman"/>
          <w:sz w:val="26"/>
          <w:szCs w:val="26"/>
          <w:lang w:val="es-MX"/>
        </w:rPr>
        <w:t xml:space="preserve"> y </w:t>
      </w:r>
      <w:r w:rsidRPr="00B702AE">
        <w:rPr>
          <w:rFonts w:eastAsia="Times New Roman"/>
          <w:sz w:val="26"/>
          <w:szCs w:val="26"/>
          <w:lang w:val="es-MX"/>
        </w:rPr>
        <w:t>tiene por objeto determinar si hay fundamento para iniciar un proceso penal, mediante la obtención de datos de prueba que permitan sustentar la acusación y garantizar la defensa del indiciado</w:t>
      </w:r>
      <w:r w:rsidR="00326F8B" w:rsidRPr="00B702AE">
        <w:rPr>
          <w:rFonts w:eastAsia="Times New Roman"/>
          <w:sz w:val="26"/>
          <w:szCs w:val="26"/>
          <w:lang w:val="es-MX"/>
        </w:rPr>
        <w:t>.</w:t>
      </w:r>
      <w:r w:rsidRPr="00B702AE">
        <w:rPr>
          <w:rFonts w:eastAsia="Times New Roman"/>
          <w:sz w:val="26"/>
          <w:szCs w:val="26"/>
          <w:lang w:val="es-MX"/>
        </w:rPr>
        <w:t xml:space="preserve"> </w:t>
      </w:r>
      <w:r w:rsidR="00326F8B" w:rsidRPr="00B702AE">
        <w:rPr>
          <w:rFonts w:eastAsia="Times New Roman"/>
          <w:sz w:val="26"/>
          <w:szCs w:val="26"/>
          <w:lang w:val="es-MX"/>
        </w:rPr>
        <w:t>E</w:t>
      </w:r>
      <w:r w:rsidRPr="00B702AE">
        <w:rPr>
          <w:rFonts w:eastAsia="Times New Roman"/>
          <w:sz w:val="26"/>
          <w:szCs w:val="26"/>
          <w:lang w:val="es-MX"/>
        </w:rPr>
        <w:t>sta etapa inicia con una denuncia o una querella y estará a cargo –en una primera fase– del Ministerio Público, y que cuando éste tenga conocimiento de un hecho que pudiera ser constitutivo de delito, debe promover y dirigir una investigación dentro de la cual realizará las diligencias que considere conducentes para el esclarecimiento de los hechos.</w:t>
      </w:r>
    </w:p>
    <w:p w14:paraId="4929E57E" w14:textId="77777777" w:rsidR="00E267CE" w:rsidRPr="00B702AE" w:rsidRDefault="00E267CE" w:rsidP="00E267CE">
      <w:pPr>
        <w:pStyle w:val="corte4fondo"/>
        <w:tabs>
          <w:tab w:val="left" w:pos="0"/>
        </w:tabs>
        <w:ind w:right="51" w:firstLine="0"/>
        <w:rPr>
          <w:rFonts w:eastAsia="Times New Roman"/>
          <w:sz w:val="26"/>
          <w:szCs w:val="26"/>
          <w:lang w:val="es-MX"/>
        </w:rPr>
      </w:pPr>
    </w:p>
    <w:p w14:paraId="7F12C288" w14:textId="240140B2" w:rsidR="00E267CE" w:rsidRPr="00B702AE" w:rsidRDefault="00E267CE" w:rsidP="00E267CE">
      <w:pPr>
        <w:pStyle w:val="corte4fondo"/>
        <w:numPr>
          <w:ilvl w:val="0"/>
          <w:numId w:val="8"/>
        </w:numPr>
        <w:tabs>
          <w:tab w:val="left" w:pos="0"/>
        </w:tabs>
        <w:ind w:left="0" w:right="51" w:hanging="567"/>
        <w:rPr>
          <w:rFonts w:eastAsia="Times New Roman"/>
          <w:sz w:val="26"/>
          <w:szCs w:val="26"/>
          <w:lang w:val="es-MX"/>
        </w:rPr>
      </w:pPr>
      <w:r w:rsidRPr="00B702AE">
        <w:rPr>
          <w:rFonts w:eastAsia="Times New Roman"/>
          <w:sz w:val="26"/>
          <w:szCs w:val="26"/>
          <w:lang w:val="es-MX"/>
        </w:rPr>
        <w:t>La etapa de investigación concluye con la decisión del Ministerio Público de formular o no acusación en contra del imputado. De esta manera, existe la posibilidad de que esta etapa no concluya con una acusación, sino que el Ministerio Público solicite el sobreseimiento de la causa o la suspensión del proceso.</w:t>
      </w:r>
    </w:p>
    <w:p w14:paraId="1DCD1ED1" w14:textId="77777777" w:rsidR="00E267CE" w:rsidRPr="00B702AE" w:rsidRDefault="00E267CE" w:rsidP="00261BCD">
      <w:pPr>
        <w:spacing w:after="0" w:line="360" w:lineRule="auto"/>
        <w:jc w:val="both"/>
        <w:rPr>
          <w:rFonts w:eastAsia="Times New Roman"/>
          <w:sz w:val="26"/>
          <w:szCs w:val="26"/>
        </w:rPr>
      </w:pPr>
    </w:p>
    <w:p w14:paraId="0ECC628C" w14:textId="658EAFC3" w:rsidR="008E16F4" w:rsidRPr="00B702AE" w:rsidRDefault="00E267CE" w:rsidP="00E267CE">
      <w:pPr>
        <w:pStyle w:val="corte4fondo"/>
        <w:numPr>
          <w:ilvl w:val="0"/>
          <w:numId w:val="8"/>
        </w:numPr>
        <w:tabs>
          <w:tab w:val="left" w:pos="0"/>
        </w:tabs>
        <w:ind w:left="0" w:right="51" w:hanging="567"/>
        <w:rPr>
          <w:rFonts w:eastAsia="Times New Roman"/>
          <w:sz w:val="26"/>
          <w:szCs w:val="26"/>
          <w:lang w:val="es-MX"/>
        </w:rPr>
      </w:pPr>
      <w:r w:rsidRPr="00B702AE">
        <w:rPr>
          <w:rFonts w:eastAsia="Times New Roman"/>
          <w:sz w:val="26"/>
          <w:szCs w:val="26"/>
          <w:lang w:val="es-MX"/>
        </w:rPr>
        <w:t>Respecto a las formas de terminación de la investigación, el Código Nacional de Procedimientos Penales, en el capítulo IV,</w:t>
      </w:r>
      <w:r w:rsidR="008E16F4" w:rsidRPr="00B702AE">
        <w:rPr>
          <w:rFonts w:eastAsia="Times New Roman"/>
          <w:sz w:val="26"/>
          <w:szCs w:val="26"/>
          <w:lang w:val="es-MX"/>
        </w:rPr>
        <w:t xml:space="preserve"> contempla cuatro formas en </w:t>
      </w:r>
      <w:r w:rsidR="008E16F4" w:rsidRPr="00B702AE">
        <w:rPr>
          <w:rFonts w:eastAsia="Times New Roman"/>
          <w:sz w:val="26"/>
          <w:szCs w:val="26"/>
          <w:lang w:val="es-MX"/>
        </w:rPr>
        <w:lastRenderedPageBreak/>
        <w:t>las que el Ministerio Público puede determinar la culminación o suspensión de la investigación</w:t>
      </w:r>
      <w:r w:rsidR="00114186" w:rsidRPr="00B702AE">
        <w:rPr>
          <w:rFonts w:eastAsia="Times New Roman"/>
          <w:sz w:val="26"/>
          <w:szCs w:val="26"/>
          <w:lang w:val="es-MX"/>
        </w:rPr>
        <w:t xml:space="preserve"> (artículos </w:t>
      </w:r>
      <w:r w:rsidR="007E4D0F" w:rsidRPr="00B702AE">
        <w:rPr>
          <w:rFonts w:eastAsia="Times New Roman"/>
          <w:sz w:val="26"/>
          <w:szCs w:val="26"/>
          <w:lang w:val="es-MX"/>
        </w:rPr>
        <w:t xml:space="preserve">253, 254, 255 y 256 del </w:t>
      </w:r>
      <w:r w:rsidR="007466C9" w:rsidRPr="00B702AE">
        <w:rPr>
          <w:rFonts w:eastAsia="Times New Roman"/>
          <w:sz w:val="26"/>
          <w:szCs w:val="26"/>
          <w:lang w:val="es-MX"/>
        </w:rPr>
        <w:t>Código Nacional de Procedimientos Penales)</w:t>
      </w:r>
      <w:r w:rsidR="008E16F4" w:rsidRPr="00B702AE">
        <w:rPr>
          <w:rFonts w:eastAsia="Times New Roman"/>
          <w:sz w:val="26"/>
          <w:szCs w:val="26"/>
          <w:lang w:val="es-MX"/>
        </w:rPr>
        <w:t>, mismas que serán explicadas a continuación.</w:t>
      </w:r>
    </w:p>
    <w:p w14:paraId="1AF1DA57" w14:textId="77777777" w:rsidR="00E267CE" w:rsidRPr="00B702AE" w:rsidRDefault="00E267CE" w:rsidP="00261BCD">
      <w:pPr>
        <w:spacing w:after="0" w:line="360" w:lineRule="auto"/>
        <w:jc w:val="both"/>
        <w:rPr>
          <w:rFonts w:eastAsia="Times New Roman"/>
          <w:sz w:val="26"/>
          <w:szCs w:val="26"/>
        </w:rPr>
      </w:pPr>
    </w:p>
    <w:p w14:paraId="55D657C4" w14:textId="2703E3A8" w:rsidR="00E267CE" w:rsidRPr="00B702AE" w:rsidRDefault="00E267CE" w:rsidP="00E267CE">
      <w:pPr>
        <w:pStyle w:val="corte4fondo"/>
        <w:numPr>
          <w:ilvl w:val="0"/>
          <w:numId w:val="8"/>
        </w:numPr>
        <w:tabs>
          <w:tab w:val="left" w:pos="0"/>
        </w:tabs>
        <w:ind w:left="0" w:right="51" w:hanging="567"/>
        <w:rPr>
          <w:rFonts w:eastAsia="Times New Roman"/>
          <w:sz w:val="26"/>
          <w:szCs w:val="26"/>
          <w:lang w:val="es-MX"/>
        </w:rPr>
      </w:pPr>
      <w:r w:rsidRPr="00B702AE">
        <w:rPr>
          <w:rFonts w:eastAsia="Times New Roman"/>
          <w:sz w:val="26"/>
          <w:szCs w:val="26"/>
          <w:lang w:val="es-MX"/>
        </w:rPr>
        <w:t xml:space="preserve">En principio, el Ministerio Público tiene la </w:t>
      </w:r>
      <w:r w:rsidRPr="00B702AE">
        <w:rPr>
          <w:rFonts w:eastAsia="Times New Roman"/>
          <w:b/>
          <w:bCs/>
          <w:sz w:val="26"/>
          <w:szCs w:val="26"/>
          <w:lang w:val="es-MX"/>
        </w:rPr>
        <w:t>facultad de abstenerse de investigar</w:t>
      </w:r>
      <w:r w:rsidRPr="00B702AE">
        <w:rPr>
          <w:rFonts w:eastAsia="Times New Roman"/>
          <w:sz w:val="26"/>
          <w:szCs w:val="26"/>
          <w:lang w:val="es-MX"/>
        </w:rPr>
        <w:t xml:space="preserve"> cuando de los hechos relatados en la denuncia, querella o cualquier equivalente advierta que no se desprende un delito, o bien, </w:t>
      </w:r>
      <w:r w:rsidR="00252C28" w:rsidRPr="00B702AE">
        <w:rPr>
          <w:rFonts w:eastAsia="Times New Roman"/>
          <w:sz w:val="26"/>
          <w:szCs w:val="26"/>
          <w:lang w:val="es-MX"/>
        </w:rPr>
        <w:t>observe datos que permitan establecer que se encuentra extinguida la acción o la responsabilidad penal del imputado. La determinación del Ministerio Público de abstenerse a investigar deberá ser necesariamente fundamentada y motivada, para que el denunciante conozca las razones del porqu</w:t>
      </w:r>
      <w:r w:rsidR="002B3D69">
        <w:rPr>
          <w:rFonts w:eastAsia="Times New Roman"/>
          <w:sz w:val="26"/>
          <w:szCs w:val="26"/>
          <w:lang w:val="es-MX"/>
        </w:rPr>
        <w:t>é</w:t>
      </w:r>
      <w:r w:rsidR="00252C28" w:rsidRPr="00B702AE">
        <w:rPr>
          <w:rFonts w:eastAsia="Times New Roman"/>
          <w:sz w:val="26"/>
          <w:szCs w:val="26"/>
          <w:lang w:val="es-MX"/>
        </w:rPr>
        <w:t xml:space="preserve"> su pretensión no es procedente</w:t>
      </w:r>
      <w:r w:rsidR="00252C28" w:rsidRPr="00B702AE">
        <w:rPr>
          <w:rStyle w:val="Refdenotaalpie"/>
          <w:rFonts w:eastAsia="Times New Roman"/>
          <w:sz w:val="26"/>
          <w:szCs w:val="26"/>
          <w:lang w:val="es-MX"/>
        </w:rPr>
        <w:footnoteReference w:id="9"/>
      </w:r>
      <w:r w:rsidR="00252C28" w:rsidRPr="00B702AE">
        <w:rPr>
          <w:rFonts w:eastAsia="Times New Roman"/>
          <w:sz w:val="26"/>
          <w:szCs w:val="26"/>
          <w:lang w:val="es-MX"/>
        </w:rPr>
        <w:t>.</w:t>
      </w:r>
    </w:p>
    <w:p w14:paraId="19E3968D" w14:textId="77777777" w:rsidR="00252C28" w:rsidRPr="00B702AE" w:rsidRDefault="00252C28" w:rsidP="00261BCD">
      <w:pPr>
        <w:spacing w:after="0" w:line="360" w:lineRule="auto"/>
        <w:jc w:val="both"/>
        <w:rPr>
          <w:rFonts w:eastAsia="Times New Roman"/>
          <w:sz w:val="26"/>
          <w:szCs w:val="26"/>
        </w:rPr>
      </w:pPr>
    </w:p>
    <w:p w14:paraId="445F5F9B" w14:textId="5936E59F" w:rsidR="00252C28" w:rsidRPr="00B702AE" w:rsidRDefault="00C453F1" w:rsidP="00E267CE">
      <w:pPr>
        <w:pStyle w:val="corte4fondo"/>
        <w:numPr>
          <w:ilvl w:val="0"/>
          <w:numId w:val="8"/>
        </w:numPr>
        <w:tabs>
          <w:tab w:val="left" w:pos="0"/>
        </w:tabs>
        <w:ind w:left="0" w:right="51" w:hanging="567"/>
        <w:rPr>
          <w:rFonts w:eastAsia="Times New Roman"/>
          <w:sz w:val="26"/>
          <w:szCs w:val="26"/>
          <w:lang w:val="es-MX"/>
        </w:rPr>
      </w:pPr>
      <w:r w:rsidRPr="00B702AE">
        <w:rPr>
          <w:rFonts w:eastAsia="Times New Roman"/>
          <w:sz w:val="26"/>
          <w:szCs w:val="26"/>
          <w:lang w:val="es-MX"/>
        </w:rPr>
        <w:t xml:space="preserve">La segunda forma de </w:t>
      </w:r>
      <w:r w:rsidR="00776970" w:rsidRPr="00B702AE">
        <w:rPr>
          <w:rFonts w:eastAsia="Times New Roman"/>
          <w:sz w:val="26"/>
          <w:szCs w:val="26"/>
          <w:lang w:val="es-MX"/>
        </w:rPr>
        <w:t>terminación</w:t>
      </w:r>
      <w:r w:rsidRPr="00B702AE">
        <w:rPr>
          <w:rFonts w:eastAsia="Times New Roman"/>
          <w:sz w:val="26"/>
          <w:szCs w:val="26"/>
          <w:lang w:val="es-MX"/>
        </w:rPr>
        <w:t xml:space="preserve"> </w:t>
      </w:r>
      <w:r w:rsidR="00253C01" w:rsidRPr="00B702AE">
        <w:rPr>
          <w:rFonts w:eastAsia="Times New Roman"/>
          <w:sz w:val="26"/>
          <w:szCs w:val="26"/>
          <w:lang w:val="es-MX"/>
        </w:rPr>
        <w:t xml:space="preserve">que </w:t>
      </w:r>
      <w:r w:rsidR="00070D7E" w:rsidRPr="00B702AE">
        <w:rPr>
          <w:rFonts w:eastAsia="Times New Roman"/>
          <w:sz w:val="26"/>
          <w:szCs w:val="26"/>
          <w:lang w:val="es-MX"/>
        </w:rPr>
        <w:t xml:space="preserve">para efectos prácticos </w:t>
      </w:r>
      <w:r w:rsidR="00253C01" w:rsidRPr="00B702AE">
        <w:rPr>
          <w:rFonts w:eastAsia="Times New Roman"/>
          <w:sz w:val="26"/>
          <w:szCs w:val="26"/>
          <w:lang w:val="es-MX"/>
        </w:rPr>
        <w:t xml:space="preserve">implica una </w:t>
      </w:r>
      <w:r w:rsidR="004E559D" w:rsidRPr="00B702AE">
        <w:rPr>
          <w:rFonts w:eastAsia="Times New Roman"/>
          <w:sz w:val="26"/>
          <w:szCs w:val="26"/>
          <w:lang w:val="es-MX"/>
        </w:rPr>
        <w:t xml:space="preserve">suspensión de la investigación </w:t>
      </w:r>
      <w:r w:rsidR="002F3454" w:rsidRPr="00B702AE">
        <w:rPr>
          <w:rFonts w:eastAsia="Times New Roman"/>
          <w:sz w:val="26"/>
          <w:szCs w:val="26"/>
          <w:lang w:val="es-MX"/>
        </w:rPr>
        <w:t xml:space="preserve">es el </w:t>
      </w:r>
      <w:r w:rsidR="00C97CF3" w:rsidRPr="00B702AE">
        <w:rPr>
          <w:rFonts w:eastAsia="Times New Roman"/>
          <w:b/>
          <w:bCs/>
          <w:sz w:val="26"/>
          <w:szCs w:val="26"/>
          <w:lang w:val="es-MX"/>
        </w:rPr>
        <w:t>archivo temporal</w:t>
      </w:r>
      <w:r w:rsidR="003A1F65" w:rsidRPr="00B702AE">
        <w:rPr>
          <w:rFonts w:eastAsia="Times New Roman"/>
          <w:b/>
          <w:bCs/>
          <w:sz w:val="26"/>
          <w:szCs w:val="26"/>
          <w:lang w:val="es-MX"/>
        </w:rPr>
        <w:t>,</w:t>
      </w:r>
      <w:r w:rsidR="00C97CF3" w:rsidRPr="00B702AE">
        <w:rPr>
          <w:rFonts w:eastAsia="Times New Roman"/>
          <w:sz w:val="26"/>
          <w:szCs w:val="26"/>
          <w:lang w:val="es-MX"/>
        </w:rPr>
        <w:t xml:space="preserve"> que </w:t>
      </w:r>
      <w:r w:rsidR="002F3454" w:rsidRPr="00B702AE">
        <w:rPr>
          <w:rFonts w:eastAsia="Times New Roman"/>
          <w:sz w:val="26"/>
          <w:szCs w:val="26"/>
          <w:lang w:val="es-MX"/>
        </w:rPr>
        <w:t xml:space="preserve">se decreta </w:t>
      </w:r>
      <w:r w:rsidR="00C97CF3" w:rsidRPr="00B702AE">
        <w:rPr>
          <w:rFonts w:eastAsia="Times New Roman"/>
          <w:sz w:val="26"/>
          <w:szCs w:val="26"/>
          <w:lang w:val="es-MX"/>
        </w:rPr>
        <w:t xml:space="preserve">cuando el Ministerio Público decide archivar temporalmente las investigaciones en etapa inicial, pues no se encontraron antecedentes, datos suficientes o elementos que permitan establecer alguna línea de investigación que permita el desarrollo de diligencias encaminadas al esclarecimiento de los hechos delictivos denunciados. En caso de archivar la investigación, los registros de </w:t>
      </w:r>
      <w:r w:rsidRPr="00B702AE">
        <w:rPr>
          <w:rFonts w:eastAsia="Times New Roman"/>
          <w:sz w:val="26"/>
          <w:szCs w:val="26"/>
          <w:lang w:val="es-MX"/>
        </w:rPr>
        <w:t>esta</w:t>
      </w:r>
      <w:r w:rsidR="00C97CF3" w:rsidRPr="00B702AE">
        <w:rPr>
          <w:rFonts w:eastAsia="Times New Roman"/>
          <w:sz w:val="26"/>
          <w:szCs w:val="26"/>
          <w:lang w:val="es-MX"/>
        </w:rPr>
        <w:t xml:space="preserve"> deberán subsistir </w:t>
      </w:r>
      <w:r w:rsidR="004D6C6B" w:rsidRPr="00B702AE">
        <w:rPr>
          <w:rFonts w:eastAsia="Times New Roman"/>
          <w:sz w:val="26"/>
          <w:szCs w:val="26"/>
          <w:lang w:val="es-MX"/>
        </w:rPr>
        <w:t>hasta en</w:t>
      </w:r>
      <w:r w:rsidR="00C97CF3" w:rsidRPr="00B702AE">
        <w:rPr>
          <w:rFonts w:eastAsia="Times New Roman"/>
          <w:sz w:val="26"/>
          <w:szCs w:val="26"/>
          <w:lang w:val="es-MX"/>
        </w:rPr>
        <w:t xml:space="preserve"> tanto se obtengan nuevos datos que permitan la continuación de la investigación, ello con el fin de </w:t>
      </w:r>
      <w:r w:rsidR="001738C0" w:rsidRPr="00B702AE">
        <w:rPr>
          <w:rFonts w:eastAsia="Times New Roman"/>
          <w:sz w:val="26"/>
          <w:szCs w:val="26"/>
          <w:lang w:val="es-MX"/>
        </w:rPr>
        <w:t xml:space="preserve">que </w:t>
      </w:r>
      <w:r w:rsidR="00C97CF3" w:rsidRPr="00B702AE">
        <w:rPr>
          <w:rFonts w:eastAsia="Times New Roman"/>
          <w:sz w:val="26"/>
          <w:szCs w:val="26"/>
          <w:lang w:val="es-MX"/>
        </w:rPr>
        <w:t xml:space="preserve">-eventualmente- </w:t>
      </w:r>
      <w:r w:rsidR="004D6C6B" w:rsidRPr="00B702AE">
        <w:rPr>
          <w:rFonts w:eastAsia="Times New Roman"/>
          <w:sz w:val="26"/>
          <w:szCs w:val="26"/>
          <w:lang w:val="es-MX"/>
        </w:rPr>
        <w:t>se logre el</w:t>
      </w:r>
      <w:r w:rsidR="00C97CF3" w:rsidRPr="00B702AE">
        <w:rPr>
          <w:rFonts w:eastAsia="Times New Roman"/>
          <w:sz w:val="26"/>
          <w:szCs w:val="26"/>
          <w:lang w:val="es-MX"/>
        </w:rPr>
        <w:t xml:space="preserve"> ejercicio de la acción penal</w:t>
      </w:r>
      <w:r w:rsidR="00C97CF3" w:rsidRPr="00B702AE">
        <w:rPr>
          <w:rStyle w:val="Refdenotaalpie"/>
          <w:rFonts w:eastAsia="Times New Roman"/>
          <w:sz w:val="26"/>
          <w:szCs w:val="26"/>
          <w:lang w:val="es-MX"/>
        </w:rPr>
        <w:footnoteReference w:id="10"/>
      </w:r>
      <w:r w:rsidR="00C97CF3" w:rsidRPr="00B702AE">
        <w:rPr>
          <w:rFonts w:eastAsia="Times New Roman"/>
          <w:sz w:val="26"/>
          <w:szCs w:val="26"/>
          <w:lang w:val="es-MX"/>
        </w:rPr>
        <w:t>.</w:t>
      </w:r>
    </w:p>
    <w:p w14:paraId="31C2D633" w14:textId="77777777" w:rsidR="00776970" w:rsidRPr="00B702AE" w:rsidRDefault="00776970" w:rsidP="00261BCD">
      <w:pPr>
        <w:spacing w:after="0" w:line="360" w:lineRule="auto"/>
        <w:jc w:val="both"/>
        <w:rPr>
          <w:rFonts w:eastAsia="Times New Roman"/>
          <w:sz w:val="26"/>
          <w:szCs w:val="26"/>
        </w:rPr>
      </w:pPr>
    </w:p>
    <w:p w14:paraId="359F0D02" w14:textId="23386C89" w:rsidR="00776970" w:rsidRPr="00B702AE" w:rsidRDefault="00776970" w:rsidP="00E267CE">
      <w:pPr>
        <w:pStyle w:val="corte4fondo"/>
        <w:numPr>
          <w:ilvl w:val="0"/>
          <w:numId w:val="8"/>
        </w:numPr>
        <w:tabs>
          <w:tab w:val="left" w:pos="0"/>
        </w:tabs>
        <w:ind w:left="0" w:right="51" w:hanging="567"/>
        <w:rPr>
          <w:rFonts w:eastAsia="Times New Roman"/>
          <w:sz w:val="26"/>
          <w:szCs w:val="26"/>
          <w:lang w:val="es-MX"/>
        </w:rPr>
      </w:pPr>
      <w:r w:rsidRPr="00B702AE">
        <w:rPr>
          <w:rFonts w:eastAsia="Times New Roman"/>
          <w:sz w:val="26"/>
          <w:szCs w:val="26"/>
          <w:lang w:val="es-MX"/>
        </w:rPr>
        <w:lastRenderedPageBreak/>
        <w:t>Por otro lado, también se puede dec</w:t>
      </w:r>
      <w:r w:rsidR="00D646A8" w:rsidRPr="00B702AE">
        <w:rPr>
          <w:rFonts w:eastAsia="Times New Roman"/>
          <w:sz w:val="26"/>
          <w:szCs w:val="26"/>
          <w:lang w:val="es-MX"/>
        </w:rPr>
        <w:t xml:space="preserve">retar </w:t>
      </w:r>
      <w:r w:rsidRPr="00B702AE">
        <w:rPr>
          <w:rFonts w:eastAsia="Times New Roman"/>
          <w:sz w:val="26"/>
          <w:szCs w:val="26"/>
          <w:lang w:val="es-MX"/>
        </w:rPr>
        <w:t xml:space="preserve">el </w:t>
      </w:r>
      <w:r w:rsidRPr="00B702AE">
        <w:rPr>
          <w:rFonts w:eastAsia="Times New Roman"/>
          <w:b/>
          <w:bCs/>
          <w:sz w:val="26"/>
          <w:szCs w:val="26"/>
          <w:lang w:val="es-MX"/>
        </w:rPr>
        <w:t>no ejercicio de la acción penal</w:t>
      </w:r>
      <w:r w:rsidRPr="00B702AE">
        <w:rPr>
          <w:rFonts w:eastAsia="Times New Roman"/>
          <w:sz w:val="26"/>
          <w:szCs w:val="26"/>
          <w:lang w:val="es-MX"/>
        </w:rPr>
        <w:t>, que puede actualizarse hasta antes de la audiencia inicial. En este supuesto</w:t>
      </w:r>
      <w:r w:rsidR="00792FD4" w:rsidRPr="00B702AE">
        <w:rPr>
          <w:rFonts w:eastAsia="Times New Roman"/>
          <w:sz w:val="26"/>
          <w:szCs w:val="26"/>
          <w:lang w:val="es-MX"/>
        </w:rPr>
        <w:t>,</w:t>
      </w:r>
      <w:r w:rsidRPr="00B702AE">
        <w:rPr>
          <w:rFonts w:eastAsia="Times New Roman"/>
          <w:sz w:val="26"/>
          <w:szCs w:val="26"/>
          <w:lang w:val="es-MX"/>
        </w:rPr>
        <w:t xml:space="preserve"> el Ministerio Público</w:t>
      </w:r>
      <w:r w:rsidR="00522F41" w:rsidRPr="00B702AE">
        <w:rPr>
          <w:rFonts w:eastAsia="Times New Roman"/>
          <w:sz w:val="26"/>
          <w:szCs w:val="26"/>
          <w:lang w:val="es-MX"/>
        </w:rPr>
        <w:t xml:space="preserve">, </w:t>
      </w:r>
      <w:r w:rsidRPr="00B702AE">
        <w:rPr>
          <w:rFonts w:eastAsia="Times New Roman"/>
          <w:sz w:val="26"/>
          <w:szCs w:val="26"/>
          <w:lang w:val="es-MX"/>
        </w:rPr>
        <w:t xml:space="preserve">previa autorización del Fiscal o superior jerárquico a quien se le delegue esa facultad, podrá </w:t>
      </w:r>
      <w:r w:rsidR="00522F41" w:rsidRPr="00B702AE">
        <w:rPr>
          <w:rFonts w:eastAsia="Times New Roman"/>
          <w:sz w:val="26"/>
          <w:szCs w:val="26"/>
          <w:lang w:val="es-MX"/>
        </w:rPr>
        <w:t xml:space="preserve">resolver </w:t>
      </w:r>
      <w:r w:rsidRPr="00B702AE">
        <w:rPr>
          <w:rFonts w:eastAsia="Times New Roman"/>
          <w:sz w:val="26"/>
          <w:szCs w:val="26"/>
          <w:lang w:val="es-MX"/>
        </w:rPr>
        <w:t>no ejercer la acción penal cuando de los antecedentes de la investigación adviertan que se actualiza una causal de sobreseimiento</w:t>
      </w:r>
      <w:r w:rsidR="00366F60" w:rsidRPr="00B702AE">
        <w:rPr>
          <w:rStyle w:val="Refdenotaalpie"/>
          <w:rFonts w:eastAsia="Times New Roman"/>
          <w:sz w:val="26"/>
          <w:szCs w:val="26"/>
          <w:lang w:val="es-MX"/>
        </w:rPr>
        <w:footnoteReference w:id="11"/>
      </w:r>
      <w:r w:rsidRPr="00B702AE">
        <w:rPr>
          <w:rFonts w:eastAsia="Times New Roman"/>
          <w:sz w:val="26"/>
          <w:szCs w:val="26"/>
          <w:lang w:val="es-MX"/>
        </w:rPr>
        <w:t xml:space="preserve">. </w:t>
      </w:r>
    </w:p>
    <w:p w14:paraId="1FD4A3BB" w14:textId="77777777" w:rsidR="00E47930" w:rsidRPr="00B702AE" w:rsidRDefault="00E47930" w:rsidP="00E47930">
      <w:pPr>
        <w:pStyle w:val="corte4fondo"/>
        <w:tabs>
          <w:tab w:val="left" w:pos="0"/>
        </w:tabs>
        <w:ind w:right="51" w:firstLine="0"/>
        <w:rPr>
          <w:rFonts w:eastAsia="Times New Roman"/>
          <w:sz w:val="26"/>
          <w:szCs w:val="26"/>
          <w:lang w:val="es-MX"/>
        </w:rPr>
      </w:pPr>
    </w:p>
    <w:p w14:paraId="1FC534B6" w14:textId="69D3146D" w:rsidR="00776970" w:rsidRPr="00B702AE" w:rsidRDefault="00776970" w:rsidP="00E267CE">
      <w:pPr>
        <w:pStyle w:val="corte4fondo"/>
        <w:numPr>
          <w:ilvl w:val="0"/>
          <w:numId w:val="8"/>
        </w:numPr>
        <w:tabs>
          <w:tab w:val="left" w:pos="0"/>
        </w:tabs>
        <w:ind w:left="0" w:right="51" w:hanging="567"/>
        <w:rPr>
          <w:rFonts w:eastAsia="Times New Roman"/>
          <w:sz w:val="26"/>
          <w:szCs w:val="26"/>
          <w:lang w:val="es-MX"/>
        </w:rPr>
      </w:pPr>
      <w:r w:rsidRPr="00B702AE">
        <w:rPr>
          <w:rFonts w:eastAsia="Times New Roman"/>
          <w:sz w:val="26"/>
          <w:szCs w:val="26"/>
          <w:lang w:val="es-MX"/>
        </w:rPr>
        <w:t>Al respecto, algunas de las causales de sobreseimiento se encuentran previstas en el artículo 327 del Código Nacional de Procedimientos Penales</w:t>
      </w:r>
      <w:r w:rsidR="00366F60" w:rsidRPr="00B702AE">
        <w:rPr>
          <w:rStyle w:val="Refdenotaalpie"/>
          <w:rFonts w:eastAsia="Times New Roman"/>
          <w:sz w:val="26"/>
          <w:szCs w:val="26"/>
          <w:lang w:val="es-MX"/>
        </w:rPr>
        <w:footnoteReference w:id="12"/>
      </w:r>
      <w:r w:rsidRPr="00B702AE">
        <w:rPr>
          <w:rFonts w:eastAsia="Times New Roman"/>
          <w:sz w:val="26"/>
          <w:szCs w:val="26"/>
          <w:lang w:val="es-MX"/>
        </w:rPr>
        <w:t>, de entre las cuales se puede</w:t>
      </w:r>
      <w:r w:rsidR="00E91459" w:rsidRPr="00B702AE">
        <w:rPr>
          <w:rFonts w:eastAsia="Times New Roman"/>
          <w:sz w:val="26"/>
          <w:szCs w:val="26"/>
          <w:lang w:val="es-MX"/>
        </w:rPr>
        <w:t>n</w:t>
      </w:r>
      <w:r w:rsidRPr="00B702AE">
        <w:rPr>
          <w:rFonts w:eastAsia="Times New Roman"/>
          <w:sz w:val="26"/>
          <w:szCs w:val="26"/>
          <w:lang w:val="es-MX"/>
        </w:rPr>
        <w:t xml:space="preserve"> destacar</w:t>
      </w:r>
      <w:r w:rsidR="00CA7203" w:rsidRPr="00B702AE">
        <w:rPr>
          <w:rFonts w:eastAsia="Times New Roman"/>
          <w:sz w:val="26"/>
          <w:szCs w:val="26"/>
          <w:lang w:val="es-MX"/>
        </w:rPr>
        <w:t xml:space="preserve"> las siguientes</w:t>
      </w:r>
      <w:r w:rsidRPr="00B702AE">
        <w:rPr>
          <w:rFonts w:eastAsia="Times New Roman"/>
          <w:sz w:val="26"/>
          <w:szCs w:val="26"/>
          <w:lang w:val="es-MX"/>
        </w:rPr>
        <w:t>: el hecho no se cometió</w:t>
      </w:r>
      <w:r w:rsidR="00E91459" w:rsidRPr="00B702AE">
        <w:rPr>
          <w:rFonts w:eastAsia="Times New Roman"/>
          <w:sz w:val="26"/>
          <w:szCs w:val="26"/>
          <w:lang w:val="es-MX"/>
        </w:rPr>
        <w:t xml:space="preserve"> o</w:t>
      </w:r>
      <w:r w:rsidRPr="00B702AE">
        <w:rPr>
          <w:rFonts w:eastAsia="Times New Roman"/>
          <w:sz w:val="26"/>
          <w:szCs w:val="26"/>
          <w:lang w:val="es-MX"/>
        </w:rPr>
        <w:t xml:space="preserve"> no es un delito</w:t>
      </w:r>
      <w:r w:rsidR="00075DF6" w:rsidRPr="00B702AE">
        <w:rPr>
          <w:rFonts w:eastAsia="Times New Roman"/>
          <w:sz w:val="26"/>
          <w:szCs w:val="26"/>
          <w:lang w:val="es-MX"/>
        </w:rPr>
        <w:t>;</w:t>
      </w:r>
      <w:r w:rsidRPr="00B702AE">
        <w:rPr>
          <w:rFonts w:eastAsia="Times New Roman"/>
          <w:sz w:val="26"/>
          <w:szCs w:val="26"/>
          <w:lang w:val="es-MX"/>
        </w:rPr>
        <w:t xml:space="preserve"> apareciere claramente establecida la inocencia del imputado</w:t>
      </w:r>
      <w:r w:rsidR="00075DF6" w:rsidRPr="00B702AE">
        <w:rPr>
          <w:rFonts w:eastAsia="Times New Roman"/>
          <w:sz w:val="26"/>
          <w:szCs w:val="26"/>
          <w:lang w:val="es-MX"/>
        </w:rPr>
        <w:t>;</w:t>
      </w:r>
      <w:r w:rsidRPr="00B702AE">
        <w:rPr>
          <w:rFonts w:eastAsia="Times New Roman"/>
          <w:sz w:val="26"/>
          <w:szCs w:val="26"/>
          <w:lang w:val="es-MX"/>
        </w:rPr>
        <w:t xml:space="preserve"> el imputado est</w:t>
      </w:r>
      <w:r w:rsidR="00F42D2F" w:rsidRPr="00B702AE">
        <w:rPr>
          <w:rFonts w:eastAsia="Times New Roman"/>
          <w:sz w:val="26"/>
          <w:szCs w:val="26"/>
          <w:lang w:val="es-MX"/>
        </w:rPr>
        <w:t>á</w:t>
      </w:r>
      <w:r w:rsidRPr="00B702AE">
        <w:rPr>
          <w:rFonts w:eastAsia="Times New Roman"/>
          <w:sz w:val="26"/>
          <w:szCs w:val="26"/>
          <w:lang w:val="es-MX"/>
        </w:rPr>
        <w:t xml:space="preserve"> exento de responsabilidad penal</w:t>
      </w:r>
      <w:r w:rsidR="00075DF6" w:rsidRPr="00B702AE">
        <w:rPr>
          <w:rFonts w:eastAsia="Times New Roman"/>
          <w:sz w:val="26"/>
          <w:szCs w:val="26"/>
          <w:lang w:val="es-MX"/>
        </w:rPr>
        <w:t>;</w:t>
      </w:r>
      <w:r w:rsidR="00366F60" w:rsidRPr="00B702AE">
        <w:rPr>
          <w:rFonts w:eastAsia="Times New Roman"/>
          <w:sz w:val="26"/>
          <w:szCs w:val="26"/>
          <w:lang w:val="es-MX"/>
        </w:rPr>
        <w:t xml:space="preserve"> agotada la investigación no se cuentan con suficientes elementos para fundar la acusación, se hubiere extinguido la acción penal por alguno de los motivos establecidos por la ley</w:t>
      </w:r>
      <w:r w:rsidR="00075DF6" w:rsidRPr="00B702AE">
        <w:rPr>
          <w:rFonts w:eastAsia="Times New Roman"/>
          <w:sz w:val="26"/>
          <w:szCs w:val="26"/>
          <w:lang w:val="es-MX"/>
        </w:rPr>
        <w:t>;</w:t>
      </w:r>
      <w:r w:rsidR="00366F60" w:rsidRPr="00B702AE">
        <w:rPr>
          <w:rFonts w:eastAsia="Times New Roman"/>
          <w:sz w:val="26"/>
          <w:szCs w:val="26"/>
          <w:lang w:val="es-MX"/>
        </w:rPr>
        <w:t xml:space="preserve"> alguna reforma haya derogado el delito por el que se sigue el proceso</w:t>
      </w:r>
      <w:r w:rsidR="00075DF6" w:rsidRPr="00B702AE">
        <w:rPr>
          <w:rFonts w:eastAsia="Times New Roman"/>
          <w:sz w:val="26"/>
          <w:szCs w:val="26"/>
          <w:lang w:val="es-MX"/>
        </w:rPr>
        <w:t>;</w:t>
      </w:r>
      <w:r w:rsidR="00366F60" w:rsidRPr="00B702AE">
        <w:rPr>
          <w:rFonts w:eastAsia="Times New Roman"/>
          <w:sz w:val="26"/>
          <w:szCs w:val="26"/>
          <w:lang w:val="es-MX"/>
        </w:rPr>
        <w:t xml:space="preserve"> muerte del imputado, entre otras. </w:t>
      </w:r>
    </w:p>
    <w:p w14:paraId="61059F5E" w14:textId="77777777" w:rsidR="00C453F1" w:rsidRPr="00B702AE" w:rsidRDefault="00C453F1" w:rsidP="00261BCD">
      <w:pPr>
        <w:spacing w:after="0" w:line="360" w:lineRule="auto"/>
        <w:jc w:val="both"/>
        <w:rPr>
          <w:rFonts w:eastAsia="Times New Roman"/>
          <w:sz w:val="26"/>
          <w:szCs w:val="26"/>
        </w:rPr>
      </w:pPr>
    </w:p>
    <w:p w14:paraId="4B283853" w14:textId="5A7EAAFC" w:rsidR="00C453F1" w:rsidRPr="00B702AE" w:rsidRDefault="00366F60" w:rsidP="00E267CE">
      <w:pPr>
        <w:pStyle w:val="corte4fondo"/>
        <w:numPr>
          <w:ilvl w:val="0"/>
          <w:numId w:val="8"/>
        </w:numPr>
        <w:tabs>
          <w:tab w:val="left" w:pos="0"/>
        </w:tabs>
        <w:ind w:left="0" w:right="51" w:hanging="567"/>
        <w:rPr>
          <w:rFonts w:eastAsia="Times New Roman"/>
          <w:sz w:val="26"/>
          <w:szCs w:val="26"/>
          <w:lang w:val="es-MX"/>
        </w:rPr>
      </w:pPr>
      <w:r w:rsidRPr="00B702AE">
        <w:rPr>
          <w:rFonts w:eastAsia="Times New Roman"/>
          <w:sz w:val="26"/>
          <w:szCs w:val="26"/>
          <w:lang w:val="es-MX"/>
        </w:rPr>
        <w:t>En caso de que el Ministerio Público considere el no ejercicio de la acción penal, tendrá los</w:t>
      </w:r>
      <w:r w:rsidR="00C41DD5" w:rsidRPr="00B702AE">
        <w:rPr>
          <w:rFonts w:eastAsia="Times New Roman"/>
          <w:sz w:val="26"/>
          <w:szCs w:val="26"/>
          <w:lang w:val="es-MX"/>
        </w:rPr>
        <w:t xml:space="preserve"> mismos efectos que una sentencia absolutoria sobre la persona acusada, de ahí </w:t>
      </w:r>
      <w:r w:rsidRPr="00B702AE">
        <w:rPr>
          <w:rFonts w:eastAsia="Times New Roman"/>
          <w:sz w:val="26"/>
          <w:szCs w:val="26"/>
          <w:lang w:val="es-MX"/>
        </w:rPr>
        <w:t>que</w:t>
      </w:r>
      <w:r w:rsidR="00C41DD5" w:rsidRPr="00B702AE">
        <w:rPr>
          <w:rFonts w:eastAsia="Times New Roman"/>
          <w:sz w:val="26"/>
          <w:szCs w:val="26"/>
          <w:lang w:val="es-MX"/>
        </w:rPr>
        <w:t>,</w:t>
      </w:r>
      <w:r w:rsidRPr="00B702AE">
        <w:rPr>
          <w:rFonts w:eastAsia="Times New Roman"/>
          <w:sz w:val="26"/>
          <w:szCs w:val="26"/>
          <w:lang w:val="es-MX"/>
        </w:rPr>
        <w:t xml:space="preserve"> no será posible que al mismo imputado se le vuelva </w:t>
      </w:r>
      <w:r w:rsidR="009F21F2" w:rsidRPr="00B702AE">
        <w:rPr>
          <w:rFonts w:eastAsia="Times New Roman"/>
          <w:sz w:val="26"/>
          <w:szCs w:val="26"/>
          <w:lang w:val="es-MX"/>
        </w:rPr>
        <w:t xml:space="preserve">a </w:t>
      </w:r>
      <w:r w:rsidRPr="00B702AE">
        <w:rPr>
          <w:rFonts w:eastAsia="Times New Roman"/>
          <w:sz w:val="26"/>
          <w:szCs w:val="26"/>
          <w:lang w:val="es-MX"/>
        </w:rPr>
        <w:t xml:space="preserve">acusar por los mismos hechos, salvo que los hechos sean distintos o el mismo hecho sea imputado a una diferente persona. </w:t>
      </w:r>
    </w:p>
    <w:p w14:paraId="3C879DFB" w14:textId="77777777" w:rsidR="002653DF" w:rsidRPr="00B702AE" w:rsidRDefault="002653DF" w:rsidP="00261BCD">
      <w:pPr>
        <w:spacing w:after="0" w:line="360" w:lineRule="auto"/>
        <w:jc w:val="both"/>
        <w:rPr>
          <w:rFonts w:eastAsia="Times New Roman"/>
          <w:sz w:val="26"/>
          <w:szCs w:val="26"/>
        </w:rPr>
      </w:pPr>
    </w:p>
    <w:p w14:paraId="4E1557B2" w14:textId="3B340263" w:rsidR="002B3B55" w:rsidRPr="00B702AE" w:rsidRDefault="002653DF" w:rsidP="002B3B55">
      <w:pPr>
        <w:pStyle w:val="corte4fondo"/>
        <w:numPr>
          <w:ilvl w:val="0"/>
          <w:numId w:val="8"/>
        </w:numPr>
        <w:tabs>
          <w:tab w:val="left" w:pos="0"/>
        </w:tabs>
        <w:ind w:left="0" w:right="51" w:hanging="567"/>
        <w:rPr>
          <w:rFonts w:eastAsia="Times New Roman"/>
          <w:sz w:val="26"/>
          <w:szCs w:val="26"/>
          <w:lang w:val="es-MX"/>
        </w:rPr>
      </w:pPr>
      <w:r w:rsidRPr="00B702AE">
        <w:rPr>
          <w:rFonts w:eastAsia="Times New Roman"/>
          <w:sz w:val="26"/>
          <w:szCs w:val="26"/>
          <w:lang w:val="es-MX"/>
        </w:rPr>
        <w:t xml:space="preserve">Finalmente, se cuenta con los </w:t>
      </w:r>
      <w:r w:rsidRPr="00B702AE">
        <w:rPr>
          <w:rFonts w:eastAsia="Times New Roman"/>
          <w:b/>
          <w:bCs/>
          <w:sz w:val="26"/>
          <w:szCs w:val="26"/>
          <w:lang w:val="es-MX"/>
        </w:rPr>
        <w:t>criterios de oportunidad</w:t>
      </w:r>
      <w:r w:rsidR="00A33EB9" w:rsidRPr="00B702AE">
        <w:rPr>
          <w:rFonts w:eastAsia="Times New Roman"/>
          <w:sz w:val="26"/>
          <w:szCs w:val="26"/>
          <w:lang w:val="es-MX"/>
        </w:rPr>
        <w:t xml:space="preserve"> que consiste</w:t>
      </w:r>
      <w:r w:rsidR="00CC5292" w:rsidRPr="00B702AE">
        <w:rPr>
          <w:rFonts w:eastAsia="Times New Roman"/>
          <w:sz w:val="26"/>
          <w:szCs w:val="26"/>
          <w:lang w:val="es-MX"/>
        </w:rPr>
        <w:t>n</w:t>
      </w:r>
      <w:r w:rsidR="00A33EB9" w:rsidRPr="00B702AE">
        <w:rPr>
          <w:rFonts w:eastAsia="Times New Roman"/>
          <w:sz w:val="26"/>
          <w:szCs w:val="26"/>
          <w:lang w:val="es-MX"/>
        </w:rPr>
        <w:t xml:space="preserve"> en la posibilidad de que el Ministerio Público, en apego a las disposiciones normativas de cada Fiscalía, se abstenga </w:t>
      </w:r>
      <w:r w:rsidR="002B3D69">
        <w:rPr>
          <w:rFonts w:eastAsia="Times New Roman"/>
          <w:sz w:val="26"/>
          <w:szCs w:val="26"/>
          <w:lang w:val="es-MX"/>
        </w:rPr>
        <w:t xml:space="preserve">de </w:t>
      </w:r>
      <w:r w:rsidR="00A33EB9" w:rsidRPr="00B702AE">
        <w:rPr>
          <w:rFonts w:eastAsia="Times New Roman"/>
          <w:sz w:val="26"/>
          <w:szCs w:val="26"/>
          <w:lang w:val="es-MX"/>
        </w:rPr>
        <w:t xml:space="preserve">ejercer la acción penal, </w:t>
      </w:r>
      <w:r w:rsidR="00A33EB9" w:rsidRPr="00B702AE">
        <w:rPr>
          <w:rFonts w:eastAsia="Times New Roman"/>
          <w:b/>
          <w:bCs/>
          <w:sz w:val="26"/>
          <w:szCs w:val="26"/>
          <w:lang w:val="es-MX"/>
        </w:rPr>
        <w:t>siempre y cuando se hayan reparado o garantizado los daños causados a la víctima u ofendido</w:t>
      </w:r>
      <w:r w:rsidR="00A33EB9" w:rsidRPr="00B702AE">
        <w:rPr>
          <w:rFonts w:eastAsia="Times New Roman"/>
          <w:sz w:val="26"/>
          <w:szCs w:val="26"/>
          <w:lang w:val="es-MX"/>
        </w:rPr>
        <w:t xml:space="preserve">. </w:t>
      </w:r>
      <w:r w:rsidR="002B3B55" w:rsidRPr="00B702AE">
        <w:rPr>
          <w:rFonts w:eastAsia="Times New Roman"/>
          <w:sz w:val="26"/>
          <w:szCs w:val="26"/>
          <w:lang w:val="es-MX"/>
        </w:rPr>
        <w:t xml:space="preserve">Esta posibilidad jurídica </w:t>
      </w:r>
      <w:r w:rsidR="007D499B" w:rsidRPr="00B702AE">
        <w:rPr>
          <w:rFonts w:eastAsia="Times New Roman"/>
          <w:sz w:val="26"/>
          <w:szCs w:val="26"/>
          <w:lang w:val="es-MX"/>
        </w:rPr>
        <w:t>s</w:t>
      </w:r>
      <w:r w:rsidR="002B3B55" w:rsidRPr="00B702AE">
        <w:rPr>
          <w:rFonts w:eastAsia="Times New Roman"/>
          <w:sz w:val="26"/>
          <w:szCs w:val="26"/>
          <w:lang w:val="es-MX"/>
        </w:rPr>
        <w:t>e encuentra prevista en el artículo 21 de la Constitución Federal</w:t>
      </w:r>
      <w:r w:rsidR="002B3B55" w:rsidRPr="00B702AE">
        <w:rPr>
          <w:rStyle w:val="Refdenotaalpie"/>
          <w:rFonts w:eastAsia="Times New Roman"/>
          <w:sz w:val="26"/>
          <w:szCs w:val="26"/>
          <w:lang w:val="es-MX"/>
        </w:rPr>
        <w:footnoteReference w:id="13"/>
      </w:r>
      <w:r w:rsidR="002B3B55" w:rsidRPr="00B702AE">
        <w:rPr>
          <w:rFonts w:eastAsia="Times New Roman"/>
          <w:sz w:val="26"/>
          <w:szCs w:val="26"/>
          <w:lang w:val="es-MX"/>
        </w:rPr>
        <w:t>, la cual establece</w:t>
      </w:r>
      <w:r w:rsidR="00C0725D" w:rsidRPr="00B702AE">
        <w:rPr>
          <w:rFonts w:eastAsia="Times New Roman"/>
          <w:sz w:val="26"/>
          <w:szCs w:val="26"/>
          <w:lang w:val="es-MX"/>
        </w:rPr>
        <w:t xml:space="preserve"> </w:t>
      </w:r>
      <w:r w:rsidR="002B3B55" w:rsidRPr="00B702AE">
        <w:rPr>
          <w:rFonts w:eastAsia="Times New Roman"/>
          <w:sz w:val="26"/>
          <w:szCs w:val="26"/>
          <w:lang w:val="es-MX"/>
        </w:rPr>
        <w:t>que el Ministerio Público podrá considerar criterios de oportunidad para el ejercicio de la acción penal, en los supuestos y condiciones que fije la ley.</w:t>
      </w:r>
    </w:p>
    <w:p w14:paraId="0B1CD5D7" w14:textId="77777777" w:rsidR="00BE3276" w:rsidRPr="00B702AE" w:rsidRDefault="00BE3276" w:rsidP="00261BCD">
      <w:pPr>
        <w:spacing w:after="0" w:line="360" w:lineRule="auto"/>
        <w:jc w:val="both"/>
        <w:rPr>
          <w:rFonts w:eastAsia="Times New Roman"/>
          <w:sz w:val="26"/>
          <w:szCs w:val="26"/>
        </w:rPr>
      </w:pPr>
    </w:p>
    <w:p w14:paraId="05683DF0" w14:textId="04DDF3DF" w:rsidR="00BE3276" w:rsidRPr="00B702AE" w:rsidRDefault="00BE3276" w:rsidP="002B3B55">
      <w:pPr>
        <w:pStyle w:val="corte4fondo"/>
        <w:numPr>
          <w:ilvl w:val="0"/>
          <w:numId w:val="8"/>
        </w:numPr>
        <w:tabs>
          <w:tab w:val="left" w:pos="0"/>
        </w:tabs>
        <w:ind w:left="0" w:right="51" w:hanging="567"/>
        <w:rPr>
          <w:rFonts w:eastAsia="Times New Roman"/>
          <w:sz w:val="26"/>
          <w:szCs w:val="26"/>
          <w:lang w:val="es-MX"/>
        </w:rPr>
      </w:pPr>
      <w:r w:rsidRPr="00B702AE">
        <w:rPr>
          <w:rFonts w:eastAsia="Times New Roman"/>
          <w:sz w:val="26"/>
          <w:szCs w:val="26"/>
          <w:lang w:val="es-MX"/>
        </w:rPr>
        <w:t xml:space="preserve">Los criterios de oportunidad se podrán aplicar desde el inicio de la investigación hasta antes del dictado del auto de apertura a juicio. Adicionalmente, la autorización de esta vía deberá tener el visto bueno del Fiscal o servidor público </w:t>
      </w:r>
      <w:r w:rsidR="00F4032D" w:rsidRPr="00B702AE">
        <w:rPr>
          <w:rFonts w:eastAsia="Times New Roman"/>
          <w:sz w:val="26"/>
          <w:szCs w:val="26"/>
          <w:lang w:val="es-MX"/>
        </w:rPr>
        <w:t>a quien se</w:t>
      </w:r>
      <w:r w:rsidRPr="00B702AE">
        <w:rPr>
          <w:rFonts w:eastAsia="Times New Roman"/>
          <w:sz w:val="26"/>
          <w:szCs w:val="26"/>
          <w:lang w:val="es-MX"/>
        </w:rPr>
        <w:t xml:space="preserve"> delegue esa facultad</w:t>
      </w:r>
      <w:r w:rsidR="002B3D69">
        <w:rPr>
          <w:rFonts w:eastAsia="Times New Roman"/>
          <w:sz w:val="26"/>
          <w:szCs w:val="26"/>
          <w:lang w:val="es-MX"/>
        </w:rPr>
        <w:t xml:space="preserve">, </w:t>
      </w:r>
      <w:r w:rsidRPr="00B702AE">
        <w:rPr>
          <w:rFonts w:eastAsia="Times New Roman"/>
          <w:sz w:val="26"/>
          <w:szCs w:val="26"/>
          <w:lang w:val="es-MX"/>
        </w:rPr>
        <w:t>en términos de la normativa aplicable.</w:t>
      </w:r>
    </w:p>
    <w:p w14:paraId="3F589DC1" w14:textId="77777777" w:rsidR="002B3B55" w:rsidRPr="00B702AE" w:rsidRDefault="002B3B55" w:rsidP="002B3B55">
      <w:pPr>
        <w:pStyle w:val="corte4fondo"/>
        <w:tabs>
          <w:tab w:val="left" w:pos="0"/>
        </w:tabs>
        <w:ind w:right="51" w:firstLine="0"/>
        <w:rPr>
          <w:rFonts w:eastAsia="Times New Roman"/>
          <w:sz w:val="26"/>
          <w:szCs w:val="26"/>
          <w:lang w:val="es-MX"/>
        </w:rPr>
      </w:pPr>
    </w:p>
    <w:p w14:paraId="2A6D41F2" w14:textId="0B7DB056" w:rsidR="002653DF" w:rsidRPr="00B702AE" w:rsidRDefault="00A33EB9" w:rsidP="00E267CE">
      <w:pPr>
        <w:pStyle w:val="corte4fondo"/>
        <w:numPr>
          <w:ilvl w:val="0"/>
          <w:numId w:val="8"/>
        </w:numPr>
        <w:tabs>
          <w:tab w:val="left" w:pos="0"/>
        </w:tabs>
        <w:ind w:left="0" w:right="51" w:hanging="567"/>
        <w:rPr>
          <w:rFonts w:eastAsia="Times New Roman"/>
          <w:sz w:val="26"/>
          <w:szCs w:val="26"/>
          <w:lang w:val="es-MX"/>
        </w:rPr>
      </w:pPr>
      <w:r w:rsidRPr="00B702AE">
        <w:rPr>
          <w:rFonts w:eastAsia="Times New Roman"/>
          <w:sz w:val="26"/>
          <w:szCs w:val="26"/>
          <w:lang w:val="es-MX"/>
        </w:rPr>
        <w:t xml:space="preserve">Los supuestos de procedencia </w:t>
      </w:r>
      <w:r w:rsidR="00BE3276" w:rsidRPr="00B702AE">
        <w:rPr>
          <w:rFonts w:eastAsia="Times New Roman"/>
          <w:sz w:val="26"/>
          <w:szCs w:val="26"/>
          <w:lang w:val="es-MX"/>
        </w:rPr>
        <w:t xml:space="preserve">de los criterios de </w:t>
      </w:r>
      <w:r w:rsidR="00540F91" w:rsidRPr="00B702AE">
        <w:rPr>
          <w:rFonts w:eastAsia="Times New Roman"/>
          <w:sz w:val="26"/>
          <w:szCs w:val="26"/>
          <w:lang w:val="es-MX"/>
        </w:rPr>
        <w:t>oportunidad</w:t>
      </w:r>
      <w:r w:rsidR="00BE3276" w:rsidRPr="00B702AE">
        <w:rPr>
          <w:rFonts w:eastAsia="Times New Roman"/>
          <w:sz w:val="26"/>
          <w:szCs w:val="26"/>
          <w:lang w:val="es-MX"/>
        </w:rPr>
        <w:t xml:space="preserve"> están destacados en diversas leyes, en el caso específico del Código Nacional de Procedimientos Penales, se encuentra en el artículo 256</w:t>
      </w:r>
      <w:r w:rsidRPr="00B702AE">
        <w:rPr>
          <w:rFonts w:eastAsia="Times New Roman"/>
          <w:sz w:val="26"/>
          <w:szCs w:val="26"/>
          <w:lang w:val="es-MX"/>
        </w:rPr>
        <w:t xml:space="preserve"> </w:t>
      </w:r>
      <w:r w:rsidR="00BE3276" w:rsidRPr="00B702AE">
        <w:rPr>
          <w:rFonts w:eastAsia="Times New Roman"/>
          <w:sz w:val="26"/>
          <w:szCs w:val="26"/>
          <w:lang w:val="es-MX"/>
        </w:rPr>
        <w:t xml:space="preserve">que comprende las siguientes hipótesis </w:t>
      </w:r>
      <w:r w:rsidR="000331D9" w:rsidRPr="00B702AE">
        <w:rPr>
          <w:rFonts w:eastAsia="Times New Roman"/>
          <w:sz w:val="26"/>
          <w:szCs w:val="26"/>
          <w:lang w:val="es-MX"/>
        </w:rPr>
        <w:t>de</w:t>
      </w:r>
      <w:r w:rsidR="00BE3276" w:rsidRPr="00B702AE">
        <w:rPr>
          <w:rFonts w:eastAsia="Times New Roman"/>
          <w:sz w:val="26"/>
          <w:szCs w:val="26"/>
          <w:lang w:val="es-MX"/>
        </w:rPr>
        <w:t xml:space="preserve"> procedencia</w:t>
      </w:r>
      <w:r w:rsidRPr="00B702AE">
        <w:rPr>
          <w:rFonts w:eastAsia="Times New Roman"/>
          <w:sz w:val="26"/>
          <w:szCs w:val="26"/>
          <w:lang w:val="es-MX"/>
        </w:rPr>
        <w:t xml:space="preserve">: </w:t>
      </w:r>
    </w:p>
    <w:p w14:paraId="513D42B7" w14:textId="77777777" w:rsidR="00A33EB9" w:rsidRPr="00B702AE" w:rsidRDefault="00A33EB9" w:rsidP="00A33EB9">
      <w:pPr>
        <w:pStyle w:val="Prrafodelista"/>
        <w:rPr>
          <w:rFonts w:eastAsia="Times New Roman"/>
          <w:sz w:val="26"/>
          <w:szCs w:val="26"/>
        </w:rPr>
      </w:pPr>
    </w:p>
    <w:p w14:paraId="78416418" w14:textId="78B301C9" w:rsidR="00A33EB9" w:rsidRPr="00B702AE" w:rsidRDefault="00A33EB9" w:rsidP="00A33EB9">
      <w:pPr>
        <w:pStyle w:val="Prrafodelista"/>
        <w:numPr>
          <w:ilvl w:val="0"/>
          <w:numId w:val="11"/>
        </w:numPr>
        <w:jc w:val="both"/>
        <w:rPr>
          <w:rFonts w:ascii="Arial" w:eastAsia="Times New Roman" w:hAnsi="Arial" w:cs="Arial"/>
          <w:sz w:val="26"/>
          <w:szCs w:val="26"/>
        </w:rPr>
      </w:pPr>
      <w:r w:rsidRPr="00B702AE">
        <w:rPr>
          <w:rFonts w:ascii="Arial" w:eastAsia="Times New Roman" w:hAnsi="Arial" w:cs="Arial"/>
          <w:sz w:val="26"/>
          <w:szCs w:val="26"/>
        </w:rPr>
        <w:lastRenderedPageBreak/>
        <w:t>Se trate de un delito que no tenga pena privativa de libertad, tenga pena alternativa o tenga pena privativa de libertad cuya punibilidad máxima sea de cinco años de prisión, siempre que el delito no se haya cometido con violencia.</w:t>
      </w:r>
    </w:p>
    <w:p w14:paraId="4CCE6DDA" w14:textId="77777777" w:rsidR="00A33EB9" w:rsidRPr="00B702AE" w:rsidRDefault="00A33EB9" w:rsidP="00A33EB9">
      <w:pPr>
        <w:pStyle w:val="Prrafodelista"/>
        <w:ind w:left="927"/>
        <w:jc w:val="both"/>
        <w:rPr>
          <w:rFonts w:ascii="Arial" w:eastAsia="Times New Roman" w:hAnsi="Arial" w:cs="Arial"/>
          <w:sz w:val="26"/>
          <w:szCs w:val="26"/>
        </w:rPr>
      </w:pPr>
    </w:p>
    <w:p w14:paraId="31B1C1F4" w14:textId="0C20E2C4" w:rsidR="00A33EB9" w:rsidRPr="00B702AE" w:rsidRDefault="00A33EB9" w:rsidP="00A33EB9">
      <w:pPr>
        <w:pStyle w:val="Prrafodelista"/>
        <w:numPr>
          <w:ilvl w:val="0"/>
          <w:numId w:val="11"/>
        </w:numPr>
        <w:jc w:val="both"/>
        <w:rPr>
          <w:rFonts w:ascii="Arial" w:eastAsia="Times New Roman" w:hAnsi="Arial" w:cs="Arial"/>
          <w:sz w:val="26"/>
          <w:szCs w:val="26"/>
        </w:rPr>
      </w:pPr>
      <w:r w:rsidRPr="00B702AE">
        <w:rPr>
          <w:rFonts w:ascii="Arial" w:eastAsia="Times New Roman" w:hAnsi="Arial" w:cs="Arial"/>
          <w:sz w:val="26"/>
          <w:szCs w:val="26"/>
        </w:rPr>
        <w:t>Se trate de delitos de contenido patrimonial cometidos sin violencia sobre las personas o de delitos culposos, siempre que el imputado no hubiere actuado en estado de ebriedad, bajo el influjo de narcóticos o de cualquier otra sustancia que produzca efectos similares.</w:t>
      </w:r>
    </w:p>
    <w:p w14:paraId="456BDF39" w14:textId="77777777" w:rsidR="00A33EB9" w:rsidRPr="00B702AE" w:rsidRDefault="00A33EB9" w:rsidP="00A33EB9">
      <w:pPr>
        <w:pStyle w:val="Prrafodelista"/>
        <w:ind w:left="927"/>
        <w:jc w:val="both"/>
        <w:rPr>
          <w:rFonts w:ascii="Arial" w:eastAsia="Times New Roman" w:hAnsi="Arial" w:cs="Arial"/>
          <w:sz w:val="26"/>
          <w:szCs w:val="26"/>
        </w:rPr>
      </w:pPr>
    </w:p>
    <w:p w14:paraId="7BBEF893" w14:textId="01699D5F" w:rsidR="00A33EB9" w:rsidRPr="00B702AE" w:rsidRDefault="00A33EB9" w:rsidP="00A33EB9">
      <w:pPr>
        <w:pStyle w:val="Prrafodelista"/>
        <w:numPr>
          <w:ilvl w:val="0"/>
          <w:numId w:val="11"/>
        </w:numPr>
        <w:jc w:val="both"/>
        <w:rPr>
          <w:rFonts w:ascii="Arial" w:eastAsia="Times New Roman" w:hAnsi="Arial" w:cs="Arial"/>
          <w:sz w:val="26"/>
          <w:szCs w:val="26"/>
        </w:rPr>
      </w:pPr>
      <w:r w:rsidRPr="00B702AE">
        <w:rPr>
          <w:rFonts w:ascii="Arial" w:eastAsia="Times New Roman" w:hAnsi="Arial" w:cs="Arial"/>
          <w:sz w:val="26"/>
          <w:szCs w:val="26"/>
        </w:rPr>
        <w:t>Cuando el imputado haya sufrido como consecuencia directa del hecho delictivo un daño físico o psicoemocional grave, o cuando el imputado haya contraído una enfermedad terminal que torne notoriamente innecesaria o desproporcional la aplicación de una pena.</w:t>
      </w:r>
    </w:p>
    <w:p w14:paraId="2B0B966E" w14:textId="77777777" w:rsidR="00A33EB9" w:rsidRPr="00B702AE" w:rsidRDefault="00A33EB9" w:rsidP="00A33EB9">
      <w:pPr>
        <w:pStyle w:val="Prrafodelista"/>
        <w:ind w:left="927"/>
        <w:jc w:val="both"/>
        <w:rPr>
          <w:rFonts w:ascii="Arial" w:eastAsia="Times New Roman" w:hAnsi="Arial" w:cs="Arial"/>
          <w:sz w:val="26"/>
          <w:szCs w:val="26"/>
        </w:rPr>
      </w:pPr>
    </w:p>
    <w:p w14:paraId="42F3945C" w14:textId="19B854BC" w:rsidR="00A33EB9" w:rsidRPr="00B702AE" w:rsidRDefault="00A33EB9" w:rsidP="00A33EB9">
      <w:pPr>
        <w:pStyle w:val="Prrafodelista"/>
        <w:numPr>
          <w:ilvl w:val="0"/>
          <w:numId w:val="11"/>
        </w:numPr>
        <w:jc w:val="both"/>
        <w:rPr>
          <w:rFonts w:ascii="Arial" w:eastAsia="Times New Roman" w:hAnsi="Arial" w:cs="Arial"/>
          <w:sz w:val="26"/>
          <w:szCs w:val="26"/>
        </w:rPr>
      </w:pPr>
      <w:r w:rsidRPr="00B702AE">
        <w:rPr>
          <w:rFonts w:ascii="Arial" w:eastAsia="Times New Roman" w:hAnsi="Arial" w:cs="Arial"/>
          <w:sz w:val="26"/>
          <w:szCs w:val="26"/>
        </w:rPr>
        <w:t>La pena o medida de seguridad que pudiera imponerse por el hecho delictivo carezca de importancia en consideración a la pena o medida de seguridad ya impuesta o a la que podría imponerse por otro delito por el que esté siendo procesado con independencia del fuero.</w:t>
      </w:r>
    </w:p>
    <w:p w14:paraId="279C29E5" w14:textId="77777777" w:rsidR="00A33EB9" w:rsidRPr="00B702AE" w:rsidRDefault="00A33EB9" w:rsidP="00A33EB9">
      <w:pPr>
        <w:pStyle w:val="Prrafodelista"/>
        <w:ind w:left="927"/>
        <w:jc w:val="both"/>
        <w:rPr>
          <w:rFonts w:ascii="Arial" w:eastAsia="Times New Roman" w:hAnsi="Arial" w:cs="Arial"/>
          <w:sz w:val="26"/>
          <w:szCs w:val="26"/>
        </w:rPr>
      </w:pPr>
    </w:p>
    <w:p w14:paraId="203DA0F9" w14:textId="18732907" w:rsidR="00A33EB9" w:rsidRPr="00B702AE" w:rsidRDefault="00A33EB9" w:rsidP="00A33EB9">
      <w:pPr>
        <w:pStyle w:val="Prrafodelista"/>
        <w:numPr>
          <w:ilvl w:val="0"/>
          <w:numId w:val="11"/>
        </w:numPr>
        <w:jc w:val="both"/>
        <w:rPr>
          <w:rFonts w:ascii="Arial" w:eastAsia="Times New Roman" w:hAnsi="Arial" w:cs="Arial"/>
          <w:sz w:val="26"/>
          <w:szCs w:val="26"/>
        </w:rPr>
      </w:pPr>
      <w:r w:rsidRPr="00B702AE">
        <w:rPr>
          <w:rFonts w:ascii="Arial" w:eastAsia="Times New Roman" w:hAnsi="Arial" w:cs="Arial"/>
          <w:sz w:val="26"/>
          <w:szCs w:val="26"/>
        </w:rPr>
        <w:t>Cuando el imputado aporte información esencial y eficaz para la persecución de un delito más grave del que se le imputa, y se comprometa a comparecer en juicio.</w:t>
      </w:r>
    </w:p>
    <w:p w14:paraId="5E0B74F2" w14:textId="77777777" w:rsidR="00A33EB9" w:rsidRPr="00B702AE" w:rsidRDefault="00A33EB9" w:rsidP="00A33EB9">
      <w:pPr>
        <w:pStyle w:val="Prrafodelista"/>
        <w:ind w:left="927"/>
        <w:jc w:val="both"/>
        <w:rPr>
          <w:rFonts w:ascii="Arial" w:eastAsia="Times New Roman" w:hAnsi="Arial" w:cs="Arial"/>
          <w:sz w:val="26"/>
          <w:szCs w:val="26"/>
        </w:rPr>
      </w:pPr>
    </w:p>
    <w:p w14:paraId="4A3FD4B9" w14:textId="77777777" w:rsidR="00A33EB9" w:rsidRPr="00B702AE" w:rsidRDefault="00A33EB9" w:rsidP="00A33EB9">
      <w:pPr>
        <w:pStyle w:val="Prrafodelista"/>
        <w:numPr>
          <w:ilvl w:val="0"/>
          <w:numId w:val="11"/>
        </w:numPr>
        <w:jc w:val="both"/>
        <w:rPr>
          <w:rFonts w:ascii="Arial" w:eastAsia="Times New Roman" w:hAnsi="Arial" w:cs="Arial"/>
          <w:sz w:val="26"/>
          <w:szCs w:val="26"/>
        </w:rPr>
      </w:pPr>
      <w:r w:rsidRPr="00B702AE">
        <w:rPr>
          <w:rFonts w:ascii="Arial" w:eastAsia="Times New Roman" w:hAnsi="Arial" w:cs="Arial"/>
          <w:sz w:val="26"/>
          <w:szCs w:val="26"/>
        </w:rPr>
        <w:t>Cuando, a razón de las causas o circunstancias que rodean la comisión de la conducta punible, resulte desproporcionada o irrazonable la persecución penal.</w:t>
      </w:r>
    </w:p>
    <w:p w14:paraId="27779592" w14:textId="77777777" w:rsidR="00A33EB9" w:rsidRPr="00B702AE" w:rsidRDefault="00A33EB9" w:rsidP="00A33EB9">
      <w:pPr>
        <w:pStyle w:val="corte4fondo"/>
        <w:tabs>
          <w:tab w:val="left" w:pos="0"/>
        </w:tabs>
        <w:ind w:right="51" w:firstLine="0"/>
        <w:rPr>
          <w:rFonts w:eastAsia="Times New Roman"/>
          <w:sz w:val="26"/>
          <w:szCs w:val="26"/>
          <w:lang w:val="es-MX"/>
        </w:rPr>
      </w:pPr>
    </w:p>
    <w:p w14:paraId="180BAA66" w14:textId="4BE295BF" w:rsidR="0037790A" w:rsidRPr="00B702AE" w:rsidRDefault="00A33EB9" w:rsidP="0037790A">
      <w:pPr>
        <w:pStyle w:val="corte4fondo"/>
        <w:numPr>
          <w:ilvl w:val="0"/>
          <w:numId w:val="8"/>
        </w:numPr>
        <w:tabs>
          <w:tab w:val="left" w:pos="0"/>
        </w:tabs>
        <w:ind w:left="0" w:right="51" w:hanging="567"/>
        <w:rPr>
          <w:rFonts w:eastAsia="Times New Roman"/>
          <w:sz w:val="26"/>
          <w:szCs w:val="26"/>
          <w:lang w:val="es-MX"/>
        </w:rPr>
      </w:pPr>
      <w:r w:rsidRPr="00B702AE">
        <w:rPr>
          <w:rFonts w:eastAsia="Times New Roman"/>
          <w:sz w:val="26"/>
          <w:szCs w:val="26"/>
          <w:lang w:val="es-MX"/>
        </w:rPr>
        <w:t>Cabe mencionar que este supuesto no podrá ser aplicable para delitos contra el libre desarrollo de la personalidad, de violencia familiar n</w:t>
      </w:r>
      <w:r w:rsidR="00BE3276" w:rsidRPr="00B702AE">
        <w:rPr>
          <w:rFonts w:eastAsia="Times New Roman"/>
          <w:sz w:val="26"/>
          <w:szCs w:val="26"/>
          <w:lang w:val="es-MX"/>
        </w:rPr>
        <w:t>i</w:t>
      </w:r>
      <w:r w:rsidRPr="00B702AE">
        <w:rPr>
          <w:rFonts w:eastAsia="Times New Roman"/>
          <w:sz w:val="26"/>
          <w:szCs w:val="26"/>
          <w:lang w:val="es-MX"/>
        </w:rPr>
        <w:t xml:space="preserve"> para los delitos fiscales o que afecten gravemente el interés público. Para el caso de que </w:t>
      </w:r>
      <w:r w:rsidR="00BE3276" w:rsidRPr="00B702AE">
        <w:rPr>
          <w:rFonts w:eastAsia="Times New Roman"/>
          <w:sz w:val="26"/>
          <w:szCs w:val="26"/>
          <w:lang w:val="es-MX"/>
        </w:rPr>
        <w:t>el imputado aporte información</w:t>
      </w:r>
      <w:r w:rsidRPr="00B702AE">
        <w:rPr>
          <w:rFonts w:eastAsia="Times New Roman"/>
          <w:sz w:val="26"/>
          <w:szCs w:val="26"/>
          <w:lang w:val="es-MX"/>
        </w:rPr>
        <w:t xml:space="preserve"> </w:t>
      </w:r>
      <w:r w:rsidR="002B3B55" w:rsidRPr="00B702AE">
        <w:rPr>
          <w:rFonts w:eastAsia="Times New Roman"/>
          <w:sz w:val="26"/>
          <w:szCs w:val="26"/>
          <w:lang w:val="es-MX"/>
        </w:rPr>
        <w:t xml:space="preserve">para la persecución de un delito más grave tratándose de delitos fiscales o financieros, el Código Nacional </w:t>
      </w:r>
      <w:r w:rsidR="007C5BD4">
        <w:rPr>
          <w:rFonts w:eastAsia="Times New Roman"/>
          <w:sz w:val="26"/>
          <w:szCs w:val="26"/>
          <w:lang w:val="es-MX"/>
        </w:rPr>
        <w:t xml:space="preserve">de Procedimientos Penales </w:t>
      </w:r>
      <w:r w:rsidR="002B3B55" w:rsidRPr="00B702AE">
        <w:rPr>
          <w:rFonts w:eastAsia="Times New Roman"/>
          <w:sz w:val="26"/>
          <w:szCs w:val="26"/>
          <w:lang w:val="es-MX"/>
        </w:rPr>
        <w:t xml:space="preserve">también exige la autorización de la Secretaría de Hacienda y Crédito Público, a través de la Procuraduría Fiscal de la Federación. </w:t>
      </w:r>
    </w:p>
    <w:p w14:paraId="6EA92139" w14:textId="77777777" w:rsidR="0037790A" w:rsidRPr="00B702AE" w:rsidRDefault="0037790A" w:rsidP="0037790A">
      <w:pPr>
        <w:pStyle w:val="corte4fondo"/>
        <w:tabs>
          <w:tab w:val="left" w:pos="0"/>
        </w:tabs>
        <w:ind w:right="51" w:firstLine="0"/>
        <w:rPr>
          <w:rFonts w:eastAsia="Times New Roman"/>
          <w:sz w:val="26"/>
          <w:szCs w:val="26"/>
          <w:lang w:val="es-MX"/>
        </w:rPr>
      </w:pPr>
    </w:p>
    <w:p w14:paraId="5A2A0637" w14:textId="1034B88A" w:rsidR="00AB2C5D" w:rsidRPr="00B702AE" w:rsidRDefault="0037790A" w:rsidP="0037790A">
      <w:pPr>
        <w:pStyle w:val="corte4fondo"/>
        <w:numPr>
          <w:ilvl w:val="0"/>
          <w:numId w:val="8"/>
        </w:numPr>
        <w:tabs>
          <w:tab w:val="left" w:pos="0"/>
        </w:tabs>
        <w:ind w:left="0" w:right="51" w:hanging="567"/>
        <w:rPr>
          <w:rFonts w:eastAsia="Times New Roman"/>
          <w:sz w:val="26"/>
          <w:szCs w:val="26"/>
          <w:lang w:val="es-MX"/>
        </w:rPr>
      </w:pPr>
      <w:r w:rsidRPr="00B702AE">
        <w:rPr>
          <w:rFonts w:eastAsia="Times New Roman"/>
          <w:sz w:val="26"/>
          <w:szCs w:val="26"/>
          <w:lang w:val="es-MX"/>
        </w:rPr>
        <w:t xml:space="preserve">Finalmente, es importante destacar que la reforma al sistema penal de dos mil ocho, incorporó el derecho de las víctimas y ofendidos para poder impugnar ante la autoridad judicial las omisiones </w:t>
      </w:r>
      <w:r w:rsidR="00D6286F" w:rsidRPr="00B702AE">
        <w:rPr>
          <w:rFonts w:eastAsia="Times New Roman"/>
          <w:sz w:val="26"/>
          <w:szCs w:val="26"/>
          <w:lang w:val="es-MX"/>
        </w:rPr>
        <w:t xml:space="preserve">en </w:t>
      </w:r>
      <w:r w:rsidRPr="00B702AE">
        <w:rPr>
          <w:rFonts w:eastAsia="Times New Roman"/>
          <w:sz w:val="26"/>
          <w:szCs w:val="26"/>
          <w:lang w:val="es-MX"/>
        </w:rPr>
        <w:t>que el Ministerio Público incurra durante la investigación de los delitos</w:t>
      </w:r>
      <w:r w:rsidR="00C0475F" w:rsidRPr="00B702AE">
        <w:rPr>
          <w:rFonts w:eastAsia="Times New Roman"/>
          <w:sz w:val="26"/>
          <w:szCs w:val="26"/>
          <w:lang w:val="es-MX"/>
        </w:rPr>
        <w:t xml:space="preserve">, mismo que se encuentra previsto en los </w:t>
      </w:r>
      <w:r w:rsidR="00AB2C5D" w:rsidRPr="00B702AE">
        <w:rPr>
          <w:rFonts w:eastAsia="Times New Roman"/>
          <w:sz w:val="26"/>
          <w:szCs w:val="26"/>
          <w:lang w:val="es-MX"/>
        </w:rPr>
        <w:t>artículos 20, apartado C, fracción VII de la Constitución Federal</w:t>
      </w:r>
      <w:r w:rsidR="00C531A2" w:rsidRPr="00B702AE">
        <w:rPr>
          <w:rStyle w:val="Refdenotaalpie"/>
          <w:rFonts w:eastAsia="Times New Roman"/>
          <w:sz w:val="26"/>
          <w:szCs w:val="26"/>
          <w:lang w:val="es-MX"/>
        </w:rPr>
        <w:footnoteReference w:id="14"/>
      </w:r>
      <w:r w:rsidR="00AB2C5D" w:rsidRPr="00B702AE">
        <w:rPr>
          <w:rFonts w:eastAsia="Times New Roman"/>
          <w:sz w:val="26"/>
          <w:szCs w:val="26"/>
          <w:lang w:val="es-MX"/>
        </w:rPr>
        <w:t xml:space="preserve"> y 109, </w:t>
      </w:r>
      <w:r w:rsidR="008B47D0" w:rsidRPr="00B702AE">
        <w:rPr>
          <w:rFonts w:eastAsia="Times New Roman"/>
          <w:sz w:val="26"/>
          <w:szCs w:val="26"/>
          <w:lang w:val="es-MX"/>
        </w:rPr>
        <w:t xml:space="preserve">fracción </w:t>
      </w:r>
      <w:r w:rsidR="00AB2C5D" w:rsidRPr="00B702AE">
        <w:rPr>
          <w:rFonts w:eastAsia="Times New Roman"/>
          <w:sz w:val="26"/>
          <w:szCs w:val="26"/>
          <w:lang w:val="es-MX"/>
        </w:rPr>
        <w:t xml:space="preserve">XXI del Código Nacional de Procedimientos </w:t>
      </w:r>
      <w:r w:rsidR="00217F33">
        <w:rPr>
          <w:rFonts w:eastAsia="Times New Roman"/>
          <w:sz w:val="26"/>
          <w:szCs w:val="26"/>
          <w:lang w:val="es-MX"/>
        </w:rPr>
        <w:t>P</w:t>
      </w:r>
      <w:r w:rsidR="00AB2C5D" w:rsidRPr="00B702AE">
        <w:rPr>
          <w:rFonts w:eastAsia="Times New Roman"/>
          <w:sz w:val="26"/>
          <w:szCs w:val="26"/>
          <w:lang w:val="es-MX"/>
        </w:rPr>
        <w:t>enales</w:t>
      </w:r>
      <w:r w:rsidR="00C531A2" w:rsidRPr="00B702AE">
        <w:rPr>
          <w:rStyle w:val="Refdenotaalpie"/>
          <w:rFonts w:eastAsia="Times New Roman"/>
          <w:sz w:val="26"/>
          <w:szCs w:val="26"/>
          <w:lang w:val="es-MX"/>
        </w:rPr>
        <w:footnoteReference w:id="15"/>
      </w:r>
      <w:r w:rsidR="00AB2C5D" w:rsidRPr="00B702AE">
        <w:rPr>
          <w:rFonts w:eastAsia="Times New Roman"/>
          <w:sz w:val="26"/>
          <w:szCs w:val="26"/>
          <w:lang w:val="es-MX"/>
        </w:rPr>
        <w:t xml:space="preserve">. </w:t>
      </w:r>
    </w:p>
    <w:p w14:paraId="168880F4" w14:textId="77777777" w:rsidR="00AB2C5D" w:rsidRPr="00B702AE" w:rsidRDefault="00AB2C5D" w:rsidP="00AB2C5D">
      <w:pPr>
        <w:pStyle w:val="Prrafodelista"/>
        <w:rPr>
          <w:rFonts w:eastAsia="Times New Roman"/>
          <w:sz w:val="26"/>
          <w:szCs w:val="26"/>
        </w:rPr>
      </w:pPr>
    </w:p>
    <w:p w14:paraId="74D12515" w14:textId="4D5B90F7" w:rsidR="00AB2C5D" w:rsidRPr="00B702AE" w:rsidRDefault="00AB2C5D" w:rsidP="00075DF6">
      <w:pPr>
        <w:pStyle w:val="corte4fondo"/>
        <w:numPr>
          <w:ilvl w:val="0"/>
          <w:numId w:val="8"/>
        </w:numPr>
        <w:tabs>
          <w:tab w:val="left" w:pos="0"/>
        </w:tabs>
        <w:ind w:left="0" w:right="51" w:hanging="567"/>
        <w:rPr>
          <w:rFonts w:eastAsia="Times New Roman"/>
          <w:sz w:val="26"/>
          <w:szCs w:val="26"/>
          <w:lang w:val="es-MX"/>
        </w:rPr>
      </w:pPr>
      <w:r w:rsidRPr="00B702AE">
        <w:rPr>
          <w:rFonts w:eastAsia="Times New Roman"/>
          <w:sz w:val="26"/>
          <w:szCs w:val="26"/>
          <w:lang w:val="es-MX"/>
        </w:rPr>
        <w:t>Al respecto, el</w:t>
      </w:r>
      <w:r w:rsidR="00C0475F" w:rsidRPr="00B702AE">
        <w:rPr>
          <w:rFonts w:eastAsia="Times New Roman"/>
          <w:sz w:val="26"/>
          <w:szCs w:val="26"/>
          <w:lang w:val="es-MX"/>
        </w:rPr>
        <w:t xml:space="preserve"> mencionado</w:t>
      </w:r>
      <w:r w:rsidRPr="00B702AE">
        <w:rPr>
          <w:rFonts w:eastAsia="Times New Roman"/>
          <w:sz w:val="26"/>
          <w:szCs w:val="26"/>
          <w:lang w:val="es-MX"/>
        </w:rPr>
        <w:t xml:space="preserve"> derecho de las víctimas para impugnar las determinaciones u omisiones del Ministerio Público durante la etapa de investigación incluye de manera destacada a las formas de terminación de las indagatorias como son la facultad de abstenerse a investigar, el archivo temporal, el no ejercicio de la acción penal y los criterios de oportunidad.</w:t>
      </w:r>
      <w:r w:rsidR="00075DF6" w:rsidRPr="00B702AE">
        <w:rPr>
          <w:rFonts w:eastAsia="Times New Roman"/>
          <w:sz w:val="26"/>
          <w:szCs w:val="26"/>
          <w:lang w:val="es-MX"/>
        </w:rPr>
        <w:t xml:space="preserve"> </w:t>
      </w:r>
      <w:r w:rsidR="008E408D" w:rsidRPr="00B702AE">
        <w:rPr>
          <w:rFonts w:eastAsia="Times New Roman"/>
          <w:sz w:val="26"/>
          <w:szCs w:val="26"/>
          <w:lang w:val="es-MX"/>
        </w:rPr>
        <w:t xml:space="preserve">Es importante destacar </w:t>
      </w:r>
      <w:r w:rsidR="00C0475F" w:rsidRPr="00B702AE">
        <w:rPr>
          <w:rFonts w:eastAsia="Times New Roman"/>
          <w:sz w:val="26"/>
          <w:szCs w:val="26"/>
          <w:lang w:val="es-MX"/>
        </w:rPr>
        <w:t>que este derecho</w:t>
      </w:r>
      <w:r w:rsidRPr="00B702AE">
        <w:rPr>
          <w:rFonts w:eastAsia="Times New Roman"/>
          <w:sz w:val="26"/>
          <w:szCs w:val="26"/>
          <w:lang w:val="es-MX"/>
        </w:rPr>
        <w:t xml:space="preserve"> no es limitativo sólo </w:t>
      </w:r>
      <w:r w:rsidR="002B3D69">
        <w:rPr>
          <w:rFonts w:eastAsia="Times New Roman"/>
          <w:sz w:val="26"/>
          <w:szCs w:val="26"/>
          <w:lang w:val="es-MX"/>
        </w:rPr>
        <w:t xml:space="preserve">a </w:t>
      </w:r>
      <w:r w:rsidRPr="00B702AE">
        <w:rPr>
          <w:rFonts w:eastAsia="Times New Roman"/>
          <w:sz w:val="26"/>
          <w:szCs w:val="26"/>
          <w:lang w:val="es-MX"/>
        </w:rPr>
        <w:t xml:space="preserve">las formas de terminación, sino que es extensiva a todas las omisiones o determinaciones </w:t>
      </w:r>
      <w:r w:rsidR="008E408D" w:rsidRPr="00B702AE">
        <w:rPr>
          <w:rFonts w:eastAsia="Times New Roman"/>
          <w:sz w:val="26"/>
          <w:szCs w:val="26"/>
          <w:lang w:val="es-MX"/>
        </w:rPr>
        <w:t>de</w:t>
      </w:r>
      <w:r w:rsidR="007D62F9" w:rsidRPr="00B702AE">
        <w:rPr>
          <w:rFonts w:eastAsia="Times New Roman"/>
          <w:sz w:val="26"/>
          <w:szCs w:val="26"/>
          <w:lang w:val="es-MX"/>
        </w:rPr>
        <w:t>l Ministerio Público</w:t>
      </w:r>
      <w:r w:rsidR="008E408D" w:rsidRPr="00B702AE">
        <w:rPr>
          <w:rFonts w:eastAsia="Times New Roman"/>
          <w:sz w:val="26"/>
          <w:szCs w:val="26"/>
          <w:lang w:val="es-MX"/>
        </w:rPr>
        <w:t xml:space="preserve"> </w:t>
      </w:r>
      <w:r w:rsidR="00C0475F" w:rsidRPr="00B702AE">
        <w:rPr>
          <w:rFonts w:eastAsia="Times New Roman"/>
          <w:sz w:val="26"/>
          <w:szCs w:val="26"/>
          <w:lang w:val="es-MX"/>
        </w:rPr>
        <w:t>respecto de las cuales la</w:t>
      </w:r>
      <w:r w:rsidR="008E408D" w:rsidRPr="00B702AE">
        <w:rPr>
          <w:rFonts w:eastAsia="Times New Roman"/>
          <w:sz w:val="26"/>
          <w:szCs w:val="26"/>
          <w:lang w:val="es-MX"/>
        </w:rPr>
        <w:t xml:space="preserve"> víctima se sienta afectada, tales como, </w:t>
      </w:r>
      <w:r w:rsidR="007D62F9" w:rsidRPr="00B702AE">
        <w:rPr>
          <w:rFonts w:eastAsia="Times New Roman"/>
          <w:sz w:val="26"/>
          <w:szCs w:val="26"/>
          <w:lang w:val="es-MX"/>
        </w:rPr>
        <w:t xml:space="preserve">la omisión sobre la preparación u ofrecimiento de algún </w:t>
      </w:r>
      <w:r w:rsidR="00F07472" w:rsidRPr="00B702AE">
        <w:rPr>
          <w:rFonts w:eastAsia="Times New Roman"/>
          <w:sz w:val="26"/>
          <w:szCs w:val="26"/>
          <w:lang w:val="es-MX"/>
        </w:rPr>
        <w:t xml:space="preserve">dato o </w:t>
      </w:r>
      <w:r w:rsidR="007D62F9" w:rsidRPr="00B702AE">
        <w:rPr>
          <w:rFonts w:eastAsia="Times New Roman"/>
          <w:sz w:val="26"/>
          <w:szCs w:val="26"/>
          <w:lang w:val="es-MX"/>
        </w:rPr>
        <w:t xml:space="preserve">medio de prueba, la falta de acciones para garantizar la reparación del daño, entre muchas otras. </w:t>
      </w:r>
    </w:p>
    <w:p w14:paraId="66B2C00F" w14:textId="77777777" w:rsidR="00E92A89" w:rsidRPr="00B702AE" w:rsidRDefault="00E92A89" w:rsidP="00E92A89">
      <w:pPr>
        <w:pStyle w:val="Prrafodelista"/>
        <w:rPr>
          <w:rFonts w:eastAsia="Times New Roman"/>
          <w:sz w:val="26"/>
          <w:szCs w:val="26"/>
        </w:rPr>
      </w:pPr>
    </w:p>
    <w:p w14:paraId="50F001DF" w14:textId="4D6A234A" w:rsidR="005F6BFD" w:rsidRPr="00B702AE" w:rsidRDefault="00C0475F" w:rsidP="00FE7FE3">
      <w:pPr>
        <w:pStyle w:val="corte4fondo"/>
        <w:numPr>
          <w:ilvl w:val="0"/>
          <w:numId w:val="8"/>
        </w:numPr>
        <w:tabs>
          <w:tab w:val="left" w:pos="0"/>
        </w:tabs>
        <w:ind w:left="0" w:right="51" w:hanging="567"/>
        <w:rPr>
          <w:rFonts w:eastAsia="Times New Roman"/>
          <w:sz w:val="26"/>
          <w:szCs w:val="26"/>
          <w:lang w:val="es-MX"/>
        </w:rPr>
      </w:pPr>
      <w:r w:rsidRPr="00B702AE">
        <w:rPr>
          <w:rFonts w:eastAsia="Times New Roman"/>
          <w:sz w:val="26"/>
          <w:szCs w:val="26"/>
          <w:lang w:val="es-MX"/>
        </w:rPr>
        <w:lastRenderedPageBreak/>
        <w:t>En ese orden de ideas, la</w:t>
      </w:r>
      <w:r w:rsidR="00E92A89" w:rsidRPr="00B702AE">
        <w:rPr>
          <w:rFonts w:eastAsia="Times New Roman"/>
          <w:sz w:val="26"/>
          <w:szCs w:val="26"/>
          <w:lang w:val="es-MX"/>
        </w:rPr>
        <w:t xml:space="preserve"> Primera Sala </w:t>
      </w:r>
      <w:r w:rsidR="00B93B2F" w:rsidRPr="00B702AE">
        <w:rPr>
          <w:rFonts w:eastAsia="Times New Roman"/>
          <w:sz w:val="26"/>
          <w:szCs w:val="26"/>
          <w:lang w:val="es-MX"/>
        </w:rPr>
        <w:t xml:space="preserve">ha determinado en diversos precedentes </w:t>
      </w:r>
      <w:r w:rsidR="00A17CAC" w:rsidRPr="00B702AE">
        <w:rPr>
          <w:rFonts w:eastAsia="Times New Roman"/>
          <w:sz w:val="26"/>
          <w:szCs w:val="26"/>
          <w:lang w:val="es-MX"/>
        </w:rPr>
        <w:t xml:space="preserve">que </w:t>
      </w:r>
      <w:r w:rsidR="005F6BFD" w:rsidRPr="00B702AE">
        <w:rPr>
          <w:rFonts w:eastAsia="Times New Roman"/>
          <w:sz w:val="26"/>
          <w:szCs w:val="26"/>
          <w:lang w:val="es-MX"/>
        </w:rPr>
        <w:t xml:space="preserve">el </w:t>
      </w:r>
      <w:r w:rsidR="00FE7FE3" w:rsidRPr="00B702AE">
        <w:rPr>
          <w:rFonts w:eastAsia="Times New Roman"/>
          <w:sz w:val="26"/>
          <w:szCs w:val="26"/>
          <w:lang w:val="es-MX"/>
        </w:rPr>
        <w:t>medio de defensa</w:t>
      </w:r>
      <w:r w:rsidR="00E92A89" w:rsidRPr="00B702AE">
        <w:rPr>
          <w:rFonts w:eastAsia="Times New Roman"/>
          <w:sz w:val="26"/>
          <w:szCs w:val="26"/>
          <w:lang w:val="es-MX"/>
        </w:rPr>
        <w:t xml:space="preserve"> previsto en el artículo 258 del Código Nacional de Procedimientos Penales</w:t>
      </w:r>
      <w:r w:rsidR="00FE7FE3" w:rsidRPr="00B702AE">
        <w:rPr>
          <w:rStyle w:val="Refdenotaalpie"/>
          <w:rFonts w:eastAsia="Times New Roman"/>
          <w:sz w:val="26"/>
          <w:szCs w:val="26"/>
          <w:lang w:val="es-MX"/>
        </w:rPr>
        <w:footnoteReference w:id="16"/>
      </w:r>
      <w:r w:rsidR="00B82171" w:rsidRPr="00B702AE">
        <w:rPr>
          <w:rFonts w:eastAsia="Times New Roman"/>
          <w:sz w:val="26"/>
          <w:szCs w:val="26"/>
          <w:lang w:val="es-MX"/>
        </w:rPr>
        <w:t>,</w:t>
      </w:r>
      <w:r w:rsidR="00A17CAC" w:rsidRPr="00B702AE">
        <w:rPr>
          <w:rFonts w:eastAsia="Times New Roman"/>
          <w:sz w:val="26"/>
          <w:szCs w:val="26"/>
          <w:lang w:val="es-MX"/>
        </w:rPr>
        <w:t xml:space="preserve"> es la vía idónea para que la víctima pueda impugnar las determinaciones y omisiones que el Ministerio Público cometa durante la investigación del delito,</w:t>
      </w:r>
      <w:r w:rsidR="00B82171" w:rsidRPr="00B702AE">
        <w:rPr>
          <w:rFonts w:eastAsia="Times New Roman"/>
          <w:sz w:val="26"/>
          <w:szCs w:val="26"/>
          <w:lang w:val="es-MX"/>
        </w:rPr>
        <w:t xml:space="preserve"> lo cual, incluye por supuesto, </w:t>
      </w:r>
      <w:r w:rsidRPr="00B702AE">
        <w:rPr>
          <w:rFonts w:eastAsia="Times New Roman"/>
          <w:sz w:val="26"/>
          <w:szCs w:val="26"/>
          <w:lang w:val="es-MX"/>
        </w:rPr>
        <w:t>a las formas</w:t>
      </w:r>
      <w:r w:rsidR="00B82171" w:rsidRPr="00B702AE">
        <w:rPr>
          <w:rFonts w:eastAsia="Times New Roman"/>
          <w:sz w:val="26"/>
          <w:szCs w:val="26"/>
          <w:lang w:val="es-MX"/>
        </w:rPr>
        <w:t xml:space="preserve"> de terminación </w:t>
      </w:r>
      <w:r w:rsidR="00C7530D" w:rsidRPr="00B702AE">
        <w:rPr>
          <w:rFonts w:eastAsia="Times New Roman"/>
          <w:sz w:val="26"/>
          <w:szCs w:val="26"/>
          <w:lang w:val="es-MX"/>
        </w:rPr>
        <w:t xml:space="preserve">o suspensión </w:t>
      </w:r>
      <w:r w:rsidR="00B82171" w:rsidRPr="00B702AE">
        <w:rPr>
          <w:rFonts w:eastAsia="Times New Roman"/>
          <w:sz w:val="26"/>
          <w:szCs w:val="26"/>
          <w:lang w:val="es-MX"/>
        </w:rPr>
        <w:t>de la investigación</w:t>
      </w:r>
      <w:r w:rsidRPr="00B702AE">
        <w:rPr>
          <w:rFonts w:eastAsia="Times New Roman"/>
          <w:sz w:val="26"/>
          <w:szCs w:val="26"/>
          <w:lang w:val="es-MX"/>
        </w:rPr>
        <w:t>.</w:t>
      </w:r>
      <w:r w:rsidR="00B82171" w:rsidRPr="00B702AE">
        <w:rPr>
          <w:rFonts w:eastAsia="Times New Roman"/>
          <w:sz w:val="26"/>
          <w:szCs w:val="26"/>
          <w:lang w:val="es-MX"/>
        </w:rPr>
        <w:t xml:space="preserve"> </w:t>
      </w:r>
    </w:p>
    <w:p w14:paraId="22849A23" w14:textId="77777777" w:rsidR="005F6BFD" w:rsidRPr="00B702AE" w:rsidRDefault="005F6BFD" w:rsidP="005F6BFD">
      <w:pPr>
        <w:pStyle w:val="Prrafodelista"/>
        <w:rPr>
          <w:rFonts w:eastAsia="Times New Roman"/>
          <w:sz w:val="26"/>
          <w:szCs w:val="26"/>
        </w:rPr>
      </w:pPr>
    </w:p>
    <w:p w14:paraId="5A7A2B1D" w14:textId="45F7DD42" w:rsidR="00FE7FE3" w:rsidRPr="00B702AE" w:rsidRDefault="00B82171" w:rsidP="00FE7FE3">
      <w:pPr>
        <w:pStyle w:val="corte4fondo"/>
        <w:numPr>
          <w:ilvl w:val="0"/>
          <w:numId w:val="8"/>
        </w:numPr>
        <w:tabs>
          <w:tab w:val="left" w:pos="0"/>
        </w:tabs>
        <w:ind w:left="0" w:right="51" w:hanging="567"/>
        <w:rPr>
          <w:rFonts w:eastAsia="Times New Roman"/>
          <w:sz w:val="26"/>
          <w:szCs w:val="26"/>
          <w:lang w:val="es-MX"/>
        </w:rPr>
      </w:pPr>
      <w:r w:rsidRPr="00B702AE">
        <w:rPr>
          <w:rFonts w:eastAsia="Times New Roman"/>
          <w:sz w:val="26"/>
          <w:szCs w:val="26"/>
          <w:lang w:val="es-MX"/>
        </w:rPr>
        <w:t xml:space="preserve">Así, se ha explicado </w:t>
      </w:r>
      <w:r w:rsidR="00CD22E8" w:rsidRPr="00B702AE">
        <w:rPr>
          <w:rFonts w:eastAsia="Times New Roman"/>
          <w:sz w:val="26"/>
          <w:szCs w:val="26"/>
          <w:lang w:val="es-MX"/>
        </w:rPr>
        <w:t xml:space="preserve">que dicho medio de defensa tiene la finalidad de que sea el Juez de Control </w:t>
      </w:r>
      <w:r w:rsidR="00FE7FE3" w:rsidRPr="00B702AE">
        <w:rPr>
          <w:rFonts w:eastAsia="Times New Roman"/>
          <w:sz w:val="26"/>
          <w:szCs w:val="26"/>
          <w:lang w:val="es-MX"/>
        </w:rPr>
        <w:t>quien,</w:t>
      </w:r>
      <w:r w:rsidR="00CD22E8" w:rsidRPr="00B702AE">
        <w:rPr>
          <w:rFonts w:eastAsia="Times New Roman"/>
          <w:sz w:val="26"/>
          <w:szCs w:val="26"/>
          <w:lang w:val="es-MX"/>
        </w:rPr>
        <w:t xml:space="preserve"> de manera </w:t>
      </w:r>
      <w:r w:rsidR="00FE7FE3" w:rsidRPr="00B702AE">
        <w:rPr>
          <w:rFonts w:eastAsia="Times New Roman"/>
          <w:sz w:val="26"/>
          <w:szCs w:val="26"/>
          <w:lang w:val="es-MX"/>
        </w:rPr>
        <w:t>ágil, una vez que dé intervención a las partes, determine si la actuación del órgano investigador está legalmente justificada o no. De esta manera, contra la resolución que emita la autoridad judicial rectora, la víctima u ofendido podrá promover juicio de amparo biinstancial, en virtud de que la decisión del Juez de Control no admite recurso ordinario alguno.</w:t>
      </w:r>
    </w:p>
    <w:p w14:paraId="79D07175" w14:textId="77777777" w:rsidR="00FE7FE3" w:rsidRPr="00B702AE" w:rsidRDefault="00FE7FE3" w:rsidP="00FE7FE3">
      <w:pPr>
        <w:pStyle w:val="Prrafodelista"/>
        <w:rPr>
          <w:rFonts w:eastAsia="Times New Roman"/>
          <w:sz w:val="26"/>
          <w:szCs w:val="26"/>
        </w:rPr>
      </w:pPr>
    </w:p>
    <w:p w14:paraId="5AEAB938" w14:textId="66923633" w:rsidR="00FE7FE3" w:rsidRDefault="00FE7FE3" w:rsidP="00FE7FE3">
      <w:pPr>
        <w:pStyle w:val="corte4fondo"/>
        <w:numPr>
          <w:ilvl w:val="0"/>
          <w:numId w:val="8"/>
        </w:numPr>
        <w:tabs>
          <w:tab w:val="left" w:pos="0"/>
        </w:tabs>
        <w:ind w:left="0" w:right="51" w:hanging="567"/>
        <w:rPr>
          <w:rFonts w:eastAsia="Times New Roman"/>
          <w:sz w:val="26"/>
          <w:szCs w:val="26"/>
          <w:lang w:val="es-MX"/>
        </w:rPr>
      </w:pPr>
      <w:r w:rsidRPr="00B702AE">
        <w:rPr>
          <w:rFonts w:eastAsia="Times New Roman"/>
          <w:sz w:val="26"/>
          <w:szCs w:val="26"/>
          <w:lang w:val="es-MX"/>
        </w:rPr>
        <w:t>De igual forma, se destacó que la finalidad de la revisión judicial de las determinaciones del Ministerio Público permite corregir las deficiencias que se puedan llegar a cometer durante la investigación, lo que permitirá que se practiquen todas las diligencias que sean necesarias para el esclarecimiento de los hechos. Así, tratándose de una omisión ministerial en la etapa de investigación</w:t>
      </w:r>
      <w:r w:rsidR="00B93B2F" w:rsidRPr="00B702AE">
        <w:rPr>
          <w:rFonts w:eastAsia="Times New Roman"/>
          <w:sz w:val="26"/>
          <w:szCs w:val="26"/>
          <w:lang w:val="es-MX"/>
        </w:rPr>
        <w:t>, la autoridad judicial puede ordenar que cese ese estado de cosas y, en consecuencia, que el Ministerio Público continue realizando la investigación correspondiente</w:t>
      </w:r>
      <w:r w:rsidR="00C0475F" w:rsidRPr="00B702AE">
        <w:rPr>
          <w:rStyle w:val="Refdenotaalpie"/>
          <w:rFonts w:eastAsia="Times New Roman"/>
          <w:sz w:val="26"/>
          <w:szCs w:val="26"/>
          <w:lang w:val="es-MX"/>
        </w:rPr>
        <w:footnoteReference w:id="17"/>
      </w:r>
      <w:r w:rsidR="00B93B2F" w:rsidRPr="00B702AE">
        <w:rPr>
          <w:rFonts w:eastAsia="Times New Roman"/>
          <w:sz w:val="26"/>
          <w:szCs w:val="26"/>
          <w:lang w:val="es-MX"/>
        </w:rPr>
        <w:t xml:space="preserve">. </w:t>
      </w:r>
    </w:p>
    <w:p w14:paraId="4D5721A2" w14:textId="77777777" w:rsidR="00D77E8E" w:rsidRPr="00B702AE" w:rsidRDefault="00D77E8E" w:rsidP="00D77E8E">
      <w:pPr>
        <w:pStyle w:val="corte4fondo"/>
        <w:tabs>
          <w:tab w:val="left" w:pos="0"/>
        </w:tabs>
        <w:ind w:right="51" w:firstLine="0"/>
        <w:rPr>
          <w:rFonts w:eastAsia="Times New Roman"/>
          <w:sz w:val="26"/>
          <w:szCs w:val="26"/>
          <w:lang w:val="es-MX"/>
        </w:rPr>
      </w:pPr>
    </w:p>
    <w:p w14:paraId="0366AA1E" w14:textId="5C8CD5A5" w:rsidR="00390217" w:rsidRPr="00B702AE" w:rsidRDefault="00A17CAC" w:rsidP="00E10465">
      <w:pPr>
        <w:pStyle w:val="corte4fondo"/>
        <w:numPr>
          <w:ilvl w:val="0"/>
          <w:numId w:val="31"/>
        </w:numPr>
        <w:tabs>
          <w:tab w:val="left" w:pos="0"/>
        </w:tabs>
        <w:ind w:right="51"/>
        <w:rPr>
          <w:rFonts w:eastAsia="Times New Roman"/>
          <w:i/>
          <w:iCs/>
          <w:sz w:val="26"/>
          <w:szCs w:val="26"/>
          <w:lang w:val="es-MX"/>
        </w:rPr>
      </w:pPr>
      <w:r w:rsidRPr="00B702AE">
        <w:rPr>
          <w:rFonts w:eastAsia="Times New Roman"/>
          <w:b/>
          <w:bCs/>
          <w:i/>
          <w:iCs/>
          <w:sz w:val="26"/>
          <w:szCs w:val="26"/>
          <w:lang w:val="es-MX"/>
        </w:rPr>
        <w:t xml:space="preserve">Análisis </w:t>
      </w:r>
      <w:r w:rsidR="00CE2153" w:rsidRPr="00B702AE">
        <w:rPr>
          <w:rFonts w:eastAsia="Times New Roman"/>
          <w:b/>
          <w:bCs/>
          <w:i/>
          <w:iCs/>
          <w:sz w:val="26"/>
          <w:szCs w:val="26"/>
          <w:lang w:val="es-MX"/>
        </w:rPr>
        <w:t>de la</w:t>
      </w:r>
      <w:r w:rsidR="00B0490D" w:rsidRPr="00B702AE">
        <w:rPr>
          <w:rFonts w:eastAsia="Times New Roman"/>
          <w:b/>
          <w:bCs/>
          <w:i/>
          <w:iCs/>
          <w:sz w:val="26"/>
          <w:szCs w:val="26"/>
          <w:lang w:val="es-MX"/>
        </w:rPr>
        <w:t xml:space="preserve"> jurisprudencia 1a./J. 84/2019 (10a.)</w:t>
      </w:r>
    </w:p>
    <w:p w14:paraId="19278AAE" w14:textId="77777777" w:rsidR="00AE5F58" w:rsidRPr="00B702AE" w:rsidRDefault="00AE5F58" w:rsidP="00AE5F58">
      <w:pPr>
        <w:pStyle w:val="corte4fondo"/>
        <w:tabs>
          <w:tab w:val="left" w:pos="0"/>
        </w:tabs>
        <w:ind w:left="720" w:right="51" w:firstLine="0"/>
        <w:rPr>
          <w:rFonts w:eastAsia="Times New Roman"/>
          <w:i/>
          <w:iCs/>
          <w:sz w:val="26"/>
          <w:szCs w:val="26"/>
          <w:lang w:val="es-MX"/>
        </w:rPr>
      </w:pPr>
    </w:p>
    <w:p w14:paraId="7BE8E7D2" w14:textId="6864B580" w:rsidR="005A5744" w:rsidRPr="00B702AE" w:rsidRDefault="00D55877" w:rsidP="00765F07">
      <w:pPr>
        <w:pStyle w:val="corte4fondo"/>
        <w:numPr>
          <w:ilvl w:val="0"/>
          <w:numId w:val="8"/>
        </w:numPr>
        <w:tabs>
          <w:tab w:val="left" w:pos="0"/>
        </w:tabs>
        <w:ind w:left="0" w:right="51" w:hanging="567"/>
        <w:rPr>
          <w:rFonts w:eastAsia="Times New Roman"/>
          <w:color w:val="auto"/>
          <w:sz w:val="26"/>
          <w:szCs w:val="26"/>
          <w:lang w:val="es-MX"/>
        </w:rPr>
      </w:pPr>
      <w:r w:rsidRPr="00B702AE">
        <w:rPr>
          <w:rFonts w:eastAsia="Times New Roman"/>
          <w:sz w:val="26"/>
          <w:szCs w:val="26"/>
          <w:lang w:val="es-MX"/>
        </w:rPr>
        <w:t xml:space="preserve">Las resoluciones </w:t>
      </w:r>
      <w:r w:rsidR="00CE2153" w:rsidRPr="00B702AE">
        <w:rPr>
          <w:rFonts w:eastAsia="Times New Roman"/>
          <w:sz w:val="26"/>
          <w:szCs w:val="26"/>
          <w:lang w:val="es-MX"/>
        </w:rPr>
        <w:t>de los Tribunales Colegiados contendientes</w:t>
      </w:r>
      <w:r w:rsidRPr="00B702AE">
        <w:rPr>
          <w:rFonts w:eastAsia="Times New Roman"/>
          <w:sz w:val="26"/>
          <w:szCs w:val="26"/>
          <w:lang w:val="es-MX"/>
        </w:rPr>
        <w:t xml:space="preserve"> </w:t>
      </w:r>
      <w:r w:rsidR="00CE2153" w:rsidRPr="00B702AE">
        <w:rPr>
          <w:rFonts w:eastAsia="Times New Roman"/>
          <w:sz w:val="26"/>
          <w:szCs w:val="26"/>
          <w:lang w:val="es-MX"/>
        </w:rPr>
        <w:t xml:space="preserve">advirtieron o inclusive </w:t>
      </w:r>
      <w:r w:rsidR="009E0B43" w:rsidRPr="00B702AE">
        <w:rPr>
          <w:rFonts w:eastAsia="Times New Roman"/>
          <w:sz w:val="26"/>
          <w:szCs w:val="26"/>
          <w:lang w:val="es-MX"/>
        </w:rPr>
        <w:t xml:space="preserve">sustentaron </w:t>
      </w:r>
      <w:r w:rsidR="00CE2153" w:rsidRPr="00B702AE">
        <w:rPr>
          <w:rFonts w:eastAsia="Times New Roman"/>
          <w:sz w:val="26"/>
          <w:szCs w:val="26"/>
          <w:lang w:val="es-MX"/>
        </w:rPr>
        <w:t xml:space="preserve">su criterio a partir </w:t>
      </w:r>
      <w:r w:rsidR="002009F4" w:rsidRPr="00B702AE">
        <w:rPr>
          <w:rFonts w:eastAsia="Times New Roman"/>
          <w:sz w:val="26"/>
          <w:szCs w:val="26"/>
          <w:lang w:val="es-MX"/>
        </w:rPr>
        <w:t xml:space="preserve">de la </w:t>
      </w:r>
      <w:r w:rsidR="009E0B43" w:rsidRPr="00B702AE">
        <w:rPr>
          <w:rFonts w:eastAsia="Times New Roman"/>
          <w:sz w:val="26"/>
          <w:szCs w:val="26"/>
          <w:lang w:val="es-MX"/>
        </w:rPr>
        <w:t xml:space="preserve">interpretación que realizaron de la </w:t>
      </w:r>
      <w:r w:rsidR="002009F4" w:rsidRPr="00B702AE">
        <w:rPr>
          <w:rFonts w:eastAsia="Times New Roman"/>
          <w:sz w:val="26"/>
          <w:szCs w:val="26"/>
          <w:lang w:val="es-MX"/>
        </w:rPr>
        <w:t xml:space="preserve">resolución de la </w:t>
      </w:r>
      <w:r w:rsidRPr="00B702AE">
        <w:rPr>
          <w:rFonts w:eastAsia="Times New Roman"/>
          <w:b/>
          <w:bCs/>
          <w:sz w:val="26"/>
          <w:szCs w:val="26"/>
          <w:lang w:val="es-MX"/>
        </w:rPr>
        <w:t>Contradicción de Tesis 103/2019</w:t>
      </w:r>
      <w:r w:rsidRPr="00B702AE">
        <w:rPr>
          <w:rFonts w:eastAsia="Times New Roman"/>
          <w:sz w:val="26"/>
          <w:szCs w:val="26"/>
          <w:vertAlign w:val="superscript"/>
          <w:lang w:val="es-MX"/>
        </w:rPr>
        <w:footnoteReference w:id="18"/>
      </w:r>
      <w:r w:rsidR="002009F4" w:rsidRPr="00B702AE">
        <w:rPr>
          <w:rFonts w:eastAsia="Times New Roman"/>
          <w:sz w:val="26"/>
          <w:szCs w:val="26"/>
          <w:lang w:val="es-MX"/>
        </w:rPr>
        <w:t>, emitida por esta Primera Sala</w:t>
      </w:r>
      <w:r w:rsidRPr="00B702AE">
        <w:rPr>
          <w:rFonts w:eastAsia="Times New Roman"/>
          <w:sz w:val="26"/>
          <w:szCs w:val="26"/>
          <w:lang w:val="es-MX"/>
        </w:rPr>
        <w:t>, mism</w:t>
      </w:r>
      <w:r w:rsidR="001E3443" w:rsidRPr="00B702AE">
        <w:rPr>
          <w:rFonts w:eastAsia="Times New Roman"/>
          <w:sz w:val="26"/>
          <w:szCs w:val="26"/>
          <w:lang w:val="es-MX"/>
        </w:rPr>
        <w:t>a</w:t>
      </w:r>
      <w:r w:rsidRPr="00B702AE">
        <w:rPr>
          <w:rFonts w:eastAsia="Times New Roman"/>
          <w:sz w:val="26"/>
          <w:szCs w:val="26"/>
          <w:lang w:val="es-MX"/>
        </w:rPr>
        <w:t xml:space="preserve"> que resulta orientador</w:t>
      </w:r>
      <w:r w:rsidR="008D633B" w:rsidRPr="00B702AE">
        <w:rPr>
          <w:rFonts w:eastAsia="Times New Roman"/>
          <w:sz w:val="26"/>
          <w:szCs w:val="26"/>
          <w:lang w:val="es-MX"/>
        </w:rPr>
        <w:t>a</w:t>
      </w:r>
      <w:r w:rsidRPr="00B702AE">
        <w:rPr>
          <w:rFonts w:eastAsia="Times New Roman"/>
          <w:sz w:val="26"/>
          <w:szCs w:val="26"/>
          <w:lang w:val="es-MX"/>
        </w:rPr>
        <w:t xml:space="preserve"> para </w:t>
      </w:r>
      <w:r w:rsidR="004E20E6">
        <w:rPr>
          <w:rFonts w:eastAsia="Times New Roman"/>
          <w:sz w:val="26"/>
          <w:szCs w:val="26"/>
          <w:lang w:val="es-MX"/>
        </w:rPr>
        <w:t xml:space="preserve">la </w:t>
      </w:r>
      <w:r w:rsidRPr="00B702AE">
        <w:rPr>
          <w:rFonts w:eastAsia="Times New Roman"/>
          <w:sz w:val="26"/>
          <w:szCs w:val="26"/>
          <w:lang w:val="es-MX"/>
        </w:rPr>
        <w:t>resolución de la presente contradicción de criterios</w:t>
      </w:r>
      <w:r w:rsidRPr="00B702AE">
        <w:rPr>
          <w:rFonts w:eastAsia="Times New Roman"/>
          <w:color w:val="auto"/>
          <w:sz w:val="26"/>
          <w:szCs w:val="26"/>
          <w:lang w:val="es-MX"/>
        </w:rPr>
        <w:t xml:space="preserve">, </w:t>
      </w:r>
      <w:r w:rsidR="009C0B8A" w:rsidRPr="00B702AE">
        <w:rPr>
          <w:rFonts w:eastAsia="Times New Roman"/>
          <w:color w:val="auto"/>
          <w:sz w:val="26"/>
          <w:szCs w:val="26"/>
          <w:lang w:val="es-MX"/>
        </w:rPr>
        <w:t xml:space="preserve">aunque </w:t>
      </w:r>
      <w:r w:rsidRPr="00B702AE">
        <w:rPr>
          <w:rFonts w:eastAsia="Times New Roman"/>
          <w:color w:val="auto"/>
          <w:sz w:val="26"/>
          <w:szCs w:val="26"/>
          <w:lang w:val="es-MX"/>
        </w:rPr>
        <w:t>en aquella ocasión se analizó</w:t>
      </w:r>
      <w:r w:rsidR="0000613E" w:rsidRPr="00B702AE">
        <w:rPr>
          <w:rFonts w:eastAsia="Times New Roman"/>
          <w:color w:val="auto"/>
          <w:sz w:val="26"/>
          <w:szCs w:val="26"/>
          <w:lang w:val="es-MX"/>
        </w:rPr>
        <w:t xml:space="preserve"> </w:t>
      </w:r>
      <w:r w:rsidR="00AD490D" w:rsidRPr="00B702AE">
        <w:rPr>
          <w:rFonts w:eastAsia="Times New Roman"/>
          <w:color w:val="auto"/>
          <w:sz w:val="26"/>
          <w:szCs w:val="26"/>
          <w:lang w:val="es-MX"/>
        </w:rPr>
        <w:t xml:space="preserve">a petición del presunto imputado, </w:t>
      </w:r>
      <w:r w:rsidR="005A5744" w:rsidRPr="00B702AE">
        <w:rPr>
          <w:rFonts w:eastAsia="Times New Roman"/>
          <w:color w:val="auto"/>
          <w:sz w:val="26"/>
          <w:szCs w:val="26"/>
          <w:lang w:val="es-MX"/>
        </w:rPr>
        <w:t xml:space="preserve">la posibilidad de suspender </w:t>
      </w:r>
      <w:r w:rsidR="00023EE7" w:rsidRPr="00B702AE">
        <w:rPr>
          <w:rFonts w:eastAsia="Times New Roman"/>
          <w:color w:val="auto"/>
          <w:sz w:val="26"/>
          <w:szCs w:val="26"/>
          <w:lang w:val="es-MX"/>
        </w:rPr>
        <w:t xml:space="preserve">el </w:t>
      </w:r>
      <w:r w:rsidR="00E9429C" w:rsidRPr="00B702AE">
        <w:rPr>
          <w:rFonts w:eastAsia="Times New Roman"/>
          <w:color w:val="auto"/>
          <w:sz w:val="26"/>
          <w:szCs w:val="26"/>
          <w:lang w:val="es-MX"/>
        </w:rPr>
        <w:t>ejerc</w:t>
      </w:r>
      <w:r w:rsidR="00023EE7" w:rsidRPr="00B702AE">
        <w:rPr>
          <w:rFonts w:eastAsia="Times New Roman"/>
          <w:color w:val="auto"/>
          <w:sz w:val="26"/>
          <w:szCs w:val="26"/>
          <w:lang w:val="es-MX"/>
        </w:rPr>
        <w:t>icio de</w:t>
      </w:r>
      <w:r w:rsidR="00E9429C" w:rsidRPr="00B702AE">
        <w:rPr>
          <w:rFonts w:eastAsia="Times New Roman"/>
          <w:color w:val="auto"/>
          <w:sz w:val="26"/>
          <w:szCs w:val="26"/>
          <w:lang w:val="es-MX"/>
        </w:rPr>
        <w:t xml:space="preserve"> la acción penal </w:t>
      </w:r>
      <w:r w:rsidR="00275AAD" w:rsidRPr="00B702AE">
        <w:rPr>
          <w:rFonts w:eastAsia="Times New Roman"/>
          <w:color w:val="auto"/>
          <w:sz w:val="26"/>
          <w:szCs w:val="26"/>
          <w:lang w:val="es-MX"/>
        </w:rPr>
        <w:t xml:space="preserve">y </w:t>
      </w:r>
      <w:r w:rsidR="00BF2B00" w:rsidRPr="00B702AE">
        <w:rPr>
          <w:rFonts w:eastAsia="Times New Roman"/>
          <w:color w:val="auto"/>
          <w:sz w:val="26"/>
          <w:szCs w:val="26"/>
          <w:lang w:val="es-MX"/>
        </w:rPr>
        <w:t>que</w:t>
      </w:r>
      <w:r w:rsidR="00E9429C" w:rsidRPr="00B702AE">
        <w:rPr>
          <w:rFonts w:eastAsia="Times New Roman"/>
          <w:color w:val="auto"/>
          <w:sz w:val="26"/>
          <w:szCs w:val="26"/>
          <w:lang w:val="es-MX"/>
        </w:rPr>
        <w:t xml:space="preserve"> el Ministerio Público presentara los medios de prueba</w:t>
      </w:r>
      <w:r w:rsidR="001521F1" w:rsidRPr="00B702AE">
        <w:rPr>
          <w:rFonts w:eastAsia="Times New Roman"/>
          <w:color w:val="auto"/>
          <w:sz w:val="26"/>
          <w:szCs w:val="26"/>
          <w:lang w:val="es-MX"/>
        </w:rPr>
        <w:t xml:space="preserve"> contenidos en la carpeta de investigación</w:t>
      </w:r>
      <w:r w:rsidR="00E9429C" w:rsidRPr="00B702AE">
        <w:rPr>
          <w:rFonts w:eastAsia="Times New Roman"/>
          <w:color w:val="auto"/>
          <w:sz w:val="26"/>
          <w:szCs w:val="26"/>
          <w:lang w:val="es-MX"/>
        </w:rPr>
        <w:t xml:space="preserve"> para efecto de que</w:t>
      </w:r>
      <w:r w:rsidR="001521F1" w:rsidRPr="00B702AE">
        <w:rPr>
          <w:rFonts w:eastAsia="Times New Roman"/>
          <w:color w:val="auto"/>
          <w:sz w:val="26"/>
          <w:szCs w:val="26"/>
          <w:lang w:val="es-MX"/>
        </w:rPr>
        <w:t xml:space="preserve"> el Juez de Control citara a la parte imputada para la</w:t>
      </w:r>
      <w:r w:rsidR="00E9429C" w:rsidRPr="00B702AE">
        <w:rPr>
          <w:rFonts w:eastAsia="Times New Roman"/>
          <w:color w:val="auto"/>
          <w:sz w:val="26"/>
          <w:szCs w:val="26"/>
          <w:lang w:val="es-MX"/>
        </w:rPr>
        <w:t xml:space="preserve"> celebración de la audiencia inicial</w:t>
      </w:r>
      <w:r w:rsidR="001521F1" w:rsidRPr="00B702AE">
        <w:rPr>
          <w:rFonts w:eastAsia="Times New Roman"/>
          <w:color w:val="auto"/>
          <w:sz w:val="26"/>
          <w:szCs w:val="26"/>
          <w:lang w:val="es-MX"/>
        </w:rPr>
        <w:t xml:space="preserve">.  </w:t>
      </w:r>
    </w:p>
    <w:p w14:paraId="3FDB91EA" w14:textId="3B5B1E7B" w:rsidR="00765F07" w:rsidRPr="00B702AE" w:rsidRDefault="00765F07" w:rsidP="00E9429C">
      <w:pPr>
        <w:pStyle w:val="corte4fondo"/>
        <w:tabs>
          <w:tab w:val="left" w:pos="0"/>
        </w:tabs>
        <w:ind w:right="51" w:firstLine="0"/>
        <w:rPr>
          <w:rFonts w:eastAsia="Times New Roman"/>
          <w:sz w:val="26"/>
          <w:szCs w:val="26"/>
          <w:lang w:val="es-MX"/>
        </w:rPr>
      </w:pPr>
    </w:p>
    <w:p w14:paraId="2A79B7E6" w14:textId="1EB7FADD" w:rsidR="00765F07" w:rsidRPr="00B702AE" w:rsidRDefault="00765F07" w:rsidP="00765F07">
      <w:pPr>
        <w:pStyle w:val="corte4fondo"/>
        <w:numPr>
          <w:ilvl w:val="0"/>
          <w:numId w:val="8"/>
        </w:numPr>
        <w:tabs>
          <w:tab w:val="left" w:pos="0"/>
        </w:tabs>
        <w:ind w:left="0" w:right="51" w:hanging="567"/>
        <w:rPr>
          <w:rFonts w:eastAsia="Times New Roman"/>
          <w:sz w:val="26"/>
          <w:szCs w:val="26"/>
          <w:lang w:val="es-MX"/>
        </w:rPr>
      </w:pPr>
      <w:r w:rsidRPr="00B702AE">
        <w:rPr>
          <w:rFonts w:eastAsia="Times New Roman"/>
          <w:sz w:val="26"/>
          <w:szCs w:val="26"/>
          <w:lang w:val="es-MX"/>
        </w:rPr>
        <w:t xml:space="preserve">En </w:t>
      </w:r>
      <w:r w:rsidR="00DF44D0" w:rsidRPr="00B702AE">
        <w:rPr>
          <w:rFonts w:eastAsia="Times New Roman"/>
          <w:sz w:val="26"/>
          <w:szCs w:val="26"/>
          <w:lang w:val="es-MX"/>
        </w:rPr>
        <w:t xml:space="preserve">principio, en el precedente referido </w:t>
      </w:r>
      <w:r w:rsidRPr="00B702AE">
        <w:rPr>
          <w:rFonts w:eastAsia="Times New Roman"/>
          <w:sz w:val="26"/>
          <w:szCs w:val="26"/>
          <w:lang w:val="es-MX"/>
        </w:rPr>
        <w:t xml:space="preserve">se mencionó que, por regla general, </w:t>
      </w:r>
      <w:r w:rsidR="00495568" w:rsidRPr="00B702AE">
        <w:rPr>
          <w:rFonts w:eastAsia="Times New Roman"/>
          <w:sz w:val="26"/>
          <w:szCs w:val="26"/>
          <w:lang w:val="es-MX"/>
        </w:rPr>
        <w:t xml:space="preserve">no es posible que la suspensión tenga el alcance de impedir la continuación del procedimiento en el que se haya motivado el acto reclamado, pues ello, implicaría una afectación al interés social y a las disposiciones del orden público. No obstante, se precisó que la única excepción a la regla general sería en la hipótesis en la que el acto que se pretende suspender puede generar al quejoso un </w:t>
      </w:r>
      <w:r w:rsidR="00E9429C" w:rsidRPr="00B702AE">
        <w:rPr>
          <w:rFonts w:eastAsia="Times New Roman"/>
          <w:sz w:val="26"/>
          <w:szCs w:val="26"/>
          <w:lang w:val="es-MX"/>
        </w:rPr>
        <w:t>d</w:t>
      </w:r>
      <w:r w:rsidR="00495568" w:rsidRPr="00B702AE">
        <w:rPr>
          <w:rFonts w:eastAsia="Times New Roman"/>
          <w:sz w:val="26"/>
          <w:szCs w:val="26"/>
          <w:lang w:val="es-MX"/>
        </w:rPr>
        <w:t xml:space="preserve">año de imposible o difícil reparación. </w:t>
      </w:r>
    </w:p>
    <w:p w14:paraId="6FBEACEA" w14:textId="77777777" w:rsidR="00495568" w:rsidRPr="00B702AE" w:rsidRDefault="00495568" w:rsidP="00495568">
      <w:pPr>
        <w:pStyle w:val="Prrafodelista"/>
        <w:rPr>
          <w:rFonts w:eastAsia="Times New Roman"/>
          <w:sz w:val="26"/>
          <w:szCs w:val="26"/>
        </w:rPr>
      </w:pPr>
    </w:p>
    <w:p w14:paraId="24551977" w14:textId="3F7F08BD" w:rsidR="00495568" w:rsidRPr="00B702AE" w:rsidRDefault="00DF44D0" w:rsidP="00765F07">
      <w:pPr>
        <w:pStyle w:val="corte4fondo"/>
        <w:numPr>
          <w:ilvl w:val="0"/>
          <w:numId w:val="8"/>
        </w:numPr>
        <w:tabs>
          <w:tab w:val="left" w:pos="0"/>
        </w:tabs>
        <w:ind w:left="0" w:right="51" w:hanging="567"/>
        <w:rPr>
          <w:rFonts w:eastAsia="Times New Roman"/>
          <w:sz w:val="26"/>
          <w:szCs w:val="26"/>
          <w:lang w:val="es-MX"/>
        </w:rPr>
      </w:pPr>
      <w:r w:rsidRPr="00B702AE">
        <w:rPr>
          <w:rFonts w:eastAsia="Times New Roman"/>
          <w:sz w:val="26"/>
          <w:szCs w:val="26"/>
          <w:lang w:val="es-MX"/>
        </w:rPr>
        <w:lastRenderedPageBreak/>
        <w:t>S</w:t>
      </w:r>
      <w:r w:rsidR="00495568" w:rsidRPr="00B702AE">
        <w:rPr>
          <w:rFonts w:eastAsia="Times New Roman"/>
          <w:sz w:val="26"/>
          <w:szCs w:val="26"/>
          <w:lang w:val="es-MX"/>
        </w:rPr>
        <w:t>e analizó si era posible que la parte imputada pudiera paralizar que el Fiscal presentar</w:t>
      </w:r>
      <w:r w:rsidR="004951B9" w:rsidRPr="00B702AE">
        <w:rPr>
          <w:rFonts w:eastAsia="Times New Roman"/>
          <w:sz w:val="26"/>
          <w:szCs w:val="26"/>
          <w:lang w:val="es-MX"/>
        </w:rPr>
        <w:t>a</w:t>
      </w:r>
      <w:r w:rsidR="00495568" w:rsidRPr="00B702AE">
        <w:rPr>
          <w:rFonts w:eastAsia="Times New Roman"/>
          <w:sz w:val="26"/>
          <w:szCs w:val="26"/>
          <w:lang w:val="es-MX"/>
        </w:rPr>
        <w:t xml:space="preserve"> los datos de prueba contenidos en la carpeta de investigación al Juez de Control para </w:t>
      </w:r>
      <w:r w:rsidR="002F4A5A" w:rsidRPr="00B702AE">
        <w:rPr>
          <w:rFonts w:eastAsia="Times New Roman"/>
          <w:sz w:val="26"/>
          <w:szCs w:val="26"/>
          <w:lang w:val="es-MX"/>
        </w:rPr>
        <w:t xml:space="preserve">el </w:t>
      </w:r>
      <w:r w:rsidR="00495568" w:rsidRPr="00B702AE">
        <w:rPr>
          <w:rFonts w:eastAsia="Times New Roman"/>
          <w:sz w:val="26"/>
          <w:szCs w:val="26"/>
          <w:lang w:val="es-MX"/>
        </w:rPr>
        <w:t xml:space="preserve">efecto de que se celebrara la audiencia inicial, porque ello pudiese </w:t>
      </w:r>
      <w:r w:rsidR="00445A83" w:rsidRPr="00B702AE">
        <w:rPr>
          <w:rFonts w:eastAsia="Times New Roman"/>
          <w:sz w:val="26"/>
          <w:szCs w:val="26"/>
          <w:lang w:val="es-MX"/>
        </w:rPr>
        <w:t xml:space="preserve">generar un daño irreparable al derecho de defensa, pues la parte imputada </w:t>
      </w:r>
      <w:bookmarkStart w:id="16" w:name="_Hlk144296594"/>
      <w:r w:rsidR="00445A83" w:rsidRPr="00B702AE">
        <w:rPr>
          <w:rFonts w:eastAsia="Times New Roman"/>
          <w:sz w:val="26"/>
          <w:szCs w:val="26"/>
          <w:lang w:val="es-MX"/>
        </w:rPr>
        <w:t>–</w:t>
      </w:r>
      <w:bookmarkEnd w:id="16"/>
      <w:r w:rsidR="00445A83" w:rsidRPr="00B702AE">
        <w:rPr>
          <w:rFonts w:eastAsia="Times New Roman"/>
          <w:sz w:val="26"/>
          <w:szCs w:val="26"/>
          <w:lang w:val="es-MX"/>
        </w:rPr>
        <w:t xml:space="preserve">hasta esa parte del proceso– ignoraba los registros de las indagatorias. </w:t>
      </w:r>
    </w:p>
    <w:p w14:paraId="211155E9" w14:textId="77777777" w:rsidR="00445A83" w:rsidRPr="00B702AE" w:rsidRDefault="00445A83" w:rsidP="00445A83">
      <w:pPr>
        <w:pStyle w:val="Prrafodelista"/>
        <w:rPr>
          <w:rFonts w:eastAsia="Times New Roman"/>
          <w:sz w:val="26"/>
          <w:szCs w:val="26"/>
        </w:rPr>
      </w:pPr>
    </w:p>
    <w:p w14:paraId="6F9ACF58" w14:textId="05F37EEE" w:rsidR="00445A83" w:rsidRPr="00B702AE" w:rsidRDefault="00445A83" w:rsidP="00765F07">
      <w:pPr>
        <w:pStyle w:val="corte4fondo"/>
        <w:numPr>
          <w:ilvl w:val="0"/>
          <w:numId w:val="8"/>
        </w:numPr>
        <w:tabs>
          <w:tab w:val="left" w:pos="0"/>
        </w:tabs>
        <w:ind w:left="0" w:right="51" w:hanging="567"/>
        <w:rPr>
          <w:rFonts w:eastAsia="Times New Roman"/>
          <w:sz w:val="26"/>
          <w:szCs w:val="26"/>
          <w:lang w:val="es-MX"/>
        </w:rPr>
      </w:pPr>
      <w:r w:rsidRPr="00B702AE">
        <w:rPr>
          <w:rFonts w:eastAsia="Times New Roman"/>
          <w:sz w:val="26"/>
          <w:szCs w:val="26"/>
          <w:lang w:val="es-MX"/>
        </w:rPr>
        <w:t xml:space="preserve">Sobre dicha problemática, la Primera Sala determinó que no era posible que se paralizara la continuación de un proceso penal, en especial, la facultad del Ministerio Público de judicializar la carpeta de investigación. Para justificar dicha conclusión, </w:t>
      </w:r>
      <w:r w:rsidR="007C5BD4">
        <w:rPr>
          <w:rFonts w:eastAsia="Times New Roman"/>
          <w:sz w:val="26"/>
          <w:szCs w:val="26"/>
          <w:lang w:val="es-MX"/>
        </w:rPr>
        <w:t>esta Primera Sala</w:t>
      </w:r>
      <w:r w:rsidRPr="00B702AE">
        <w:rPr>
          <w:rFonts w:eastAsia="Times New Roman"/>
          <w:sz w:val="26"/>
          <w:szCs w:val="26"/>
          <w:lang w:val="es-MX"/>
        </w:rPr>
        <w:t xml:space="preserve"> se apoyó en </w:t>
      </w:r>
      <w:r w:rsidRPr="00B702AE">
        <w:rPr>
          <w:rFonts w:eastAsia="Times New Roman"/>
          <w:b/>
          <w:bCs/>
          <w:sz w:val="26"/>
          <w:szCs w:val="26"/>
          <w:lang w:val="es-MX"/>
        </w:rPr>
        <w:t>dos</w:t>
      </w:r>
      <w:r w:rsidRPr="00B702AE">
        <w:rPr>
          <w:rFonts w:eastAsia="Times New Roman"/>
          <w:sz w:val="26"/>
          <w:szCs w:val="26"/>
          <w:lang w:val="es-MX"/>
        </w:rPr>
        <w:t xml:space="preserve"> razones primordiales. </w:t>
      </w:r>
    </w:p>
    <w:p w14:paraId="379AD74C" w14:textId="77777777" w:rsidR="00445A83" w:rsidRPr="00B702AE" w:rsidRDefault="00445A83" w:rsidP="00445A83">
      <w:pPr>
        <w:pStyle w:val="Prrafodelista"/>
        <w:rPr>
          <w:rFonts w:eastAsia="Times New Roman"/>
          <w:sz w:val="26"/>
          <w:szCs w:val="26"/>
        </w:rPr>
      </w:pPr>
    </w:p>
    <w:p w14:paraId="54ECD030" w14:textId="77777777" w:rsidR="00746C7B" w:rsidRPr="00B702AE" w:rsidRDefault="00445A83" w:rsidP="00746C7B">
      <w:pPr>
        <w:pStyle w:val="corte4fondo"/>
        <w:numPr>
          <w:ilvl w:val="0"/>
          <w:numId w:val="8"/>
        </w:numPr>
        <w:tabs>
          <w:tab w:val="left" w:pos="0"/>
        </w:tabs>
        <w:ind w:left="0" w:right="51" w:hanging="567"/>
        <w:rPr>
          <w:rFonts w:eastAsia="Times New Roman"/>
          <w:sz w:val="26"/>
          <w:szCs w:val="26"/>
          <w:lang w:val="es-MX"/>
        </w:rPr>
      </w:pPr>
      <w:r w:rsidRPr="00B702AE">
        <w:rPr>
          <w:rFonts w:eastAsia="Times New Roman"/>
          <w:sz w:val="26"/>
          <w:szCs w:val="26"/>
          <w:lang w:val="es-MX"/>
        </w:rPr>
        <w:t xml:space="preserve">La </w:t>
      </w:r>
      <w:r w:rsidRPr="00B702AE">
        <w:rPr>
          <w:rFonts w:eastAsia="Times New Roman"/>
          <w:b/>
          <w:bCs/>
          <w:sz w:val="26"/>
          <w:szCs w:val="26"/>
          <w:lang w:val="es-MX"/>
        </w:rPr>
        <w:t xml:space="preserve">primera </w:t>
      </w:r>
      <w:r w:rsidRPr="00B702AE">
        <w:rPr>
          <w:rFonts w:eastAsia="Times New Roman"/>
          <w:sz w:val="26"/>
          <w:szCs w:val="26"/>
          <w:lang w:val="es-MX"/>
        </w:rPr>
        <w:t xml:space="preserve">justificación consistió </w:t>
      </w:r>
      <w:r w:rsidR="00EF5F03" w:rsidRPr="00B702AE">
        <w:rPr>
          <w:rFonts w:eastAsia="Times New Roman"/>
          <w:sz w:val="26"/>
          <w:szCs w:val="26"/>
          <w:lang w:val="es-MX"/>
        </w:rPr>
        <w:t xml:space="preserve">en que la judicialización de la carpeta de investigación no implica </w:t>
      </w:r>
      <w:r w:rsidR="00EF5F03" w:rsidRPr="00B702AE">
        <w:rPr>
          <w:rFonts w:eastAsia="Times New Roman"/>
          <w:i/>
          <w:iCs/>
          <w:sz w:val="26"/>
          <w:szCs w:val="26"/>
          <w:lang w:val="es-MX"/>
        </w:rPr>
        <w:t>per se</w:t>
      </w:r>
      <w:r w:rsidR="00EF5F03" w:rsidRPr="00B702AE">
        <w:rPr>
          <w:rFonts w:eastAsia="Times New Roman"/>
          <w:sz w:val="26"/>
          <w:szCs w:val="26"/>
          <w:lang w:val="es-MX"/>
        </w:rPr>
        <w:t xml:space="preserve"> una afectación de imposible reparación al derecho de defensa del imputado, ya que, una vez convocado a la audiencia inicial, él y su defensa tendrán la oportunidad de consultar los registros de la carpeta de investigación y obtener una copia de esta. </w:t>
      </w:r>
    </w:p>
    <w:p w14:paraId="1BFB95E2" w14:textId="77777777" w:rsidR="00746C7B" w:rsidRPr="00B702AE" w:rsidRDefault="00746C7B" w:rsidP="00746C7B">
      <w:pPr>
        <w:pStyle w:val="Prrafodelista"/>
        <w:rPr>
          <w:rFonts w:eastAsia="Times New Roman"/>
          <w:sz w:val="26"/>
          <w:szCs w:val="26"/>
        </w:rPr>
      </w:pPr>
    </w:p>
    <w:p w14:paraId="36C2AF94" w14:textId="2DF4BA3B" w:rsidR="000E341A" w:rsidRPr="00B702AE" w:rsidRDefault="00EF5F03" w:rsidP="00746C7B">
      <w:pPr>
        <w:pStyle w:val="corte4fondo"/>
        <w:numPr>
          <w:ilvl w:val="0"/>
          <w:numId w:val="8"/>
        </w:numPr>
        <w:tabs>
          <w:tab w:val="left" w:pos="0"/>
        </w:tabs>
        <w:ind w:left="0" w:right="51" w:hanging="567"/>
        <w:rPr>
          <w:rFonts w:eastAsia="Times New Roman"/>
          <w:sz w:val="26"/>
          <w:szCs w:val="26"/>
          <w:lang w:val="es-MX"/>
        </w:rPr>
      </w:pPr>
      <w:r w:rsidRPr="00B702AE">
        <w:rPr>
          <w:rFonts w:eastAsia="Times New Roman"/>
          <w:sz w:val="26"/>
          <w:szCs w:val="26"/>
          <w:lang w:val="es-MX"/>
        </w:rPr>
        <w:t xml:space="preserve">La </w:t>
      </w:r>
      <w:r w:rsidRPr="00B702AE">
        <w:rPr>
          <w:rFonts w:eastAsia="Times New Roman"/>
          <w:b/>
          <w:bCs/>
          <w:sz w:val="26"/>
          <w:szCs w:val="26"/>
          <w:lang w:val="es-MX"/>
        </w:rPr>
        <w:t xml:space="preserve">segunda </w:t>
      </w:r>
      <w:r w:rsidRPr="00B702AE">
        <w:rPr>
          <w:rFonts w:eastAsia="Times New Roman"/>
          <w:sz w:val="26"/>
          <w:szCs w:val="26"/>
          <w:lang w:val="es-MX"/>
        </w:rPr>
        <w:t>justificación</w:t>
      </w:r>
      <w:r w:rsidR="003C6019" w:rsidRPr="00B702AE">
        <w:rPr>
          <w:rFonts w:eastAsia="Times New Roman"/>
          <w:sz w:val="26"/>
          <w:szCs w:val="26"/>
          <w:lang w:val="es-MX"/>
        </w:rPr>
        <w:t xml:space="preserve">, que es la que aquí nos interesa, </w:t>
      </w:r>
      <w:r w:rsidRPr="00B702AE">
        <w:rPr>
          <w:rFonts w:eastAsia="Times New Roman"/>
          <w:sz w:val="26"/>
          <w:szCs w:val="26"/>
          <w:lang w:val="es-MX"/>
        </w:rPr>
        <w:t>consistió en que, de paralizar la continuación del proceso penal, se afectaría el derecho de las víctimas a obtener una reparación integral del daño, así como de los principios de continuidad y de justicia pronta y expedita.</w:t>
      </w:r>
      <w:r w:rsidR="0028727B" w:rsidRPr="00B702AE">
        <w:rPr>
          <w:rFonts w:eastAsia="Times New Roman"/>
          <w:sz w:val="26"/>
          <w:szCs w:val="26"/>
          <w:lang w:val="es-MX"/>
        </w:rPr>
        <w:t xml:space="preserve"> </w:t>
      </w:r>
    </w:p>
    <w:p w14:paraId="65D69EA6" w14:textId="77777777" w:rsidR="000E341A" w:rsidRPr="00B702AE" w:rsidRDefault="000E341A" w:rsidP="000E341A">
      <w:pPr>
        <w:pStyle w:val="Prrafodelista"/>
        <w:rPr>
          <w:rFonts w:eastAsia="Times New Roman"/>
          <w:sz w:val="26"/>
          <w:szCs w:val="26"/>
        </w:rPr>
      </w:pPr>
    </w:p>
    <w:p w14:paraId="33C0321C" w14:textId="5F12AD01" w:rsidR="00AE5F58" w:rsidRPr="00B702AE" w:rsidRDefault="00746C7B" w:rsidP="00746C7B">
      <w:pPr>
        <w:pStyle w:val="corte4fondo"/>
        <w:numPr>
          <w:ilvl w:val="0"/>
          <w:numId w:val="8"/>
        </w:numPr>
        <w:tabs>
          <w:tab w:val="left" w:pos="0"/>
        </w:tabs>
        <w:ind w:left="0" w:right="51" w:hanging="567"/>
        <w:rPr>
          <w:rFonts w:eastAsia="Times New Roman"/>
          <w:sz w:val="26"/>
          <w:szCs w:val="26"/>
          <w:lang w:val="es-MX"/>
        </w:rPr>
      </w:pPr>
      <w:r w:rsidRPr="00B702AE">
        <w:rPr>
          <w:rFonts w:eastAsia="Times New Roman"/>
          <w:sz w:val="26"/>
          <w:szCs w:val="26"/>
          <w:lang w:val="es-MX"/>
        </w:rPr>
        <w:t>Sobre este punto se mencionó que la reparación integral del daño a la víctima debía</w:t>
      </w:r>
      <w:r w:rsidR="00585B1A" w:rsidRPr="00B702AE">
        <w:rPr>
          <w:rFonts w:eastAsia="Times New Roman"/>
          <w:sz w:val="26"/>
          <w:szCs w:val="26"/>
          <w:lang w:val="es-MX"/>
        </w:rPr>
        <w:t xml:space="preserve">: </w:t>
      </w:r>
      <w:r w:rsidR="00585B1A" w:rsidRPr="00B702AE">
        <w:rPr>
          <w:rFonts w:eastAsia="Times New Roman"/>
          <w:i/>
          <w:iCs/>
          <w:sz w:val="26"/>
          <w:szCs w:val="26"/>
          <w:lang w:val="es-MX"/>
        </w:rPr>
        <w:t>a)</w:t>
      </w:r>
      <w:r w:rsidRPr="00B702AE">
        <w:rPr>
          <w:rFonts w:eastAsia="Times New Roman"/>
          <w:sz w:val="26"/>
          <w:szCs w:val="26"/>
          <w:lang w:val="es-MX"/>
        </w:rPr>
        <w:t xml:space="preserve"> cubrirse de manera expedita, proporcional y justa;</w:t>
      </w:r>
      <w:r w:rsidRPr="00B702AE">
        <w:rPr>
          <w:rFonts w:eastAsia="Times New Roman"/>
          <w:i/>
          <w:iCs/>
          <w:sz w:val="26"/>
          <w:szCs w:val="26"/>
          <w:lang w:val="es-MX"/>
        </w:rPr>
        <w:t xml:space="preserve"> </w:t>
      </w:r>
      <w:r w:rsidR="00585B1A" w:rsidRPr="00B702AE">
        <w:rPr>
          <w:rFonts w:eastAsia="Times New Roman"/>
          <w:i/>
          <w:iCs/>
          <w:sz w:val="26"/>
          <w:szCs w:val="26"/>
          <w:lang w:val="es-MX"/>
        </w:rPr>
        <w:t xml:space="preserve">b) </w:t>
      </w:r>
      <w:r w:rsidR="00585B1A" w:rsidRPr="00B702AE">
        <w:rPr>
          <w:rFonts w:eastAsia="Times New Roman"/>
          <w:sz w:val="26"/>
          <w:szCs w:val="26"/>
          <w:lang w:val="es-MX"/>
        </w:rPr>
        <w:t>tenía que</w:t>
      </w:r>
      <w:r w:rsidRPr="00B702AE">
        <w:rPr>
          <w:rFonts w:eastAsia="Times New Roman"/>
          <w:sz w:val="26"/>
          <w:szCs w:val="26"/>
          <w:lang w:val="es-MX"/>
        </w:rPr>
        <w:t xml:space="preserve"> ser oportuna, plena integral y efectiva, en relación con el daño ocasionado como a las consecuencias del delito;</w:t>
      </w:r>
      <w:r w:rsidR="00585B1A" w:rsidRPr="00B702AE">
        <w:rPr>
          <w:rFonts w:eastAsia="Times New Roman"/>
          <w:sz w:val="26"/>
          <w:szCs w:val="26"/>
          <w:lang w:val="es-MX"/>
        </w:rPr>
        <w:t xml:space="preserve"> </w:t>
      </w:r>
      <w:r w:rsidR="00585B1A" w:rsidRPr="00B702AE">
        <w:rPr>
          <w:rFonts w:eastAsia="Times New Roman"/>
          <w:i/>
          <w:iCs/>
          <w:sz w:val="26"/>
          <w:szCs w:val="26"/>
          <w:lang w:val="es-MX"/>
        </w:rPr>
        <w:t>c)</w:t>
      </w:r>
      <w:r w:rsidR="00585B1A" w:rsidRPr="00B702AE">
        <w:rPr>
          <w:rFonts w:eastAsia="Times New Roman"/>
          <w:sz w:val="26"/>
          <w:szCs w:val="26"/>
          <w:lang w:val="es-MX"/>
        </w:rPr>
        <w:t xml:space="preserve"> </w:t>
      </w:r>
      <w:r w:rsidRPr="00B702AE">
        <w:rPr>
          <w:rFonts w:eastAsia="Times New Roman"/>
          <w:sz w:val="26"/>
          <w:szCs w:val="26"/>
          <w:lang w:val="es-MX"/>
        </w:rPr>
        <w:t>el objeto de la restitución era que se devolvieran las cosas a la situación anterior a la comisión del delito;</w:t>
      </w:r>
      <w:r w:rsidR="00585B1A" w:rsidRPr="00B702AE">
        <w:rPr>
          <w:rFonts w:eastAsia="Times New Roman"/>
          <w:sz w:val="26"/>
          <w:szCs w:val="26"/>
          <w:lang w:val="es-MX"/>
        </w:rPr>
        <w:t xml:space="preserve"> </w:t>
      </w:r>
      <w:r w:rsidR="00585B1A" w:rsidRPr="00B702AE">
        <w:rPr>
          <w:rFonts w:eastAsia="Times New Roman"/>
          <w:i/>
          <w:iCs/>
          <w:sz w:val="26"/>
          <w:szCs w:val="26"/>
          <w:lang w:val="es-MX"/>
        </w:rPr>
        <w:t>d)</w:t>
      </w:r>
      <w:r w:rsidRPr="00B702AE">
        <w:rPr>
          <w:rFonts w:eastAsia="Times New Roman"/>
          <w:sz w:val="26"/>
          <w:szCs w:val="26"/>
          <w:lang w:val="es-MX"/>
        </w:rPr>
        <w:t xml:space="preserve"> </w:t>
      </w:r>
      <w:r w:rsidR="00585B1A" w:rsidRPr="00B702AE">
        <w:rPr>
          <w:rFonts w:eastAsia="Times New Roman"/>
          <w:sz w:val="26"/>
          <w:szCs w:val="26"/>
          <w:lang w:val="es-MX"/>
        </w:rPr>
        <w:t>se tendría que</w:t>
      </w:r>
      <w:r w:rsidRPr="00B702AE">
        <w:rPr>
          <w:rFonts w:eastAsia="Times New Roman"/>
          <w:sz w:val="26"/>
          <w:szCs w:val="26"/>
          <w:lang w:val="es-MX"/>
        </w:rPr>
        <w:t xml:space="preserve"> restituir materialmente los bienes afectados; </w:t>
      </w:r>
      <w:r w:rsidR="00585B1A" w:rsidRPr="00B702AE">
        <w:rPr>
          <w:rFonts w:eastAsia="Times New Roman"/>
          <w:i/>
          <w:iCs/>
          <w:sz w:val="26"/>
          <w:szCs w:val="26"/>
          <w:lang w:val="es-MX"/>
        </w:rPr>
        <w:t>e)</w:t>
      </w:r>
      <w:r w:rsidRPr="00B702AE">
        <w:rPr>
          <w:rFonts w:eastAsia="Times New Roman"/>
          <w:sz w:val="26"/>
          <w:szCs w:val="26"/>
          <w:lang w:val="es-MX"/>
        </w:rPr>
        <w:t xml:space="preserve"> </w:t>
      </w:r>
      <w:r w:rsidR="00585B1A" w:rsidRPr="00B702AE">
        <w:rPr>
          <w:rFonts w:eastAsia="Times New Roman"/>
          <w:sz w:val="26"/>
          <w:szCs w:val="26"/>
          <w:lang w:val="es-MX"/>
        </w:rPr>
        <w:t>l</w:t>
      </w:r>
      <w:r w:rsidRPr="00B702AE">
        <w:rPr>
          <w:rFonts w:eastAsia="Times New Roman"/>
          <w:sz w:val="26"/>
          <w:szCs w:val="26"/>
          <w:lang w:val="es-MX"/>
        </w:rPr>
        <w:t xml:space="preserve">a </w:t>
      </w:r>
      <w:r w:rsidRPr="00B702AE">
        <w:rPr>
          <w:rFonts w:eastAsia="Times New Roman"/>
          <w:sz w:val="26"/>
          <w:szCs w:val="26"/>
          <w:lang w:val="es-MX"/>
        </w:rPr>
        <w:lastRenderedPageBreak/>
        <w:t>efectividad de la reparación dependería de la condición de resarcimiento que se otorgue a la víctima, la cual deberá ser proporcional, justa, plena e integral</w:t>
      </w:r>
      <w:r w:rsidR="00566380" w:rsidRPr="00B702AE">
        <w:rPr>
          <w:rStyle w:val="Refdenotaalpie"/>
          <w:rFonts w:eastAsia="Times New Roman"/>
          <w:sz w:val="26"/>
          <w:szCs w:val="26"/>
          <w:lang w:val="es-MX"/>
        </w:rPr>
        <w:footnoteReference w:id="19"/>
      </w:r>
      <w:r w:rsidRPr="00B702AE">
        <w:rPr>
          <w:rFonts w:eastAsia="Times New Roman"/>
          <w:sz w:val="26"/>
          <w:szCs w:val="26"/>
          <w:lang w:val="es-MX"/>
        </w:rPr>
        <w:t xml:space="preserve">. </w:t>
      </w:r>
      <w:r w:rsidR="00566380" w:rsidRPr="00B702AE">
        <w:rPr>
          <w:rFonts w:eastAsia="Times New Roman"/>
          <w:sz w:val="26"/>
          <w:szCs w:val="26"/>
          <w:lang w:val="es-MX"/>
        </w:rPr>
        <w:t xml:space="preserve">Asimismo, se agregó que la reparación integral implicaba el conocimiento de la verdad de lo sucedido, lo que implicaba que los órganos del Estado deben </w:t>
      </w:r>
      <w:r w:rsidR="00BD5946" w:rsidRPr="00B702AE">
        <w:rPr>
          <w:rFonts w:eastAsia="Times New Roman"/>
          <w:sz w:val="26"/>
          <w:szCs w:val="26"/>
          <w:lang w:val="es-MX"/>
        </w:rPr>
        <w:t xml:space="preserve">asegurar </w:t>
      </w:r>
      <w:r w:rsidR="00566380" w:rsidRPr="00B702AE">
        <w:rPr>
          <w:rFonts w:eastAsia="Times New Roman"/>
          <w:sz w:val="26"/>
          <w:szCs w:val="26"/>
          <w:lang w:val="es-MX"/>
        </w:rPr>
        <w:t>a la víctima y a sus familiares el esclarecimiento de los hechos</w:t>
      </w:r>
      <w:r w:rsidR="00D20ECA" w:rsidRPr="00B702AE">
        <w:rPr>
          <w:rFonts w:eastAsia="Times New Roman"/>
          <w:sz w:val="26"/>
          <w:szCs w:val="26"/>
          <w:lang w:val="es-MX"/>
        </w:rPr>
        <w:t>; asimismo, se tenía que sancionar a los responsables de cometer el</w:t>
      </w:r>
      <w:r w:rsidR="00585B1A" w:rsidRPr="00B702AE">
        <w:rPr>
          <w:rFonts w:eastAsia="Times New Roman"/>
          <w:sz w:val="26"/>
          <w:szCs w:val="26"/>
          <w:lang w:val="es-MX"/>
        </w:rPr>
        <w:t xml:space="preserve"> delito</w:t>
      </w:r>
      <w:r w:rsidR="00566380" w:rsidRPr="00B702AE">
        <w:rPr>
          <w:rFonts w:eastAsia="Times New Roman"/>
          <w:sz w:val="26"/>
          <w:szCs w:val="26"/>
          <w:lang w:val="es-MX"/>
        </w:rPr>
        <w:t>.</w:t>
      </w:r>
    </w:p>
    <w:p w14:paraId="77B12990" w14:textId="77777777" w:rsidR="00566380" w:rsidRPr="00B702AE" w:rsidRDefault="00566380" w:rsidP="00566380">
      <w:pPr>
        <w:pStyle w:val="corte4fondo"/>
        <w:tabs>
          <w:tab w:val="left" w:pos="0"/>
        </w:tabs>
        <w:ind w:right="51" w:firstLine="0"/>
        <w:rPr>
          <w:rFonts w:eastAsia="Times New Roman"/>
          <w:sz w:val="26"/>
          <w:szCs w:val="26"/>
          <w:lang w:val="es-MX"/>
        </w:rPr>
      </w:pPr>
    </w:p>
    <w:p w14:paraId="2FFB9C4B" w14:textId="67DDB62F" w:rsidR="00E126E2" w:rsidRPr="00B702AE" w:rsidRDefault="00566380" w:rsidP="00746C7B">
      <w:pPr>
        <w:pStyle w:val="corte4fondo"/>
        <w:numPr>
          <w:ilvl w:val="0"/>
          <w:numId w:val="8"/>
        </w:numPr>
        <w:tabs>
          <w:tab w:val="left" w:pos="0"/>
        </w:tabs>
        <w:ind w:left="0" w:right="51" w:hanging="567"/>
        <w:rPr>
          <w:rFonts w:eastAsia="Times New Roman"/>
          <w:sz w:val="26"/>
          <w:szCs w:val="26"/>
          <w:lang w:val="es-MX"/>
        </w:rPr>
      </w:pPr>
      <w:r w:rsidRPr="00B702AE">
        <w:rPr>
          <w:rFonts w:eastAsia="Times New Roman"/>
          <w:sz w:val="26"/>
          <w:szCs w:val="26"/>
          <w:lang w:val="es-MX"/>
        </w:rPr>
        <w:t xml:space="preserve">Bajo esos parámetros, esta Primera Sala determinó que no era conveniente que se suspendiera la judicialización de la carpeta de investigación, pues ello </w:t>
      </w:r>
      <w:r w:rsidR="00E126E2" w:rsidRPr="00B702AE">
        <w:rPr>
          <w:rFonts w:eastAsia="Times New Roman"/>
          <w:sz w:val="26"/>
          <w:szCs w:val="26"/>
          <w:lang w:val="es-MX"/>
        </w:rPr>
        <w:t xml:space="preserve">incidiría negativamente </w:t>
      </w:r>
      <w:r w:rsidR="004A1EAC" w:rsidRPr="00B702AE">
        <w:rPr>
          <w:rFonts w:eastAsia="Times New Roman"/>
          <w:sz w:val="26"/>
          <w:szCs w:val="26"/>
          <w:lang w:val="es-MX"/>
        </w:rPr>
        <w:t>en</w:t>
      </w:r>
      <w:r w:rsidR="000C3ED7" w:rsidRPr="00B702AE">
        <w:rPr>
          <w:rFonts w:eastAsia="Times New Roman"/>
          <w:sz w:val="26"/>
          <w:szCs w:val="26"/>
          <w:lang w:val="es-MX"/>
        </w:rPr>
        <w:t xml:space="preserve"> el </w:t>
      </w:r>
      <w:r w:rsidR="00E126E2" w:rsidRPr="00B702AE">
        <w:rPr>
          <w:rFonts w:eastAsia="Times New Roman"/>
          <w:sz w:val="26"/>
          <w:szCs w:val="26"/>
          <w:lang w:val="es-MX"/>
        </w:rPr>
        <w:t xml:space="preserve">derecho de las víctimas </w:t>
      </w:r>
      <w:r w:rsidR="00A555F4" w:rsidRPr="00B702AE">
        <w:rPr>
          <w:rFonts w:eastAsia="Times New Roman"/>
          <w:sz w:val="26"/>
          <w:szCs w:val="26"/>
          <w:lang w:val="es-MX"/>
        </w:rPr>
        <w:t>de que se les</w:t>
      </w:r>
      <w:r w:rsidR="00E126E2" w:rsidRPr="00B702AE">
        <w:rPr>
          <w:rFonts w:eastAsia="Times New Roman"/>
          <w:sz w:val="26"/>
          <w:szCs w:val="26"/>
          <w:lang w:val="es-MX"/>
        </w:rPr>
        <w:t xml:space="preserve"> repare integralmente el daño y a que se esclarezcan los hechos delictivos</w:t>
      </w:r>
      <w:r w:rsidR="00A96F88" w:rsidRPr="00B702AE">
        <w:rPr>
          <w:rFonts w:eastAsia="Times New Roman"/>
          <w:sz w:val="26"/>
          <w:szCs w:val="26"/>
          <w:lang w:val="es-MX"/>
        </w:rPr>
        <w:t xml:space="preserve"> de manera expedita</w:t>
      </w:r>
      <w:r w:rsidR="00E126E2" w:rsidRPr="00B702AE">
        <w:rPr>
          <w:rFonts w:eastAsia="Times New Roman"/>
          <w:sz w:val="26"/>
          <w:szCs w:val="26"/>
          <w:lang w:val="es-MX"/>
        </w:rPr>
        <w:t>, lo que a su vez contravendría los artículos 63 de la Convención Americana</w:t>
      </w:r>
      <w:r w:rsidR="004D6321" w:rsidRPr="00B702AE">
        <w:rPr>
          <w:rFonts w:eastAsia="Times New Roman"/>
          <w:sz w:val="26"/>
          <w:szCs w:val="26"/>
          <w:lang w:val="es-MX"/>
        </w:rPr>
        <w:t xml:space="preserve"> sobre Derechos Humanos</w:t>
      </w:r>
      <w:r w:rsidR="00E126E2" w:rsidRPr="00B702AE">
        <w:rPr>
          <w:rStyle w:val="Refdenotaalpie"/>
          <w:rFonts w:eastAsia="Times New Roman"/>
          <w:sz w:val="26"/>
          <w:szCs w:val="26"/>
          <w:lang w:val="es-MX"/>
        </w:rPr>
        <w:footnoteReference w:id="20"/>
      </w:r>
      <w:r w:rsidR="00E126E2" w:rsidRPr="00B702AE">
        <w:rPr>
          <w:rFonts w:eastAsia="Times New Roman"/>
          <w:sz w:val="26"/>
          <w:szCs w:val="26"/>
          <w:lang w:val="es-MX"/>
        </w:rPr>
        <w:t xml:space="preserve"> y </w:t>
      </w:r>
      <w:r w:rsidR="00081F3C" w:rsidRPr="00B702AE">
        <w:rPr>
          <w:rFonts w:eastAsia="Times New Roman"/>
          <w:sz w:val="26"/>
          <w:szCs w:val="26"/>
          <w:lang w:val="es-MX"/>
        </w:rPr>
        <w:t xml:space="preserve">el diverso </w:t>
      </w:r>
      <w:r w:rsidR="00E126E2" w:rsidRPr="00B702AE">
        <w:rPr>
          <w:rFonts w:eastAsia="Times New Roman"/>
          <w:sz w:val="26"/>
          <w:szCs w:val="26"/>
          <w:lang w:val="es-MX"/>
        </w:rPr>
        <w:t>17 de la Constitución Federal</w:t>
      </w:r>
      <w:r w:rsidR="00E126E2" w:rsidRPr="00B702AE">
        <w:rPr>
          <w:rStyle w:val="Refdenotaalpie"/>
          <w:rFonts w:eastAsia="Times New Roman"/>
          <w:sz w:val="26"/>
          <w:szCs w:val="26"/>
          <w:lang w:val="es-MX"/>
        </w:rPr>
        <w:footnoteReference w:id="21"/>
      </w:r>
      <w:r w:rsidR="00E126E2" w:rsidRPr="00B702AE">
        <w:rPr>
          <w:rFonts w:eastAsia="Times New Roman"/>
          <w:sz w:val="26"/>
          <w:szCs w:val="26"/>
          <w:lang w:val="es-MX"/>
        </w:rPr>
        <w:t>.</w:t>
      </w:r>
    </w:p>
    <w:p w14:paraId="5A2C2D33" w14:textId="77777777" w:rsidR="00A555F4" w:rsidRPr="00B702AE" w:rsidRDefault="00A555F4" w:rsidP="00A555F4">
      <w:pPr>
        <w:pStyle w:val="Prrafodelista"/>
        <w:rPr>
          <w:rFonts w:eastAsia="Times New Roman"/>
          <w:sz w:val="26"/>
          <w:szCs w:val="26"/>
        </w:rPr>
      </w:pPr>
    </w:p>
    <w:p w14:paraId="6134FE06" w14:textId="76FBC959" w:rsidR="00087DDC" w:rsidRPr="00B702AE" w:rsidRDefault="00A555F4" w:rsidP="00087DDC">
      <w:pPr>
        <w:pStyle w:val="corte4fondo"/>
        <w:numPr>
          <w:ilvl w:val="0"/>
          <w:numId w:val="8"/>
        </w:numPr>
        <w:tabs>
          <w:tab w:val="left" w:pos="0"/>
        </w:tabs>
        <w:ind w:left="0" w:right="51" w:hanging="567"/>
        <w:rPr>
          <w:rFonts w:eastAsia="Times New Roman"/>
          <w:sz w:val="26"/>
          <w:szCs w:val="26"/>
          <w:lang w:val="es-MX"/>
        </w:rPr>
      </w:pPr>
      <w:r w:rsidRPr="00B702AE">
        <w:rPr>
          <w:rFonts w:eastAsia="Times New Roman"/>
          <w:sz w:val="26"/>
          <w:szCs w:val="26"/>
          <w:lang w:val="es-MX"/>
        </w:rPr>
        <w:t>A partir de las anteriores consideraciones, se emitió la jurisprudencia 1a./J. 84/2019 (10a.), cuyo rubro establece: “</w:t>
      </w:r>
      <w:r w:rsidRPr="00B702AE">
        <w:rPr>
          <w:rFonts w:eastAsia="Times New Roman"/>
          <w:b/>
          <w:bCs/>
          <w:sz w:val="26"/>
          <w:szCs w:val="26"/>
          <w:lang w:val="es-MX"/>
        </w:rPr>
        <w:t xml:space="preserve">SUSPENSIÓN PROVISIONAL EN EL JUICIO DE AMPARO. NO PROCEDE CONCEDERLA PARA EL </w:t>
      </w:r>
      <w:r w:rsidRPr="00B702AE">
        <w:rPr>
          <w:rFonts w:eastAsia="Times New Roman"/>
          <w:b/>
          <w:bCs/>
          <w:sz w:val="26"/>
          <w:szCs w:val="26"/>
          <w:lang w:val="es-MX"/>
        </w:rPr>
        <w:lastRenderedPageBreak/>
        <w:t>EFECTO DE QUE EL FISCAL SE ABSTENGA DE HACER DEL CONOCIMIENTO DEL JUEZ DE CONTROL QUE EXISTEN DATOS DE PRUEBA SUFICIENTES</w:t>
      </w:r>
      <w:r w:rsidR="00184BF6" w:rsidRPr="00B702AE">
        <w:rPr>
          <w:rFonts w:eastAsia="Times New Roman"/>
          <w:b/>
          <w:bCs/>
          <w:sz w:val="26"/>
          <w:szCs w:val="26"/>
          <w:lang w:val="es-MX"/>
        </w:rPr>
        <w:t xml:space="preserve"> </w:t>
      </w:r>
      <w:r w:rsidRPr="00B702AE">
        <w:rPr>
          <w:rFonts w:eastAsia="Times New Roman"/>
          <w:b/>
          <w:bCs/>
          <w:sz w:val="26"/>
          <w:szCs w:val="26"/>
          <w:lang w:val="es-MX"/>
        </w:rPr>
        <w:t>EN LA CARPETA DE INVESTIGACIÓN PARA QUE CELEBRE LA AUDIENCIA INICIAL</w:t>
      </w:r>
      <w:r w:rsidRPr="00B702AE">
        <w:rPr>
          <w:rFonts w:eastAsia="Times New Roman"/>
          <w:sz w:val="26"/>
          <w:szCs w:val="26"/>
          <w:lang w:val="es-MX"/>
        </w:rPr>
        <w:t>”</w:t>
      </w:r>
      <w:r w:rsidRPr="00B702AE">
        <w:rPr>
          <w:rStyle w:val="Refdenotaalpie"/>
          <w:rFonts w:eastAsia="Times New Roman"/>
          <w:sz w:val="26"/>
          <w:szCs w:val="26"/>
          <w:lang w:val="es-MX"/>
        </w:rPr>
        <w:footnoteReference w:id="22"/>
      </w:r>
      <w:r w:rsidRPr="00B702AE">
        <w:rPr>
          <w:rFonts w:eastAsia="Times New Roman"/>
          <w:sz w:val="26"/>
          <w:szCs w:val="26"/>
          <w:lang w:val="es-MX"/>
        </w:rPr>
        <w:t>.</w:t>
      </w:r>
    </w:p>
    <w:p w14:paraId="49020E7C" w14:textId="77777777" w:rsidR="00087DDC" w:rsidRPr="00B702AE" w:rsidRDefault="00087DDC" w:rsidP="00087DDC">
      <w:pPr>
        <w:pStyle w:val="Prrafodelista"/>
        <w:rPr>
          <w:rFonts w:eastAsia="Times New Roman"/>
          <w:sz w:val="26"/>
          <w:szCs w:val="26"/>
        </w:rPr>
      </w:pPr>
    </w:p>
    <w:p w14:paraId="2EDFC2BC" w14:textId="412C683A" w:rsidR="00087DDC" w:rsidRPr="00B702AE" w:rsidRDefault="00087DDC" w:rsidP="00087DDC">
      <w:pPr>
        <w:pStyle w:val="corte4fondo"/>
        <w:numPr>
          <w:ilvl w:val="0"/>
          <w:numId w:val="8"/>
        </w:numPr>
        <w:tabs>
          <w:tab w:val="left" w:pos="0"/>
        </w:tabs>
        <w:ind w:left="0" w:right="51" w:hanging="567"/>
        <w:rPr>
          <w:rFonts w:eastAsia="Times New Roman"/>
          <w:sz w:val="26"/>
          <w:szCs w:val="26"/>
          <w:lang w:val="es-MX"/>
        </w:rPr>
      </w:pPr>
      <w:r w:rsidRPr="00B702AE">
        <w:rPr>
          <w:rFonts w:eastAsia="Times New Roman"/>
          <w:sz w:val="26"/>
          <w:szCs w:val="26"/>
          <w:lang w:val="es-MX"/>
        </w:rPr>
        <w:t>Si bien el precedente es orientador no es exactamente aplicable</w:t>
      </w:r>
      <w:r w:rsidR="000C3ED7" w:rsidRPr="00B702AE">
        <w:rPr>
          <w:rFonts w:eastAsia="Times New Roman"/>
          <w:sz w:val="26"/>
          <w:szCs w:val="26"/>
          <w:lang w:val="es-MX"/>
        </w:rPr>
        <w:t xml:space="preserve"> al caso que aquí nos ocupa</w:t>
      </w:r>
      <w:r w:rsidRPr="00B702AE">
        <w:rPr>
          <w:rFonts w:eastAsia="Times New Roman"/>
          <w:sz w:val="26"/>
          <w:szCs w:val="26"/>
          <w:lang w:val="es-MX"/>
        </w:rPr>
        <w:t>, debido a que</w:t>
      </w:r>
      <w:r w:rsidR="000C3ED7" w:rsidRPr="00B702AE">
        <w:rPr>
          <w:rFonts w:eastAsia="Times New Roman"/>
          <w:sz w:val="26"/>
          <w:szCs w:val="26"/>
          <w:lang w:val="es-MX"/>
        </w:rPr>
        <w:t xml:space="preserve">, como se precisó, </w:t>
      </w:r>
      <w:r w:rsidR="00F957AA" w:rsidRPr="00B702AE">
        <w:rPr>
          <w:rFonts w:eastAsia="Times New Roman"/>
          <w:sz w:val="26"/>
          <w:szCs w:val="26"/>
          <w:lang w:val="es-MX"/>
        </w:rPr>
        <w:t>los criterios que originaron la presente contradicción</w:t>
      </w:r>
      <w:r w:rsidRPr="00B702AE">
        <w:rPr>
          <w:rFonts w:eastAsia="Times New Roman"/>
          <w:sz w:val="26"/>
          <w:szCs w:val="26"/>
          <w:lang w:val="es-MX"/>
        </w:rPr>
        <w:t xml:space="preserve"> </w:t>
      </w:r>
      <w:r w:rsidR="00442030" w:rsidRPr="00B702AE">
        <w:rPr>
          <w:rFonts w:eastAsia="Times New Roman"/>
          <w:sz w:val="26"/>
          <w:szCs w:val="26"/>
          <w:lang w:val="es-MX"/>
        </w:rPr>
        <w:t xml:space="preserve">nacen </w:t>
      </w:r>
      <w:r w:rsidR="008C3740" w:rsidRPr="00B702AE">
        <w:rPr>
          <w:rFonts w:eastAsia="Times New Roman"/>
          <w:sz w:val="26"/>
          <w:szCs w:val="26"/>
          <w:lang w:val="es-MX"/>
        </w:rPr>
        <w:t xml:space="preserve">de amparos donde la parte quejosa </w:t>
      </w:r>
      <w:r w:rsidRPr="00B702AE">
        <w:rPr>
          <w:rFonts w:eastAsia="Times New Roman"/>
          <w:sz w:val="26"/>
          <w:szCs w:val="26"/>
          <w:lang w:val="es-MX"/>
        </w:rPr>
        <w:t>se ostentó como una</w:t>
      </w:r>
      <w:r w:rsidR="003C42AD" w:rsidRPr="00B702AE">
        <w:rPr>
          <w:rFonts w:eastAsia="Times New Roman"/>
          <w:sz w:val="26"/>
          <w:szCs w:val="26"/>
          <w:lang w:val="es-MX"/>
        </w:rPr>
        <w:t xml:space="preserve"> posible </w:t>
      </w:r>
      <w:r w:rsidRPr="00B702AE">
        <w:rPr>
          <w:rFonts w:eastAsia="Times New Roman"/>
          <w:sz w:val="26"/>
          <w:szCs w:val="26"/>
          <w:lang w:val="es-MX"/>
        </w:rPr>
        <w:t>víctima</w:t>
      </w:r>
      <w:r w:rsidR="00442030" w:rsidRPr="00B702AE">
        <w:rPr>
          <w:rFonts w:eastAsia="Times New Roman"/>
          <w:sz w:val="26"/>
          <w:szCs w:val="26"/>
          <w:lang w:val="es-MX"/>
        </w:rPr>
        <w:t xml:space="preserve"> u ofendido </w:t>
      </w:r>
      <w:r w:rsidR="002F4B5E" w:rsidRPr="00B702AE">
        <w:rPr>
          <w:rFonts w:eastAsia="Times New Roman"/>
          <w:sz w:val="26"/>
          <w:szCs w:val="26"/>
          <w:lang w:val="es-MX"/>
        </w:rPr>
        <w:t>por la comisión de un hecho considerado como delito</w:t>
      </w:r>
      <w:r w:rsidRPr="00B702AE">
        <w:rPr>
          <w:rFonts w:eastAsia="Times New Roman"/>
          <w:sz w:val="26"/>
          <w:szCs w:val="26"/>
          <w:lang w:val="es-MX"/>
        </w:rPr>
        <w:t xml:space="preserve"> y no </w:t>
      </w:r>
      <w:r w:rsidR="002F4B5E" w:rsidRPr="00B702AE">
        <w:rPr>
          <w:rFonts w:eastAsia="Times New Roman"/>
          <w:sz w:val="26"/>
          <w:szCs w:val="26"/>
          <w:lang w:val="es-MX"/>
        </w:rPr>
        <w:t xml:space="preserve">en la calidad de </w:t>
      </w:r>
      <w:r w:rsidRPr="00B702AE">
        <w:rPr>
          <w:rFonts w:eastAsia="Times New Roman"/>
          <w:sz w:val="26"/>
          <w:szCs w:val="26"/>
          <w:lang w:val="es-MX"/>
        </w:rPr>
        <w:t>imputad</w:t>
      </w:r>
      <w:r w:rsidR="008C3740" w:rsidRPr="00B702AE">
        <w:rPr>
          <w:rFonts w:eastAsia="Times New Roman"/>
          <w:sz w:val="26"/>
          <w:szCs w:val="26"/>
          <w:lang w:val="es-MX"/>
        </w:rPr>
        <w:t>o</w:t>
      </w:r>
      <w:r w:rsidRPr="00B702AE">
        <w:rPr>
          <w:rFonts w:eastAsia="Times New Roman"/>
          <w:sz w:val="26"/>
          <w:szCs w:val="26"/>
          <w:lang w:val="es-MX"/>
        </w:rPr>
        <w:t xml:space="preserve">, </w:t>
      </w:r>
      <w:r w:rsidR="008C3740" w:rsidRPr="00B702AE">
        <w:rPr>
          <w:rFonts w:eastAsia="Times New Roman"/>
          <w:sz w:val="26"/>
          <w:szCs w:val="26"/>
          <w:lang w:val="es-MX"/>
        </w:rPr>
        <w:t xml:space="preserve">aunado a que la suspensión del ejercicio de la acción penal se solicitó de manera general y no en una de sus hipótesis, por ello, en el siguiente apartado se dará respuesta a dicha problemática en particular. </w:t>
      </w:r>
    </w:p>
    <w:p w14:paraId="3FD20879" w14:textId="77777777" w:rsidR="00746C7B" w:rsidRPr="00B702AE" w:rsidRDefault="00746C7B" w:rsidP="00087DDC">
      <w:pPr>
        <w:pStyle w:val="corte4fondo"/>
        <w:tabs>
          <w:tab w:val="left" w:pos="0"/>
        </w:tabs>
        <w:ind w:right="51" w:firstLine="0"/>
        <w:rPr>
          <w:rFonts w:eastAsia="Times New Roman"/>
          <w:sz w:val="26"/>
          <w:szCs w:val="26"/>
          <w:lang w:val="es-MX"/>
        </w:rPr>
      </w:pPr>
    </w:p>
    <w:p w14:paraId="76AC37A1" w14:textId="56F437BC" w:rsidR="00932DBA" w:rsidRPr="00B702AE" w:rsidRDefault="0049071C" w:rsidP="00932DBA">
      <w:pPr>
        <w:pStyle w:val="corte4fondo"/>
        <w:numPr>
          <w:ilvl w:val="0"/>
          <w:numId w:val="31"/>
        </w:numPr>
        <w:tabs>
          <w:tab w:val="left" w:pos="0"/>
        </w:tabs>
        <w:ind w:right="51"/>
        <w:rPr>
          <w:rFonts w:eastAsia="Times New Roman"/>
          <w:b/>
          <w:bCs/>
          <w:i/>
          <w:iCs/>
          <w:sz w:val="26"/>
          <w:szCs w:val="26"/>
          <w:lang w:val="es-MX"/>
        </w:rPr>
      </w:pPr>
      <w:r w:rsidRPr="00B702AE">
        <w:rPr>
          <w:rFonts w:eastAsia="Times New Roman"/>
          <w:b/>
          <w:bCs/>
          <w:i/>
          <w:iCs/>
          <w:sz w:val="26"/>
          <w:szCs w:val="26"/>
          <w:lang w:val="es-MX"/>
        </w:rPr>
        <w:t>Criterio que debe prevalecer.</w:t>
      </w:r>
    </w:p>
    <w:p w14:paraId="2F679D26" w14:textId="77777777" w:rsidR="00932DBA" w:rsidRPr="00B702AE" w:rsidRDefault="00932DBA" w:rsidP="00932DBA">
      <w:pPr>
        <w:pStyle w:val="corte4fondo"/>
        <w:tabs>
          <w:tab w:val="left" w:pos="0"/>
        </w:tabs>
        <w:ind w:right="51" w:firstLine="0"/>
        <w:rPr>
          <w:sz w:val="26"/>
          <w:szCs w:val="26"/>
          <w:lang w:val="es-MX"/>
        </w:rPr>
      </w:pPr>
    </w:p>
    <w:p w14:paraId="4B14003E" w14:textId="09CCEC45" w:rsidR="00470B33" w:rsidRPr="00B702AE" w:rsidRDefault="00470B33" w:rsidP="00932DBA">
      <w:pPr>
        <w:pStyle w:val="corte4fondo"/>
        <w:numPr>
          <w:ilvl w:val="0"/>
          <w:numId w:val="8"/>
        </w:numPr>
        <w:tabs>
          <w:tab w:val="left" w:pos="0"/>
        </w:tabs>
        <w:ind w:left="0" w:right="51" w:hanging="567"/>
        <w:rPr>
          <w:sz w:val="26"/>
          <w:szCs w:val="26"/>
          <w:lang w:val="es-MX"/>
        </w:rPr>
      </w:pPr>
      <w:bookmarkStart w:id="17" w:name="_Hlk135775481"/>
      <w:bookmarkStart w:id="18" w:name="_Hlk135771410"/>
      <w:r w:rsidRPr="00B702AE">
        <w:rPr>
          <w:sz w:val="26"/>
          <w:szCs w:val="26"/>
          <w:lang w:val="es-MX"/>
        </w:rPr>
        <w:t>Para la resolución de la presente contradicción</w:t>
      </w:r>
      <w:r w:rsidR="0064724D" w:rsidRPr="00B702AE">
        <w:rPr>
          <w:sz w:val="26"/>
          <w:szCs w:val="26"/>
          <w:lang w:val="es-MX"/>
        </w:rPr>
        <w:t xml:space="preserve"> de criterios</w:t>
      </w:r>
      <w:r w:rsidRPr="00B702AE">
        <w:rPr>
          <w:sz w:val="26"/>
          <w:szCs w:val="26"/>
          <w:lang w:val="es-MX"/>
        </w:rPr>
        <w:t xml:space="preserve"> es necesario tener presente que el supuesto que analizaron los Tribunales Colegiados consistió en que </w:t>
      </w:r>
      <w:r w:rsidR="00851881" w:rsidRPr="00B702AE">
        <w:rPr>
          <w:sz w:val="26"/>
          <w:szCs w:val="26"/>
          <w:lang w:val="es-MX"/>
        </w:rPr>
        <w:t>l</w:t>
      </w:r>
      <w:r w:rsidR="00BC77B6" w:rsidRPr="00B702AE">
        <w:rPr>
          <w:sz w:val="26"/>
          <w:szCs w:val="26"/>
          <w:lang w:val="es-MX"/>
        </w:rPr>
        <w:t>a</w:t>
      </w:r>
      <w:r w:rsidR="0062281E" w:rsidRPr="00B702AE">
        <w:rPr>
          <w:sz w:val="26"/>
          <w:szCs w:val="26"/>
          <w:lang w:val="es-MX"/>
        </w:rPr>
        <w:t xml:space="preserve">s promoventes del amparo </w:t>
      </w:r>
      <w:r w:rsidR="00BC77B6" w:rsidRPr="00B702AE">
        <w:rPr>
          <w:sz w:val="26"/>
          <w:szCs w:val="26"/>
          <w:lang w:val="es-MX"/>
        </w:rPr>
        <w:t xml:space="preserve">señalaron como acto reclamado, la determinación del </w:t>
      </w:r>
      <w:r w:rsidRPr="00B702AE">
        <w:rPr>
          <w:sz w:val="26"/>
          <w:szCs w:val="26"/>
          <w:lang w:val="es-MX"/>
        </w:rPr>
        <w:t xml:space="preserve">Ministerio Público </w:t>
      </w:r>
      <w:r w:rsidR="00BC77B6" w:rsidRPr="00B702AE">
        <w:rPr>
          <w:sz w:val="26"/>
          <w:szCs w:val="26"/>
          <w:lang w:val="es-MX"/>
        </w:rPr>
        <w:t xml:space="preserve">de no reconocerles </w:t>
      </w:r>
      <w:r w:rsidRPr="00B702AE">
        <w:rPr>
          <w:sz w:val="26"/>
          <w:szCs w:val="26"/>
          <w:lang w:val="es-MX"/>
        </w:rPr>
        <w:t>la calidad de víctima</w:t>
      </w:r>
      <w:r w:rsidR="00434E99" w:rsidRPr="00B702AE">
        <w:rPr>
          <w:sz w:val="26"/>
          <w:szCs w:val="26"/>
          <w:lang w:val="es-MX"/>
        </w:rPr>
        <w:t xml:space="preserve"> u ofendido</w:t>
      </w:r>
      <w:r w:rsidR="00627A07" w:rsidRPr="00B702AE">
        <w:rPr>
          <w:sz w:val="26"/>
          <w:szCs w:val="26"/>
          <w:lang w:val="es-MX"/>
        </w:rPr>
        <w:t xml:space="preserve"> en carpetas de investigación que se encontraban en etapa de </w:t>
      </w:r>
      <w:r w:rsidRPr="00B702AE">
        <w:rPr>
          <w:sz w:val="26"/>
          <w:szCs w:val="26"/>
          <w:lang w:val="es-MX"/>
        </w:rPr>
        <w:t>investigación inicial y</w:t>
      </w:r>
      <w:r w:rsidR="00A854BB" w:rsidRPr="00B702AE">
        <w:rPr>
          <w:sz w:val="26"/>
          <w:szCs w:val="26"/>
          <w:lang w:val="es-MX"/>
        </w:rPr>
        <w:t>,</w:t>
      </w:r>
      <w:r w:rsidRPr="00B702AE">
        <w:rPr>
          <w:sz w:val="26"/>
          <w:szCs w:val="26"/>
          <w:lang w:val="es-MX"/>
        </w:rPr>
        <w:t xml:space="preserve"> por </w:t>
      </w:r>
      <w:r w:rsidR="00A854BB" w:rsidRPr="00B702AE">
        <w:rPr>
          <w:sz w:val="26"/>
          <w:szCs w:val="26"/>
          <w:lang w:val="es-MX"/>
        </w:rPr>
        <w:t xml:space="preserve">ende, </w:t>
      </w:r>
      <w:r w:rsidR="00EB77B2" w:rsidRPr="00B702AE">
        <w:rPr>
          <w:sz w:val="26"/>
          <w:szCs w:val="26"/>
          <w:lang w:val="es-MX"/>
        </w:rPr>
        <w:t>se les negaron diversos derechos</w:t>
      </w:r>
      <w:r w:rsidRPr="00B702AE">
        <w:rPr>
          <w:sz w:val="26"/>
          <w:szCs w:val="26"/>
          <w:lang w:val="es-MX"/>
        </w:rPr>
        <w:t xml:space="preserve">, entre ellos, la consulta de los registros de la carpeta de investigación </w:t>
      </w:r>
      <w:r w:rsidR="00EB77B2" w:rsidRPr="00B702AE">
        <w:rPr>
          <w:sz w:val="26"/>
          <w:szCs w:val="26"/>
          <w:lang w:val="es-MX"/>
        </w:rPr>
        <w:t>y</w:t>
      </w:r>
      <w:r w:rsidRPr="00B702AE">
        <w:rPr>
          <w:sz w:val="26"/>
          <w:szCs w:val="26"/>
          <w:lang w:val="es-MX"/>
        </w:rPr>
        <w:t xml:space="preserve"> </w:t>
      </w:r>
      <w:r w:rsidR="00A854BB" w:rsidRPr="00B702AE">
        <w:rPr>
          <w:sz w:val="26"/>
          <w:szCs w:val="26"/>
          <w:lang w:val="es-MX"/>
        </w:rPr>
        <w:t>la posibilidad de participación en el procedimiento penal</w:t>
      </w:r>
      <w:r w:rsidRPr="00B702AE">
        <w:rPr>
          <w:sz w:val="26"/>
          <w:szCs w:val="26"/>
          <w:lang w:val="es-MX"/>
        </w:rPr>
        <w:t xml:space="preserve">. </w:t>
      </w:r>
    </w:p>
    <w:p w14:paraId="6B81FE1C" w14:textId="77777777" w:rsidR="00EB77B2" w:rsidRPr="00B702AE" w:rsidRDefault="00EB77B2" w:rsidP="00EB77B2">
      <w:pPr>
        <w:pStyle w:val="corte4fondo"/>
        <w:tabs>
          <w:tab w:val="left" w:pos="0"/>
        </w:tabs>
        <w:ind w:right="51" w:firstLine="0"/>
        <w:rPr>
          <w:sz w:val="26"/>
          <w:szCs w:val="26"/>
          <w:lang w:val="es-MX"/>
        </w:rPr>
      </w:pPr>
    </w:p>
    <w:p w14:paraId="5549E3D0" w14:textId="4E010DE7" w:rsidR="008A70A1" w:rsidRPr="00B702AE" w:rsidRDefault="00EB77B2" w:rsidP="00EB77B2">
      <w:pPr>
        <w:pStyle w:val="corte4fondo"/>
        <w:numPr>
          <w:ilvl w:val="0"/>
          <w:numId w:val="8"/>
        </w:numPr>
        <w:tabs>
          <w:tab w:val="left" w:pos="0"/>
        </w:tabs>
        <w:ind w:left="0" w:right="51" w:hanging="567"/>
        <w:rPr>
          <w:sz w:val="26"/>
          <w:szCs w:val="26"/>
          <w:lang w:val="es-MX"/>
        </w:rPr>
      </w:pPr>
      <w:r w:rsidRPr="00B702AE">
        <w:rPr>
          <w:sz w:val="26"/>
          <w:szCs w:val="26"/>
          <w:lang w:val="es-MX"/>
        </w:rPr>
        <w:t>En ese contexto, la parte quejosa</w:t>
      </w:r>
      <w:r w:rsidR="006E6EBC" w:rsidRPr="00B702AE">
        <w:rPr>
          <w:sz w:val="26"/>
          <w:szCs w:val="26"/>
          <w:lang w:val="es-MX"/>
        </w:rPr>
        <w:t xml:space="preserve"> al momento de presentar la demanda de amparo</w:t>
      </w:r>
      <w:r w:rsidR="0091722D" w:rsidRPr="00B702AE">
        <w:rPr>
          <w:sz w:val="26"/>
          <w:szCs w:val="26"/>
          <w:lang w:val="es-MX"/>
        </w:rPr>
        <w:t xml:space="preserve">, en cada uno de los casos, </w:t>
      </w:r>
      <w:r w:rsidRPr="00B702AE">
        <w:rPr>
          <w:sz w:val="26"/>
          <w:szCs w:val="26"/>
          <w:lang w:val="es-MX"/>
        </w:rPr>
        <w:t xml:space="preserve">tiene el carácter de persona ajena al procedimiento penal, hasta en tanto se resuelve en el fondo del juicio de </w:t>
      </w:r>
      <w:r w:rsidRPr="00B702AE">
        <w:rPr>
          <w:sz w:val="26"/>
          <w:szCs w:val="26"/>
          <w:lang w:val="es-MX"/>
        </w:rPr>
        <w:lastRenderedPageBreak/>
        <w:t xml:space="preserve">amparo indirecto. </w:t>
      </w:r>
      <w:r w:rsidR="00132041" w:rsidRPr="00B702AE">
        <w:rPr>
          <w:sz w:val="26"/>
          <w:szCs w:val="26"/>
          <w:lang w:val="es-MX"/>
        </w:rPr>
        <w:t>Así</w:t>
      </w:r>
      <w:r w:rsidRPr="00B702AE">
        <w:rPr>
          <w:sz w:val="26"/>
          <w:szCs w:val="26"/>
          <w:lang w:val="es-MX"/>
        </w:rPr>
        <w:t xml:space="preserve">, durante el trámite del juicio de amparo, </w:t>
      </w:r>
      <w:r w:rsidR="00A854BB" w:rsidRPr="00B702AE">
        <w:rPr>
          <w:sz w:val="26"/>
          <w:szCs w:val="26"/>
          <w:lang w:val="es-MX"/>
        </w:rPr>
        <w:t>los quejosos que se encuentran en esa situación no tienen la posibilidad</w:t>
      </w:r>
      <w:r w:rsidRPr="00B702AE">
        <w:rPr>
          <w:sz w:val="26"/>
          <w:szCs w:val="26"/>
          <w:lang w:val="es-MX"/>
        </w:rPr>
        <w:t xml:space="preserve"> de acceder a los medios </w:t>
      </w:r>
      <w:r w:rsidR="00A854BB" w:rsidRPr="00B702AE">
        <w:rPr>
          <w:sz w:val="26"/>
          <w:szCs w:val="26"/>
          <w:lang w:val="es-MX"/>
        </w:rPr>
        <w:t>de impugnación ordinarios</w:t>
      </w:r>
      <w:r w:rsidR="00A854BB" w:rsidRPr="00B702AE">
        <w:rPr>
          <w:color w:val="auto"/>
          <w:sz w:val="26"/>
          <w:szCs w:val="26"/>
          <w:lang w:val="es-MX"/>
        </w:rPr>
        <w:t xml:space="preserve">, tales </w:t>
      </w:r>
      <w:r w:rsidR="008A70A1" w:rsidRPr="00B702AE">
        <w:rPr>
          <w:color w:val="auto"/>
          <w:sz w:val="26"/>
          <w:szCs w:val="26"/>
          <w:lang w:val="es-MX"/>
        </w:rPr>
        <w:t>como el medio de defensa</w:t>
      </w:r>
      <w:r w:rsidR="00A854BB" w:rsidRPr="00B702AE">
        <w:rPr>
          <w:color w:val="auto"/>
          <w:sz w:val="26"/>
          <w:szCs w:val="26"/>
          <w:lang w:val="es-MX"/>
        </w:rPr>
        <w:t xml:space="preserve"> previsto en el artículo 258 del Código Nacional de Procedimientos Penales,</w:t>
      </w:r>
      <w:r w:rsidRPr="00B702AE">
        <w:rPr>
          <w:color w:val="auto"/>
          <w:sz w:val="26"/>
          <w:szCs w:val="26"/>
          <w:lang w:val="es-MX"/>
        </w:rPr>
        <w:t xml:space="preserve"> </w:t>
      </w:r>
      <w:r w:rsidR="008A70A1" w:rsidRPr="00B702AE">
        <w:rPr>
          <w:color w:val="auto"/>
          <w:sz w:val="26"/>
          <w:szCs w:val="26"/>
          <w:lang w:val="es-MX"/>
        </w:rPr>
        <w:t>debido a que precisamente no cumplen con el presupuesto procesal de tener reconocid</w:t>
      </w:r>
      <w:r w:rsidR="00132041" w:rsidRPr="00B702AE">
        <w:rPr>
          <w:color w:val="auto"/>
          <w:sz w:val="26"/>
          <w:szCs w:val="26"/>
          <w:lang w:val="es-MX"/>
        </w:rPr>
        <w:t>a</w:t>
      </w:r>
      <w:r w:rsidR="008A70A1" w:rsidRPr="00B702AE">
        <w:rPr>
          <w:color w:val="auto"/>
          <w:sz w:val="26"/>
          <w:szCs w:val="26"/>
          <w:lang w:val="es-MX"/>
        </w:rPr>
        <w:t xml:space="preserve"> la personalidad en el procedimiento penal de origen.</w:t>
      </w:r>
    </w:p>
    <w:p w14:paraId="413EA89A" w14:textId="77777777" w:rsidR="00EB77B2" w:rsidRPr="00B702AE" w:rsidRDefault="00EB77B2" w:rsidP="008A70A1">
      <w:pPr>
        <w:rPr>
          <w:sz w:val="26"/>
          <w:szCs w:val="26"/>
        </w:rPr>
      </w:pPr>
    </w:p>
    <w:p w14:paraId="11B5FED1" w14:textId="629BF8EA" w:rsidR="00CD31FF" w:rsidRPr="00B702AE" w:rsidRDefault="008A70A1" w:rsidP="006868C4">
      <w:pPr>
        <w:pStyle w:val="corte4fondo"/>
        <w:numPr>
          <w:ilvl w:val="0"/>
          <w:numId w:val="8"/>
        </w:numPr>
        <w:tabs>
          <w:tab w:val="left" w:pos="0"/>
        </w:tabs>
        <w:ind w:left="0" w:right="51" w:hanging="567"/>
        <w:rPr>
          <w:sz w:val="26"/>
          <w:szCs w:val="26"/>
          <w:lang w:val="es-MX"/>
        </w:rPr>
      </w:pPr>
      <w:r w:rsidRPr="00B702AE">
        <w:rPr>
          <w:sz w:val="26"/>
          <w:szCs w:val="26"/>
          <w:lang w:val="es-MX"/>
        </w:rPr>
        <w:t>E</w:t>
      </w:r>
      <w:r w:rsidR="006868C4" w:rsidRPr="00B702AE">
        <w:rPr>
          <w:sz w:val="26"/>
          <w:szCs w:val="26"/>
          <w:lang w:val="es-MX"/>
        </w:rPr>
        <w:t xml:space="preserve">n ambos criterios, </w:t>
      </w:r>
      <w:r w:rsidR="007F18F6" w:rsidRPr="00B702AE">
        <w:rPr>
          <w:sz w:val="26"/>
          <w:szCs w:val="26"/>
          <w:lang w:val="es-MX"/>
        </w:rPr>
        <w:t xml:space="preserve">la parte quejosa solicitó la concesión de la suspensión </w:t>
      </w:r>
      <w:r w:rsidR="00877E7D" w:rsidRPr="00B702AE">
        <w:rPr>
          <w:sz w:val="26"/>
          <w:szCs w:val="26"/>
          <w:lang w:val="es-MX"/>
        </w:rPr>
        <w:t>para los efectos siguientes</w:t>
      </w:r>
      <w:r w:rsidR="006868C4" w:rsidRPr="00B702AE">
        <w:rPr>
          <w:sz w:val="26"/>
          <w:szCs w:val="26"/>
          <w:lang w:val="es-MX"/>
        </w:rPr>
        <w:t xml:space="preserve">: </w:t>
      </w:r>
      <w:r w:rsidR="00CD31FF" w:rsidRPr="00B702AE">
        <w:rPr>
          <w:b/>
          <w:bCs/>
          <w:sz w:val="26"/>
          <w:szCs w:val="26"/>
          <w:lang w:val="es-MX"/>
        </w:rPr>
        <w:t>a)</w:t>
      </w:r>
      <w:r w:rsidR="00CD31FF" w:rsidRPr="00B702AE">
        <w:rPr>
          <w:sz w:val="26"/>
          <w:szCs w:val="26"/>
          <w:lang w:val="es-MX"/>
        </w:rPr>
        <w:t xml:space="preserve"> que</w:t>
      </w:r>
      <w:r w:rsidR="00711CBF" w:rsidRPr="00B702AE">
        <w:rPr>
          <w:sz w:val="26"/>
          <w:szCs w:val="26"/>
          <w:lang w:val="es-MX"/>
        </w:rPr>
        <w:t xml:space="preserve"> el Ministerio Público</w:t>
      </w:r>
      <w:r w:rsidR="00CD31FF" w:rsidRPr="00B702AE">
        <w:rPr>
          <w:sz w:val="26"/>
          <w:szCs w:val="26"/>
          <w:lang w:val="es-MX"/>
        </w:rPr>
        <w:t xml:space="preserve"> no aplicara alguna </w:t>
      </w:r>
      <w:r w:rsidR="008E7460" w:rsidRPr="00B702AE">
        <w:rPr>
          <w:sz w:val="26"/>
          <w:szCs w:val="26"/>
          <w:lang w:val="es-MX"/>
        </w:rPr>
        <w:t xml:space="preserve">de las </w:t>
      </w:r>
      <w:r w:rsidR="00CD31FF" w:rsidRPr="00B702AE">
        <w:rPr>
          <w:sz w:val="26"/>
          <w:szCs w:val="26"/>
          <w:lang w:val="es-MX"/>
        </w:rPr>
        <w:t>forma</w:t>
      </w:r>
      <w:r w:rsidR="008E7460" w:rsidRPr="00B702AE">
        <w:rPr>
          <w:sz w:val="26"/>
          <w:szCs w:val="26"/>
          <w:lang w:val="es-MX"/>
        </w:rPr>
        <w:t>s</w:t>
      </w:r>
      <w:r w:rsidR="00CD31FF" w:rsidRPr="00B702AE">
        <w:rPr>
          <w:sz w:val="26"/>
          <w:szCs w:val="26"/>
          <w:lang w:val="es-MX"/>
        </w:rPr>
        <w:t xml:space="preserve"> de terminación de la investigación</w:t>
      </w:r>
      <w:r w:rsidRPr="00B702AE">
        <w:rPr>
          <w:sz w:val="26"/>
          <w:szCs w:val="26"/>
          <w:lang w:val="es-MX"/>
        </w:rPr>
        <w:t xml:space="preserve"> hasta en tanto se </w:t>
      </w:r>
      <w:r w:rsidR="00E04634" w:rsidRPr="00B702AE">
        <w:rPr>
          <w:sz w:val="26"/>
          <w:szCs w:val="26"/>
          <w:lang w:val="es-MX"/>
        </w:rPr>
        <w:t>resolviera</w:t>
      </w:r>
      <w:r w:rsidRPr="00B702AE">
        <w:rPr>
          <w:sz w:val="26"/>
          <w:szCs w:val="26"/>
          <w:lang w:val="es-MX"/>
        </w:rPr>
        <w:t xml:space="preserve"> </w:t>
      </w:r>
      <w:r w:rsidR="00E04634" w:rsidRPr="00B702AE">
        <w:rPr>
          <w:sz w:val="26"/>
          <w:szCs w:val="26"/>
          <w:lang w:val="es-MX"/>
        </w:rPr>
        <w:t>si</w:t>
      </w:r>
      <w:r w:rsidRPr="00B702AE">
        <w:rPr>
          <w:sz w:val="26"/>
          <w:szCs w:val="26"/>
          <w:lang w:val="es-MX"/>
        </w:rPr>
        <w:t xml:space="preserve"> la parte quejosa cuenta con la calidad de víctima</w:t>
      </w:r>
      <w:r w:rsidR="00CD31FF" w:rsidRPr="00B702AE">
        <w:rPr>
          <w:sz w:val="26"/>
          <w:szCs w:val="26"/>
          <w:lang w:val="es-MX"/>
        </w:rPr>
        <w:t xml:space="preserve">; </w:t>
      </w:r>
      <w:r w:rsidR="00CD31FF" w:rsidRPr="00B702AE">
        <w:rPr>
          <w:b/>
          <w:bCs/>
          <w:sz w:val="26"/>
          <w:szCs w:val="26"/>
          <w:lang w:val="es-MX"/>
        </w:rPr>
        <w:t>b)</w:t>
      </w:r>
      <w:r w:rsidR="00CD31FF" w:rsidRPr="00B702AE">
        <w:rPr>
          <w:sz w:val="26"/>
          <w:szCs w:val="26"/>
          <w:lang w:val="es-MX"/>
        </w:rPr>
        <w:t xml:space="preserve"> que </w:t>
      </w:r>
      <w:r w:rsidRPr="00B702AE">
        <w:rPr>
          <w:sz w:val="26"/>
          <w:szCs w:val="26"/>
          <w:lang w:val="es-MX"/>
        </w:rPr>
        <w:t>el Ministerio Público se abstuviera ejercer</w:t>
      </w:r>
      <w:r w:rsidR="00CD31FF" w:rsidRPr="00B702AE">
        <w:rPr>
          <w:sz w:val="26"/>
          <w:szCs w:val="26"/>
          <w:lang w:val="es-MX"/>
        </w:rPr>
        <w:t xml:space="preserve"> la acción penal</w:t>
      </w:r>
      <w:r w:rsidRPr="00B702AE">
        <w:rPr>
          <w:sz w:val="26"/>
          <w:szCs w:val="26"/>
          <w:lang w:val="es-MX"/>
        </w:rPr>
        <w:t>, mientras no se resolviera el juicio de amparo</w:t>
      </w:r>
      <w:r w:rsidR="00CD31FF" w:rsidRPr="00B702AE">
        <w:rPr>
          <w:sz w:val="26"/>
          <w:szCs w:val="26"/>
          <w:vertAlign w:val="superscript"/>
          <w:lang w:val="es-MX"/>
        </w:rPr>
        <w:footnoteReference w:id="23"/>
      </w:r>
      <w:r w:rsidR="00CD31FF" w:rsidRPr="00B702AE">
        <w:rPr>
          <w:sz w:val="26"/>
          <w:szCs w:val="26"/>
          <w:lang w:val="es-MX"/>
        </w:rPr>
        <w:t>.</w:t>
      </w:r>
    </w:p>
    <w:p w14:paraId="3DA8D4AD" w14:textId="77777777" w:rsidR="006868C4" w:rsidRPr="00B702AE" w:rsidRDefault="006868C4" w:rsidP="006868C4">
      <w:pPr>
        <w:pStyle w:val="Prrafodelista"/>
        <w:rPr>
          <w:sz w:val="26"/>
          <w:szCs w:val="26"/>
        </w:rPr>
      </w:pPr>
    </w:p>
    <w:p w14:paraId="0E005425" w14:textId="4D64D71F" w:rsidR="006868C4" w:rsidRPr="00B702AE" w:rsidRDefault="006868C4" w:rsidP="006868C4">
      <w:pPr>
        <w:pStyle w:val="corte4fondo"/>
        <w:numPr>
          <w:ilvl w:val="0"/>
          <w:numId w:val="8"/>
        </w:numPr>
        <w:tabs>
          <w:tab w:val="left" w:pos="0"/>
        </w:tabs>
        <w:ind w:left="0" w:right="51" w:hanging="567"/>
        <w:rPr>
          <w:sz w:val="26"/>
          <w:szCs w:val="26"/>
          <w:lang w:val="es-MX"/>
        </w:rPr>
      </w:pPr>
      <w:r w:rsidRPr="00B702AE">
        <w:rPr>
          <w:sz w:val="26"/>
          <w:szCs w:val="26"/>
          <w:lang w:val="es-MX"/>
        </w:rPr>
        <w:t xml:space="preserve">Al respecto, </w:t>
      </w:r>
      <w:r w:rsidR="007C5BD4">
        <w:rPr>
          <w:sz w:val="26"/>
          <w:szCs w:val="26"/>
          <w:lang w:val="es-MX"/>
        </w:rPr>
        <w:t>esta Primera Sala</w:t>
      </w:r>
      <w:r w:rsidRPr="00B702AE">
        <w:rPr>
          <w:sz w:val="26"/>
          <w:szCs w:val="26"/>
          <w:lang w:val="es-MX"/>
        </w:rPr>
        <w:t xml:space="preserve"> considera que tanto las formas de terminación </w:t>
      </w:r>
      <w:r w:rsidR="00476B2D" w:rsidRPr="00B702AE">
        <w:rPr>
          <w:sz w:val="26"/>
          <w:szCs w:val="26"/>
          <w:lang w:val="es-MX"/>
        </w:rPr>
        <w:t>o suspensión</w:t>
      </w:r>
      <w:r w:rsidR="00B664DD" w:rsidRPr="00B702AE">
        <w:rPr>
          <w:sz w:val="26"/>
          <w:szCs w:val="26"/>
          <w:lang w:val="es-MX"/>
        </w:rPr>
        <w:t xml:space="preserve"> (archivo temporal)</w:t>
      </w:r>
      <w:r w:rsidR="00476B2D" w:rsidRPr="00B702AE">
        <w:rPr>
          <w:sz w:val="26"/>
          <w:szCs w:val="26"/>
          <w:lang w:val="es-MX"/>
        </w:rPr>
        <w:t xml:space="preserve"> </w:t>
      </w:r>
      <w:r w:rsidRPr="00B702AE">
        <w:rPr>
          <w:sz w:val="26"/>
          <w:szCs w:val="26"/>
          <w:lang w:val="es-MX"/>
        </w:rPr>
        <w:t>de la investigación</w:t>
      </w:r>
      <w:r w:rsidR="00476B2D" w:rsidRPr="00B702AE">
        <w:rPr>
          <w:sz w:val="26"/>
          <w:szCs w:val="26"/>
          <w:lang w:val="es-MX"/>
        </w:rPr>
        <w:t>,</w:t>
      </w:r>
      <w:r w:rsidRPr="00B702AE">
        <w:rPr>
          <w:sz w:val="26"/>
          <w:szCs w:val="26"/>
          <w:lang w:val="es-MX"/>
        </w:rPr>
        <w:t xml:space="preserve"> como el ejercicio de la acción penal constituyen actos de naturaleza sustancialmente distinta</w:t>
      </w:r>
      <w:r w:rsidR="004561C4" w:rsidRPr="00B702AE">
        <w:rPr>
          <w:sz w:val="26"/>
          <w:szCs w:val="26"/>
          <w:lang w:val="es-MX"/>
        </w:rPr>
        <w:t xml:space="preserve">, porque </w:t>
      </w:r>
      <w:r w:rsidR="00BF63FC" w:rsidRPr="00B702AE">
        <w:rPr>
          <w:sz w:val="26"/>
          <w:szCs w:val="26"/>
          <w:lang w:val="es-MX"/>
        </w:rPr>
        <w:t>tienen</w:t>
      </w:r>
      <w:r w:rsidR="004561C4" w:rsidRPr="00B702AE">
        <w:rPr>
          <w:sz w:val="26"/>
          <w:szCs w:val="26"/>
          <w:lang w:val="es-MX"/>
        </w:rPr>
        <w:t xml:space="preserve"> efectos positivos y negativos sobre la continuación del procedimiento penal.</w:t>
      </w:r>
      <w:r w:rsidRPr="00B702AE">
        <w:rPr>
          <w:sz w:val="26"/>
          <w:szCs w:val="26"/>
          <w:lang w:val="es-MX"/>
        </w:rPr>
        <w:t xml:space="preserve"> </w:t>
      </w:r>
      <w:r w:rsidR="004561C4" w:rsidRPr="00B702AE">
        <w:rPr>
          <w:sz w:val="26"/>
          <w:szCs w:val="26"/>
          <w:lang w:val="es-MX"/>
        </w:rPr>
        <w:t>Por ello</w:t>
      </w:r>
      <w:r w:rsidRPr="00B702AE">
        <w:rPr>
          <w:sz w:val="26"/>
          <w:szCs w:val="26"/>
          <w:lang w:val="es-MX"/>
        </w:rPr>
        <w:t xml:space="preserve">, es necesario que </w:t>
      </w:r>
      <w:r w:rsidR="008A4E6A" w:rsidRPr="00B702AE">
        <w:rPr>
          <w:sz w:val="26"/>
          <w:szCs w:val="26"/>
          <w:lang w:val="es-MX"/>
        </w:rPr>
        <w:t>el estudio de la procedencia de la suspensión</w:t>
      </w:r>
      <w:r w:rsidR="006A1814" w:rsidRPr="00B702AE">
        <w:rPr>
          <w:b/>
          <w:bCs/>
          <w:sz w:val="26"/>
          <w:szCs w:val="26"/>
          <w:lang w:val="es-MX"/>
        </w:rPr>
        <w:t xml:space="preserve"> a petición de la </w:t>
      </w:r>
      <w:r w:rsidR="00F71827" w:rsidRPr="00B702AE">
        <w:rPr>
          <w:b/>
          <w:bCs/>
          <w:sz w:val="26"/>
          <w:szCs w:val="26"/>
          <w:lang w:val="es-MX"/>
        </w:rPr>
        <w:t>víctima</w:t>
      </w:r>
      <w:r w:rsidR="008A4E6A" w:rsidRPr="00B702AE">
        <w:rPr>
          <w:sz w:val="26"/>
          <w:szCs w:val="26"/>
          <w:lang w:val="es-MX"/>
        </w:rPr>
        <w:t xml:space="preserve"> </w:t>
      </w:r>
      <w:r w:rsidRPr="00B702AE">
        <w:rPr>
          <w:sz w:val="26"/>
          <w:szCs w:val="26"/>
          <w:lang w:val="es-MX"/>
        </w:rPr>
        <w:t xml:space="preserve">se </w:t>
      </w:r>
      <w:r w:rsidR="00CA4316" w:rsidRPr="00B702AE">
        <w:rPr>
          <w:sz w:val="26"/>
          <w:szCs w:val="26"/>
          <w:lang w:val="es-MX"/>
        </w:rPr>
        <w:t xml:space="preserve">realice por </w:t>
      </w:r>
      <w:r w:rsidRPr="00B702AE">
        <w:rPr>
          <w:sz w:val="26"/>
          <w:szCs w:val="26"/>
          <w:lang w:val="es-MX"/>
        </w:rPr>
        <w:t xml:space="preserve">separado, pues no es posible que </w:t>
      </w:r>
      <w:r w:rsidR="00CA4316" w:rsidRPr="00B702AE">
        <w:rPr>
          <w:sz w:val="26"/>
          <w:szCs w:val="26"/>
          <w:lang w:val="es-MX"/>
        </w:rPr>
        <w:t xml:space="preserve">a </w:t>
      </w:r>
      <w:r w:rsidRPr="00B702AE">
        <w:rPr>
          <w:sz w:val="26"/>
          <w:szCs w:val="26"/>
          <w:lang w:val="es-MX"/>
        </w:rPr>
        <w:t>ambas determinaciones se les otorgue un tratamiento jurídico homologado.</w:t>
      </w:r>
    </w:p>
    <w:p w14:paraId="57B9833C" w14:textId="77777777" w:rsidR="002F701B" w:rsidRPr="00B702AE" w:rsidRDefault="002F701B" w:rsidP="002F701B">
      <w:pPr>
        <w:pStyle w:val="Prrafodelista"/>
        <w:rPr>
          <w:sz w:val="26"/>
          <w:szCs w:val="26"/>
        </w:rPr>
      </w:pPr>
    </w:p>
    <w:p w14:paraId="6A4798B0" w14:textId="4260CDD9" w:rsidR="002F701B" w:rsidRPr="00B702AE" w:rsidRDefault="00414290" w:rsidP="00E26C73">
      <w:pPr>
        <w:pStyle w:val="corte4fondo"/>
        <w:numPr>
          <w:ilvl w:val="0"/>
          <w:numId w:val="11"/>
        </w:numPr>
        <w:tabs>
          <w:tab w:val="left" w:pos="0"/>
        </w:tabs>
        <w:ind w:left="426" w:right="51"/>
        <w:rPr>
          <w:b/>
          <w:bCs/>
          <w:sz w:val="26"/>
          <w:szCs w:val="26"/>
          <w:lang w:val="es-MX"/>
        </w:rPr>
      </w:pPr>
      <w:r w:rsidRPr="00B702AE">
        <w:rPr>
          <w:b/>
          <w:bCs/>
          <w:sz w:val="26"/>
          <w:szCs w:val="26"/>
          <w:lang w:val="es-MX"/>
        </w:rPr>
        <w:t>Suspensión del acto</w:t>
      </w:r>
      <w:r w:rsidR="00DE2003" w:rsidRPr="00B702AE">
        <w:rPr>
          <w:b/>
          <w:bCs/>
          <w:sz w:val="26"/>
          <w:szCs w:val="26"/>
          <w:lang w:val="es-MX"/>
        </w:rPr>
        <w:t xml:space="preserve"> reclamado</w:t>
      </w:r>
      <w:r w:rsidRPr="00B702AE">
        <w:rPr>
          <w:b/>
          <w:bCs/>
          <w:sz w:val="26"/>
          <w:szCs w:val="26"/>
          <w:lang w:val="es-MX"/>
        </w:rPr>
        <w:t xml:space="preserve"> c</w:t>
      </w:r>
      <w:r w:rsidR="000514DE" w:rsidRPr="00B702AE">
        <w:rPr>
          <w:b/>
          <w:bCs/>
          <w:sz w:val="26"/>
          <w:szCs w:val="26"/>
          <w:lang w:val="es-MX"/>
        </w:rPr>
        <w:t xml:space="preserve">onsistente en </w:t>
      </w:r>
      <w:r w:rsidRPr="00B702AE">
        <w:rPr>
          <w:b/>
          <w:bCs/>
          <w:sz w:val="26"/>
          <w:szCs w:val="26"/>
          <w:lang w:val="es-MX"/>
        </w:rPr>
        <w:t xml:space="preserve">la no aplicación de alguna forma de terminación </w:t>
      </w:r>
      <w:r w:rsidR="00E26C73" w:rsidRPr="00B702AE">
        <w:rPr>
          <w:b/>
          <w:bCs/>
          <w:sz w:val="26"/>
          <w:szCs w:val="26"/>
          <w:lang w:val="es-MX"/>
        </w:rPr>
        <w:t xml:space="preserve">o suspensión </w:t>
      </w:r>
      <w:r w:rsidRPr="00B702AE">
        <w:rPr>
          <w:b/>
          <w:bCs/>
          <w:sz w:val="26"/>
          <w:szCs w:val="26"/>
          <w:lang w:val="es-MX"/>
        </w:rPr>
        <w:t>de la investigación.</w:t>
      </w:r>
    </w:p>
    <w:p w14:paraId="6C7F43B7" w14:textId="77777777" w:rsidR="00E2409E" w:rsidRPr="00B702AE" w:rsidRDefault="00E2409E" w:rsidP="00E2409E">
      <w:pPr>
        <w:pStyle w:val="Prrafodelista"/>
        <w:rPr>
          <w:sz w:val="26"/>
          <w:szCs w:val="26"/>
        </w:rPr>
      </w:pPr>
    </w:p>
    <w:p w14:paraId="7C801088" w14:textId="197F2572" w:rsidR="00C92687" w:rsidRPr="00B702AE" w:rsidRDefault="00F25ED7" w:rsidP="00E2409E">
      <w:pPr>
        <w:pStyle w:val="corte4fondo"/>
        <w:numPr>
          <w:ilvl w:val="0"/>
          <w:numId w:val="8"/>
        </w:numPr>
        <w:tabs>
          <w:tab w:val="left" w:pos="0"/>
        </w:tabs>
        <w:ind w:left="0" w:right="51" w:hanging="567"/>
        <w:rPr>
          <w:sz w:val="26"/>
          <w:szCs w:val="26"/>
          <w:lang w:val="es-MX"/>
        </w:rPr>
      </w:pPr>
      <w:r w:rsidRPr="00B702AE">
        <w:rPr>
          <w:sz w:val="26"/>
          <w:szCs w:val="26"/>
          <w:lang w:val="es-MX"/>
        </w:rPr>
        <w:t>E</w:t>
      </w:r>
      <w:r w:rsidR="00414290" w:rsidRPr="00B702AE">
        <w:rPr>
          <w:sz w:val="26"/>
          <w:szCs w:val="26"/>
          <w:lang w:val="es-MX"/>
        </w:rPr>
        <w:t>sta</w:t>
      </w:r>
      <w:r w:rsidR="00E2409E" w:rsidRPr="00B702AE">
        <w:rPr>
          <w:sz w:val="26"/>
          <w:szCs w:val="26"/>
          <w:lang w:val="es-MX"/>
        </w:rPr>
        <w:t xml:space="preserve"> Primera Sala considera que</w:t>
      </w:r>
      <w:r w:rsidR="00A66A47" w:rsidRPr="00B702AE">
        <w:rPr>
          <w:sz w:val="26"/>
          <w:szCs w:val="26"/>
          <w:lang w:val="es-MX"/>
        </w:rPr>
        <w:t xml:space="preserve"> al actualizarse lo</w:t>
      </w:r>
      <w:r w:rsidR="001B43DF" w:rsidRPr="00B702AE">
        <w:rPr>
          <w:sz w:val="26"/>
          <w:szCs w:val="26"/>
          <w:lang w:val="es-MX"/>
        </w:rPr>
        <w:t xml:space="preserve"> dispuesto por los </w:t>
      </w:r>
      <w:r w:rsidR="00A66A47" w:rsidRPr="00B702AE">
        <w:rPr>
          <w:sz w:val="26"/>
          <w:szCs w:val="26"/>
          <w:lang w:val="es-MX"/>
        </w:rPr>
        <w:t>artículo</w:t>
      </w:r>
      <w:r w:rsidR="001B43DF" w:rsidRPr="00B702AE">
        <w:rPr>
          <w:sz w:val="26"/>
          <w:szCs w:val="26"/>
          <w:lang w:val="es-MX"/>
        </w:rPr>
        <w:t>s</w:t>
      </w:r>
      <w:r w:rsidR="00A66A47" w:rsidRPr="00B702AE">
        <w:rPr>
          <w:sz w:val="26"/>
          <w:szCs w:val="26"/>
          <w:lang w:val="es-MX"/>
        </w:rPr>
        <w:t xml:space="preserve"> 128 </w:t>
      </w:r>
      <w:r w:rsidR="00300A6C" w:rsidRPr="00B702AE">
        <w:rPr>
          <w:sz w:val="26"/>
          <w:szCs w:val="26"/>
          <w:lang w:val="es-MX"/>
        </w:rPr>
        <w:t>párrafo primero</w:t>
      </w:r>
      <w:r w:rsidR="00DC168A">
        <w:rPr>
          <w:sz w:val="26"/>
          <w:szCs w:val="26"/>
          <w:lang w:val="es-MX"/>
        </w:rPr>
        <w:t>,</w:t>
      </w:r>
      <w:r w:rsidR="00300A6C" w:rsidRPr="00B702AE">
        <w:rPr>
          <w:sz w:val="26"/>
          <w:szCs w:val="26"/>
          <w:lang w:val="es-MX"/>
        </w:rPr>
        <w:t xml:space="preserve"> fracciones I y II</w:t>
      </w:r>
      <w:r w:rsidR="001B43DF" w:rsidRPr="00B702AE">
        <w:rPr>
          <w:sz w:val="26"/>
          <w:szCs w:val="26"/>
          <w:lang w:val="es-MX"/>
        </w:rPr>
        <w:t>, 138 y 139</w:t>
      </w:r>
      <w:r w:rsidR="00300A6C" w:rsidRPr="00B702AE">
        <w:rPr>
          <w:sz w:val="26"/>
          <w:szCs w:val="26"/>
          <w:lang w:val="es-MX"/>
        </w:rPr>
        <w:t xml:space="preserve"> </w:t>
      </w:r>
      <w:r w:rsidR="00A66A47" w:rsidRPr="00B702AE">
        <w:rPr>
          <w:sz w:val="26"/>
          <w:szCs w:val="26"/>
          <w:lang w:val="es-MX"/>
        </w:rPr>
        <w:t xml:space="preserve">de la Ley de Amparo, </w:t>
      </w:r>
      <w:r w:rsidR="00C92687" w:rsidRPr="00B702AE">
        <w:rPr>
          <w:b/>
          <w:bCs/>
          <w:sz w:val="26"/>
          <w:szCs w:val="26"/>
          <w:lang w:val="es-MX"/>
        </w:rPr>
        <w:t>sí</w:t>
      </w:r>
      <w:r w:rsidR="00C92687" w:rsidRPr="00B702AE">
        <w:rPr>
          <w:sz w:val="26"/>
          <w:szCs w:val="26"/>
          <w:lang w:val="es-MX"/>
        </w:rPr>
        <w:t xml:space="preserve"> es posible otorgar la suspensión del acto reclamado, ya sea de manera provisional o definitiva </w:t>
      </w:r>
      <w:r w:rsidR="007B5DFE" w:rsidRPr="00B702AE">
        <w:rPr>
          <w:sz w:val="26"/>
          <w:szCs w:val="26"/>
          <w:lang w:val="es-MX"/>
        </w:rPr>
        <w:t>(</w:t>
      </w:r>
      <w:r w:rsidR="00C92687" w:rsidRPr="00B702AE">
        <w:rPr>
          <w:sz w:val="26"/>
          <w:szCs w:val="26"/>
          <w:lang w:val="es-MX"/>
        </w:rPr>
        <w:t xml:space="preserve">dependiendo </w:t>
      </w:r>
      <w:r w:rsidR="007B5DFE" w:rsidRPr="00B702AE">
        <w:rPr>
          <w:sz w:val="26"/>
          <w:szCs w:val="26"/>
          <w:lang w:val="es-MX"/>
        </w:rPr>
        <w:t>de las particularidades especiales del caso)</w:t>
      </w:r>
      <w:r w:rsidR="00C92687" w:rsidRPr="00B702AE">
        <w:rPr>
          <w:sz w:val="26"/>
          <w:szCs w:val="26"/>
          <w:lang w:val="es-MX"/>
        </w:rPr>
        <w:t xml:space="preserve">, </w:t>
      </w:r>
      <w:r w:rsidR="00C92687" w:rsidRPr="00B702AE">
        <w:rPr>
          <w:b/>
          <w:bCs/>
          <w:sz w:val="26"/>
          <w:szCs w:val="26"/>
          <w:lang w:val="es-MX"/>
        </w:rPr>
        <w:t>cuando</w:t>
      </w:r>
      <w:r w:rsidR="00E2409E" w:rsidRPr="00B702AE">
        <w:rPr>
          <w:b/>
          <w:bCs/>
          <w:sz w:val="26"/>
          <w:szCs w:val="26"/>
          <w:lang w:val="es-MX"/>
        </w:rPr>
        <w:t xml:space="preserve"> </w:t>
      </w:r>
      <w:r w:rsidR="00433F0D" w:rsidRPr="00B702AE">
        <w:rPr>
          <w:b/>
          <w:bCs/>
          <w:sz w:val="26"/>
          <w:szCs w:val="26"/>
          <w:lang w:val="es-MX"/>
        </w:rPr>
        <w:t xml:space="preserve">la parte quejosa la solicita para el efecto de </w:t>
      </w:r>
      <w:r w:rsidR="00A03353" w:rsidRPr="00B702AE">
        <w:rPr>
          <w:b/>
          <w:bCs/>
          <w:sz w:val="26"/>
          <w:szCs w:val="26"/>
          <w:lang w:val="es-MX"/>
        </w:rPr>
        <w:t>q</w:t>
      </w:r>
      <w:r w:rsidR="00E2409E" w:rsidRPr="00B702AE">
        <w:rPr>
          <w:b/>
          <w:bCs/>
          <w:sz w:val="26"/>
          <w:szCs w:val="26"/>
          <w:lang w:val="es-MX"/>
        </w:rPr>
        <w:t xml:space="preserve">ue el Ministerio Público </w:t>
      </w:r>
      <w:r w:rsidR="00C71FDC" w:rsidRPr="00B702AE">
        <w:rPr>
          <w:b/>
          <w:bCs/>
          <w:sz w:val="26"/>
          <w:szCs w:val="26"/>
          <w:lang w:val="es-MX"/>
        </w:rPr>
        <w:t xml:space="preserve">se abstenga </w:t>
      </w:r>
      <w:r w:rsidR="00511DAF" w:rsidRPr="00B702AE">
        <w:rPr>
          <w:b/>
          <w:bCs/>
          <w:sz w:val="26"/>
          <w:szCs w:val="26"/>
          <w:lang w:val="es-MX"/>
        </w:rPr>
        <w:t xml:space="preserve">de </w:t>
      </w:r>
      <w:r w:rsidR="00C71FDC" w:rsidRPr="00B702AE">
        <w:rPr>
          <w:b/>
          <w:bCs/>
          <w:sz w:val="26"/>
          <w:szCs w:val="26"/>
          <w:lang w:val="es-MX"/>
        </w:rPr>
        <w:t xml:space="preserve">aplicar </w:t>
      </w:r>
      <w:r w:rsidR="00C92687" w:rsidRPr="00B702AE">
        <w:rPr>
          <w:b/>
          <w:bCs/>
          <w:sz w:val="26"/>
          <w:szCs w:val="26"/>
          <w:lang w:val="es-MX"/>
        </w:rPr>
        <w:t>alguna</w:t>
      </w:r>
      <w:r w:rsidR="00C45CA7" w:rsidRPr="00B702AE">
        <w:rPr>
          <w:b/>
          <w:bCs/>
          <w:sz w:val="26"/>
          <w:szCs w:val="26"/>
          <w:lang w:val="es-MX"/>
        </w:rPr>
        <w:t xml:space="preserve"> de las</w:t>
      </w:r>
      <w:r w:rsidR="00C92687" w:rsidRPr="00B702AE">
        <w:rPr>
          <w:b/>
          <w:bCs/>
          <w:sz w:val="26"/>
          <w:szCs w:val="26"/>
          <w:lang w:val="es-MX"/>
        </w:rPr>
        <w:t xml:space="preserve"> formas de terminación </w:t>
      </w:r>
      <w:r w:rsidR="00511DAF" w:rsidRPr="00B702AE">
        <w:rPr>
          <w:b/>
          <w:bCs/>
          <w:sz w:val="26"/>
          <w:szCs w:val="26"/>
          <w:lang w:val="es-MX"/>
        </w:rPr>
        <w:t xml:space="preserve">o suspensión </w:t>
      </w:r>
      <w:r w:rsidR="00C92687" w:rsidRPr="00B702AE">
        <w:rPr>
          <w:b/>
          <w:bCs/>
          <w:sz w:val="26"/>
          <w:szCs w:val="26"/>
          <w:lang w:val="es-MX"/>
        </w:rPr>
        <w:t>de la investigación</w:t>
      </w:r>
      <w:r w:rsidR="00C92687" w:rsidRPr="00B702AE">
        <w:rPr>
          <w:sz w:val="26"/>
          <w:szCs w:val="26"/>
          <w:lang w:val="es-MX"/>
        </w:rPr>
        <w:t xml:space="preserve">, tales como </w:t>
      </w:r>
      <w:r w:rsidR="00D26167" w:rsidRPr="00B702AE">
        <w:rPr>
          <w:sz w:val="26"/>
          <w:szCs w:val="26"/>
          <w:lang w:val="es-MX"/>
        </w:rPr>
        <w:t xml:space="preserve">la </w:t>
      </w:r>
      <w:bookmarkStart w:id="19" w:name="_Hlk143690860"/>
      <w:r w:rsidR="00D26167" w:rsidRPr="00B702AE">
        <w:rPr>
          <w:sz w:val="26"/>
          <w:szCs w:val="26"/>
          <w:lang w:val="es-MX"/>
        </w:rPr>
        <w:t>facultad</w:t>
      </w:r>
      <w:r w:rsidR="00C92687" w:rsidRPr="00B702AE">
        <w:rPr>
          <w:sz w:val="26"/>
          <w:szCs w:val="26"/>
          <w:lang w:val="es-MX"/>
        </w:rPr>
        <w:t xml:space="preserve"> de abstenerse a investigar, el no ejercicio de la acción penal o la aplicación de un criterio de oportunidad</w:t>
      </w:r>
      <w:r w:rsidR="004012EF" w:rsidRPr="00B702AE">
        <w:rPr>
          <w:sz w:val="26"/>
          <w:szCs w:val="26"/>
          <w:lang w:val="es-MX"/>
        </w:rPr>
        <w:t xml:space="preserve"> y el archivo temporal respectivamente</w:t>
      </w:r>
      <w:r w:rsidR="00C92687" w:rsidRPr="00B702AE">
        <w:rPr>
          <w:sz w:val="26"/>
          <w:szCs w:val="26"/>
          <w:lang w:val="es-MX"/>
        </w:rPr>
        <w:t xml:space="preserve">. </w:t>
      </w:r>
    </w:p>
    <w:bookmarkEnd w:id="19"/>
    <w:p w14:paraId="2E2D1230" w14:textId="77777777" w:rsidR="00F25ED7" w:rsidRPr="00B702AE" w:rsidRDefault="00F25ED7" w:rsidP="00F25ED7">
      <w:pPr>
        <w:pStyle w:val="corte4fondo"/>
        <w:tabs>
          <w:tab w:val="left" w:pos="0"/>
        </w:tabs>
        <w:ind w:right="51" w:firstLine="0"/>
        <w:rPr>
          <w:sz w:val="26"/>
          <w:szCs w:val="26"/>
          <w:lang w:val="es-MX"/>
        </w:rPr>
      </w:pPr>
    </w:p>
    <w:p w14:paraId="7168B07D" w14:textId="327BEF0A" w:rsidR="00F25ED7" w:rsidRPr="00B702AE" w:rsidRDefault="00835338" w:rsidP="00E2409E">
      <w:pPr>
        <w:pStyle w:val="corte4fondo"/>
        <w:numPr>
          <w:ilvl w:val="0"/>
          <w:numId w:val="8"/>
        </w:numPr>
        <w:tabs>
          <w:tab w:val="left" w:pos="0"/>
        </w:tabs>
        <w:ind w:left="0" w:right="51" w:hanging="567"/>
        <w:rPr>
          <w:sz w:val="26"/>
          <w:szCs w:val="26"/>
          <w:lang w:val="es-MX"/>
        </w:rPr>
      </w:pPr>
      <w:r w:rsidRPr="00B702AE">
        <w:rPr>
          <w:sz w:val="26"/>
          <w:szCs w:val="26"/>
          <w:lang w:val="es-MX"/>
        </w:rPr>
        <w:t>Primeramente</w:t>
      </w:r>
      <w:r w:rsidR="00F25ED7" w:rsidRPr="00B702AE">
        <w:rPr>
          <w:sz w:val="26"/>
          <w:szCs w:val="26"/>
          <w:lang w:val="es-MX"/>
        </w:rPr>
        <w:t xml:space="preserve">, debe tenerse en cuenta que la negativa del Ministerio Público de reconocerle personalidad </w:t>
      </w:r>
      <w:r w:rsidRPr="00B702AE">
        <w:rPr>
          <w:sz w:val="26"/>
          <w:szCs w:val="26"/>
          <w:lang w:val="es-MX"/>
        </w:rPr>
        <w:t>a una persona que se identifica como víctima u ofendido</w:t>
      </w:r>
      <w:r w:rsidR="00D43E4A" w:rsidRPr="00B702AE">
        <w:rPr>
          <w:sz w:val="26"/>
          <w:szCs w:val="26"/>
          <w:lang w:val="es-MX"/>
        </w:rPr>
        <w:t>,</w:t>
      </w:r>
      <w:r w:rsidRPr="00B702AE">
        <w:rPr>
          <w:sz w:val="26"/>
          <w:szCs w:val="26"/>
          <w:lang w:val="es-MX"/>
        </w:rPr>
        <w:t xml:space="preserve"> constituye un acto de carácter negativo, pero con efectos positivos e invasivos de diversos derechos humanos tales como el derecho de defensa y de audiencia, pues precisamente la persona que promueve el amparo no tiene la oportunidad de </w:t>
      </w:r>
      <w:r w:rsidR="000A52D2" w:rsidRPr="00B702AE">
        <w:rPr>
          <w:sz w:val="26"/>
          <w:szCs w:val="26"/>
          <w:lang w:val="es-MX"/>
        </w:rPr>
        <w:t>consultar y</w:t>
      </w:r>
      <w:r w:rsidRPr="00B702AE">
        <w:rPr>
          <w:sz w:val="26"/>
          <w:szCs w:val="26"/>
          <w:lang w:val="es-MX"/>
        </w:rPr>
        <w:t xml:space="preserve"> participar en la integración de la carpeta de investigación</w:t>
      </w:r>
      <w:r w:rsidR="00FA60E7" w:rsidRPr="00B702AE">
        <w:rPr>
          <w:sz w:val="26"/>
          <w:szCs w:val="26"/>
          <w:lang w:val="es-MX"/>
        </w:rPr>
        <w:t xml:space="preserve"> de un hecho considerado como delito perpetrado en su contra </w:t>
      </w:r>
      <w:r w:rsidR="0018772A" w:rsidRPr="00B702AE">
        <w:rPr>
          <w:sz w:val="26"/>
          <w:szCs w:val="26"/>
          <w:lang w:val="es-MX"/>
        </w:rPr>
        <w:t>o que le genera afectación a su esfera jurídica</w:t>
      </w:r>
      <w:r w:rsidR="009B7119" w:rsidRPr="00B702AE">
        <w:rPr>
          <w:sz w:val="26"/>
          <w:szCs w:val="26"/>
          <w:lang w:val="es-MX"/>
        </w:rPr>
        <w:t>, así como tampoco tiene la posibilidad de inconformarse con las determinaciones que el representante social emita y que considere le causan perjuicio</w:t>
      </w:r>
      <w:r w:rsidRPr="00B702AE">
        <w:rPr>
          <w:sz w:val="26"/>
          <w:szCs w:val="26"/>
          <w:lang w:val="es-MX"/>
        </w:rPr>
        <w:t>.</w:t>
      </w:r>
      <w:r w:rsidR="00F25ED7" w:rsidRPr="00B702AE">
        <w:rPr>
          <w:sz w:val="26"/>
          <w:szCs w:val="26"/>
          <w:lang w:val="es-MX"/>
        </w:rPr>
        <w:t xml:space="preserve"> </w:t>
      </w:r>
    </w:p>
    <w:p w14:paraId="02A9F33E" w14:textId="77777777" w:rsidR="00835338" w:rsidRPr="00B702AE" w:rsidRDefault="00835338" w:rsidP="00835338">
      <w:pPr>
        <w:pStyle w:val="Prrafodelista"/>
        <w:rPr>
          <w:sz w:val="26"/>
          <w:szCs w:val="26"/>
        </w:rPr>
      </w:pPr>
    </w:p>
    <w:p w14:paraId="06C65B51" w14:textId="16709485" w:rsidR="00835338" w:rsidRPr="00B702AE" w:rsidRDefault="00835338" w:rsidP="00E2409E">
      <w:pPr>
        <w:pStyle w:val="corte4fondo"/>
        <w:numPr>
          <w:ilvl w:val="0"/>
          <w:numId w:val="8"/>
        </w:numPr>
        <w:tabs>
          <w:tab w:val="left" w:pos="0"/>
        </w:tabs>
        <w:ind w:left="0" w:right="51" w:hanging="567"/>
        <w:rPr>
          <w:sz w:val="26"/>
          <w:szCs w:val="26"/>
          <w:lang w:val="es-MX"/>
        </w:rPr>
      </w:pPr>
      <w:r w:rsidRPr="00B702AE">
        <w:rPr>
          <w:sz w:val="26"/>
          <w:szCs w:val="26"/>
          <w:lang w:val="es-MX"/>
        </w:rPr>
        <w:t xml:space="preserve">En ese sentido, cuando </w:t>
      </w:r>
      <w:r w:rsidR="00344B22" w:rsidRPr="00B702AE">
        <w:rPr>
          <w:sz w:val="26"/>
          <w:szCs w:val="26"/>
          <w:lang w:val="es-MX"/>
        </w:rPr>
        <w:t xml:space="preserve">una persona </w:t>
      </w:r>
      <w:r w:rsidRPr="00B702AE">
        <w:rPr>
          <w:sz w:val="26"/>
          <w:szCs w:val="26"/>
          <w:lang w:val="es-MX"/>
        </w:rPr>
        <w:t xml:space="preserve">solicita que no se aplique alguna forma de terminación </w:t>
      </w:r>
      <w:r w:rsidR="00262052" w:rsidRPr="00B702AE">
        <w:rPr>
          <w:sz w:val="26"/>
          <w:szCs w:val="26"/>
          <w:lang w:val="es-MX"/>
        </w:rPr>
        <w:t xml:space="preserve">o suspensión </w:t>
      </w:r>
      <w:r w:rsidRPr="00B702AE">
        <w:rPr>
          <w:sz w:val="26"/>
          <w:szCs w:val="26"/>
          <w:lang w:val="es-MX"/>
        </w:rPr>
        <w:t xml:space="preserve">de la investigación es precisamente para garantizar </w:t>
      </w:r>
      <w:r w:rsidR="00344B22" w:rsidRPr="00B702AE">
        <w:rPr>
          <w:sz w:val="26"/>
          <w:szCs w:val="26"/>
          <w:lang w:val="es-MX"/>
        </w:rPr>
        <w:t xml:space="preserve">los </w:t>
      </w:r>
      <w:r w:rsidRPr="00B702AE">
        <w:rPr>
          <w:sz w:val="26"/>
          <w:szCs w:val="26"/>
          <w:lang w:val="es-MX"/>
        </w:rPr>
        <w:t>derechos</w:t>
      </w:r>
      <w:r w:rsidR="00344B22" w:rsidRPr="00B702AE">
        <w:rPr>
          <w:sz w:val="26"/>
          <w:szCs w:val="26"/>
          <w:lang w:val="es-MX"/>
        </w:rPr>
        <w:t xml:space="preserve"> de las víctimas, entre ellos,</w:t>
      </w:r>
      <w:r w:rsidRPr="00B702AE">
        <w:rPr>
          <w:sz w:val="26"/>
          <w:szCs w:val="26"/>
          <w:lang w:val="es-MX"/>
        </w:rPr>
        <w:t xml:space="preserve"> </w:t>
      </w:r>
      <w:r w:rsidR="00344B22" w:rsidRPr="00B702AE">
        <w:rPr>
          <w:sz w:val="26"/>
          <w:szCs w:val="26"/>
          <w:lang w:val="es-MX"/>
        </w:rPr>
        <w:t>la de ser</w:t>
      </w:r>
      <w:r w:rsidRPr="00B702AE">
        <w:rPr>
          <w:sz w:val="26"/>
          <w:szCs w:val="26"/>
          <w:lang w:val="es-MX"/>
        </w:rPr>
        <w:t xml:space="preserve"> escuchados previamente a que se </w:t>
      </w:r>
      <w:r w:rsidR="00943813" w:rsidRPr="00B702AE">
        <w:rPr>
          <w:sz w:val="26"/>
          <w:szCs w:val="26"/>
          <w:lang w:val="es-MX"/>
        </w:rPr>
        <w:t>interrumpa o concluya una</w:t>
      </w:r>
      <w:r w:rsidR="00F2358C" w:rsidRPr="00B702AE">
        <w:rPr>
          <w:sz w:val="26"/>
          <w:szCs w:val="26"/>
          <w:lang w:val="es-MX"/>
        </w:rPr>
        <w:t xml:space="preserve"> investigació</w:t>
      </w:r>
      <w:r w:rsidR="00943813" w:rsidRPr="00B702AE">
        <w:rPr>
          <w:sz w:val="26"/>
          <w:szCs w:val="26"/>
          <w:lang w:val="es-MX"/>
        </w:rPr>
        <w:t>n</w:t>
      </w:r>
      <w:r w:rsidR="00F2358C" w:rsidRPr="00B702AE">
        <w:rPr>
          <w:sz w:val="26"/>
          <w:szCs w:val="26"/>
          <w:lang w:val="es-MX"/>
        </w:rPr>
        <w:t>.</w:t>
      </w:r>
    </w:p>
    <w:p w14:paraId="51745AEE" w14:textId="77777777" w:rsidR="00C92687" w:rsidRPr="00B702AE" w:rsidRDefault="00C92687" w:rsidP="00261BCD">
      <w:pPr>
        <w:spacing w:after="0" w:line="360" w:lineRule="auto"/>
        <w:jc w:val="both"/>
        <w:rPr>
          <w:sz w:val="26"/>
          <w:szCs w:val="26"/>
        </w:rPr>
      </w:pPr>
    </w:p>
    <w:p w14:paraId="6B032E6B" w14:textId="14EC135A" w:rsidR="004511A1" w:rsidRPr="00B702AE" w:rsidRDefault="00344B22" w:rsidP="009C1EFA">
      <w:pPr>
        <w:pStyle w:val="corte4fondo"/>
        <w:numPr>
          <w:ilvl w:val="0"/>
          <w:numId w:val="8"/>
        </w:numPr>
        <w:tabs>
          <w:tab w:val="left" w:pos="0"/>
        </w:tabs>
        <w:ind w:left="0" w:right="51" w:hanging="567"/>
        <w:rPr>
          <w:sz w:val="26"/>
          <w:szCs w:val="26"/>
          <w:lang w:val="es-MX"/>
        </w:rPr>
      </w:pPr>
      <w:r w:rsidRPr="00B702AE">
        <w:rPr>
          <w:sz w:val="26"/>
          <w:szCs w:val="26"/>
          <w:lang w:val="es-MX"/>
        </w:rPr>
        <w:lastRenderedPageBreak/>
        <w:t xml:space="preserve">A partir de lo anterior, la solicitud de suspender la posible aplicación de </w:t>
      </w:r>
      <w:r w:rsidR="00C45CA7" w:rsidRPr="00B702AE">
        <w:rPr>
          <w:sz w:val="26"/>
          <w:szCs w:val="26"/>
          <w:lang w:val="es-MX"/>
        </w:rPr>
        <w:t>a</w:t>
      </w:r>
      <w:r w:rsidR="006917AA" w:rsidRPr="00B702AE">
        <w:rPr>
          <w:sz w:val="26"/>
          <w:szCs w:val="26"/>
          <w:lang w:val="es-MX"/>
        </w:rPr>
        <w:t xml:space="preserve">lguna forma de terminación </w:t>
      </w:r>
      <w:r w:rsidR="00AE39DF" w:rsidRPr="00B702AE">
        <w:rPr>
          <w:sz w:val="26"/>
          <w:szCs w:val="26"/>
          <w:lang w:val="es-MX"/>
        </w:rPr>
        <w:t xml:space="preserve">o de suspensión </w:t>
      </w:r>
      <w:r w:rsidR="006917AA" w:rsidRPr="00B702AE">
        <w:rPr>
          <w:sz w:val="26"/>
          <w:szCs w:val="26"/>
          <w:lang w:val="es-MX"/>
        </w:rPr>
        <w:t>de la investigación durante el trámite del juicio de amparo</w:t>
      </w:r>
      <w:r w:rsidR="00086342" w:rsidRPr="00B702AE">
        <w:rPr>
          <w:sz w:val="26"/>
          <w:szCs w:val="26"/>
          <w:lang w:val="es-MX"/>
        </w:rPr>
        <w:t>,</w:t>
      </w:r>
      <w:r w:rsidR="00021EAE" w:rsidRPr="00B702AE">
        <w:rPr>
          <w:sz w:val="26"/>
          <w:szCs w:val="26"/>
          <w:lang w:val="es-MX"/>
        </w:rPr>
        <w:t xml:space="preserve"> no significa</w:t>
      </w:r>
      <w:r w:rsidR="00C45CA7" w:rsidRPr="00B702AE">
        <w:rPr>
          <w:sz w:val="26"/>
          <w:szCs w:val="26"/>
          <w:lang w:val="es-MX"/>
        </w:rPr>
        <w:t xml:space="preserve"> </w:t>
      </w:r>
      <w:r w:rsidR="00021EAE" w:rsidRPr="00B702AE">
        <w:rPr>
          <w:sz w:val="26"/>
          <w:szCs w:val="26"/>
          <w:lang w:val="es-MX"/>
        </w:rPr>
        <w:t>una paralización de</w:t>
      </w:r>
      <w:r w:rsidR="00C45CA7" w:rsidRPr="00B702AE">
        <w:rPr>
          <w:sz w:val="26"/>
          <w:szCs w:val="26"/>
          <w:lang w:val="es-MX"/>
        </w:rPr>
        <w:t xml:space="preserve"> las indagatorias que se desarrollan en la etapa de investigación, sino </w:t>
      </w:r>
      <w:r w:rsidRPr="00B702AE">
        <w:rPr>
          <w:sz w:val="26"/>
          <w:szCs w:val="26"/>
          <w:lang w:val="es-MX"/>
        </w:rPr>
        <w:t xml:space="preserve">todo </w:t>
      </w:r>
      <w:r w:rsidR="00C45CA7" w:rsidRPr="00B702AE">
        <w:rPr>
          <w:sz w:val="26"/>
          <w:szCs w:val="26"/>
          <w:lang w:val="es-MX"/>
        </w:rPr>
        <w:t xml:space="preserve">lo contrario, pues </w:t>
      </w:r>
      <w:r w:rsidR="00C71FDC" w:rsidRPr="00B702AE">
        <w:rPr>
          <w:sz w:val="26"/>
          <w:szCs w:val="26"/>
          <w:lang w:val="es-MX"/>
        </w:rPr>
        <w:t>con ello se</w:t>
      </w:r>
      <w:r w:rsidR="00C45CA7" w:rsidRPr="00B702AE">
        <w:rPr>
          <w:sz w:val="26"/>
          <w:szCs w:val="26"/>
          <w:lang w:val="es-MX"/>
        </w:rPr>
        <w:t xml:space="preserve"> garantizar</w:t>
      </w:r>
      <w:r w:rsidR="00C71FDC" w:rsidRPr="00B702AE">
        <w:rPr>
          <w:sz w:val="26"/>
          <w:szCs w:val="26"/>
          <w:lang w:val="es-MX"/>
        </w:rPr>
        <w:t>ía</w:t>
      </w:r>
      <w:r w:rsidR="00C45CA7" w:rsidRPr="00B702AE">
        <w:rPr>
          <w:sz w:val="26"/>
          <w:szCs w:val="26"/>
          <w:lang w:val="es-MX"/>
        </w:rPr>
        <w:t xml:space="preserve"> la continuación </w:t>
      </w:r>
      <w:r w:rsidR="00C71FDC" w:rsidRPr="00B702AE">
        <w:rPr>
          <w:sz w:val="26"/>
          <w:szCs w:val="26"/>
          <w:lang w:val="es-MX"/>
        </w:rPr>
        <w:t>de las diligencias al menos hasta que se determine si a</w:t>
      </w:r>
      <w:r w:rsidR="00D06351" w:rsidRPr="00B702AE">
        <w:rPr>
          <w:sz w:val="26"/>
          <w:szCs w:val="26"/>
          <w:lang w:val="es-MX"/>
        </w:rPr>
        <w:t xml:space="preserve"> </w:t>
      </w:r>
      <w:r w:rsidR="00C71FDC" w:rsidRPr="00B702AE">
        <w:rPr>
          <w:sz w:val="26"/>
          <w:szCs w:val="26"/>
          <w:lang w:val="es-MX"/>
        </w:rPr>
        <w:t>l</w:t>
      </w:r>
      <w:r w:rsidR="00D06351" w:rsidRPr="00B702AE">
        <w:rPr>
          <w:sz w:val="26"/>
          <w:szCs w:val="26"/>
          <w:lang w:val="es-MX"/>
        </w:rPr>
        <w:t>a</w:t>
      </w:r>
      <w:r w:rsidR="00C71FDC" w:rsidRPr="00B702AE">
        <w:rPr>
          <w:sz w:val="26"/>
          <w:szCs w:val="26"/>
          <w:lang w:val="es-MX"/>
        </w:rPr>
        <w:t xml:space="preserve"> </w:t>
      </w:r>
      <w:r w:rsidR="00D06351" w:rsidRPr="00B702AE">
        <w:rPr>
          <w:sz w:val="26"/>
          <w:szCs w:val="26"/>
          <w:lang w:val="es-MX"/>
        </w:rPr>
        <w:t xml:space="preserve">parte </w:t>
      </w:r>
      <w:r w:rsidR="00C71FDC" w:rsidRPr="00B702AE">
        <w:rPr>
          <w:sz w:val="26"/>
          <w:szCs w:val="26"/>
          <w:lang w:val="es-MX"/>
        </w:rPr>
        <w:t>quejos</w:t>
      </w:r>
      <w:r w:rsidR="00D06351" w:rsidRPr="00B702AE">
        <w:rPr>
          <w:sz w:val="26"/>
          <w:szCs w:val="26"/>
          <w:lang w:val="es-MX"/>
        </w:rPr>
        <w:t>a</w:t>
      </w:r>
      <w:r w:rsidR="00C45CA7" w:rsidRPr="00B702AE">
        <w:rPr>
          <w:sz w:val="26"/>
          <w:szCs w:val="26"/>
          <w:lang w:val="es-MX"/>
        </w:rPr>
        <w:t xml:space="preserve"> </w:t>
      </w:r>
      <w:r w:rsidR="00C71FDC" w:rsidRPr="00B702AE">
        <w:rPr>
          <w:sz w:val="26"/>
          <w:szCs w:val="26"/>
          <w:lang w:val="es-MX"/>
        </w:rPr>
        <w:t xml:space="preserve">se le puede </w:t>
      </w:r>
      <w:r w:rsidR="00C45CA7" w:rsidRPr="00B702AE">
        <w:rPr>
          <w:sz w:val="26"/>
          <w:szCs w:val="26"/>
          <w:lang w:val="es-MX"/>
        </w:rPr>
        <w:t>reconocer</w:t>
      </w:r>
      <w:r w:rsidR="00C71FDC" w:rsidRPr="00B702AE">
        <w:rPr>
          <w:sz w:val="26"/>
          <w:szCs w:val="26"/>
          <w:lang w:val="es-MX"/>
        </w:rPr>
        <w:t xml:space="preserve"> la </w:t>
      </w:r>
      <w:r w:rsidR="00C45CA7" w:rsidRPr="00B702AE">
        <w:rPr>
          <w:sz w:val="26"/>
          <w:szCs w:val="26"/>
          <w:lang w:val="es-MX"/>
        </w:rPr>
        <w:t xml:space="preserve">calidad de víctima </w:t>
      </w:r>
      <w:r w:rsidR="00C71FDC" w:rsidRPr="00B702AE">
        <w:rPr>
          <w:sz w:val="26"/>
          <w:szCs w:val="26"/>
          <w:lang w:val="es-MX"/>
        </w:rPr>
        <w:t>u ofendido y</w:t>
      </w:r>
      <w:r w:rsidR="00C45CA7" w:rsidRPr="00B702AE">
        <w:rPr>
          <w:sz w:val="26"/>
          <w:szCs w:val="26"/>
          <w:lang w:val="es-MX"/>
        </w:rPr>
        <w:t>,</w:t>
      </w:r>
      <w:r w:rsidR="00C71FDC" w:rsidRPr="00B702AE">
        <w:rPr>
          <w:sz w:val="26"/>
          <w:szCs w:val="26"/>
          <w:lang w:val="es-MX"/>
        </w:rPr>
        <w:t xml:space="preserve"> con ello</w:t>
      </w:r>
      <w:r w:rsidR="00C45CA7" w:rsidRPr="00B702AE">
        <w:rPr>
          <w:sz w:val="26"/>
          <w:szCs w:val="26"/>
          <w:lang w:val="es-MX"/>
        </w:rPr>
        <w:t xml:space="preserve"> pueda coadyu</w:t>
      </w:r>
      <w:r w:rsidR="00D463C2" w:rsidRPr="00B702AE">
        <w:rPr>
          <w:sz w:val="26"/>
          <w:szCs w:val="26"/>
          <w:lang w:val="es-MX"/>
        </w:rPr>
        <w:t>v</w:t>
      </w:r>
      <w:r w:rsidR="00C45CA7" w:rsidRPr="00B702AE">
        <w:rPr>
          <w:sz w:val="26"/>
          <w:szCs w:val="26"/>
          <w:lang w:val="es-MX"/>
        </w:rPr>
        <w:t xml:space="preserve">ar </w:t>
      </w:r>
      <w:r w:rsidR="00C71FDC" w:rsidRPr="00B702AE">
        <w:rPr>
          <w:sz w:val="26"/>
          <w:szCs w:val="26"/>
          <w:lang w:val="es-MX"/>
        </w:rPr>
        <w:t>con las acciones que est</w:t>
      </w:r>
      <w:r w:rsidR="00D70229" w:rsidRPr="00B702AE">
        <w:rPr>
          <w:sz w:val="26"/>
          <w:szCs w:val="26"/>
          <w:lang w:val="es-MX"/>
        </w:rPr>
        <w:t>é</w:t>
      </w:r>
      <w:r w:rsidR="00C71FDC" w:rsidRPr="00B702AE">
        <w:rPr>
          <w:sz w:val="26"/>
          <w:szCs w:val="26"/>
          <w:lang w:val="es-MX"/>
        </w:rPr>
        <w:t xml:space="preserve"> desempeña</w:t>
      </w:r>
      <w:r w:rsidR="0055498E" w:rsidRPr="00B702AE">
        <w:rPr>
          <w:sz w:val="26"/>
          <w:szCs w:val="26"/>
          <w:lang w:val="es-MX"/>
        </w:rPr>
        <w:t>n</w:t>
      </w:r>
      <w:r w:rsidR="00C71FDC" w:rsidRPr="00B702AE">
        <w:rPr>
          <w:sz w:val="26"/>
          <w:szCs w:val="26"/>
          <w:lang w:val="es-MX"/>
        </w:rPr>
        <w:t>do la representación social</w:t>
      </w:r>
      <w:r w:rsidR="00C45CA7" w:rsidRPr="00B702AE">
        <w:rPr>
          <w:sz w:val="26"/>
          <w:szCs w:val="26"/>
          <w:lang w:val="es-MX"/>
        </w:rPr>
        <w:t>.</w:t>
      </w:r>
      <w:r w:rsidR="009C1EFA" w:rsidRPr="00B702AE">
        <w:rPr>
          <w:sz w:val="26"/>
          <w:szCs w:val="26"/>
          <w:lang w:val="es-MX"/>
        </w:rPr>
        <w:t xml:space="preserve"> </w:t>
      </w:r>
    </w:p>
    <w:p w14:paraId="7418B495" w14:textId="77777777" w:rsidR="004511A1" w:rsidRPr="00B702AE" w:rsidRDefault="004511A1" w:rsidP="004511A1">
      <w:pPr>
        <w:spacing w:after="0" w:line="360" w:lineRule="auto"/>
        <w:jc w:val="both"/>
        <w:rPr>
          <w:sz w:val="26"/>
          <w:szCs w:val="26"/>
        </w:rPr>
      </w:pPr>
    </w:p>
    <w:p w14:paraId="0CDB786E" w14:textId="03136908" w:rsidR="006917AA" w:rsidRPr="00B702AE" w:rsidRDefault="009C1EFA" w:rsidP="009C1EFA">
      <w:pPr>
        <w:pStyle w:val="corte4fondo"/>
        <w:numPr>
          <w:ilvl w:val="0"/>
          <w:numId w:val="8"/>
        </w:numPr>
        <w:tabs>
          <w:tab w:val="left" w:pos="0"/>
        </w:tabs>
        <w:ind w:left="0" w:right="51" w:hanging="567"/>
        <w:rPr>
          <w:sz w:val="26"/>
          <w:szCs w:val="26"/>
          <w:lang w:val="es-MX"/>
        </w:rPr>
      </w:pPr>
      <w:r w:rsidRPr="00B702AE">
        <w:rPr>
          <w:sz w:val="26"/>
          <w:szCs w:val="26"/>
          <w:lang w:val="es-MX"/>
        </w:rPr>
        <w:t xml:space="preserve">En esa proporción, </w:t>
      </w:r>
      <w:r w:rsidR="004511A1" w:rsidRPr="00B702AE">
        <w:rPr>
          <w:sz w:val="26"/>
          <w:szCs w:val="26"/>
          <w:lang w:val="es-MX"/>
        </w:rPr>
        <w:t>el otorgamiento de la suspensión</w:t>
      </w:r>
      <w:r w:rsidR="00C45CA7" w:rsidRPr="00B702AE">
        <w:rPr>
          <w:sz w:val="26"/>
          <w:szCs w:val="26"/>
          <w:lang w:val="es-MX"/>
        </w:rPr>
        <w:t xml:space="preserve"> </w:t>
      </w:r>
      <w:r w:rsidR="007B5DFE" w:rsidRPr="00B702AE">
        <w:rPr>
          <w:sz w:val="26"/>
          <w:szCs w:val="26"/>
          <w:lang w:val="es-MX"/>
        </w:rPr>
        <w:t xml:space="preserve">no conlleva una afectación al interés </w:t>
      </w:r>
      <w:r w:rsidR="004938CC" w:rsidRPr="00B702AE">
        <w:rPr>
          <w:sz w:val="26"/>
          <w:szCs w:val="26"/>
          <w:lang w:val="es-MX"/>
        </w:rPr>
        <w:t>social</w:t>
      </w:r>
      <w:r w:rsidR="007B5DFE" w:rsidRPr="00B702AE">
        <w:rPr>
          <w:sz w:val="26"/>
          <w:szCs w:val="26"/>
          <w:lang w:val="es-MX"/>
        </w:rPr>
        <w:t xml:space="preserve"> ni afecta las facultades </w:t>
      </w:r>
      <w:r w:rsidR="00711CBF" w:rsidRPr="00B702AE">
        <w:rPr>
          <w:sz w:val="26"/>
          <w:szCs w:val="26"/>
          <w:lang w:val="es-MX"/>
        </w:rPr>
        <w:t xml:space="preserve">del </w:t>
      </w:r>
      <w:r w:rsidR="007B5DFE" w:rsidRPr="00B702AE">
        <w:rPr>
          <w:sz w:val="26"/>
          <w:szCs w:val="26"/>
          <w:lang w:val="es-MX"/>
        </w:rPr>
        <w:t>Ministerio Público</w:t>
      </w:r>
      <w:r w:rsidR="00711CBF" w:rsidRPr="00B702AE">
        <w:rPr>
          <w:sz w:val="26"/>
          <w:szCs w:val="26"/>
          <w:lang w:val="es-MX"/>
        </w:rPr>
        <w:t xml:space="preserve"> de poder </w:t>
      </w:r>
      <w:r w:rsidR="00021EAE" w:rsidRPr="00B702AE">
        <w:rPr>
          <w:sz w:val="26"/>
          <w:szCs w:val="26"/>
          <w:lang w:val="es-MX"/>
        </w:rPr>
        <w:t xml:space="preserve">continuar </w:t>
      </w:r>
      <w:r w:rsidR="004938CC" w:rsidRPr="00B702AE">
        <w:rPr>
          <w:sz w:val="26"/>
          <w:szCs w:val="26"/>
          <w:lang w:val="es-MX"/>
        </w:rPr>
        <w:t>normalmente con el desarrollo</w:t>
      </w:r>
      <w:r w:rsidR="006917AA" w:rsidRPr="00B702AE">
        <w:rPr>
          <w:sz w:val="26"/>
          <w:szCs w:val="26"/>
          <w:lang w:val="es-MX"/>
        </w:rPr>
        <w:t xml:space="preserve"> de las </w:t>
      </w:r>
      <w:r w:rsidR="00021EAE" w:rsidRPr="00B702AE">
        <w:rPr>
          <w:sz w:val="26"/>
          <w:szCs w:val="26"/>
          <w:lang w:val="es-MX"/>
        </w:rPr>
        <w:t>investigaciones</w:t>
      </w:r>
      <w:r w:rsidR="006917AA" w:rsidRPr="00B702AE">
        <w:rPr>
          <w:sz w:val="26"/>
          <w:szCs w:val="26"/>
          <w:lang w:val="es-MX"/>
        </w:rPr>
        <w:t xml:space="preserve"> pertinentes</w:t>
      </w:r>
      <w:r w:rsidR="007D343A" w:rsidRPr="00B702AE">
        <w:rPr>
          <w:sz w:val="26"/>
          <w:szCs w:val="26"/>
          <w:lang w:val="es-MX"/>
        </w:rPr>
        <w:t>, pues por la naturaleza de dichas resoluciones implican la culminación o paralización temporal de la indagatoria</w:t>
      </w:r>
      <w:r w:rsidR="00021EAE" w:rsidRPr="00B702AE">
        <w:rPr>
          <w:sz w:val="26"/>
          <w:szCs w:val="26"/>
          <w:lang w:val="es-MX"/>
        </w:rPr>
        <w:t>.</w:t>
      </w:r>
      <w:r w:rsidR="006917AA" w:rsidRPr="00B702AE">
        <w:rPr>
          <w:sz w:val="26"/>
          <w:szCs w:val="26"/>
          <w:lang w:val="es-MX"/>
        </w:rPr>
        <w:t xml:space="preserve"> </w:t>
      </w:r>
    </w:p>
    <w:p w14:paraId="04917FB8" w14:textId="77777777" w:rsidR="0055498E" w:rsidRPr="00B702AE" w:rsidRDefault="0055498E" w:rsidP="0055498E">
      <w:pPr>
        <w:pStyle w:val="corte4fondo"/>
        <w:tabs>
          <w:tab w:val="left" w:pos="0"/>
        </w:tabs>
        <w:ind w:right="51" w:firstLine="0"/>
        <w:rPr>
          <w:sz w:val="26"/>
          <w:szCs w:val="26"/>
          <w:lang w:val="es-MX"/>
        </w:rPr>
      </w:pPr>
    </w:p>
    <w:p w14:paraId="5E1CE45F" w14:textId="4C036798" w:rsidR="00344B22" w:rsidRPr="00B702AE" w:rsidRDefault="00567A45" w:rsidP="00EE2F4D">
      <w:pPr>
        <w:pStyle w:val="corte4fondo"/>
        <w:numPr>
          <w:ilvl w:val="0"/>
          <w:numId w:val="8"/>
        </w:numPr>
        <w:tabs>
          <w:tab w:val="left" w:pos="0"/>
        </w:tabs>
        <w:ind w:left="0" w:right="51" w:hanging="567"/>
        <w:rPr>
          <w:sz w:val="26"/>
          <w:szCs w:val="26"/>
          <w:lang w:val="es-MX"/>
        </w:rPr>
      </w:pPr>
      <w:r w:rsidRPr="00B702AE">
        <w:rPr>
          <w:sz w:val="26"/>
          <w:szCs w:val="26"/>
          <w:lang w:val="es-MX"/>
        </w:rPr>
        <w:t xml:space="preserve">Así, al </w:t>
      </w:r>
      <w:r w:rsidR="006917AA" w:rsidRPr="00B702AE">
        <w:rPr>
          <w:sz w:val="26"/>
          <w:szCs w:val="26"/>
          <w:lang w:val="es-MX"/>
        </w:rPr>
        <w:t>concederse la suspensión en los términos marcados</w:t>
      </w:r>
      <w:r w:rsidR="00F2358C" w:rsidRPr="00B702AE">
        <w:rPr>
          <w:sz w:val="26"/>
          <w:szCs w:val="26"/>
          <w:lang w:val="es-MX"/>
        </w:rPr>
        <w:t>,</w:t>
      </w:r>
      <w:r w:rsidR="006917AA" w:rsidRPr="00B702AE">
        <w:rPr>
          <w:sz w:val="26"/>
          <w:szCs w:val="26"/>
          <w:lang w:val="es-MX"/>
        </w:rPr>
        <w:t xml:space="preserve"> se </w:t>
      </w:r>
      <w:r w:rsidR="00344B22" w:rsidRPr="00B702AE">
        <w:rPr>
          <w:sz w:val="26"/>
          <w:szCs w:val="26"/>
          <w:lang w:val="es-MX"/>
        </w:rPr>
        <w:t>respetan</w:t>
      </w:r>
      <w:r w:rsidR="006917AA" w:rsidRPr="00B702AE">
        <w:rPr>
          <w:sz w:val="26"/>
          <w:szCs w:val="26"/>
          <w:lang w:val="es-MX"/>
        </w:rPr>
        <w:t xml:space="preserve"> </w:t>
      </w:r>
      <w:r w:rsidR="00D26167" w:rsidRPr="00B702AE">
        <w:rPr>
          <w:sz w:val="26"/>
          <w:szCs w:val="26"/>
          <w:lang w:val="es-MX"/>
        </w:rPr>
        <w:t>los derechos</w:t>
      </w:r>
      <w:r w:rsidR="006917AA" w:rsidRPr="00B702AE">
        <w:rPr>
          <w:sz w:val="26"/>
          <w:szCs w:val="26"/>
          <w:lang w:val="es-MX"/>
        </w:rPr>
        <w:t xml:space="preserve"> </w:t>
      </w:r>
      <w:r w:rsidR="00E2409E" w:rsidRPr="00B702AE">
        <w:rPr>
          <w:sz w:val="26"/>
          <w:szCs w:val="26"/>
          <w:lang w:val="es-MX"/>
        </w:rPr>
        <w:t>de audiencia</w:t>
      </w:r>
      <w:r w:rsidR="00353350" w:rsidRPr="00B702AE">
        <w:rPr>
          <w:sz w:val="26"/>
          <w:szCs w:val="26"/>
          <w:lang w:val="es-MX"/>
        </w:rPr>
        <w:t xml:space="preserve">, </w:t>
      </w:r>
      <w:r w:rsidR="00E2409E" w:rsidRPr="00B702AE">
        <w:rPr>
          <w:sz w:val="26"/>
          <w:szCs w:val="26"/>
          <w:lang w:val="es-MX"/>
        </w:rPr>
        <w:t>defensa</w:t>
      </w:r>
      <w:r w:rsidR="006917AA" w:rsidRPr="00B702AE">
        <w:rPr>
          <w:sz w:val="26"/>
          <w:szCs w:val="26"/>
          <w:lang w:val="es-MX"/>
        </w:rPr>
        <w:t xml:space="preserve"> </w:t>
      </w:r>
      <w:r w:rsidR="00353350" w:rsidRPr="00B702AE">
        <w:rPr>
          <w:sz w:val="26"/>
          <w:szCs w:val="26"/>
          <w:lang w:val="es-MX"/>
        </w:rPr>
        <w:t xml:space="preserve">y protección </w:t>
      </w:r>
      <w:r w:rsidR="006917AA" w:rsidRPr="00B702AE">
        <w:rPr>
          <w:sz w:val="26"/>
          <w:szCs w:val="26"/>
          <w:lang w:val="es-MX"/>
        </w:rPr>
        <w:t xml:space="preserve">de las víctimas dentro del </w:t>
      </w:r>
      <w:r w:rsidR="00414290" w:rsidRPr="00B702AE">
        <w:rPr>
          <w:sz w:val="26"/>
          <w:szCs w:val="26"/>
          <w:lang w:val="es-MX"/>
        </w:rPr>
        <w:t>procedimiento</w:t>
      </w:r>
      <w:r w:rsidR="006917AA" w:rsidRPr="00B702AE">
        <w:rPr>
          <w:sz w:val="26"/>
          <w:szCs w:val="26"/>
          <w:lang w:val="es-MX"/>
        </w:rPr>
        <w:t xml:space="preserve"> penal</w:t>
      </w:r>
      <w:r w:rsidR="00EE2F4D" w:rsidRPr="00B702AE">
        <w:rPr>
          <w:sz w:val="26"/>
          <w:szCs w:val="26"/>
          <w:lang w:val="es-MX"/>
        </w:rPr>
        <w:t>,</w:t>
      </w:r>
      <w:r w:rsidR="009C1EFA" w:rsidRPr="00B702AE">
        <w:rPr>
          <w:sz w:val="26"/>
          <w:szCs w:val="26"/>
          <w:lang w:val="es-MX"/>
        </w:rPr>
        <w:t xml:space="preserve"> mismo que puede</w:t>
      </w:r>
      <w:r w:rsidR="004511A1" w:rsidRPr="00B702AE">
        <w:rPr>
          <w:sz w:val="26"/>
          <w:szCs w:val="26"/>
          <w:lang w:val="es-MX"/>
        </w:rPr>
        <w:t>n</w:t>
      </w:r>
      <w:r w:rsidR="009C1EFA" w:rsidRPr="00B702AE">
        <w:rPr>
          <w:sz w:val="26"/>
          <w:szCs w:val="26"/>
          <w:lang w:val="es-MX"/>
        </w:rPr>
        <w:t xml:space="preserve"> ejercerse desde las primeras etapas </w:t>
      </w:r>
      <w:r w:rsidR="00344B22" w:rsidRPr="00B702AE">
        <w:rPr>
          <w:sz w:val="26"/>
          <w:szCs w:val="26"/>
          <w:lang w:val="es-MX"/>
        </w:rPr>
        <w:t>del procedimiento penal</w:t>
      </w:r>
      <w:r w:rsidR="0047505D" w:rsidRPr="00B702AE">
        <w:rPr>
          <w:sz w:val="26"/>
          <w:szCs w:val="26"/>
          <w:lang w:val="es-MX"/>
        </w:rPr>
        <w:t xml:space="preserve"> y que se encuentran previstos en </w:t>
      </w:r>
      <w:r w:rsidRPr="00B702AE">
        <w:rPr>
          <w:sz w:val="26"/>
          <w:szCs w:val="26"/>
          <w:lang w:val="es-MX"/>
        </w:rPr>
        <w:t xml:space="preserve">su favor en </w:t>
      </w:r>
      <w:r w:rsidR="0047505D" w:rsidRPr="00B702AE">
        <w:rPr>
          <w:sz w:val="26"/>
          <w:szCs w:val="26"/>
          <w:lang w:val="es-MX"/>
        </w:rPr>
        <w:t xml:space="preserve">los artículos 14 y 20 apartado </w:t>
      </w:r>
      <w:r w:rsidR="00082F6D" w:rsidRPr="00B702AE">
        <w:rPr>
          <w:sz w:val="26"/>
          <w:szCs w:val="26"/>
          <w:lang w:val="es-MX"/>
        </w:rPr>
        <w:t xml:space="preserve">C </w:t>
      </w:r>
      <w:r w:rsidR="00F83D72" w:rsidRPr="00B702AE">
        <w:rPr>
          <w:sz w:val="26"/>
          <w:szCs w:val="26"/>
          <w:lang w:val="es-MX"/>
        </w:rPr>
        <w:t xml:space="preserve">de la Constitución Federal y </w:t>
      </w:r>
      <w:r w:rsidR="000C0422" w:rsidRPr="00B702AE">
        <w:rPr>
          <w:sz w:val="26"/>
          <w:szCs w:val="26"/>
          <w:lang w:val="es-MX"/>
        </w:rPr>
        <w:t>el numeral 109 del Código Nacional de Procedimientos Penales</w:t>
      </w:r>
      <w:r w:rsidR="00353350" w:rsidRPr="00B702AE">
        <w:rPr>
          <w:sz w:val="26"/>
          <w:szCs w:val="26"/>
          <w:lang w:val="es-MX"/>
        </w:rPr>
        <w:t>.</w:t>
      </w:r>
      <w:r w:rsidR="000C0422" w:rsidRPr="00B702AE">
        <w:rPr>
          <w:sz w:val="26"/>
          <w:szCs w:val="26"/>
          <w:lang w:val="es-MX"/>
        </w:rPr>
        <w:t xml:space="preserve"> </w:t>
      </w:r>
    </w:p>
    <w:p w14:paraId="1571FA2A" w14:textId="77777777" w:rsidR="00344B22" w:rsidRPr="00B702AE" w:rsidRDefault="00344B22" w:rsidP="00344B22">
      <w:pPr>
        <w:pStyle w:val="Prrafodelista"/>
        <w:rPr>
          <w:sz w:val="26"/>
          <w:szCs w:val="26"/>
        </w:rPr>
      </w:pPr>
    </w:p>
    <w:p w14:paraId="2EB729E8" w14:textId="10C73CCF" w:rsidR="00EE2F4D" w:rsidRDefault="009C1EFA" w:rsidP="00EE2F4D">
      <w:pPr>
        <w:pStyle w:val="corte4fondo"/>
        <w:numPr>
          <w:ilvl w:val="0"/>
          <w:numId w:val="8"/>
        </w:numPr>
        <w:tabs>
          <w:tab w:val="left" w:pos="0"/>
        </w:tabs>
        <w:ind w:left="0" w:right="51" w:hanging="567"/>
        <w:rPr>
          <w:sz w:val="26"/>
          <w:szCs w:val="26"/>
          <w:lang w:val="es-MX"/>
        </w:rPr>
      </w:pPr>
      <w:r w:rsidRPr="00B702AE">
        <w:rPr>
          <w:sz w:val="26"/>
          <w:szCs w:val="26"/>
          <w:lang w:val="es-MX"/>
        </w:rPr>
        <w:t xml:space="preserve">De hacer nugatoria la posibilidad de suspender las formas de terminación </w:t>
      </w:r>
      <w:r w:rsidR="00F74B2E" w:rsidRPr="00B702AE">
        <w:rPr>
          <w:sz w:val="26"/>
          <w:szCs w:val="26"/>
          <w:lang w:val="es-MX"/>
        </w:rPr>
        <w:t xml:space="preserve">y suspensión </w:t>
      </w:r>
      <w:r w:rsidRPr="00B702AE">
        <w:rPr>
          <w:sz w:val="26"/>
          <w:szCs w:val="26"/>
          <w:lang w:val="es-MX"/>
        </w:rPr>
        <w:t xml:space="preserve">de la investigación, </w:t>
      </w:r>
      <w:r w:rsidRPr="00B702AE">
        <w:rPr>
          <w:b/>
          <w:bCs/>
          <w:sz w:val="26"/>
          <w:szCs w:val="26"/>
          <w:lang w:val="es-MX"/>
        </w:rPr>
        <w:t>podrían</w:t>
      </w:r>
      <w:r w:rsidR="00EE2F4D" w:rsidRPr="00B702AE">
        <w:rPr>
          <w:b/>
          <w:bCs/>
          <w:sz w:val="26"/>
          <w:szCs w:val="26"/>
          <w:lang w:val="es-MX"/>
        </w:rPr>
        <w:t xml:space="preserve"> </w:t>
      </w:r>
      <w:r w:rsidR="00C31006" w:rsidRPr="00B702AE">
        <w:rPr>
          <w:b/>
          <w:bCs/>
          <w:sz w:val="26"/>
          <w:szCs w:val="26"/>
          <w:lang w:val="es-MX"/>
        </w:rPr>
        <w:t>generarse daños de difícil o imposible reparación a la parte quejosa</w:t>
      </w:r>
      <w:r w:rsidRPr="00B702AE">
        <w:rPr>
          <w:sz w:val="26"/>
          <w:szCs w:val="26"/>
          <w:lang w:val="es-MX"/>
        </w:rPr>
        <w:t>, pues</w:t>
      </w:r>
      <w:r w:rsidR="00EE2F4D" w:rsidRPr="00B702AE">
        <w:rPr>
          <w:sz w:val="26"/>
          <w:szCs w:val="26"/>
          <w:lang w:val="es-MX"/>
        </w:rPr>
        <w:t xml:space="preserve"> el Ministerio Público</w:t>
      </w:r>
      <w:r w:rsidRPr="00B702AE">
        <w:rPr>
          <w:sz w:val="26"/>
          <w:szCs w:val="26"/>
          <w:lang w:val="es-MX"/>
        </w:rPr>
        <w:t xml:space="preserve"> podría finiquitar </w:t>
      </w:r>
      <w:r w:rsidR="00F74B2E" w:rsidRPr="00B702AE">
        <w:rPr>
          <w:sz w:val="26"/>
          <w:szCs w:val="26"/>
          <w:lang w:val="es-MX"/>
        </w:rPr>
        <w:t xml:space="preserve">o suspender </w:t>
      </w:r>
      <w:r w:rsidRPr="00B702AE">
        <w:rPr>
          <w:sz w:val="26"/>
          <w:szCs w:val="26"/>
          <w:lang w:val="es-MX"/>
        </w:rPr>
        <w:t>una investigación sin que previamente se haya escuchado a una posible víctima</w:t>
      </w:r>
      <w:r w:rsidR="00B607D4" w:rsidRPr="00B702AE">
        <w:rPr>
          <w:sz w:val="26"/>
          <w:szCs w:val="26"/>
          <w:lang w:val="es-MX"/>
        </w:rPr>
        <w:t xml:space="preserve">, </w:t>
      </w:r>
      <w:r w:rsidR="003C40D1" w:rsidRPr="00B702AE">
        <w:rPr>
          <w:sz w:val="26"/>
          <w:szCs w:val="26"/>
          <w:lang w:val="es-MX"/>
        </w:rPr>
        <w:t xml:space="preserve">quien además no </w:t>
      </w:r>
      <w:r w:rsidR="00B607D4" w:rsidRPr="00B702AE">
        <w:rPr>
          <w:sz w:val="26"/>
          <w:szCs w:val="26"/>
          <w:lang w:val="es-MX"/>
        </w:rPr>
        <w:t xml:space="preserve">podrá impugnar esa </w:t>
      </w:r>
      <w:r w:rsidR="003C40D1" w:rsidRPr="00B702AE">
        <w:rPr>
          <w:sz w:val="26"/>
          <w:szCs w:val="26"/>
          <w:lang w:val="es-MX"/>
        </w:rPr>
        <w:t xml:space="preserve">determinación </w:t>
      </w:r>
      <w:r w:rsidR="00B607D4" w:rsidRPr="00B702AE">
        <w:rPr>
          <w:sz w:val="26"/>
          <w:szCs w:val="26"/>
          <w:lang w:val="es-MX"/>
        </w:rPr>
        <w:t xml:space="preserve">por </w:t>
      </w:r>
      <w:r w:rsidR="003C40D1" w:rsidRPr="00B702AE">
        <w:rPr>
          <w:sz w:val="26"/>
          <w:szCs w:val="26"/>
          <w:lang w:val="es-MX"/>
        </w:rPr>
        <w:t xml:space="preserve">desconocer su dictado y porque no tendrá </w:t>
      </w:r>
      <w:r w:rsidR="00B607D4" w:rsidRPr="00B702AE">
        <w:rPr>
          <w:sz w:val="26"/>
          <w:szCs w:val="26"/>
          <w:lang w:val="es-MX"/>
        </w:rPr>
        <w:t xml:space="preserve">reconocida la calidad </w:t>
      </w:r>
      <w:r w:rsidR="003C40D1" w:rsidRPr="00B702AE">
        <w:rPr>
          <w:sz w:val="26"/>
          <w:szCs w:val="26"/>
          <w:lang w:val="es-MX"/>
        </w:rPr>
        <w:t>de parte para</w:t>
      </w:r>
      <w:r w:rsidR="00B607D4" w:rsidRPr="00B702AE">
        <w:rPr>
          <w:sz w:val="26"/>
          <w:szCs w:val="26"/>
          <w:lang w:val="es-MX"/>
        </w:rPr>
        <w:t xml:space="preserve"> hacerlo</w:t>
      </w:r>
      <w:r w:rsidR="00F74B2E" w:rsidRPr="00B702AE">
        <w:rPr>
          <w:sz w:val="26"/>
          <w:szCs w:val="26"/>
          <w:lang w:val="es-MX"/>
        </w:rPr>
        <w:t>, en términos de lo que exige el artículo 258 del Código Nacional de Procedimientos Penales</w:t>
      </w:r>
      <w:r w:rsidR="00F2358C" w:rsidRPr="00B702AE">
        <w:rPr>
          <w:sz w:val="26"/>
          <w:szCs w:val="26"/>
          <w:lang w:val="es-MX"/>
        </w:rPr>
        <w:t>.</w:t>
      </w:r>
    </w:p>
    <w:p w14:paraId="1CC6EE0A" w14:textId="77777777" w:rsidR="00DC7454" w:rsidRPr="00B702AE" w:rsidRDefault="00DC7454" w:rsidP="00DC7454">
      <w:pPr>
        <w:pStyle w:val="corte4fondo"/>
        <w:tabs>
          <w:tab w:val="left" w:pos="0"/>
        </w:tabs>
        <w:ind w:right="51" w:firstLine="0"/>
        <w:rPr>
          <w:sz w:val="26"/>
          <w:szCs w:val="26"/>
          <w:lang w:val="es-MX"/>
        </w:rPr>
      </w:pPr>
    </w:p>
    <w:p w14:paraId="1276EC27" w14:textId="60E699B4" w:rsidR="00344B22" w:rsidRPr="00B702AE" w:rsidRDefault="00344B22" w:rsidP="00EE2F4D">
      <w:pPr>
        <w:pStyle w:val="corte4fondo"/>
        <w:numPr>
          <w:ilvl w:val="0"/>
          <w:numId w:val="8"/>
        </w:numPr>
        <w:tabs>
          <w:tab w:val="left" w:pos="0"/>
        </w:tabs>
        <w:ind w:left="0" w:right="51" w:hanging="567"/>
        <w:rPr>
          <w:sz w:val="26"/>
          <w:szCs w:val="26"/>
          <w:lang w:val="es-MX"/>
        </w:rPr>
      </w:pPr>
      <w:r w:rsidRPr="00B702AE">
        <w:rPr>
          <w:sz w:val="26"/>
          <w:szCs w:val="26"/>
          <w:lang w:val="es-MX"/>
        </w:rPr>
        <w:t>Al respecto,</w:t>
      </w:r>
      <w:r w:rsidR="009C1EFA" w:rsidRPr="00B702AE">
        <w:rPr>
          <w:sz w:val="26"/>
          <w:szCs w:val="26"/>
          <w:lang w:val="es-MX"/>
        </w:rPr>
        <w:t xml:space="preserve"> </w:t>
      </w:r>
      <w:r w:rsidRPr="00B702AE">
        <w:rPr>
          <w:sz w:val="26"/>
          <w:szCs w:val="26"/>
          <w:lang w:val="es-MX"/>
        </w:rPr>
        <w:t>de la exposición que se realizó de la naturaleza jurídica de las formas de terminación</w:t>
      </w:r>
      <w:r w:rsidR="00247B71" w:rsidRPr="00B702AE">
        <w:rPr>
          <w:sz w:val="26"/>
          <w:szCs w:val="26"/>
          <w:lang w:val="es-MX"/>
        </w:rPr>
        <w:t xml:space="preserve"> y suspensión </w:t>
      </w:r>
      <w:r w:rsidRPr="00B702AE">
        <w:rPr>
          <w:sz w:val="26"/>
          <w:szCs w:val="26"/>
          <w:lang w:val="es-MX"/>
        </w:rPr>
        <w:t xml:space="preserve">de la investigación, se advierte que algunas de ellas tienen </w:t>
      </w:r>
      <w:r w:rsidR="00ED76AE" w:rsidRPr="00B702AE">
        <w:rPr>
          <w:sz w:val="26"/>
          <w:szCs w:val="26"/>
          <w:lang w:val="es-MX"/>
        </w:rPr>
        <w:t>como</w:t>
      </w:r>
      <w:r w:rsidRPr="00B702AE">
        <w:rPr>
          <w:sz w:val="26"/>
          <w:szCs w:val="26"/>
          <w:lang w:val="es-MX"/>
        </w:rPr>
        <w:t xml:space="preserve"> efecto</w:t>
      </w:r>
      <w:r w:rsidR="00ED76AE" w:rsidRPr="00B702AE">
        <w:rPr>
          <w:sz w:val="26"/>
          <w:szCs w:val="26"/>
          <w:lang w:val="es-MX"/>
        </w:rPr>
        <w:t xml:space="preserve"> </w:t>
      </w:r>
      <w:r w:rsidRPr="00B702AE">
        <w:rPr>
          <w:sz w:val="26"/>
          <w:szCs w:val="26"/>
          <w:lang w:val="es-MX"/>
        </w:rPr>
        <w:t xml:space="preserve">la extinción de la acción penal, de ahí que, no será posible la reapertura de las investigaciones respecto de los mismos hechos y personas. Un ejemplo de </w:t>
      </w:r>
      <w:r w:rsidR="002356F4" w:rsidRPr="00B702AE">
        <w:rPr>
          <w:sz w:val="26"/>
          <w:szCs w:val="26"/>
          <w:lang w:val="es-MX"/>
        </w:rPr>
        <w:t>ello</w:t>
      </w:r>
      <w:r w:rsidRPr="00B702AE">
        <w:rPr>
          <w:sz w:val="26"/>
          <w:szCs w:val="26"/>
          <w:lang w:val="es-MX"/>
        </w:rPr>
        <w:t xml:space="preserve"> es la determinación del no ejercicio de la acción penal, la cual una vez decretada por el Ministerio Público</w:t>
      </w:r>
      <w:r w:rsidR="002D2704" w:rsidRPr="00B702AE">
        <w:rPr>
          <w:sz w:val="26"/>
          <w:szCs w:val="26"/>
          <w:lang w:val="es-MX"/>
        </w:rPr>
        <w:t>,</w:t>
      </w:r>
      <w:r w:rsidRPr="00B702AE">
        <w:rPr>
          <w:sz w:val="26"/>
          <w:szCs w:val="26"/>
          <w:lang w:val="es-MX"/>
        </w:rPr>
        <w:t xml:space="preserve"> no será posible </w:t>
      </w:r>
      <w:r w:rsidR="00DE2003" w:rsidRPr="00B702AE">
        <w:rPr>
          <w:sz w:val="26"/>
          <w:szCs w:val="26"/>
          <w:lang w:val="es-MX"/>
        </w:rPr>
        <w:t xml:space="preserve">que se vuelva </w:t>
      </w:r>
      <w:r w:rsidR="00DC168A">
        <w:rPr>
          <w:sz w:val="26"/>
          <w:szCs w:val="26"/>
          <w:lang w:val="es-MX"/>
        </w:rPr>
        <w:t xml:space="preserve">a </w:t>
      </w:r>
      <w:r w:rsidR="00DE2003" w:rsidRPr="00B702AE">
        <w:rPr>
          <w:sz w:val="26"/>
          <w:szCs w:val="26"/>
          <w:lang w:val="es-MX"/>
        </w:rPr>
        <w:t xml:space="preserve">investigar a una persona determinada por los mismos hechos que denunció la posible víctima. </w:t>
      </w:r>
    </w:p>
    <w:p w14:paraId="2E30FE62" w14:textId="77777777" w:rsidR="00DE2003" w:rsidRPr="00B702AE" w:rsidRDefault="00DE2003" w:rsidP="00DE2003">
      <w:pPr>
        <w:pStyle w:val="Prrafodelista"/>
        <w:rPr>
          <w:sz w:val="26"/>
          <w:szCs w:val="26"/>
        </w:rPr>
      </w:pPr>
    </w:p>
    <w:p w14:paraId="62B1E387" w14:textId="5A4D0C7D" w:rsidR="00581D50" w:rsidRPr="00B702AE" w:rsidRDefault="00DE2003" w:rsidP="00EE2F4D">
      <w:pPr>
        <w:pStyle w:val="corte4fondo"/>
        <w:numPr>
          <w:ilvl w:val="0"/>
          <w:numId w:val="8"/>
        </w:numPr>
        <w:tabs>
          <w:tab w:val="left" w:pos="0"/>
        </w:tabs>
        <w:ind w:left="0" w:right="51" w:hanging="567"/>
        <w:rPr>
          <w:sz w:val="26"/>
          <w:szCs w:val="26"/>
          <w:lang w:val="es-MX"/>
        </w:rPr>
      </w:pPr>
      <w:r w:rsidRPr="00B702AE">
        <w:rPr>
          <w:sz w:val="26"/>
          <w:szCs w:val="26"/>
          <w:lang w:val="es-MX"/>
        </w:rPr>
        <w:t xml:space="preserve">Adoptar </w:t>
      </w:r>
      <w:r w:rsidR="002564D9" w:rsidRPr="00B702AE">
        <w:rPr>
          <w:sz w:val="26"/>
          <w:szCs w:val="26"/>
          <w:lang w:val="es-MX"/>
        </w:rPr>
        <w:t>criterio diferente</w:t>
      </w:r>
      <w:r w:rsidRPr="00B702AE">
        <w:rPr>
          <w:sz w:val="26"/>
          <w:szCs w:val="26"/>
          <w:lang w:val="es-MX"/>
        </w:rPr>
        <w:t xml:space="preserve">, </w:t>
      </w:r>
      <w:r w:rsidR="00885ABA" w:rsidRPr="00B702AE">
        <w:rPr>
          <w:sz w:val="26"/>
          <w:szCs w:val="26"/>
          <w:lang w:val="es-MX"/>
        </w:rPr>
        <w:t xml:space="preserve">además de que como ya se dijo, </w:t>
      </w:r>
      <w:r w:rsidR="00581D50" w:rsidRPr="00B702AE">
        <w:rPr>
          <w:sz w:val="26"/>
          <w:szCs w:val="26"/>
          <w:lang w:val="es-MX"/>
        </w:rPr>
        <w:t>podría deparar en</w:t>
      </w:r>
      <w:r w:rsidRPr="00B702AE">
        <w:rPr>
          <w:sz w:val="26"/>
          <w:szCs w:val="26"/>
          <w:lang w:val="es-MX"/>
        </w:rPr>
        <w:t xml:space="preserve"> daños de imposible</w:t>
      </w:r>
      <w:r w:rsidR="00581D50" w:rsidRPr="00B702AE">
        <w:rPr>
          <w:sz w:val="26"/>
          <w:szCs w:val="26"/>
          <w:lang w:val="es-MX"/>
        </w:rPr>
        <w:t xml:space="preserve"> o difícil</w:t>
      </w:r>
      <w:r w:rsidRPr="00B702AE">
        <w:rPr>
          <w:sz w:val="26"/>
          <w:szCs w:val="26"/>
          <w:lang w:val="es-MX"/>
        </w:rPr>
        <w:t xml:space="preserve"> reparación a la parte quejosa, </w:t>
      </w:r>
      <w:r w:rsidR="00BA2DEF" w:rsidRPr="00B702AE">
        <w:rPr>
          <w:sz w:val="26"/>
          <w:szCs w:val="26"/>
          <w:lang w:val="es-MX"/>
        </w:rPr>
        <w:t>no se podría materializar una</w:t>
      </w:r>
      <w:r w:rsidR="00581D50" w:rsidRPr="00B702AE">
        <w:rPr>
          <w:sz w:val="26"/>
          <w:szCs w:val="26"/>
          <w:lang w:val="es-MX"/>
        </w:rPr>
        <w:t xml:space="preserve"> eventual concesión del amparo, pues el procedimiento penal de origen habrá quedado sin materia</w:t>
      </w:r>
      <w:r w:rsidR="00BA2DEF" w:rsidRPr="00B702AE">
        <w:rPr>
          <w:sz w:val="26"/>
          <w:szCs w:val="26"/>
          <w:lang w:val="es-MX"/>
        </w:rPr>
        <w:t xml:space="preserve">, esto </w:t>
      </w:r>
      <w:r w:rsidR="00581D50" w:rsidRPr="00B702AE">
        <w:rPr>
          <w:sz w:val="26"/>
          <w:szCs w:val="26"/>
          <w:lang w:val="es-MX"/>
        </w:rPr>
        <w:t>sin que previamente</w:t>
      </w:r>
      <w:r w:rsidR="00BA2DEF" w:rsidRPr="00B702AE">
        <w:rPr>
          <w:sz w:val="26"/>
          <w:szCs w:val="26"/>
          <w:lang w:val="es-MX"/>
        </w:rPr>
        <w:t xml:space="preserve"> la </w:t>
      </w:r>
      <w:r w:rsidR="00293FAF" w:rsidRPr="00B702AE">
        <w:rPr>
          <w:sz w:val="26"/>
          <w:szCs w:val="26"/>
          <w:lang w:val="es-MX"/>
        </w:rPr>
        <w:t xml:space="preserve">presunta </w:t>
      </w:r>
      <w:r w:rsidR="00BA2DEF" w:rsidRPr="00B702AE">
        <w:rPr>
          <w:sz w:val="26"/>
          <w:szCs w:val="26"/>
          <w:lang w:val="es-MX"/>
        </w:rPr>
        <w:t>víctima</w:t>
      </w:r>
      <w:r w:rsidR="00581D50" w:rsidRPr="00B702AE">
        <w:rPr>
          <w:sz w:val="26"/>
          <w:szCs w:val="26"/>
          <w:lang w:val="es-MX"/>
        </w:rPr>
        <w:t xml:space="preserve"> haya tenido la oportunidad de defenderse y ser escuchada</w:t>
      </w:r>
      <w:r w:rsidR="00BA2DEF" w:rsidRPr="00B702AE">
        <w:rPr>
          <w:sz w:val="26"/>
          <w:szCs w:val="26"/>
          <w:lang w:val="es-MX"/>
        </w:rPr>
        <w:t>.</w:t>
      </w:r>
    </w:p>
    <w:p w14:paraId="503E3D64" w14:textId="77777777" w:rsidR="00DE2003" w:rsidRPr="00B702AE" w:rsidRDefault="00DE2003" w:rsidP="00BA2DEF">
      <w:pPr>
        <w:rPr>
          <w:sz w:val="26"/>
          <w:szCs w:val="26"/>
        </w:rPr>
      </w:pPr>
    </w:p>
    <w:p w14:paraId="014F5649" w14:textId="58ECF318" w:rsidR="006836D1" w:rsidRPr="00B702AE" w:rsidRDefault="00DE2003" w:rsidP="00293FAF">
      <w:pPr>
        <w:pStyle w:val="corte4fondo"/>
        <w:numPr>
          <w:ilvl w:val="0"/>
          <w:numId w:val="11"/>
        </w:numPr>
        <w:tabs>
          <w:tab w:val="left" w:pos="0"/>
        </w:tabs>
        <w:ind w:left="567" w:right="51" w:hanging="567"/>
        <w:rPr>
          <w:b/>
          <w:bCs/>
          <w:sz w:val="26"/>
          <w:szCs w:val="26"/>
          <w:lang w:val="es-MX"/>
        </w:rPr>
      </w:pPr>
      <w:r w:rsidRPr="00B702AE">
        <w:rPr>
          <w:b/>
          <w:bCs/>
          <w:sz w:val="26"/>
          <w:szCs w:val="26"/>
          <w:lang w:val="es-MX"/>
        </w:rPr>
        <w:t xml:space="preserve">Suspensión del acto reclamado cuando </w:t>
      </w:r>
      <w:r w:rsidR="00327C55" w:rsidRPr="00B702AE">
        <w:rPr>
          <w:b/>
          <w:bCs/>
          <w:sz w:val="26"/>
          <w:szCs w:val="26"/>
          <w:lang w:val="es-MX"/>
        </w:rPr>
        <w:t>el quejoso</w:t>
      </w:r>
      <w:r w:rsidRPr="00B702AE">
        <w:rPr>
          <w:b/>
          <w:bCs/>
          <w:sz w:val="26"/>
          <w:szCs w:val="26"/>
          <w:lang w:val="es-MX"/>
        </w:rPr>
        <w:t xml:space="preserve"> que se identifica como víctima u ofendido </w:t>
      </w:r>
      <w:r w:rsidR="00A17E56" w:rsidRPr="00B702AE">
        <w:rPr>
          <w:b/>
          <w:bCs/>
          <w:sz w:val="26"/>
          <w:szCs w:val="26"/>
          <w:lang w:val="es-MX"/>
        </w:rPr>
        <w:t xml:space="preserve">la </w:t>
      </w:r>
      <w:r w:rsidRPr="00B702AE">
        <w:rPr>
          <w:b/>
          <w:bCs/>
          <w:sz w:val="26"/>
          <w:szCs w:val="26"/>
          <w:lang w:val="es-MX"/>
        </w:rPr>
        <w:t xml:space="preserve">solicita </w:t>
      </w:r>
      <w:r w:rsidR="00A17E56" w:rsidRPr="00B702AE">
        <w:rPr>
          <w:b/>
          <w:bCs/>
          <w:sz w:val="26"/>
          <w:szCs w:val="26"/>
          <w:lang w:val="es-MX"/>
        </w:rPr>
        <w:t xml:space="preserve">para el efecto de que </w:t>
      </w:r>
      <w:r w:rsidRPr="00B702AE">
        <w:rPr>
          <w:b/>
          <w:bCs/>
          <w:sz w:val="26"/>
          <w:szCs w:val="26"/>
          <w:lang w:val="es-MX"/>
        </w:rPr>
        <w:t xml:space="preserve">el Ministerio Público </w:t>
      </w:r>
      <w:r w:rsidR="00B90A86" w:rsidRPr="00B702AE">
        <w:rPr>
          <w:b/>
          <w:bCs/>
          <w:sz w:val="26"/>
          <w:szCs w:val="26"/>
          <w:lang w:val="es-MX"/>
        </w:rPr>
        <w:t xml:space="preserve">se abstenga a </w:t>
      </w:r>
      <w:r w:rsidRPr="00B702AE">
        <w:rPr>
          <w:b/>
          <w:bCs/>
          <w:sz w:val="26"/>
          <w:szCs w:val="26"/>
          <w:lang w:val="es-MX"/>
        </w:rPr>
        <w:t>ejer</w:t>
      </w:r>
      <w:r w:rsidR="00B90A86" w:rsidRPr="00B702AE">
        <w:rPr>
          <w:b/>
          <w:bCs/>
          <w:sz w:val="26"/>
          <w:szCs w:val="26"/>
          <w:lang w:val="es-MX"/>
        </w:rPr>
        <w:t>cer</w:t>
      </w:r>
      <w:r w:rsidRPr="00B702AE">
        <w:rPr>
          <w:b/>
          <w:bCs/>
          <w:sz w:val="26"/>
          <w:szCs w:val="26"/>
          <w:lang w:val="es-MX"/>
        </w:rPr>
        <w:t xml:space="preserve"> la</w:t>
      </w:r>
      <w:r w:rsidR="006E6EBC" w:rsidRPr="00B702AE">
        <w:rPr>
          <w:b/>
          <w:bCs/>
          <w:sz w:val="26"/>
          <w:szCs w:val="26"/>
          <w:lang w:val="es-MX"/>
        </w:rPr>
        <w:t xml:space="preserve"> acción penal. </w:t>
      </w:r>
    </w:p>
    <w:p w14:paraId="531709FF" w14:textId="77777777" w:rsidR="006E6EBC" w:rsidRPr="00B702AE" w:rsidRDefault="006E6EBC" w:rsidP="006E6EBC">
      <w:pPr>
        <w:pStyle w:val="corte4fondo"/>
        <w:tabs>
          <w:tab w:val="left" w:pos="0"/>
        </w:tabs>
        <w:ind w:right="51" w:firstLine="0"/>
        <w:rPr>
          <w:sz w:val="26"/>
          <w:szCs w:val="26"/>
          <w:lang w:val="es-MX"/>
        </w:rPr>
      </w:pPr>
    </w:p>
    <w:p w14:paraId="7F0B7757" w14:textId="0F88995E" w:rsidR="00C3751E" w:rsidRPr="00B702AE" w:rsidRDefault="00F93DE3" w:rsidP="00C3751E">
      <w:pPr>
        <w:pStyle w:val="corte4fondo"/>
        <w:numPr>
          <w:ilvl w:val="0"/>
          <w:numId w:val="8"/>
        </w:numPr>
        <w:tabs>
          <w:tab w:val="left" w:pos="0"/>
        </w:tabs>
        <w:ind w:left="0" w:right="51" w:hanging="567"/>
        <w:rPr>
          <w:color w:val="auto"/>
          <w:sz w:val="26"/>
          <w:szCs w:val="26"/>
          <w:lang w:val="es-MX"/>
        </w:rPr>
      </w:pPr>
      <w:r w:rsidRPr="00B702AE">
        <w:rPr>
          <w:sz w:val="26"/>
          <w:szCs w:val="26"/>
          <w:lang w:val="es-MX"/>
        </w:rPr>
        <w:t xml:space="preserve">Por otra parte, </w:t>
      </w:r>
      <w:r w:rsidR="0028775D" w:rsidRPr="00B702AE">
        <w:rPr>
          <w:sz w:val="26"/>
          <w:szCs w:val="26"/>
          <w:lang w:val="es-MX"/>
        </w:rPr>
        <w:t>esta Primera Sala</w:t>
      </w:r>
      <w:r w:rsidRPr="00B702AE">
        <w:rPr>
          <w:sz w:val="26"/>
          <w:szCs w:val="26"/>
          <w:lang w:val="es-MX"/>
        </w:rPr>
        <w:t xml:space="preserve"> de la Suprema Corte de Justicia de la Nación, con fundamento en </w:t>
      </w:r>
      <w:r w:rsidR="0067227E" w:rsidRPr="00B702AE">
        <w:rPr>
          <w:sz w:val="26"/>
          <w:szCs w:val="26"/>
          <w:lang w:val="es-MX"/>
        </w:rPr>
        <w:t>l</w:t>
      </w:r>
      <w:r w:rsidRPr="00B702AE">
        <w:rPr>
          <w:sz w:val="26"/>
          <w:szCs w:val="26"/>
          <w:lang w:val="es-MX"/>
        </w:rPr>
        <w:t>o dispuesto por los artículos 128</w:t>
      </w:r>
      <w:r w:rsidR="00996D48" w:rsidRPr="00B702AE">
        <w:rPr>
          <w:sz w:val="26"/>
          <w:szCs w:val="26"/>
          <w:lang w:val="es-MX"/>
        </w:rPr>
        <w:t>,</w:t>
      </w:r>
      <w:r w:rsidRPr="00B702AE">
        <w:rPr>
          <w:sz w:val="26"/>
          <w:szCs w:val="26"/>
          <w:lang w:val="es-MX"/>
        </w:rPr>
        <w:t xml:space="preserve"> párrafo primero fracciones I y II, 138 y 139 de la Ley de Amparo</w:t>
      </w:r>
      <w:r w:rsidR="00465AD2" w:rsidRPr="00B702AE">
        <w:rPr>
          <w:sz w:val="26"/>
          <w:szCs w:val="26"/>
          <w:lang w:val="es-MX"/>
        </w:rPr>
        <w:t>,</w:t>
      </w:r>
      <w:r w:rsidRPr="00B702AE">
        <w:rPr>
          <w:sz w:val="26"/>
          <w:szCs w:val="26"/>
          <w:lang w:val="es-MX"/>
        </w:rPr>
        <w:t xml:space="preserve"> </w:t>
      </w:r>
      <w:r w:rsidR="0028775D" w:rsidRPr="00B702AE">
        <w:rPr>
          <w:sz w:val="26"/>
          <w:szCs w:val="26"/>
          <w:lang w:val="es-MX"/>
        </w:rPr>
        <w:t xml:space="preserve">considera que </w:t>
      </w:r>
      <w:r w:rsidR="0028775D" w:rsidRPr="00B702AE">
        <w:rPr>
          <w:b/>
          <w:bCs/>
          <w:sz w:val="26"/>
          <w:szCs w:val="26"/>
          <w:lang w:val="es-MX"/>
        </w:rPr>
        <w:t>no</w:t>
      </w:r>
      <w:r w:rsidR="0028775D" w:rsidRPr="00B702AE">
        <w:rPr>
          <w:sz w:val="26"/>
          <w:szCs w:val="26"/>
          <w:lang w:val="es-MX"/>
        </w:rPr>
        <w:t xml:space="preserve"> es p</w:t>
      </w:r>
      <w:r w:rsidR="00A17E56" w:rsidRPr="00B702AE">
        <w:rPr>
          <w:sz w:val="26"/>
          <w:szCs w:val="26"/>
          <w:lang w:val="es-MX"/>
        </w:rPr>
        <w:t xml:space="preserve">rocedente conceder la suspensión </w:t>
      </w:r>
      <w:r w:rsidR="00CC01B4" w:rsidRPr="00B702AE">
        <w:rPr>
          <w:sz w:val="26"/>
          <w:szCs w:val="26"/>
          <w:lang w:val="es-MX"/>
        </w:rPr>
        <w:t xml:space="preserve">cuando el quejoso que se ostenta como víctima u ofendido, </w:t>
      </w:r>
      <w:r w:rsidR="005F56AF" w:rsidRPr="00B702AE">
        <w:rPr>
          <w:sz w:val="26"/>
          <w:szCs w:val="26"/>
          <w:lang w:val="es-MX"/>
        </w:rPr>
        <w:t xml:space="preserve">la solicita para el efecto de </w:t>
      </w:r>
      <w:r w:rsidR="00CC01B4" w:rsidRPr="00B702AE">
        <w:rPr>
          <w:b/>
          <w:bCs/>
          <w:sz w:val="26"/>
          <w:szCs w:val="26"/>
          <w:lang w:val="es-MX"/>
        </w:rPr>
        <w:t xml:space="preserve">que la representación social se abstenga </w:t>
      </w:r>
      <w:r w:rsidR="005F56AF" w:rsidRPr="00B702AE">
        <w:rPr>
          <w:b/>
          <w:bCs/>
          <w:sz w:val="26"/>
          <w:szCs w:val="26"/>
          <w:lang w:val="es-MX"/>
        </w:rPr>
        <w:t xml:space="preserve">de </w:t>
      </w:r>
      <w:r w:rsidR="00CC01B4" w:rsidRPr="00B702AE">
        <w:rPr>
          <w:b/>
          <w:bCs/>
          <w:sz w:val="26"/>
          <w:szCs w:val="26"/>
          <w:lang w:val="es-MX"/>
        </w:rPr>
        <w:t>ejercer la acción penal</w:t>
      </w:r>
      <w:r w:rsidR="00C3751E" w:rsidRPr="00B702AE">
        <w:rPr>
          <w:b/>
          <w:bCs/>
          <w:sz w:val="26"/>
          <w:szCs w:val="26"/>
          <w:lang w:val="es-MX"/>
        </w:rPr>
        <w:t>.</w:t>
      </w:r>
    </w:p>
    <w:p w14:paraId="31BF55B3" w14:textId="4FF7E644" w:rsidR="008831F0" w:rsidRPr="00B702AE" w:rsidRDefault="008831F0" w:rsidP="00C3751E">
      <w:pPr>
        <w:pStyle w:val="corte4fondo"/>
        <w:tabs>
          <w:tab w:val="left" w:pos="0"/>
        </w:tabs>
        <w:ind w:right="51" w:firstLine="0"/>
        <w:rPr>
          <w:color w:val="auto"/>
          <w:sz w:val="26"/>
          <w:szCs w:val="26"/>
          <w:lang w:val="es-MX"/>
        </w:rPr>
      </w:pPr>
    </w:p>
    <w:p w14:paraId="504D8659" w14:textId="57248797" w:rsidR="00CB148F" w:rsidRPr="00B702AE" w:rsidRDefault="008831F0" w:rsidP="00CC01B4">
      <w:pPr>
        <w:pStyle w:val="corte4fondo"/>
        <w:numPr>
          <w:ilvl w:val="0"/>
          <w:numId w:val="8"/>
        </w:numPr>
        <w:tabs>
          <w:tab w:val="left" w:pos="0"/>
        </w:tabs>
        <w:ind w:left="0" w:right="51" w:hanging="567"/>
        <w:rPr>
          <w:sz w:val="26"/>
          <w:szCs w:val="26"/>
          <w:lang w:val="es-MX"/>
        </w:rPr>
      </w:pPr>
      <w:r w:rsidRPr="00B702AE">
        <w:rPr>
          <w:sz w:val="26"/>
          <w:szCs w:val="26"/>
          <w:lang w:val="es-MX"/>
        </w:rPr>
        <w:lastRenderedPageBreak/>
        <w:t xml:space="preserve">En </w:t>
      </w:r>
      <w:r w:rsidR="00A41012" w:rsidRPr="00B702AE">
        <w:rPr>
          <w:sz w:val="26"/>
          <w:szCs w:val="26"/>
          <w:lang w:val="es-MX"/>
        </w:rPr>
        <w:t xml:space="preserve">efecto, </w:t>
      </w:r>
      <w:r w:rsidRPr="00B702AE">
        <w:rPr>
          <w:sz w:val="26"/>
          <w:szCs w:val="26"/>
          <w:lang w:val="es-MX"/>
        </w:rPr>
        <w:t>es importante tener en cuenta</w:t>
      </w:r>
      <w:r w:rsidR="00A41012" w:rsidRPr="00B702AE">
        <w:rPr>
          <w:sz w:val="26"/>
          <w:szCs w:val="26"/>
          <w:lang w:val="es-MX"/>
        </w:rPr>
        <w:t xml:space="preserve"> el contenido de</w:t>
      </w:r>
      <w:r w:rsidRPr="00B702AE">
        <w:rPr>
          <w:sz w:val="26"/>
          <w:szCs w:val="26"/>
          <w:lang w:val="es-MX"/>
        </w:rPr>
        <w:t xml:space="preserve"> los artículos 21 de la Constitución Federal</w:t>
      </w:r>
      <w:r w:rsidR="00053164" w:rsidRPr="00B702AE">
        <w:rPr>
          <w:rStyle w:val="Refdenotaalpie"/>
          <w:sz w:val="26"/>
          <w:szCs w:val="26"/>
          <w:lang w:val="es-MX"/>
        </w:rPr>
        <w:footnoteReference w:id="24"/>
      </w:r>
      <w:r w:rsidRPr="00B702AE">
        <w:rPr>
          <w:sz w:val="26"/>
          <w:szCs w:val="26"/>
          <w:lang w:val="es-MX"/>
        </w:rPr>
        <w:t>,</w:t>
      </w:r>
      <w:r w:rsidR="00053164" w:rsidRPr="00B702AE">
        <w:rPr>
          <w:sz w:val="26"/>
          <w:szCs w:val="26"/>
          <w:lang w:val="es-MX"/>
        </w:rPr>
        <w:t xml:space="preserve"> 127</w:t>
      </w:r>
      <w:r w:rsidR="00053164" w:rsidRPr="00B702AE">
        <w:rPr>
          <w:rStyle w:val="Refdenotaalpie"/>
          <w:sz w:val="26"/>
          <w:szCs w:val="26"/>
          <w:lang w:val="es-MX"/>
        </w:rPr>
        <w:footnoteReference w:id="25"/>
      </w:r>
      <w:r w:rsidR="00053164" w:rsidRPr="00B702AE">
        <w:rPr>
          <w:sz w:val="26"/>
          <w:szCs w:val="26"/>
          <w:lang w:val="es-MX"/>
        </w:rPr>
        <w:t xml:space="preserve"> y 211</w:t>
      </w:r>
      <w:r w:rsidR="00053164" w:rsidRPr="00B702AE">
        <w:rPr>
          <w:rStyle w:val="Refdenotaalpie"/>
          <w:sz w:val="26"/>
          <w:szCs w:val="26"/>
          <w:lang w:val="es-MX"/>
        </w:rPr>
        <w:footnoteReference w:id="26"/>
      </w:r>
      <w:r w:rsidR="00053164" w:rsidRPr="00B702AE">
        <w:rPr>
          <w:sz w:val="26"/>
          <w:szCs w:val="26"/>
          <w:lang w:val="es-MX"/>
        </w:rPr>
        <w:t xml:space="preserve"> del Código Nacional de Procedimientos Penales</w:t>
      </w:r>
      <w:r w:rsidR="00B8064B" w:rsidRPr="00B702AE">
        <w:rPr>
          <w:sz w:val="26"/>
          <w:szCs w:val="26"/>
          <w:lang w:val="es-MX"/>
        </w:rPr>
        <w:t>, los cuales establecen que el ejercicio de la acción penal ante los tribunales le corresponde al Ministerio Público, quien es la autoridad encargada de conducir la investigación de los delitos</w:t>
      </w:r>
      <w:r w:rsidR="00B8064B" w:rsidRPr="00B702AE">
        <w:rPr>
          <w:rStyle w:val="Refdenotaalpie"/>
          <w:sz w:val="26"/>
          <w:szCs w:val="26"/>
          <w:lang w:val="es-MX"/>
        </w:rPr>
        <w:footnoteReference w:id="27"/>
      </w:r>
      <w:r w:rsidR="00B8064B" w:rsidRPr="00B702AE">
        <w:rPr>
          <w:sz w:val="26"/>
          <w:szCs w:val="26"/>
          <w:lang w:val="es-MX"/>
        </w:rPr>
        <w:t xml:space="preserve">. El ejercicio de la acción penal para el caso del sistema acusatorio se actualiza desde la solicitud de citatorio al </w:t>
      </w:r>
      <w:r w:rsidR="00E10FF5" w:rsidRPr="00B702AE">
        <w:rPr>
          <w:sz w:val="26"/>
          <w:szCs w:val="26"/>
          <w:lang w:val="es-MX"/>
        </w:rPr>
        <w:t xml:space="preserve">imputado </w:t>
      </w:r>
      <w:r w:rsidR="00B8064B" w:rsidRPr="00B702AE">
        <w:rPr>
          <w:sz w:val="26"/>
          <w:szCs w:val="26"/>
          <w:lang w:val="es-MX"/>
        </w:rPr>
        <w:t>para la celebración de la audiencia inicia</w:t>
      </w:r>
      <w:r w:rsidR="00E10FF5" w:rsidRPr="00B702AE">
        <w:rPr>
          <w:sz w:val="26"/>
          <w:szCs w:val="26"/>
          <w:lang w:val="es-MX"/>
        </w:rPr>
        <w:t>l</w:t>
      </w:r>
      <w:r w:rsidR="00941A02" w:rsidRPr="00B702AE">
        <w:rPr>
          <w:sz w:val="26"/>
          <w:szCs w:val="26"/>
          <w:lang w:val="es-MX"/>
        </w:rPr>
        <w:t xml:space="preserve">, con la </w:t>
      </w:r>
      <w:r w:rsidR="00B8064B" w:rsidRPr="00B702AE">
        <w:rPr>
          <w:sz w:val="26"/>
          <w:szCs w:val="26"/>
          <w:lang w:val="es-MX"/>
        </w:rPr>
        <w:t>puesta a disposición del detenido ante la autoridad judicial o cuando se solicita la orden de aprehensión o comparecencia.</w:t>
      </w:r>
    </w:p>
    <w:p w14:paraId="1F96DC8E" w14:textId="77777777" w:rsidR="009515F9" w:rsidRPr="00B702AE" w:rsidRDefault="009515F9" w:rsidP="009515F9">
      <w:pPr>
        <w:pStyle w:val="Prrafodelista"/>
        <w:rPr>
          <w:sz w:val="26"/>
          <w:szCs w:val="26"/>
        </w:rPr>
      </w:pPr>
    </w:p>
    <w:p w14:paraId="79BB3395" w14:textId="169072D8" w:rsidR="008E4604" w:rsidRPr="00B702AE" w:rsidRDefault="008E4604" w:rsidP="00CC01B4">
      <w:pPr>
        <w:pStyle w:val="corte4fondo"/>
        <w:numPr>
          <w:ilvl w:val="0"/>
          <w:numId w:val="8"/>
        </w:numPr>
        <w:tabs>
          <w:tab w:val="left" w:pos="0"/>
        </w:tabs>
        <w:ind w:left="0" w:right="51" w:hanging="567"/>
        <w:rPr>
          <w:sz w:val="26"/>
          <w:szCs w:val="26"/>
          <w:lang w:val="es-MX"/>
        </w:rPr>
      </w:pPr>
      <w:r w:rsidRPr="00B702AE">
        <w:rPr>
          <w:sz w:val="26"/>
          <w:szCs w:val="26"/>
          <w:lang w:val="es-MX"/>
        </w:rPr>
        <w:t>E</w:t>
      </w:r>
      <w:r w:rsidR="00A555F5" w:rsidRPr="00B702AE">
        <w:rPr>
          <w:sz w:val="26"/>
          <w:szCs w:val="26"/>
          <w:lang w:val="es-MX"/>
        </w:rPr>
        <w:t>n ese contexto, es</w:t>
      </w:r>
      <w:r w:rsidRPr="00B702AE">
        <w:rPr>
          <w:sz w:val="26"/>
          <w:szCs w:val="26"/>
          <w:lang w:val="es-MX"/>
        </w:rPr>
        <w:t>ta Primera Sala</w:t>
      </w:r>
      <w:r w:rsidR="00A555F5" w:rsidRPr="00B702AE">
        <w:rPr>
          <w:sz w:val="26"/>
          <w:szCs w:val="26"/>
          <w:lang w:val="es-MX"/>
        </w:rPr>
        <w:t xml:space="preserve"> de la Suprema Corte de Justicia de la Nación, </w:t>
      </w:r>
      <w:r w:rsidRPr="00B702AE">
        <w:rPr>
          <w:sz w:val="26"/>
          <w:szCs w:val="26"/>
          <w:lang w:val="es-MX"/>
        </w:rPr>
        <w:t xml:space="preserve">considera que una </w:t>
      </w:r>
      <w:r w:rsidRPr="00B702AE">
        <w:rPr>
          <w:b/>
          <w:bCs/>
          <w:sz w:val="26"/>
          <w:szCs w:val="26"/>
          <w:lang w:val="es-MX"/>
        </w:rPr>
        <w:t>primera</w:t>
      </w:r>
      <w:r w:rsidRPr="00B702AE">
        <w:rPr>
          <w:sz w:val="26"/>
          <w:szCs w:val="26"/>
          <w:lang w:val="es-MX"/>
        </w:rPr>
        <w:t xml:space="preserve"> razón que </w:t>
      </w:r>
      <w:r w:rsidR="001B6D83" w:rsidRPr="00B702AE">
        <w:rPr>
          <w:sz w:val="26"/>
          <w:szCs w:val="26"/>
          <w:lang w:val="es-MX"/>
        </w:rPr>
        <w:t xml:space="preserve">impide conceder la medida </w:t>
      </w:r>
      <w:r w:rsidR="001B6D83" w:rsidRPr="00B702AE">
        <w:rPr>
          <w:sz w:val="26"/>
          <w:szCs w:val="26"/>
          <w:lang w:val="es-MX"/>
        </w:rPr>
        <w:lastRenderedPageBreak/>
        <w:t xml:space="preserve">suspensional </w:t>
      </w:r>
      <w:r w:rsidR="00844A26" w:rsidRPr="00B702AE">
        <w:rPr>
          <w:sz w:val="26"/>
          <w:szCs w:val="26"/>
          <w:lang w:val="es-MX"/>
        </w:rPr>
        <w:t>traducida en que no se ejerza la acción penal</w:t>
      </w:r>
      <w:r w:rsidR="00271D84" w:rsidRPr="00B702AE">
        <w:rPr>
          <w:sz w:val="26"/>
          <w:szCs w:val="26"/>
          <w:lang w:val="es-MX"/>
        </w:rPr>
        <w:t xml:space="preserve">, es que </w:t>
      </w:r>
      <w:r w:rsidRPr="00B702AE">
        <w:rPr>
          <w:sz w:val="26"/>
          <w:szCs w:val="26"/>
          <w:lang w:val="es-MX"/>
        </w:rPr>
        <w:t>dicha figura es indispensable para el inicio y consiguiente continuación del proce</w:t>
      </w:r>
      <w:r w:rsidR="0021293C" w:rsidRPr="00B702AE">
        <w:rPr>
          <w:sz w:val="26"/>
          <w:szCs w:val="26"/>
          <w:lang w:val="es-MX"/>
        </w:rPr>
        <w:t>so</w:t>
      </w:r>
      <w:r w:rsidRPr="00B702AE">
        <w:rPr>
          <w:sz w:val="26"/>
          <w:szCs w:val="26"/>
          <w:lang w:val="es-MX"/>
        </w:rPr>
        <w:t xml:space="preserve"> penal, </w:t>
      </w:r>
      <w:r w:rsidR="00DB1A23" w:rsidRPr="00B702AE">
        <w:rPr>
          <w:sz w:val="26"/>
          <w:szCs w:val="26"/>
          <w:lang w:val="es-MX"/>
        </w:rPr>
        <w:t xml:space="preserve">de ahí que, si </w:t>
      </w:r>
      <w:r w:rsidR="00362760" w:rsidRPr="00B702AE">
        <w:rPr>
          <w:sz w:val="26"/>
          <w:szCs w:val="26"/>
          <w:lang w:val="es-MX"/>
        </w:rPr>
        <w:t>éste se paraliza</w:t>
      </w:r>
      <w:r w:rsidR="00DB1A23" w:rsidRPr="00B702AE">
        <w:rPr>
          <w:sz w:val="26"/>
          <w:szCs w:val="26"/>
          <w:lang w:val="es-MX"/>
        </w:rPr>
        <w:t>, se estaría afectando claramente el orden público</w:t>
      </w:r>
      <w:r w:rsidR="000A597C" w:rsidRPr="00B702AE">
        <w:rPr>
          <w:sz w:val="26"/>
          <w:szCs w:val="26"/>
          <w:lang w:val="es-MX"/>
        </w:rPr>
        <w:t xml:space="preserve">, de igual forma, se afectarían las facultades del Ministerio Público en la </w:t>
      </w:r>
      <w:r w:rsidR="001D3A58" w:rsidRPr="00B702AE">
        <w:rPr>
          <w:sz w:val="26"/>
          <w:szCs w:val="26"/>
          <w:lang w:val="es-MX"/>
        </w:rPr>
        <w:t>investigación</w:t>
      </w:r>
      <w:r w:rsidR="000A597C" w:rsidRPr="00B702AE">
        <w:rPr>
          <w:sz w:val="26"/>
          <w:szCs w:val="26"/>
          <w:lang w:val="es-MX"/>
        </w:rPr>
        <w:t xml:space="preserve"> de los delitos</w:t>
      </w:r>
      <w:r w:rsidR="00DB1A23" w:rsidRPr="00B702AE">
        <w:rPr>
          <w:sz w:val="26"/>
          <w:szCs w:val="26"/>
          <w:lang w:val="es-MX"/>
        </w:rPr>
        <w:t>.</w:t>
      </w:r>
    </w:p>
    <w:p w14:paraId="7860F84E" w14:textId="77777777" w:rsidR="003D3782" w:rsidRPr="00B702AE" w:rsidRDefault="003D3782" w:rsidP="003D3782">
      <w:pPr>
        <w:pStyle w:val="Prrafodelista"/>
        <w:rPr>
          <w:sz w:val="26"/>
          <w:szCs w:val="26"/>
        </w:rPr>
      </w:pPr>
    </w:p>
    <w:p w14:paraId="670CFD5E" w14:textId="5FAE0216" w:rsidR="003D3782" w:rsidRPr="00B702AE" w:rsidRDefault="003D3782" w:rsidP="00CC01B4">
      <w:pPr>
        <w:pStyle w:val="corte4fondo"/>
        <w:numPr>
          <w:ilvl w:val="0"/>
          <w:numId w:val="8"/>
        </w:numPr>
        <w:tabs>
          <w:tab w:val="left" w:pos="0"/>
        </w:tabs>
        <w:ind w:left="0" w:right="51" w:hanging="567"/>
        <w:rPr>
          <w:sz w:val="26"/>
          <w:szCs w:val="26"/>
          <w:lang w:val="es-MX"/>
        </w:rPr>
      </w:pPr>
      <w:r w:rsidRPr="00B702AE">
        <w:rPr>
          <w:sz w:val="26"/>
          <w:szCs w:val="26"/>
          <w:lang w:val="es-MX"/>
        </w:rPr>
        <w:t xml:space="preserve">Asimismo, el ejercicio de la acción penal no implica </w:t>
      </w:r>
      <w:r w:rsidRPr="00B702AE">
        <w:rPr>
          <w:i/>
          <w:iCs/>
          <w:sz w:val="26"/>
          <w:szCs w:val="26"/>
          <w:lang w:val="es-MX"/>
        </w:rPr>
        <w:t>per se</w:t>
      </w:r>
      <w:r w:rsidRPr="00B702AE">
        <w:rPr>
          <w:sz w:val="26"/>
          <w:szCs w:val="26"/>
          <w:lang w:val="es-MX"/>
        </w:rPr>
        <w:t xml:space="preserve"> una afectación a los derechos de la persona que concurre al juicio de amparo para que se le reconozca la calidad de víctima</w:t>
      </w:r>
      <w:r w:rsidR="001E1F29" w:rsidRPr="00B702AE">
        <w:rPr>
          <w:sz w:val="26"/>
          <w:szCs w:val="26"/>
          <w:lang w:val="es-MX"/>
        </w:rPr>
        <w:t xml:space="preserve"> u ofendido</w:t>
      </w:r>
      <w:r w:rsidRPr="00B702AE">
        <w:rPr>
          <w:sz w:val="26"/>
          <w:szCs w:val="26"/>
          <w:lang w:val="es-MX"/>
        </w:rPr>
        <w:t xml:space="preserve">, sino todo lo contrario, </w:t>
      </w:r>
      <w:r w:rsidR="006E4F57" w:rsidRPr="00B702AE">
        <w:rPr>
          <w:sz w:val="26"/>
          <w:szCs w:val="26"/>
          <w:lang w:val="es-MX"/>
        </w:rPr>
        <w:t xml:space="preserve">puesto que </w:t>
      </w:r>
      <w:r w:rsidR="005D7F1A" w:rsidRPr="00B702AE">
        <w:rPr>
          <w:sz w:val="26"/>
          <w:szCs w:val="26"/>
          <w:lang w:val="es-MX"/>
        </w:rPr>
        <w:t>se genera la posibilidad de que ahora sea</w:t>
      </w:r>
      <w:r w:rsidR="001E1F29" w:rsidRPr="00B702AE">
        <w:rPr>
          <w:sz w:val="26"/>
          <w:szCs w:val="26"/>
          <w:lang w:val="es-MX"/>
        </w:rPr>
        <w:t xml:space="preserve"> un </w:t>
      </w:r>
      <w:r w:rsidR="005D7F1A" w:rsidRPr="00B702AE">
        <w:rPr>
          <w:sz w:val="26"/>
          <w:szCs w:val="26"/>
          <w:lang w:val="es-MX"/>
        </w:rPr>
        <w:t>juez de control</w:t>
      </w:r>
      <w:r w:rsidR="004B64BD" w:rsidRPr="00B702AE">
        <w:rPr>
          <w:sz w:val="26"/>
          <w:szCs w:val="26"/>
          <w:lang w:val="es-MX"/>
        </w:rPr>
        <w:t xml:space="preserve"> </w:t>
      </w:r>
      <w:r w:rsidR="00D50375" w:rsidRPr="00B702AE">
        <w:rPr>
          <w:sz w:val="26"/>
          <w:szCs w:val="26"/>
          <w:lang w:val="es-MX"/>
        </w:rPr>
        <w:t>(</w:t>
      </w:r>
      <w:r w:rsidR="004B64BD" w:rsidRPr="00B702AE">
        <w:rPr>
          <w:sz w:val="26"/>
          <w:szCs w:val="26"/>
          <w:lang w:val="es-MX"/>
        </w:rPr>
        <w:t>quien debe vigilar que los derechos fundamentales de las partes no se violenten en el procedimiento penal</w:t>
      </w:r>
      <w:r w:rsidR="00D50375" w:rsidRPr="00B702AE">
        <w:rPr>
          <w:sz w:val="26"/>
          <w:szCs w:val="26"/>
          <w:lang w:val="es-MX"/>
        </w:rPr>
        <w:t>)</w:t>
      </w:r>
      <w:r w:rsidR="004B64BD" w:rsidRPr="00B702AE">
        <w:rPr>
          <w:sz w:val="26"/>
          <w:szCs w:val="26"/>
          <w:lang w:val="es-MX"/>
        </w:rPr>
        <w:t xml:space="preserve">, </w:t>
      </w:r>
      <w:r w:rsidR="0060760B" w:rsidRPr="00B702AE">
        <w:rPr>
          <w:sz w:val="26"/>
          <w:szCs w:val="26"/>
          <w:lang w:val="es-MX"/>
        </w:rPr>
        <w:t>el que d</w:t>
      </w:r>
      <w:r w:rsidR="005D7F1A" w:rsidRPr="00B702AE">
        <w:rPr>
          <w:sz w:val="26"/>
          <w:szCs w:val="26"/>
          <w:lang w:val="es-MX"/>
        </w:rPr>
        <w:t>eci</w:t>
      </w:r>
      <w:r w:rsidR="0060760B" w:rsidRPr="00B702AE">
        <w:rPr>
          <w:sz w:val="26"/>
          <w:szCs w:val="26"/>
          <w:lang w:val="es-MX"/>
        </w:rPr>
        <w:t>da</w:t>
      </w:r>
      <w:r w:rsidR="005D7F1A" w:rsidRPr="00B702AE">
        <w:rPr>
          <w:sz w:val="26"/>
          <w:szCs w:val="26"/>
          <w:lang w:val="es-MX"/>
        </w:rPr>
        <w:t xml:space="preserve"> si le asiste la calidad </w:t>
      </w:r>
      <w:r w:rsidR="0060760B" w:rsidRPr="00B702AE">
        <w:rPr>
          <w:sz w:val="26"/>
          <w:szCs w:val="26"/>
          <w:lang w:val="es-MX"/>
        </w:rPr>
        <w:t>que</w:t>
      </w:r>
      <w:r w:rsidR="009E7B89" w:rsidRPr="00B702AE">
        <w:rPr>
          <w:sz w:val="26"/>
          <w:szCs w:val="26"/>
          <w:lang w:val="es-MX"/>
        </w:rPr>
        <w:t xml:space="preserve"> reclama </w:t>
      </w:r>
      <w:r w:rsidR="005D7F1A" w:rsidRPr="00B702AE">
        <w:rPr>
          <w:sz w:val="26"/>
          <w:szCs w:val="26"/>
          <w:lang w:val="es-MX"/>
        </w:rPr>
        <w:t xml:space="preserve">y </w:t>
      </w:r>
      <w:r w:rsidR="00062A8D" w:rsidRPr="00B702AE">
        <w:rPr>
          <w:sz w:val="26"/>
          <w:szCs w:val="26"/>
          <w:lang w:val="es-MX"/>
        </w:rPr>
        <w:t>de ser así le haga saber y conceda todas las prerrogativas que el artículo 20</w:t>
      </w:r>
      <w:r w:rsidR="004B4410" w:rsidRPr="00B702AE">
        <w:rPr>
          <w:sz w:val="26"/>
          <w:szCs w:val="26"/>
          <w:lang w:val="es-MX"/>
        </w:rPr>
        <w:t>,</w:t>
      </w:r>
      <w:r w:rsidR="00062A8D" w:rsidRPr="00B702AE">
        <w:rPr>
          <w:sz w:val="26"/>
          <w:szCs w:val="26"/>
          <w:lang w:val="es-MX"/>
        </w:rPr>
        <w:t xml:space="preserve"> apartado C de la Constitución </w:t>
      </w:r>
      <w:r w:rsidR="004B4410" w:rsidRPr="00B702AE">
        <w:rPr>
          <w:sz w:val="26"/>
          <w:szCs w:val="26"/>
          <w:lang w:val="es-MX"/>
        </w:rPr>
        <w:t xml:space="preserve">y el numeral 109 del Código Nacional de Procedimientos Penales </w:t>
      </w:r>
      <w:r w:rsidR="009E7B89" w:rsidRPr="00B702AE">
        <w:rPr>
          <w:sz w:val="26"/>
          <w:szCs w:val="26"/>
          <w:lang w:val="es-MX"/>
        </w:rPr>
        <w:t>establecen</w:t>
      </w:r>
      <w:r w:rsidR="00062A8D" w:rsidRPr="00B702AE">
        <w:rPr>
          <w:sz w:val="26"/>
          <w:szCs w:val="26"/>
          <w:lang w:val="es-MX"/>
        </w:rPr>
        <w:t>; aunado a que</w:t>
      </w:r>
      <w:r w:rsidR="00CA7335" w:rsidRPr="00B702AE">
        <w:rPr>
          <w:sz w:val="26"/>
          <w:szCs w:val="26"/>
          <w:lang w:val="es-MX"/>
        </w:rPr>
        <w:t>,</w:t>
      </w:r>
      <w:r w:rsidR="00062A8D" w:rsidRPr="00B702AE">
        <w:rPr>
          <w:sz w:val="26"/>
          <w:szCs w:val="26"/>
          <w:lang w:val="es-MX"/>
        </w:rPr>
        <w:t xml:space="preserve"> </w:t>
      </w:r>
      <w:r w:rsidR="00D0159E" w:rsidRPr="00B702AE">
        <w:rPr>
          <w:sz w:val="26"/>
          <w:szCs w:val="26"/>
          <w:lang w:val="es-MX"/>
        </w:rPr>
        <w:t xml:space="preserve">al ejercer </w:t>
      </w:r>
      <w:r w:rsidR="002872D1" w:rsidRPr="00B702AE">
        <w:rPr>
          <w:sz w:val="26"/>
          <w:szCs w:val="26"/>
          <w:lang w:val="es-MX"/>
        </w:rPr>
        <w:t>la acción</w:t>
      </w:r>
      <w:r w:rsidRPr="00B702AE">
        <w:rPr>
          <w:color w:val="FF0000"/>
          <w:sz w:val="26"/>
          <w:szCs w:val="26"/>
          <w:lang w:val="es-MX"/>
        </w:rPr>
        <w:t xml:space="preserve"> </w:t>
      </w:r>
      <w:r w:rsidR="002872D1" w:rsidRPr="00B702AE">
        <w:rPr>
          <w:color w:val="auto"/>
          <w:sz w:val="26"/>
          <w:szCs w:val="26"/>
          <w:lang w:val="es-MX"/>
        </w:rPr>
        <w:t xml:space="preserve">penal </w:t>
      </w:r>
      <w:r w:rsidRPr="00B702AE">
        <w:rPr>
          <w:sz w:val="26"/>
          <w:szCs w:val="26"/>
          <w:lang w:val="es-MX"/>
        </w:rPr>
        <w:t>se incrementan las expectativas de que</w:t>
      </w:r>
      <w:r w:rsidR="002872D1" w:rsidRPr="00B702AE">
        <w:rPr>
          <w:sz w:val="26"/>
          <w:szCs w:val="26"/>
          <w:lang w:val="es-MX"/>
        </w:rPr>
        <w:t xml:space="preserve"> se </w:t>
      </w:r>
      <w:r w:rsidRPr="00B702AE">
        <w:rPr>
          <w:sz w:val="26"/>
          <w:szCs w:val="26"/>
          <w:lang w:val="es-MX"/>
        </w:rPr>
        <w:t>esclarezcan los hechos delictivos y con ello se materialice la reparación integral del daño</w:t>
      </w:r>
      <w:r w:rsidR="002872D1" w:rsidRPr="00B702AE">
        <w:rPr>
          <w:sz w:val="26"/>
          <w:szCs w:val="26"/>
          <w:lang w:val="es-MX"/>
        </w:rPr>
        <w:t xml:space="preserve"> de manera rápida y expedita</w:t>
      </w:r>
      <w:r w:rsidR="00F7665D" w:rsidRPr="00B702AE">
        <w:rPr>
          <w:sz w:val="26"/>
          <w:szCs w:val="26"/>
          <w:lang w:val="es-MX"/>
        </w:rPr>
        <w:t>, lo que desde luego opera en beneficio de las víctimas</w:t>
      </w:r>
      <w:r w:rsidRPr="00B702AE">
        <w:rPr>
          <w:sz w:val="26"/>
          <w:szCs w:val="26"/>
          <w:lang w:val="es-MX"/>
        </w:rPr>
        <w:t xml:space="preserve">. </w:t>
      </w:r>
    </w:p>
    <w:p w14:paraId="7DAD6CC4" w14:textId="77777777" w:rsidR="002872D1" w:rsidRPr="00B702AE" w:rsidRDefault="002872D1" w:rsidP="002872D1">
      <w:pPr>
        <w:pStyle w:val="Prrafodelista"/>
        <w:rPr>
          <w:sz w:val="26"/>
          <w:szCs w:val="26"/>
        </w:rPr>
      </w:pPr>
    </w:p>
    <w:p w14:paraId="095E31E9" w14:textId="0FECD5F1" w:rsidR="002872D1" w:rsidRPr="00B702AE" w:rsidRDefault="002872D1" w:rsidP="00F42142">
      <w:pPr>
        <w:pStyle w:val="corte4fondo"/>
        <w:numPr>
          <w:ilvl w:val="0"/>
          <w:numId w:val="8"/>
        </w:numPr>
        <w:tabs>
          <w:tab w:val="left" w:pos="0"/>
        </w:tabs>
        <w:ind w:left="0" w:right="51" w:hanging="567"/>
        <w:rPr>
          <w:sz w:val="26"/>
          <w:szCs w:val="26"/>
          <w:lang w:val="es-MX"/>
        </w:rPr>
      </w:pPr>
      <w:r w:rsidRPr="00B702AE">
        <w:rPr>
          <w:sz w:val="26"/>
          <w:szCs w:val="26"/>
          <w:lang w:val="es-MX"/>
        </w:rPr>
        <w:t>A</w:t>
      </w:r>
      <w:r w:rsidR="006052FD" w:rsidRPr="00B702AE">
        <w:rPr>
          <w:sz w:val="26"/>
          <w:szCs w:val="26"/>
          <w:lang w:val="es-MX"/>
        </w:rPr>
        <w:t>demás</w:t>
      </w:r>
      <w:r w:rsidRPr="00B702AE">
        <w:rPr>
          <w:sz w:val="26"/>
          <w:szCs w:val="26"/>
          <w:lang w:val="es-MX"/>
        </w:rPr>
        <w:t xml:space="preserve">, </w:t>
      </w:r>
      <w:r w:rsidR="006852FF" w:rsidRPr="00B702AE">
        <w:rPr>
          <w:sz w:val="26"/>
          <w:szCs w:val="26"/>
          <w:lang w:val="es-MX"/>
        </w:rPr>
        <w:t xml:space="preserve">de adoptar un criterio distinto se correría el riesgo de afectar a personas que son ajenas al juicio de amparo, </w:t>
      </w:r>
      <w:r w:rsidR="009B3C08" w:rsidRPr="00B702AE">
        <w:rPr>
          <w:sz w:val="26"/>
          <w:szCs w:val="26"/>
          <w:lang w:val="es-MX"/>
        </w:rPr>
        <w:t>pero que ya tiene</w:t>
      </w:r>
      <w:r w:rsidR="00207839" w:rsidRPr="00B702AE">
        <w:rPr>
          <w:sz w:val="26"/>
          <w:szCs w:val="26"/>
          <w:lang w:val="es-MX"/>
        </w:rPr>
        <w:t>n</w:t>
      </w:r>
      <w:r w:rsidR="009B3C08" w:rsidRPr="00B702AE">
        <w:rPr>
          <w:sz w:val="26"/>
          <w:szCs w:val="26"/>
          <w:lang w:val="es-MX"/>
        </w:rPr>
        <w:t xml:space="preserve"> reconocida personalidad en el procedimiento penal, </w:t>
      </w:r>
      <w:r w:rsidR="00B0249B" w:rsidRPr="00B702AE">
        <w:rPr>
          <w:sz w:val="26"/>
          <w:szCs w:val="26"/>
          <w:lang w:val="es-MX"/>
        </w:rPr>
        <w:t xml:space="preserve">pues </w:t>
      </w:r>
      <w:r w:rsidR="009B3C08" w:rsidRPr="00B702AE">
        <w:rPr>
          <w:sz w:val="26"/>
          <w:szCs w:val="26"/>
          <w:lang w:val="es-MX"/>
        </w:rPr>
        <w:t>en el caso de que e</w:t>
      </w:r>
      <w:r w:rsidR="006852FF" w:rsidRPr="00B702AE">
        <w:rPr>
          <w:sz w:val="26"/>
          <w:szCs w:val="26"/>
          <w:lang w:val="es-MX"/>
        </w:rPr>
        <w:t xml:space="preserve">xistiera pluralidad de víctimas del mismo hecho delictivo, la parte quejosa </w:t>
      </w:r>
      <w:r w:rsidR="00F42142" w:rsidRPr="00B702AE">
        <w:rPr>
          <w:sz w:val="26"/>
          <w:szCs w:val="26"/>
          <w:lang w:val="es-MX"/>
        </w:rPr>
        <w:t>(</w:t>
      </w:r>
      <w:r w:rsidR="006852FF" w:rsidRPr="00B702AE">
        <w:rPr>
          <w:sz w:val="26"/>
          <w:szCs w:val="26"/>
          <w:lang w:val="es-MX"/>
        </w:rPr>
        <w:t xml:space="preserve">que </w:t>
      </w:r>
      <w:r w:rsidR="00097EBC" w:rsidRPr="00B702AE">
        <w:rPr>
          <w:sz w:val="26"/>
          <w:szCs w:val="26"/>
          <w:lang w:val="es-MX"/>
        </w:rPr>
        <w:t>aún</w:t>
      </w:r>
      <w:r w:rsidR="006852FF" w:rsidRPr="00B702AE">
        <w:rPr>
          <w:sz w:val="26"/>
          <w:szCs w:val="26"/>
          <w:lang w:val="es-MX"/>
        </w:rPr>
        <w:t xml:space="preserve"> no cuenta con </w:t>
      </w:r>
      <w:r w:rsidR="008B5B36" w:rsidRPr="00B702AE">
        <w:rPr>
          <w:sz w:val="26"/>
          <w:szCs w:val="26"/>
          <w:lang w:val="es-MX"/>
        </w:rPr>
        <w:t>esa calidad</w:t>
      </w:r>
      <w:r w:rsidR="00F42142" w:rsidRPr="00B702AE">
        <w:rPr>
          <w:sz w:val="26"/>
          <w:szCs w:val="26"/>
          <w:lang w:val="es-MX"/>
        </w:rPr>
        <w:t>)</w:t>
      </w:r>
      <w:r w:rsidR="006852FF" w:rsidRPr="00B702AE">
        <w:rPr>
          <w:sz w:val="26"/>
          <w:szCs w:val="26"/>
          <w:lang w:val="es-MX"/>
        </w:rPr>
        <w:t xml:space="preserve"> podría impedir y dilatar </w:t>
      </w:r>
      <w:r w:rsidR="00B0249B" w:rsidRPr="00B702AE">
        <w:rPr>
          <w:sz w:val="26"/>
          <w:szCs w:val="26"/>
          <w:lang w:val="es-MX"/>
        </w:rPr>
        <w:t xml:space="preserve">injustificadamente </w:t>
      </w:r>
      <w:r w:rsidR="006852FF" w:rsidRPr="00B702AE">
        <w:rPr>
          <w:sz w:val="26"/>
          <w:szCs w:val="26"/>
          <w:lang w:val="es-MX"/>
        </w:rPr>
        <w:t>el inicio del proce</w:t>
      </w:r>
      <w:r w:rsidR="004057B3" w:rsidRPr="00B702AE">
        <w:rPr>
          <w:sz w:val="26"/>
          <w:szCs w:val="26"/>
          <w:lang w:val="es-MX"/>
        </w:rPr>
        <w:t xml:space="preserve">so </w:t>
      </w:r>
      <w:r w:rsidR="006852FF" w:rsidRPr="00B702AE">
        <w:rPr>
          <w:sz w:val="26"/>
          <w:szCs w:val="26"/>
          <w:lang w:val="es-MX"/>
        </w:rPr>
        <w:t xml:space="preserve">penal, lo que afectaría a aquellas personas que sí cuentan con reconocimiento de víctimas </w:t>
      </w:r>
      <w:r w:rsidR="0056507A" w:rsidRPr="00B702AE">
        <w:rPr>
          <w:sz w:val="26"/>
          <w:szCs w:val="26"/>
          <w:lang w:val="es-MX"/>
        </w:rPr>
        <w:t>dentro</w:t>
      </w:r>
      <w:r w:rsidR="007C5BD4">
        <w:rPr>
          <w:sz w:val="26"/>
          <w:szCs w:val="26"/>
          <w:lang w:val="es-MX"/>
        </w:rPr>
        <w:t xml:space="preserve"> de</w:t>
      </w:r>
      <w:r w:rsidR="0056507A" w:rsidRPr="00B702AE">
        <w:rPr>
          <w:sz w:val="26"/>
          <w:szCs w:val="26"/>
          <w:lang w:val="es-MX"/>
        </w:rPr>
        <w:t xml:space="preserve"> la carpeta de investigación.</w:t>
      </w:r>
      <w:r w:rsidR="006852FF" w:rsidRPr="00B702AE">
        <w:rPr>
          <w:sz w:val="26"/>
          <w:szCs w:val="26"/>
          <w:lang w:val="es-MX"/>
        </w:rPr>
        <w:t xml:space="preserve"> </w:t>
      </w:r>
    </w:p>
    <w:p w14:paraId="77A03406" w14:textId="77777777" w:rsidR="00F42142" w:rsidRPr="00B702AE" w:rsidRDefault="00F42142" w:rsidP="00F42142">
      <w:pPr>
        <w:pStyle w:val="Prrafodelista"/>
        <w:rPr>
          <w:sz w:val="26"/>
          <w:szCs w:val="26"/>
        </w:rPr>
      </w:pPr>
    </w:p>
    <w:p w14:paraId="24F57542" w14:textId="6A9917B5" w:rsidR="00F42142" w:rsidRPr="00B702AE" w:rsidRDefault="006052FD" w:rsidP="00F42142">
      <w:pPr>
        <w:pStyle w:val="corte4fondo"/>
        <w:numPr>
          <w:ilvl w:val="0"/>
          <w:numId w:val="8"/>
        </w:numPr>
        <w:tabs>
          <w:tab w:val="left" w:pos="0"/>
        </w:tabs>
        <w:ind w:left="0" w:right="51" w:hanging="567"/>
        <w:rPr>
          <w:sz w:val="26"/>
          <w:szCs w:val="26"/>
          <w:lang w:val="es-MX"/>
        </w:rPr>
      </w:pPr>
      <w:r w:rsidRPr="00B702AE">
        <w:rPr>
          <w:sz w:val="26"/>
          <w:szCs w:val="26"/>
          <w:lang w:val="es-MX"/>
        </w:rPr>
        <w:t>En ese contexto</w:t>
      </w:r>
      <w:r w:rsidR="00F42142" w:rsidRPr="00B702AE">
        <w:rPr>
          <w:sz w:val="26"/>
          <w:szCs w:val="26"/>
          <w:lang w:val="es-MX"/>
        </w:rPr>
        <w:t>, se estima que</w:t>
      </w:r>
      <w:r w:rsidR="00A744A2" w:rsidRPr="00B702AE">
        <w:rPr>
          <w:sz w:val="26"/>
          <w:szCs w:val="26"/>
          <w:lang w:val="es-MX"/>
        </w:rPr>
        <w:t>,</w:t>
      </w:r>
      <w:r w:rsidR="00F42142" w:rsidRPr="00B702AE">
        <w:rPr>
          <w:sz w:val="26"/>
          <w:szCs w:val="26"/>
          <w:lang w:val="es-MX"/>
        </w:rPr>
        <w:t xml:space="preserve"> ante el ejercicio de la acción penal y la continuación del procedimiento, </w:t>
      </w:r>
      <w:r w:rsidR="00F42142" w:rsidRPr="00B702AE">
        <w:rPr>
          <w:b/>
          <w:bCs/>
          <w:sz w:val="26"/>
          <w:szCs w:val="26"/>
          <w:lang w:val="es-MX"/>
        </w:rPr>
        <w:t>no</w:t>
      </w:r>
      <w:r w:rsidR="00F42142" w:rsidRPr="00B702AE">
        <w:rPr>
          <w:sz w:val="26"/>
          <w:szCs w:val="26"/>
          <w:lang w:val="es-MX"/>
        </w:rPr>
        <w:t xml:space="preserve"> se genera una afectación de imposible o difícil reparación</w:t>
      </w:r>
      <w:r w:rsidR="0078195B" w:rsidRPr="00B702AE">
        <w:rPr>
          <w:sz w:val="26"/>
          <w:szCs w:val="26"/>
          <w:lang w:val="es-MX"/>
        </w:rPr>
        <w:t xml:space="preserve"> a la parte quejosa</w:t>
      </w:r>
      <w:r w:rsidR="00F42142" w:rsidRPr="00B702AE">
        <w:rPr>
          <w:sz w:val="26"/>
          <w:szCs w:val="26"/>
          <w:lang w:val="es-MX"/>
        </w:rPr>
        <w:t>, porque de conced</w:t>
      </w:r>
      <w:r w:rsidR="0078195B" w:rsidRPr="00B702AE">
        <w:rPr>
          <w:sz w:val="26"/>
          <w:szCs w:val="26"/>
          <w:lang w:val="es-MX"/>
        </w:rPr>
        <w:t>é</w:t>
      </w:r>
      <w:r w:rsidR="00F42142" w:rsidRPr="00B702AE">
        <w:rPr>
          <w:sz w:val="26"/>
          <w:szCs w:val="26"/>
          <w:lang w:val="es-MX"/>
        </w:rPr>
        <w:t>rse</w:t>
      </w:r>
      <w:r w:rsidR="0078195B" w:rsidRPr="00B702AE">
        <w:rPr>
          <w:sz w:val="26"/>
          <w:szCs w:val="26"/>
          <w:lang w:val="es-MX"/>
        </w:rPr>
        <w:t>le</w:t>
      </w:r>
      <w:r w:rsidR="00F42142" w:rsidRPr="00B702AE">
        <w:rPr>
          <w:sz w:val="26"/>
          <w:szCs w:val="26"/>
          <w:lang w:val="es-MX"/>
        </w:rPr>
        <w:t xml:space="preserve"> el amparo para</w:t>
      </w:r>
      <w:r w:rsidR="0078195B" w:rsidRPr="00B702AE">
        <w:rPr>
          <w:sz w:val="26"/>
          <w:szCs w:val="26"/>
          <w:lang w:val="es-MX"/>
        </w:rPr>
        <w:t xml:space="preserve"> </w:t>
      </w:r>
      <w:r w:rsidR="0078195B" w:rsidRPr="00B702AE">
        <w:rPr>
          <w:sz w:val="26"/>
          <w:szCs w:val="26"/>
          <w:lang w:val="es-MX"/>
        </w:rPr>
        <w:lastRenderedPageBreak/>
        <w:t>el</w:t>
      </w:r>
      <w:r w:rsidR="00F42142" w:rsidRPr="00B702AE">
        <w:rPr>
          <w:sz w:val="26"/>
          <w:szCs w:val="26"/>
          <w:lang w:val="es-MX"/>
        </w:rPr>
        <w:t xml:space="preserve"> </w:t>
      </w:r>
      <w:r w:rsidR="00303F8D" w:rsidRPr="00B702AE">
        <w:rPr>
          <w:sz w:val="26"/>
          <w:szCs w:val="26"/>
          <w:lang w:val="es-MX"/>
        </w:rPr>
        <w:t xml:space="preserve">efecto de </w:t>
      </w:r>
      <w:r w:rsidR="00F42142" w:rsidRPr="00B702AE">
        <w:rPr>
          <w:sz w:val="26"/>
          <w:szCs w:val="26"/>
          <w:lang w:val="es-MX"/>
        </w:rPr>
        <w:t>que se le reconozca la calidad de víctima</w:t>
      </w:r>
      <w:r w:rsidR="0078195B" w:rsidRPr="00B702AE">
        <w:rPr>
          <w:sz w:val="26"/>
          <w:szCs w:val="26"/>
          <w:lang w:val="es-MX"/>
        </w:rPr>
        <w:t xml:space="preserve"> u ofendido</w:t>
      </w:r>
      <w:r w:rsidR="00F42142" w:rsidRPr="00B702AE">
        <w:rPr>
          <w:sz w:val="26"/>
          <w:szCs w:val="26"/>
          <w:lang w:val="es-MX"/>
        </w:rPr>
        <w:t>,</w:t>
      </w:r>
      <w:r w:rsidR="001D3A58" w:rsidRPr="00B702AE">
        <w:rPr>
          <w:sz w:val="26"/>
          <w:szCs w:val="26"/>
          <w:lang w:val="es-MX"/>
        </w:rPr>
        <w:t xml:space="preserve"> </w:t>
      </w:r>
      <w:r w:rsidR="00F42142" w:rsidRPr="00B702AE">
        <w:rPr>
          <w:sz w:val="26"/>
          <w:szCs w:val="26"/>
          <w:lang w:val="es-MX"/>
        </w:rPr>
        <w:t>tendrá la posibilidad</w:t>
      </w:r>
      <w:r w:rsidR="00D82BBA" w:rsidRPr="00B702AE">
        <w:rPr>
          <w:sz w:val="26"/>
          <w:szCs w:val="26"/>
          <w:lang w:val="es-MX"/>
        </w:rPr>
        <w:t xml:space="preserve"> de consultar los registro</w:t>
      </w:r>
      <w:r w:rsidR="001242E4" w:rsidRPr="00B702AE">
        <w:rPr>
          <w:sz w:val="26"/>
          <w:szCs w:val="26"/>
          <w:lang w:val="es-MX"/>
        </w:rPr>
        <w:t>s</w:t>
      </w:r>
      <w:r w:rsidR="00D82BBA" w:rsidRPr="00B702AE">
        <w:rPr>
          <w:sz w:val="26"/>
          <w:szCs w:val="26"/>
          <w:lang w:val="es-MX"/>
        </w:rPr>
        <w:t xml:space="preserve"> de la carpeta de investigación y podrá participar activamente </w:t>
      </w:r>
      <w:r w:rsidR="00801CF1" w:rsidRPr="00B702AE">
        <w:rPr>
          <w:sz w:val="26"/>
          <w:szCs w:val="26"/>
          <w:lang w:val="es-MX"/>
        </w:rPr>
        <w:t xml:space="preserve">en </w:t>
      </w:r>
      <w:r w:rsidR="00D82BBA" w:rsidRPr="00B702AE">
        <w:rPr>
          <w:sz w:val="26"/>
          <w:szCs w:val="26"/>
          <w:lang w:val="es-MX"/>
        </w:rPr>
        <w:t>el proce</w:t>
      </w:r>
      <w:r w:rsidR="00045113" w:rsidRPr="00B702AE">
        <w:rPr>
          <w:sz w:val="26"/>
          <w:szCs w:val="26"/>
          <w:lang w:val="es-MX"/>
        </w:rPr>
        <w:t>so</w:t>
      </w:r>
      <w:r w:rsidR="00D82BBA" w:rsidRPr="00B702AE">
        <w:rPr>
          <w:sz w:val="26"/>
          <w:szCs w:val="26"/>
          <w:lang w:val="es-MX"/>
        </w:rPr>
        <w:t xml:space="preserve"> penal</w:t>
      </w:r>
      <w:r w:rsidR="00801CF1" w:rsidRPr="00B702AE">
        <w:rPr>
          <w:sz w:val="26"/>
          <w:szCs w:val="26"/>
          <w:lang w:val="es-MX"/>
        </w:rPr>
        <w:t>.</w:t>
      </w:r>
      <w:r w:rsidR="00F72D39" w:rsidRPr="00B702AE">
        <w:rPr>
          <w:sz w:val="26"/>
          <w:szCs w:val="26"/>
          <w:lang w:val="es-MX"/>
        </w:rPr>
        <w:t xml:space="preserve"> Por tanto, debe negarse la medida suspensional para el efecto que solicita.</w:t>
      </w:r>
    </w:p>
    <w:bookmarkEnd w:id="17"/>
    <w:p w14:paraId="0C71F7D9" w14:textId="0B3E0631" w:rsidR="00774C62" w:rsidRPr="00B702AE" w:rsidRDefault="00774C62" w:rsidP="00774C62">
      <w:pPr>
        <w:pStyle w:val="corte4fondo"/>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right="51" w:firstLine="0"/>
        <w:rPr>
          <w:rFonts w:eastAsia="Times New Roman"/>
          <w:sz w:val="26"/>
          <w:szCs w:val="26"/>
          <w:lang w:val="es-MX"/>
        </w:rPr>
      </w:pPr>
    </w:p>
    <w:p w14:paraId="6CCB2C57" w14:textId="6A83CBC0" w:rsidR="00A029C3" w:rsidRPr="00B702AE" w:rsidRDefault="00A029C3" w:rsidP="00A029C3">
      <w:pPr>
        <w:pStyle w:val="corte4fondo"/>
        <w:numPr>
          <w:ilvl w:val="0"/>
          <w:numId w:val="8"/>
        </w:numPr>
        <w:tabs>
          <w:tab w:val="left" w:pos="0"/>
        </w:tabs>
        <w:ind w:left="0" w:right="51" w:hanging="567"/>
        <w:rPr>
          <w:rFonts w:eastAsia="Times New Roman"/>
          <w:sz w:val="26"/>
          <w:szCs w:val="26"/>
          <w:lang w:val="es-MX"/>
        </w:rPr>
      </w:pPr>
      <w:r w:rsidRPr="00B702AE">
        <w:rPr>
          <w:sz w:val="26"/>
          <w:szCs w:val="26"/>
          <w:lang w:val="es-MX"/>
        </w:rPr>
        <w:t>De acuerdo con las consideraciones que se han expuesto, debe</w:t>
      </w:r>
      <w:r w:rsidR="007C6712" w:rsidRPr="00B702AE">
        <w:rPr>
          <w:sz w:val="26"/>
          <w:szCs w:val="26"/>
          <w:lang w:val="es-MX"/>
        </w:rPr>
        <w:t>n</w:t>
      </w:r>
      <w:r w:rsidRPr="00B702AE">
        <w:rPr>
          <w:sz w:val="26"/>
          <w:szCs w:val="26"/>
          <w:lang w:val="es-MX"/>
        </w:rPr>
        <w:t xml:space="preserve"> de prevalecer con carácter de jurisprudencia, en términos de lo dispuesto en el artículo 225 de la Ley de Amparo, </w:t>
      </w:r>
      <w:r w:rsidR="00F42142" w:rsidRPr="00B702AE">
        <w:rPr>
          <w:sz w:val="26"/>
          <w:szCs w:val="26"/>
          <w:lang w:val="es-MX"/>
        </w:rPr>
        <w:t>los</w:t>
      </w:r>
      <w:r w:rsidRPr="00B702AE">
        <w:rPr>
          <w:sz w:val="26"/>
          <w:szCs w:val="26"/>
          <w:lang w:val="es-MX"/>
        </w:rPr>
        <w:t xml:space="preserve"> criterio</w:t>
      </w:r>
      <w:r w:rsidR="00F42142" w:rsidRPr="00B702AE">
        <w:rPr>
          <w:sz w:val="26"/>
          <w:szCs w:val="26"/>
          <w:lang w:val="es-MX"/>
        </w:rPr>
        <w:t>s</w:t>
      </w:r>
      <w:r w:rsidRPr="00B702AE">
        <w:rPr>
          <w:sz w:val="26"/>
          <w:szCs w:val="26"/>
          <w:lang w:val="es-MX"/>
        </w:rPr>
        <w:t xml:space="preserve"> que sustenta esta Primera Sala de la Suprema Corte de Justicia de la Nación y que al tenor siguiente establece</w:t>
      </w:r>
      <w:r w:rsidR="00F42142" w:rsidRPr="00B702AE">
        <w:rPr>
          <w:sz w:val="26"/>
          <w:szCs w:val="26"/>
          <w:lang w:val="es-MX"/>
        </w:rPr>
        <w:t>n</w:t>
      </w:r>
      <w:r w:rsidRPr="00B702AE">
        <w:rPr>
          <w:sz w:val="26"/>
          <w:szCs w:val="26"/>
          <w:lang w:val="es-MX"/>
        </w:rPr>
        <w:t>:</w:t>
      </w:r>
    </w:p>
    <w:p w14:paraId="4AB8CAD4" w14:textId="77777777" w:rsidR="008F651C" w:rsidRPr="00B702AE" w:rsidRDefault="008F651C" w:rsidP="008F651C">
      <w:pPr>
        <w:pStyle w:val="corte4fondo"/>
        <w:tabs>
          <w:tab w:val="left" w:pos="0"/>
        </w:tabs>
        <w:ind w:right="51" w:firstLine="0"/>
        <w:rPr>
          <w:rFonts w:eastAsia="Times New Roman"/>
          <w:sz w:val="26"/>
          <w:szCs w:val="26"/>
          <w:lang w:val="es-MX"/>
        </w:rPr>
      </w:pPr>
    </w:p>
    <w:p w14:paraId="3AADF5BA" w14:textId="77777777" w:rsidR="00E446D8" w:rsidRPr="00B702AE" w:rsidRDefault="00E446D8" w:rsidP="00E446D8">
      <w:pPr>
        <w:pStyle w:val="corte4fondo"/>
        <w:tabs>
          <w:tab w:val="left" w:pos="0"/>
        </w:tabs>
        <w:ind w:right="51" w:firstLine="0"/>
        <w:rPr>
          <w:rFonts w:eastAsia="Times New Roman"/>
          <w:sz w:val="26"/>
          <w:szCs w:val="26"/>
          <w:lang w:val="es-MX"/>
        </w:rPr>
      </w:pPr>
      <w:r w:rsidRPr="00B702AE">
        <w:rPr>
          <w:rFonts w:eastAsia="Times New Roman"/>
          <w:b/>
          <w:sz w:val="26"/>
          <w:szCs w:val="26"/>
          <w:lang w:val="es-MX"/>
        </w:rPr>
        <w:t>SUSPENSIÓN DEL ACTO RECLAMADO. PROCEDE CONCEDERLA CUANDO LA PARTE QUEJOSA RECLAMA LA NEGATIVA DEL MINISTERIO PÚBLICO DE RECONOCERLE LA CALIDAD DE VÍCTIMA U OFENDIDO EN LA ETAPA DE INVESTIGACIÓN INICIAL DEL PROCEDIMIENTO PENAL, Y SOLICITA LA MEDIDA CAUTELAR PARA EL EFECTO DE QUE LA REPRESENTACIÓN SOCIAL NO APLIQUE ALGUNA DE LAS FORMAS DE TERMINACIÓN O DE SUSPENSIÓN DE LA INVESTIGACIÓN.</w:t>
      </w:r>
    </w:p>
    <w:p w14:paraId="3EB8A761" w14:textId="77777777" w:rsidR="00E446D8" w:rsidRPr="00B702AE" w:rsidRDefault="00E446D8" w:rsidP="00E446D8">
      <w:pPr>
        <w:pStyle w:val="corte4fondo"/>
        <w:tabs>
          <w:tab w:val="left" w:pos="0"/>
        </w:tabs>
        <w:ind w:right="51"/>
        <w:rPr>
          <w:rFonts w:eastAsia="Times New Roman"/>
          <w:sz w:val="26"/>
          <w:szCs w:val="26"/>
          <w:lang w:val="es-MX"/>
        </w:rPr>
      </w:pPr>
    </w:p>
    <w:p w14:paraId="4CFA00AA" w14:textId="77777777" w:rsidR="00E446D8" w:rsidRPr="00B702AE" w:rsidRDefault="00E446D8" w:rsidP="00E446D8">
      <w:pPr>
        <w:pStyle w:val="corte4fondo"/>
        <w:tabs>
          <w:tab w:val="left" w:pos="0"/>
        </w:tabs>
        <w:ind w:right="51" w:firstLine="0"/>
        <w:rPr>
          <w:rFonts w:eastAsia="Times New Roman"/>
          <w:sz w:val="26"/>
          <w:szCs w:val="26"/>
          <w:lang w:val="es-MX"/>
        </w:rPr>
      </w:pPr>
      <w:r w:rsidRPr="00B702AE">
        <w:rPr>
          <w:rFonts w:eastAsia="Times New Roman"/>
          <w:sz w:val="26"/>
          <w:szCs w:val="26"/>
          <w:lang w:val="es-MX"/>
        </w:rPr>
        <w:t xml:space="preserve">HECHOS: Dos Tribunales Colegiados de Circuito analizaron, en recurso de revisión, sendas demandas de amparo indirecto presentadas por quejosos que reclamaron la negativa del Ministerio Público de reconocerles la calidad de víctimas u ofendidos en una carpeta de investigación en la etapa de investigación inicial y, en esa proporción, analizaron si era posible conceder la suspensión para el efecto de que no se aplicara alguna de las formas de terminación de la investigación hasta que se resolviera el amparo en lo principal. Los órganos colegiados fueron discrepantes, pues mientras uno consideró que el otorgamiento de la suspensión implicaría la paralización del procedimiento penal, lo que afecta el interés social, las disposiciones de orden público y los derechos de la víctima; el otro concluyó que sí es posible </w:t>
      </w:r>
      <w:r w:rsidRPr="00B702AE">
        <w:rPr>
          <w:rFonts w:eastAsia="Times New Roman"/>
          <w:sz w:val="26"/>
          <w:szCs w:val="26"/>
          <w:lang w:val="es-MX"/>
        </w:rPr>
        <w:lastRenderedPageBreak/>
        <w:t>otorgar la medida cautelar, pues con ello se evitaría una afectación de imposible reparación para los derechos de la víctima.</w:t>
      </w:r>
    </w:p>
    <w:p w14:paraId="2DF85E17" w14:textId="77777777" w:rsidR="00E446D8" w:rsidRPr="00B702AE" w:rsidRDefault="00E446D8" w:rsidP="00E446D8">
      <w:pPr>
        <w:pStyle w:val="corte4fondo"/>
        <w:tabs>
          <w:tab w:val="left" w:pos="0"/>
        </w:tabs>
        <w:ind w:right="51"/>
        <w:rPr>
          <w:rFonts w:eastAsia="Times New Roman"/>
          <w:sz w:val="26"/>
          <w:szCs w:val="26"/>
          <w:lang w:val="es-MX"/>
        </w:rPr>
      </w:pPr>
    </w:p>
    <w:p w14:paraId="2C3E5426" w14:textId="77777777" w:rsidR="00E446D8" w:rsidRPr="00B702AE" w:rsidRDefault="00E446D8" w:rsidP="00E446D8">
      <w:pPr>
        <w:pStyle w:val="corte4fondo"/>
        <w:tabs>
          <w:tab w:val="left" w:pos="0"/>
        </w:tabs>
        <w:ind w:right="51" w:firstLine="0"/>
        <w:rPr>
          <w:rFonts w:eastAsia="Times New Roman"/>
          <w:sz w:val="26"/>
          <w:szCs w:val="26"/>
          <w:lang w:val="es-MX"/>
        </w:rPr>
      </w:pPr>
      <w:r w:rsidRPr="00B702AE">
        <w:rPr>
          <w:rFonts w:eastAsia="Times New Roman"/>
          <w:sz w:val="26"/>
          <w:szCs w:val="26"/>
          <w:lang w:val="es-MX"/>
        </w:rPr>
        <w:t>CRITERIO JURÍDICO: La Primera Sala de la Suprema Corte de Justicia de la Nación resuelve que cuando el acto reclamado en un juicio de amparo indirecto se hace consistir en la negativa del Ministerio Público de reconocer a la parte quejosa la calidad de víctima u ofendido en una carpeta de investigación que se encuentra en la etapa de investigación inicial, debe concederse la suspensión solicitada para el efecto de que el Representante Social no aplique alguna de las formas de terminación o de suspensión de la investigación previstas por los artículos 253, 254, 255 y 256 del Código Nacional de Procedimientos Penales, hasta que se resuelva el juicio de amparo en lo principal.</w:t>
      </w:r>
    </w:p>
    <w:p w14:paraId="6E2F0DB1" w14:textId="77777777" w:rsidR="00E446D8" w:rsidRPr="00B702AE" w:rsidRDefault="00E446D8" w:rsidP="00E446D8">
      <w:pPr>
        <w:pStyle w:val="corte4fondo"/>
        <w:tabs>
          <w:tab w:val="left" w:pos="0"/>
        </w:tabs>
        <w:ind w:right="51"/>
        <w:rPr>
          <w:rFonts w:eastAsia="Times New Roman"/>
          <w:sz w:val="26"/>
          <w:szCs w:val="26"/>
          <w:lang w:val="es-MX"/>
        </w:rPr>
      </w:pPr>
    </w:p>
    <w:p w14:paraId="1E2D41FA" w14:textId="77777777" w:rsidR="00E446D8" w:rsidRPr="00B702AE" w:rsidRDefault="00E446D8" w:rsidP="00E446D8">
      <w:pPr>
        <w:pStyle w:val="corte4fondo"/>
        <w:tabs>
          <w:tab w:val="left" w:pos="0"/>
        </w:tabs>
        <w:ind w:right="51" w:firstLine="0"/>
        <w:rPr>
          <w:rFonts w:eastAsia="Times New Roman"/>
          <w:sz w:val="26"/>
          <w:szCs w:val="26"/>
          <w:lang w:val="es-MX"/>
        </w:rPr>
      </w:pPr>
      <w:r w:rsidRPr="00B702AE">
        <w:rPr>
          <w:rFonts w:eastAsia="Times New Roman"/>
          <w:sz w:val="26"/>
          <w:szCs w:val="26"/>
          <w:lang w:val="es-MX"/>
        </w:rPr>
        <w:t xml:space="preserve">JUSTIFICACIÓN: Al actualizarse lo dispuesto por los artículos 128, fracciones I y II, 138 y 139 de la Ley de Amparo, sí es posible otorgar la suspensión del acto reclamado, ya sea de manera provisional o definitiva, cuando la parte quejosa la solicita para el efecto de que el Ministerio Público se abstenga de aplicar alguna de las formas de terminación o de suspensión de la investigación, tales como la facultad de abstenerse de investigar, el no ejercicio de la acción penal o la aplicación de un criterio de oportunidad y el archivo temporal, respectivamente. Para ello, debe tenerse en cuenta que la negativa del Ministerio Público de reconocerle personalidad a una persona que se identifica como víctima u ofendido, constituye un acto de carácter negativo, pero con efectos positivos e invasivos de diversos derechos humanos, tales como los derechos de defensa y de audiencia, pues precisamente la persona que promueve el amparo no tiene la oportunidad de consultar y participar en la integración de la carpeta de investigación de un hecho considerado como delito perpetrado en su contra o que le genera afectación a su esfera jurídica, así como tampoco tiene la posibilidad de inconformarse con las determinaciones que el Representante Social emita y </w:t>
      </w:r>
      <w:r w:rsidRPr="00B702AE">
        <w:rPr>
          <w:rFonts w:eastAsia="Times New Roman"/>
          <w:sz w:val="26"/>
          <w:szCs w:val="26"/>
          <w:lang w:val="es-MX"/>
        </w:rPr>
        <w:lastRenderedPageBreak/>
        <w:t>que considere le causan perjuicio. A partir de lo anterior, otorgar la suspensión no significa una paralización de las indagatorias en la etapa de investigación, sino todo lo contrario, pues con ello se garantizaría la continuación de las diligencias al menos hasta que se determine si a la parte quejosa se le puede reconocer la calidad de víctima u ofendido y, con ello, pueda coadyuvar con las acciones que esté desempeñando la representación social. En esa proporción, el otorgamiento de la suspensión no conlleva una afectación al interés social ni afecta las facultades del Ministerio Público de poder continuar normalmente con el desarrollo de las investigaciones pertinentes, pues por la naturaleza de dichas resoluciones, implican la culminación o paralización temporal de la indagatoria. Así, al concederse la suspensión en los términos marcados, se respetan los derechos de audiencia, de defensa y de protección de las víctimas dentro del procedimiento penal, que se encuentran previstos en su favor en los artículos 14 y 20, apartado C, de la Constitución General, y 109 del Código Nacional de Procedimientos Penales. De hacer nugatoria la posibilidad de suspender las formas de terminación y suspensión de la investigación, podrían generarse daños de difícil o imposible reparación a la parte quejosa, pues el Ministerio Público podría finiquitar o suspender una investigación sin que se haya escuchado a una posible víctima quien, además, no podrá impugnar esa determinación por desconocer su dictado y porque no tendrá reconocida la calidad de parte para hacerlo, en términos de lo que exige el artículo 258 del Código Nacional de Procedimientos Penales. Además, conforme a la naturaleza jurídica de las formas de terminación de la investigación, algunas de ellas tienen como efecto la extinción de la acción penal; de ahí que no será posible la reapertura de las investigaciones respecto de los mismos hechos y personas.</w:t>
      </w:r>
    </w:p>
    <w:p w14:paraId="38E3062B" w14:textId="77777777" w:rsidR="00E446D8" w:rsidRPr="00B702AE" w:rsidRDefault="00E446D8" w:rsidP="008F651C">
      <w:pPr>
        <w:pStyle w:val="corte4fondo"/>
        <w:tabs>
          <w:tab w:val="left" w:pos="0"/>
        </w:tabs>
        <w:ind w:right="51" w:firstLine="0"/>
        <w:rPr>
          <w:rFonts w:eastAsia="Times New Roman"/>
          <w:sz w:val="26"/>
          <w:szCs w:val="26"/>
          <w:lang w:val="es-MX"/>
        </w:rPr>
      </w:pPr>
    </w:p>
    <w:p w14:paraId="3896DC8C" w14:textId="77777777" w:rsidR="00E446D8" w:rsidRPr="00B702AE" w:rsidRDefault="00E446D8" w:rsidP="00E446D8">
      <w:pPr>
        <w:pStyle w:val="corte4fondo"/>
        <w:tabs>
          <w:tab w:val="left" w:pos="0"/>
        </w:tabs>
        <w:ind w:right="51" w:firstLine="0"/>
        <w:rPr>
          <w:rFonts w:eastAsia="Times New Roman"/>
          <w:sz w:val="26"/>
          <w:szCs w:val="26"/>
          <w:lang w:val="es-MX"/>
        </w:rPr>
      </w:pPr>
      <w:r w:rsidRPr="00B702AE">
        <w:rPr>
          <w:rFonts w:eastAsia="Times New Roman"/>
          <w:b/>
          <w:sz w:val="26"/>
          <w:szCs w:val="26"/>
          <w:lang w:val="es-MX"/>
        </w:rPr>
        <w:t xml:space="preserve">SUSPENSIÓN DEL ACTO RECLAMADO. NO PROCEDE CONCEDERLA CUANDO LA PARTE QUEJOSA RECLAMA LA NEGATIVA DEL MINISTERIO PÚBLICO DE RECONOCERLE LA CALIDAD DE VÍCTIMA U </w:t>
      </w:r>
      <w:r w:rsidRPr="00B702AE">
        <w:rPr>
          <w:rFonts w:eastAsia="Times New Roman"/>
          <w:b/>
          <w:sz w:val="26"/>
          <w:szCs w:val="26"/>
          <w:lang w:val="es-MX"/>
        </w:rPr>
        <w:lastRenderedPageBreak/>
        <w:t>OFENDIDO EN LA ETAPA DE INVESTIGACIÓN INICIAL DEL PROCEDIMIENTO PENAL, Y SOLICITA LA MEDIDA CAUTELAR PARA EL EFECTO DE QUE LA REPRESENTACIÓN SOCIAL SE ABSTENGA DE EJERCER LA ACCIÓN PENAL.</w:t>
      </w:r>
    </w:p>
    <w:p w14:paraId="0E97A787" w14:textId="77777777" w:rsidR="00E446D8" w:rsidRPr="00B702AE" w:rsidRDefault="00E446D8" w:rsidP="00E446D8">
      <w:pPr>
        <w:pStyle w:val="corte4fondo"/>
        <w:tabs>
          <w:tab w:val="left" w:pos="0"/>
        </w:tabs>
        <w:ind w:right="51"/>
        <w:rPr>
          <w:rFonts w:eastAsia="Times New Roman"/>
          <w:sz w:val="26"/>
          <w:szCs w:val="26"/>
          <w:lang w:val="es-MX"/>
        </w:rPr>
      </w:pPr>
    </w:p>
    <w:p w14:paraId="6B029026" w14:textId="77777777" w:rsidR="00E446D8" w:rsidRPr="00B702AE" w:rsidRDefault="00E446D8" w:rsidP="00E446D8">
      <w:pPr>
        <w:pStyle w:val="corte4fondo"/>
        <w:tabs>
          <w:tab w:val="left" w:pos="0"/>
        </w:tabs>
        <w:ind w:right="51" w:firstLine="0"/>
        <w:rPr>
          <w:rFonts w:eastAsia="Times New Roman"/>
          <w:sz w:val="26"/>
          <w:szCs w:val="26"/>
          <w:lang w:val="es-MX"/>
        </w:rPr>
      </w:pPr>
      <w:r w:rsidRPr="00B702AE">
        <w:rPr>
          <w:rFonts w:eastAsia="Times New Roman"/>
          <w:sz w:val="26"/>
          <w:szCs w:val="26"/>
          <w:lang w:val="es-MX"/>
        </w:rPr>
        <w:t>HECHOS: Dos Tribunales Colegiados de Circuito analizaron, amparos promovidos por quejosos que buscaban que la Representación Social les reconociera la calidad de víctimas en carpetas de investigación que se encontraban en la etapa de investigación inicial y, en esa proporción, analizaron si era posible conceder la suspensión del acto reclamado para el efecto de que el Ministerio Público se abstuviera de ejercer la acción penal hasta que se resolviera el amparo en lo principal. Los órganos colegiados fueron discrepantes, pues mientras uno consideró que el otorgamiento de la suspensión implicaría una paralización del procedimiento penal que afectaría el interés social, las disposiciones de orden público y los derechos de la víctima; el otro concluyó que sí era posible otorgar la medida suspensional.</w:t>
      </w:r>
    </w:p>
    <w:p w14:paraId="5C610527" w14:textId="77777777" w:rsidR="00E446D8" w:rsidRPr="00B702AE" w:rsidRDefault="00E446D8" w:rsidP="00E446D8">
      <w:pPr>
        <w:pStyle w:val="corte4fondo"/>
        <w:tabs>
          <w:tab w:val="left" w:pos="0"/>
        </w:tabs>
        <w:ind w:right="51"/>
        <w:rPr>
          <w:rFonts w:eastAsia="Times New Roman"/>
          <w:sz w:val="26"/>
          <w:szCs w:val="26"/>
          <w:lang w:val="es-MX"/>
        </w:rPr>
      </w:pPr>
    </w:p>
    <w:p w14:paraId="110F930B" w14:textId="77777777" w:rsidR="00E446D8" w:rsidRPr="00B702AE" w:rsidRDefault="00E446D8" w:rsidP="00E446D8">
      <w:pPr>
        <w:pStyle w:val="corte4fondo"/>
        <w:tabs>
          <w:tab w:val="left" w:pos="0"/>
        </w:tabs>
        <w:ind w:right="51" w:firstLine="0"/>
        <w:rPr>
          <w:rFonts w:eastAsia="Times New Roman"/>
          <w:sz w:val="26"/>
          <w:szCs w:val="26"/>
          <w:lang w:val="es-MX"/>
        </w:rPr>
      </w:pPr>
      <w:r w:rsidRPr="00B702AE">
        <w:rPr>
          <w:rFonts w:eastAsia="Times New Roman"/>
          <w:sz w:val="26"/>
          <w:szCs w:val="26"/>
          <w:lang w:val="es-MX"/>
        </w:rPr>
        <w:t>CRITERIO JURÍDICO: La Primera Sala de la Suprema Corte de Justicia de la Nación, con fundamento en los artículos 128, fracciones I y II, 138 y 139 de la Ley de Amparo, determina que no es procedente conceder la suspensión cuando el quejoso reclama que se le reconozca el carácter de víctima u ofendido y la solicita para el efecto de que la Representación Social se abstenga de ejercer la acción penal.</w:t>
      </w:r>
    </w:p>
    <w:p w14:paraId="1D88D9BA" w14:textId="77777777" w:rsidR="00E446D8" w:rsidRPr="00B702AE" w:rsidRDefault="00E446D8" w:rsidP="00E446D8">
      <w:pPr>
        <w:pStyle w:val="corte4fondo"/>
        <w:tabs>
          <w:tab w:val="left" w:pos="0"/>
        </w:tabs>
        <w:ind w:right="51"/>
        <w:rPr>
          <w:rFonts w:eastAsia="Times New Roman"/>
          <w:sz w:val="26"/>
          <w:szCs w:val="26"/>
          <w:lang w:val="es-MX"/>
        </w:rPr>
      </w:pPr>
    </w:p>
    <w:p w14:paraId="2615680C" w14:textId="77777777" w:rsidR="00E446D8" w:rsidRPr="00B702AE" w:rsidRDefault="00E446D8" w:rsidP="00E446D8">
      <w:pPr>
        <w:pStyle w:val="corte4fondo"/>
        <w:tabs>
          <w:tab w:val="left" w:pos="0"/>
        </w:tabs>
        <w:ind w:right="51" w:firstLine="0"/>
        <w:rPr>
          <w:rFonts w:eastAsia="Times New Roman"/>
          <w:sz w:val="26"/>
          <w:szCs w:val="26"/>
          <w:lang w:val="es-MX"/>
        </w:rPr>
      </w:pPr>
      <w:r w:rsidRPr="00B702AE">
        <w:rPr>
          <w:rFonts w:eastAsia="Times New Roman"/>
          <w:sz w:val="26"/>
          <w:szCs w:val="26"/>
          <w:lang w:val="es-MX"/>
        </w:rPr>
        <w:t xml:space="preserve">JUSTIFICACIÓN: La Primera Sala de la Suprema Corte de Justicia de la Nación considera que es importante tener en cuenta el contenido de los artículos 21 de la Constitución General, 127 y 211 del Código Nacional de Procedimientos Penales, los cuales establecen que el ejercicio de la acción penal ante los tribunales le corresponde al Ministerio Público, quien es la autoridad encargada de conducir la investigación de los delitos. El ejercicio </w:t>
      </w:r>
      <w:r w:rsidRPr="00B702AE">
        <w:rPr>
          <w:rFonts w:eastAsia="Times New Roman"/>
          <w:sz w:val="26"/>
          <w:szCs w:val="26"/>
          <w:lang w:val="es-MX"/>
        </w:rPr>
        <w:lastRenderedPageBreak/>
        <w:t>de la acción penal para el caso del sistema acusatorio se actualiza desde la solicitud de citatorio al imputado para la celebración de la audiencia inicial, con la puesta a disposición del detenido ante la autoridad judicial o cuando se solicita la orden de aprehensión o comparecencia. En ese contexto, una primera razón que impide conceder la medida suspensional traducida en que no se ejerza la acción penal, es que dicha figura es indispensable para el inicio y continuación del proceso penal; de ahí que, si éste se paraliza, se estaría afectando claramente el orden público, de igual forma que se afectarían las facultades del Ministerio Público en la investigación de los delitos. Asimismo, el ejercicio de la acción penal no implica per se una afectación a los derechos de la persona que concurre al juicio de amparo para que se le reconozca la calidad de víctima u ofendido, sino todo lo contrario, pues se genera la posibilidad de que ahora sea un Juez de Control (quien debe vigilar que los derechos fundamentales de las partes no se violenten en el procedimiento penal), el que decida si le asiste la calidad que reclama y, de ser así, le haga saber y conceda todas las prerrogativas que los artículos 20, apartado C, de la Constitución General y 109 del Código Nacional de Procedimientos Penales establecen; aunado a que, al ejercer la acción penal, se incrementan las expectativas de que se esclarezcan los hechos delictivos y con ello se materialice la reparación integral del daño de manera rápida y expedita, lo que desde luego opera en beneficio de las víctimas.</w:t>
      </w:r>
    </w:p>
    <w:bookmarkEnd w:id="18"/>
    <w:p w14:paraId="23DF1798" w14:textId="77777777" w:rsidR="005E5D05" w:rsidRPr="00B702AE" w:rsidRDefault="005E5D05" w:rsidP="00E446D8">
      <w:pPr>
        <w:rPr>
          <w:sz w:val="26"/>
          <w:szCs w:val="26"/>
        </w:rPr>
      </w:pPr>
    </w:p>
    <w:p w14:paraId="5E8C1A07" w14:textId="2BF531B9" w:rsidR="007A5897" w:rsidRPr="00B702AE" w:rsidRDefault="005F3D71" w:rsidP="00376BFD">
      <w:pPr>
        <w:pStyle w:val="corte4fondo"/>
        <w:numPr>
          <w:ilvl w:val="0"/>
          <w:numId w:val="29"/>
        </w:numPr>
        <w:spacing w:after="240"/>
        <w:ind w:right="51"/>
        <w:jc w:val="center"/>
        <w:rPr>
          <w:b/>
          <w:bCs/>
          <w:sz w:val="26"/>
          <w:szCs w:val="26"/>
          <w:lang w:val="es-MX"/>
        </w:rPr>
      </w:pPr>
      <w:r w:rsidRPr="00B702AE">
        <w:rPr>
          <w:b/>
          <w:bCs/>
          <w:sz w:val="26"/>
          <w:szCs w:val="26"/>
          <w:lang w:val="es-MX"/>
        </w:rPr>
        <w:t>DECISIÓN</w:t>
      </w:r>
    </w:p>
    <w:p w14:paraId="659EF7BF" w14:textId="32E5E0F5" w:rsidR="00EF3D8D" w:rsidRPr="00B702AE" w:rsidRDefault="00EF3D8D" w:rsidP="00261BCD">
      <w:pPr>
        <w:pStyle w:val="corte4fondo"/>
        <w:numPr>
          <w:ilvl w:val="0"/>
          <w:numId w:val="8"/>
        </w:numPr>
        <w:tabs>
          <w:tab w:val="left" w:pos="0"/>
        </w:tabs>
        <w:ind w:left="0" w:right="51" w:hanging="567"/>
        <w:rPr>
          <w:sz w:val="26"/>
          <w:szCs w:val="26"/>
          <w:lang w:val="es-MX"/>
        </w:rPr>
      </w:pPr>
      <w:r w:rsidRPr="00B702AE">
        <w:rPr>
          <w:sz w:val="26"/>
          <w:szCs w:val="26"/>
          <w:lang w:val="es-MX"/>
        </w:rPr>
        <w:t xml:space="preserve">De lo hasta aquí expuesto se concluye que sí existe la contradicción de </w:t>
      </w:r>
      <w:r w:rsidR="00645D41" w:rsidRPr="00B702AE">
        <w:rPr>
          <w:sz w:val="26"/>
          <w:szCs w:val="26"/>
          <w:lang w:val="es-MX"/>
        </w:rPr>
        <w:t xml:space="preserve">criterios </w:t>
      </w:r>
      <w:r w:rsidRPr="00B702AE">
        <w:rPr>
          <w:sz w:val="26"/>
          <w:szCs w:val="26"/>
          <w:lang w:val="es-MX"/>
        </w:rPr>
        <w:t xml:space="preserve">denunciada, </w:t>
      </w:r>
      <w:r w:rsidRPr="00B702AE">
        <w:rPr>
          <w:rFonts w:eastAsia="Times New Roman"/>
          <w:sz w:val="26"/>
          <w:szCs w:val="26"/>
          <w:lang w:val="es-MX"/>
        </w:rPr>
        <w:t>con</w:t>
      </w:r>
      <w:r w:rsidRPr="00B702AE">
        <w:rPr>
          <w:sz w:val="26"/>
          <w:szCs w:val="26"/>
          <w:lang w:val="es-MX"/>
        </w:rPr>
        <w:t xml:space="preserve"> motivo de la divergencia entre los razonamientos de los tribunales contendientes, quienes examinaron el mismo problema jurídico.</w:t>
      </w:r>
    </w:p>
    <w:p w14:paraId="33E4607A" w14:textId="77777777" w:rsidR="007E2D6D" w:rsidRPr="00B702AE" w:rsidRDefault="007E2D6D" w:rsidP="007E2D6D">
      <w:pPr>
        <w:pStyle w:val="corte4fondo"/>
        <w:tabs>
          <w:tab w:val="left" w:pos="0"/>
        </w:tabs>
        <w:ind w:right="51" w:firstLine="0"/>
        <w:rPr>
          <w:sz w:val="26"/>
          <w:szCs w:val="26"/>
          <w:lang w:val="es-MX"/>
        </w:rPr>
      </w:pPr>
    </w:p>
    <w:p w14:paraId="13720246" w14:textId="77777777" w:rsidR="00EF3D8D" w:rsidRPr="00B702AE" w:rsidRDefault="00EF3D8D" w:rsidP="00261BCD">
      <w:pPr>
        <w:pStyle w:val="corte4fondo"/>
        <w:numPr>
          <w:ilvl w:val="0"/>
          <w:numId w:val="8"/>
        </w:numPr>
        <w:tabs>
          <w:tab w:val="left" w:pos="0"/>
        </w:tabs>
        <w:ind w:left="0" w:right="51" w:hanging="567"/>
        <w:rPr>
          <w:sz w:val="26"/>
          <w:szCs w:val="26"/>
          <w:lang w:val="es-MX"/>
        </w:rPr>
      </w:pPr>
      <w:r w:rsidRPr="00B702AE">
        <w:rPr>
          <w:sz w:val="26"/>
          <w:szCs w:val="26"/>
          <w:lang w:val="es-MX"/>
        </w:rPr>
        <w:lastRenderedPageBreak/>
        <w:t xml:space="preserve">Por lo anteriormente expuesto, y con fundamento en los artículos 107, fracción XIII, de la Constitución Federal; 219, 220 y 226 de la Ley de Amparo; y, 21, fracción VIII, de la Ley Orgánica del Poder Judicial de la Federación, esta Primera Sala de la Suprema Corte de Justicia de la Nación, </w:t>
      </w:r>
    </w:p>
    <w:p w14:paraId="2743EAB8" w14:textId="77777777" w:rsidR="00390217" w:rsidRPr="00B702AE" w:rsidRDefault="00390217" w:rsidP="005F3D71">
      <w:pPr>
        <w:pStyle w:val="corte4fondoCar1CarCarCarCar"/>
        <w:ind w:firstLine="0"/>
        <w:rPr>
          <w:rFonts w:cs="Arial"/>
          <w:sz w:val="26"/>
          <w:szCs w:val="26"/>
          <w:lang w:val="es-MX"/>
        </w:rPr>
      </w:pPr>
    </w:p>
    <w:p w14:paraId="230B6AD5" w14:textId="77777777" w:rsidR="005F3D71" w:rsidRPr="00B702AE" w:rsidRDefault="005F3D71" w:rsidP="005F3D71">
      <w:pPr>
        <w:pStyle w:val="corte4fondoCar1CarCarCarCar"/>
        <w:ind w:firstLine="0"/>
        <w:jc w:val="center"/>
        <w:rPr>
          <w:rFonts w:cs="Arial"/>
          <w:b/>
          <w:sz w:val="26"/>
          <w:szCs w:val="26"/>
          <w:lang w:val="es-MX"/>
        </w:rPr>
      </w:pPr>
      <w:r w:rsidRPr="00B702AE">
        <w:rPr>
          <w:rFonts w:cs="Arial"/>
          <w:b/>
          <w:sz w:val="26"/>
          <w:szCs w:val="26"/>
          <w:lang w:val="es-MX"/>
        </w:rPr>
        <w:t>RESUELVE:</w:t>
      </w:r>
    </w:p>
    <w:p w14:paraId="080E3AA2" w14:textId="77777777" w:rsidR="005F3D71" w:rsidRPr="00B702AE" w:rsidRDefault="005F3D71" w:rsidP="005F3D71">
      <w:pPr>
        <w:pStyle w:val="corte4fondoCar1CarCarCarCar"/>
        <w:ind w:firstLine="0"/>
        <w:rPr>
          <w:rFonts w:cs="Arial"/>
          <w:bCs/>
          <w:sz w:val="26"/>
          <w:szCs w:val="26"/>
          <w:lang w:val="es-MX"/>
        </w:rPr>
      </w:pPr>
    </w:p>
    <w:p w14:paraId="4CCD7311" w14:textId="5424C362" w:rsidR="00EF3D8D" w:rsidRPr="00B702AE" w:rsidRDefault="00EF3D8D" w:rsidP="00EF3D8D">
      <w:pPr>
        <w:spacing w:after="0" w:line="360" w:lineRule="auto"/>
        <w:jc w:val="both"/>
        <w:rPr>
          <w:rFonts w:ascii="Arial" w:eastAsia="Times New Roman" w:hAnsi="Arial" w:cs="Arial"/>
          <w:b/>
          <w:sz w:val="26"/>
          <w:szCs w:val="26"/>
          <w:lang w:eastAsia="es-MX"/>
        </w:rPr>
      </w:pPr>
      <w:r w:rsidRPr="00B702AE">
        <w:rPr>
          <w:rFonts w:ascii="Arial" w:eastAsia="Times New Roman" w:hAnsi="Arial" w:cs="Arial"/>
          <w:b/>
          <w:sz w:val="26"/>
          <w:szCs w:val="26"/>
          <w:lang w:eastAsia="es-MX"/>
        </w:rPr>
        <w:t xml:space="preserve">PRIMERO. </w:t>
      </w:r>
      <w:r w:rsidRPr="00B702AE">
        <w:rPr>
          <w:rFonts w:ascii="Arial" w:eastAsia="Times New Roman" w:hAnsi="Arial" w:cs="Arial"/>
          <w:bCs/>
          <w:sz w:val="26"/>
          <w:szCs w:val="26"/>
          <w:lang w:eastAsia="es-MX"/>
        </w:rPr>
        <w:t xml:space="preserve">Sí existe </w:t>
      </w:r>
      <w:r w:rsidR="00BC559C" w:rsidRPr="00B702AE">
        <w:rPr>
          <w:rFonts w:ascii="Arial" w:eastAsia="Times New Roman" w:hAnsi="Arial" w:cs="Arial"/>
          <w:bCs/>
          <w:sz w:val="26"/>
          <w:szCs w:val="26"/>
          <w:lang w:eastAsia="es-MX"/>
        </w:rPr>
        <w:t>c</w:t>
      </w:r>
      <w:r w:rsidRPr="00B702AE">
        <w:rPr>
          <w:rFonts w:ascii="Arial" w:eastAsia="Times New Roman" w:hAnsi="Arial" w:cs="Arial"/>
          <w:bCs/>
          <w:sz w:val="26"/>
          <w:szCs w:val="26"/>
          <w:lang w:eastAsia="es-MX"/>
        </w:rPr>
        <w:t xml:space="preserve">ontradicción </w:t>
      </w:r>
      <w:r w:rsidR="00BC559C" w:rsidRPr="00B702AE">
        <w:rPr>
          <w:rFonts w:ascii="Arial" w:eastAsia="Times New Roman" w:hAnsi="Arial" w:cs="Arial"/>
          <w:bCs/>
          <w:sz w:val="26"/>
          <w:szCs w:val="26"/>
          <w:lang w:eastAsia="es-MX"/>
        </w:rPr>
        <w:t xml:space="preserve">de criterios </w:t>
      </w:r>
      <w:r w:rsidRPr="00B702AE">
        <w:rPr>
          <w:rFonts w:ascii="Arial" w:eastAsia="Times New Roman" w:hAnsi="Arial" w:cs="Arial"/>
          <w:bCs/>
          <w:sz w:val="26"/>
          <w:szCs w:val="26"/>
          <w:lang w:eastAsia="es-MX"/>
        </w:rPr>
        <w:t xml:space="preserve">entre los sustentados por el </w:t>
      </w:r>
      <w:r w:rsidR="00F37B2F" w:rsidRPr="00B702AE">
        <w:rPr>
          <w:rFonts w:ascii="Arial" w:eastAsia="Times New Roman" w:hAnsi="Arial" w:cs="Arial"/>
          <w:bCs/>
          <w:sz w:val="26"/>
          <w:szCs w:val="26"/>
          <w:lang w:eastAsia="es-MX"/>
        </w:rPr>
        <w:t xml:space="preserve">Primer Tribunal Colegiado en Materia Penal del Séptimo Circuito y el Noveno Tribunal Colegiado en Materia Penal del Primer Circuito. </w:t>
      </w:r>
    </w:p>
    <w:p w14:paraId="00C42BD2" w14:textId="77777777" w:rsidR="00EF3D8D" w:rsidRPr="00B702AE" w:rsidRDefault="00EF3D8D" w:rsidP="00EF3D8D">
      <w:pPr>
        <w:spacing w:after="0" w:line="360" w:lineRule="auto"/>
        <w:jc w:val="both"/>
        <w:rPr>
          <w:rFonts w:ascii="Arial" w:eastAsia="Times New Roman" w:hAnsi="Arial" w:cs="Arial"/>
          <w:b/>
          <w:sz w:val="26"/>
          <w:szCs w:val="26"/>
          <w:lang w:eastAsia="es-MX"/>
        </w:rPr>
      </w:pPr>
    </w:p>
    <w:p w14:paraId="00D1C633" w14:textId="49D488F6" w:rsidR="00EF3D8D" w:rsidRPr="00B702AE" w:rsidRDefault="00EF3D8D" w:rsidP="00EF3D8D">
      <w:pPr>
        <w:spacing w:after="0" w:line="360" w:lineRule="auto"/>
        <w:jc w:val="both"/>
        <w:rPr>
          <w:rFonts w:ascii="Arial" w:eastAsia="Times New Roman" w:hAnsi="Arial" w:cs="Arial"/>
          <w:b/>
          <w:sz w:val="26"/>
          <w:szCs w:val="26"/>
          <w:lang w:eastAsia="es-MX"/>
        </w:rPr>
      </w:pPr>
      <w:r w:rsidRPr="00B702AE">
        <w:rPr>
          <w:rFonts w:ascii="Arial" w:eastAsia="Times New Roman" w:hAnsi="Arial" w:cs="Arial"/>
          <w:b/>
          <w:sz w:val="26"/>
          <w:szCs w:val="26"/>
          <w:lang w:eastAsia="es-MX"/>
        </w:rPr>
        <w:t xml:space="preserve">SEGUNDO. </w:t>
      </w:r>
      <w:r w:rsidRPr="00B702AE">
        <w:rPr>
          <w:rFonts w:ascii="Arial" w:eastAsia="Times New Roman" w:hAnsi="Arial" w:cs="Arial"/>
          <w:bCs/>
          <w:sz w:val="26"/>
          <w:szCs w:val="26"/>
          <w:lang w:eastAsia="es-MX"/>
        </w:rPr>
        <w:t>Debe</w:t>
      </w:r>
      <w:r w:rsidR="006516E5" w:rsidRPr="00B702AE">
        <w:rPr>
          <w:rFonts w:ascii="Arial" w:eastAsia="Times New Roman" w:hAnsi="Arial" w:cs="Arial"/>
          <w:bCs/>
          <w:sz w:val="26"/>
          <w:szCs w:val="26"/>
          <w:lang w:eastAsia="es-MX"/>
        </w:rPr>
        <w:t>n</w:t>
      </w:r>
      <w:r w:rsidRPr="00B702AE">
        <w:rPr>
          <w:rFonts w:ascii="Arial" w:eastAsia="Times New Roman" w:hAnsi="Arial" w:cs="Arial"/>
          <w:bCs/>
          <w:sz w:val="26"/>
          <w:szCs w:val="26"/>
          <w:lang w:eastAsia="es-MX"/>
        </w:rPr>
        <w:t xml:space="preserve"> prevalecer con carácter de jurisprudencia </w:t>
      </w:r>
      <w:r w:rsidR="00641B75" w:rsidRPr="00B702AE">
        <w:rPr>
          <w:rFonts w:ascii="Arial" w:eastAsia="Times New Roman" w:hAnsi="Arial" w:cs="Arial"/>
          <w:bCs/>
          <w:sz w:val="26"/>
          <w:szCs w:val="26"/>
          <w:lang w:eastAsia="es-MX"/>
        </w:rPr>
        <w:t>los</w:t>
      </w:r>
      <w:r w:rsidRPr="00B702AE">
        <w:rPr>
          <w:rFonts w:ascii="Arial" w:eastAsia="Times New Roman" w:hAnsi="Arial" w:cs="Arial"/>
          <w:bCs/>
          <w:sz w:val="26"/>
          <w:szCs w:val="26"/>
          <w:lang w:eastAsia="es-MX"/>
        </w:rPr>
        <w:t xml:space="preserve"> criterio</w:t>
      </w:r>
      <w:r w:rsidR="00641B75" w:rsidRPr="00B702AE">
        <w:rPr>
          <w:rFonts w:ascii="Arial" w:eastAsia="Times New Roman" w:hAnsi="Arial" w:cs="Arial"/>
          <w:bCs/>
          <w:sz w:val="26"/>
          <w:szCs w:val="26"/>
          <w:lang w:eastAsia="es-MX"/>
        </w:rPr>
        <w:t>s</w:t>
      </w:r>
      <w:r w:rsidRPr="00B702AE">
        <w:rPr>
          <w:rFonts w:ascii="Arial" w:eastAsia="Times New Roman" w:hAnsi="Arial" w:cs="Arial"/>
          <w:bCs/>
          <w:sz w:val="26"/>
          <w:szCs w:val="26"/>
          <w:lang w:eastAsia="es-MX"/>
        </w:rPr>
        <w:t xml:space="preserve"> sustentado</w:t>
      </w:r>
      <w:r w:rsidR="00641B75" w:rsidRPr="00B702AE">
        <w:rPr>
          <w:rFonts w:ascii="Arial" w:eastAsia="Times New Roman" w:hAnsi="Arial" w:cs="Arial"/>
          <w:bCs/>
          <w:sz w:val="26"/>
          <w:szCs w:val="26"/>
          <w:lang w:eastAsia="es-MX"/>
        </w:rPr>
        <w:t>s</w:t>
      </w:r>
      <w:r w:rsidRPr="00B702AE">
        <w:rPr>
          <w:rFonts w:ascii="Arial" w:eastAsia="Times New Roman" w:hAnsi="Arial" w:cs="Arial"/>
          <w:bCs/>
          <w:sz w:val="26"/>
          <w:szCs w:val="26"/>
          <w:lang w:eastAsia="es-MX"/>
        </w:rPr>
        <w:t xml:space="preserve"> por esta Primera Sala de la Suprema Corte de Justicia de la Nación, en los términos de la</w:t>
      </w:r>
      <w:r w:rsidR="00641B75" w:rsidRPr="00B702AE">
        <w:rPr>
          <w:rFonts w:ascii="Arial" w:eastAsia="Times New Roman" w:hAnsi="Arial" w:cs="Arial"/>
          <w:bCs/>
          <w:sz w:val="26"/>
          <w:szCs w:val="26"/>
          <w:lang w:eastAsia="es-MX"/>
        </w:rPr>
        <w:t>s</w:t>
      </w:r>
      <w:r w:rsidRPr="00B702AE">
        <w:rPr>
          <w:rFonts w:ascii="Arial" w:eastAsia="Times New Roman" w:hAnsi="Arial" w:cs="Arial"/>
          <w:bCs/>
          <w:sz w:val="26"/>
          <w:szCs w:val="26"/>
          <w:lang w:eastAsia="es-MX"/>
        </w:rPr>
        <w:t xml:space="preserve"> tesis redactada</w:t>
      </w:r>
      <w:r w:rsidR="00641B75" w:rsidRPr="00B702AE">
        <w:rPr>
          <w:rFonts w:ascii="Arial" w:eastAsia="Times New Roman" w:hAnsi="Arial" w:cs="Arial"/>
          <w:bCs/>
          <w:sz w:val="26"/>
          <w:szCs w:val="26"/>
          <w:lang w:eastAsia="es-MX"/>
        </w:rPr>
        <w:t>s</w:t>
      </w:r>
      <w:r w:rsidRPr="00B702AE">
        <w:rPr>
          <w:rFonts w:ascii="Arial" w:eastAsia="Times New Roman" w:hAnsi="Arial" w:cs="Arial"/>
          <w:bCs/>
          <w:sz w:val="26"/>
          <w:szCs w:val="26"/>
          <w:lang w:eastAsia="es-MX"/>
        </w:rPr>
        <w:t xml:space="preserve"> en el último apartado del presente fallo.</w:t>
      </w:r>
    </w:p>
    <w:p w14:paraId="0AAD3AC5" w14:textId="77777777" w:rsidR="00EF3D8D" w:rsidRPr="00B702AE" w:rsidRDefault="00EF3D8D" w:rsidP="00EF3D8D">
      <w:pPr>
        <w:spacing w:after="0" w:line="360" w:lineRule="auto"/>
        <w:jc w:val="both"/>
        <w:rPr>
          <w:rFonts w:ascii="Arial" w:eastAsia="Times New Roman" w:hAnsi="Arial" w:cs="Arial"/>
          <w:b/>
          <w:sz w:val="26"/>
          <w:szCs w:val="26"/>
          <w:lang w:eastAsia="es-MX"/>
        </w:rPr>
      </w:pPr>
    </w:p>
    <w:p w14:paraId="32B444EF" w14:textId="25A212C5" w:rsidR="00EF3D8D" w:rsidRPr="00B702AE" w:rsidRDefault="00EF3D8D" w:rsidP="00EF3D8D">
      <w:pPr>
        <w:spacing w:after="0" w:line="360" w:lineRule="auto"/>
        <w:jc w:val="both"/>
        <w:rPr>
          <w:rFonts w:ascii="Arial" w:eastAsia="Times New Roman" w:hAnsi="Arial" w:cs="Arial"/>
          <w:b/>
          <w:sz w:val="26"/>
          <w:szCs w:val="26"/>
          <w:lang w:eastAsia="es-MX"/>
        </w:rPr>
      </w:pPr>
      <w:r w:rsidRPr="00B702AE">
        <w:rPr>
          <w:rFonts w:ascii="Arial" w:eastAsia="Times New Roman" w:hAnsi="Arial" w:cs="Arial"/>
          <w:b/>
          <w:bCs/>
          <w:sz w:val="26"/>
          <w:szCs w:val="26"/>
          <w:lang w:eastAsia="es-MX"/>
        </w:rPr>
        <w:t xml:space="preserve">TERCERO. </w:t>
      </w:r>
      <w:r w:rsidRPr="00B702AE">
        <w:rPr>
          <w:rFonts w:ascii="Arial" w:eastAsia="Times New Roman" w:hAnsi="Arial" w:cs="Arial"/>
          <w:bCs/>
          <w:sz w:val="26"/>
          <w:szCs w:val="26"/>
          <w:lang w:eastAsia="es-MX"/>
        </w:rPr>
        <w:t>Dese publicidad a la</w:t>
      </w:r>
      <w:r w:rsidR="00641B75" w:rsidRPr="00B702AE">
        <w:rPr>
          <w:rFonts w:ascii="Arial" w:eastAsia="Times New Roman" w:hAnsi="Arial" w:cs="Arial"/>
          <w:bCs/>
          <w:sz w:val="26"/>
          <w:szCs w:val="26"/>
          <w:lang w:eastAsia="es-MX"/>
        </w:rPr>
        <w:t>s</w:t>
      </w:r>
      <w:r w:rsidRPr="00B702AE">
        <w:rPr>
          <w:rFonts w:ascii="Arial" w:eastAsia="Times New Roman" w:hAnsi="Arial" w:cs="Arial"/>
          <w:bCs/>
          <w:sz w:val="26"/>
          <w:szCs w:val="26"/>
          <w:lang w:eastAsia="es-MX"/>
        </w:rPr>
        <w:t xml:space="preserve"> tesis jurisprudencial</w:t>
      </w:r>
      <w:r w:rsidR="00641B75" w:rsidRPr="00B702AE">
        <w:rPr>
          <w:rFonts w:ascii="Arial" w:eastAsia="Times New Roman" w:hAnsi="Arial" w:cs="Arial"/>
          <w:bCs/>
          <w:sz w:val="26"/>
          <w:szCs w:val="26"/>
          <w:lang w:eastAsia="es-MX"/>
        </w:rPr>
        <w:t>es</w:t>
      </w:r>
      <w:r w:rsidRPr="00B702AE">
        <w:rPr>
          <w:rFonts w:ascii="Arial" w:eastAsia="Times New Roman" w:hAnsi="Arial" w:cs="Arial"/>
          <w:bCs/>
          <w:sz w:val="26"/>
          <w:szCs w:val="26"/>
          <w:lang w:eastAsia="es-MX"/>
        </w:rPr>
        <w:t xml:space="preserve"> que se sustenta</w:t>
      </w:r>
      <w:r w:rsidR="00641B75" w:rsidRPr="00B702AE">
        <w:rPr>
          <w:rFonts w:ascii="Arial" w:eastAsia="Times New Roman" w:hAnsi="Arial" w:cs="Arial"/>
          <w:bCs/>
          <w:sz w:val="26"/>
          <w:szCs w:val="26"/>
          <w:lang w:eastAsia="es-MX"/>
        </w:rPr>
        <w:t>n</w:t>
      </w:r>
      <w:r w:rsidRPr="00B702AE">
        <w:rPr>
          <w:rFonts w:ascii="Arial" w:eastAsia="Times New Roman" w:hAnsi="Arial" w:cs="Arial"/>
          <w:bCs/>
          <w:sz w:val="26"/>
          <w:szCs w:val="26"/>
          <w:lang w:eastAsia="es-MX"/>
        </w:rPr>
        <w:t xml:space="preserve"> en la presente resolución, en términos del artículo 219 de la Ley de Amparo.</w:t>
      </w:r>
    </w:p>
    <w:p w14:paraId="2C2A83CF" w14:textId="77777777" w:rsidR="005F3D71" w:rsidRPr="00B702AE" w:rsidRDefault="005F3D71" w:rsidP="005F3D71">
      <w:pPr>
        <w:spacing w:after="0" w:line="360" w:lineRule="auto"/>
        <w:jc w:val="both"/>
        <w:rPr>
          <w:rFonts w:ascii="Arial" w:eastAsia="Times New Roman" w:hAnsi="Arial" w:cs="Arial"/>
          <w:sz w:val="26"/>
          <w:szCs w:val="26"/>
          <w:lang w:eastAsia="es-MX"/>
        </w:rPr>
      </w:pPr>
    </w:p>
    <w:p w14:paraId="3116FC58" w14:textId="7D02E5F1" w:rsidR="008E357E" w:rsidRPr="00B702AE" w:rsidRDefault="00233FE3" w:rsidP="00183989">
      <w:pPr>
        <w:pStyle w:val="corte4fondo"/>
        <w:spacing w:after="240"/>
        <w:ind w:firstLine="0"/>
        <w:rPr>
          <w:sz w:val="26"/>
          <w:szCs w:val="26"/>
          <w:lang w:val="es-MX"/>
        </w:rPr>
      </w:pPr>
      <w:r w:rsidRPr="00B702AE">
        <w:rPr>
          <w:b/>
          <w:bCs/>
          <w:sz w:val="26"/>
          <w:szCs w:val="26"/>
          <w:lang w:val="es-MX"/>
        </w:rPr>
        <w:t>Notifíquese;</w:t>
      </w:r>
      <w:r w:rsidRPr="00B702AE">
        <w:rPr>
          <w:sz w:val="26"/>
          <w:szCs w:val="26"/>
          <w:lang w:val="es-MX"/>
        </w:rPr>
        <w:t xml:space="preserve"> </w:t>
      </w:r>
      <w:r w:rsidR="007C5BD4">
        <w:rPr>
          <w:sz w:val="26"/>
          <w:szCs w:val="26"/>
          <w:lang w:val="es-MX"/>
        </w:rPr>
        <w:t>conforme a derecho corresponda</w:t>
      </w:r>
      <w:r w:rsidRPr="00B702AE">
        <w:rPr>
          <w:sz w:val="26"/>
          <w:szCs w:val="26"/>
          <w:lang w:val="es-MX"/>
        </w:rPr>
        <w:t xml:space="preserve"> y, en su oportunidad, archívese el expediente como asunto concluido.</w:t>
      </w:r>
    </w:p>
    <w:p w14:paraId="6C4D0531" w14:textId="0B055A77" w:rsidR="0029127B" w:rsidRPr="00B702AE" w:rsidRDefault="0029127B" w:rsidP="0029127B">
      <w:pPr>
        <w:spacing w:after="0" w:line="360" w:lineRule="auto"/>
        <w:ind w:right="-141"/>
        <w:jc w:val="both"/>
        <w:rPr>
          <w:rFonts w:ascii="Arial" w:eastAsia="Times New Roman" w:hAnsi="Arial" w:cs="Arial"/>
          <w:spacing w:val="-4"/>
          <w:sz w:val="26"/>
          <w:szCs w:val="26"/>
          <w:lang w:eastAsia="es-ES_tradnl"/>
        </w:rPr>
      </w:pPr>
      <w:r w:rsidRPr="00B702AE">
        <w:rPr>
          <w:rFonts w:ascii="Arial" w:eastAsia="Times New Roman" w:hAnsi="Arial" w:cs="Arial"/>
          <w:spacing w:val="-4"/>
          <w:sz w:val="26"/>
          <w:szCs w:val="26"/>
          <w:lang w:eastAsia="es-ES_tradnl"/>
        </w:rPr>
        <w:t>Así lo resolvió la Primera Sala de la Suprema Corte de Justicia de la Nación, por unanimidad de cinco votos de la Ministra y los Ministros Arturo Zaldívar Lelo de Larrea, Juan Luis González Alcántara Carrancá (Ponente), Ana Margarita Ríos Farjat, Alfredo Gutiérrez Ortiz Mena y el Ministro Presidente Jorge Mario Pardo Rebolledo, quien se reserva su derecho a formular voto concurrente.</w:t>
      </w:r>
    </w:p>
    <w:p w14:paraId="61CD1BD0" w14:textId="77777777" w:rsidR="0029127B" w:rsidRPr="00B702AE" w:rsidRDefault="0029127B" w:rsidP="0029127B">
      <w:pPr>
        <w:spacing w:after="0" w:line="360" w:lineRule="auto"/>
        <w:jc w:val="both"/>
        <w:rPr>
          <w:rFonts w:ascii="Arial" w:eastAsia="Calibri" w:hAnsi="Arial" w:cs="Times New Roman"/>
          <w:sz w:val="26"/>
          <w:szCs w:val="26"/>
          <w:lang w:eastAsia="x-none"/>
        </w:rPr>
      </w:pPr>
    </w:p>
    <w:p w14:paraId="14B0F3E0" w14:textId="79334E49" w:rsidR="0029127B" w:rsidRPr="00B702AE" w:rsidRDefault="0029127B" w:rsidP="0029127B">
      <w:pPr>
        <w:spacing w:after="0" w:line="360" w:lineRule="auto"/>
        <w:jc w:val="both"/>
        <w:rPr>
          <w:rFonts w:ascii="Arial" w:eastAsia="Calibri" w:hAnsi="Arial" w:cs="Times New Roman"/>
          <w:sz w:val="26"/>
          <w:szCs w:val="26"/>
          <w:lang w:eastAsia="x-none"/>
        </w:rPr>
      </w:pPr>
      <w:r w:rsidRPr="00B702AE">
        <w:rPr>
          <w:rFonts w:ascii="Arial" w:eastAsia="Calibri" w:hAnsi="Arial" w:cs="Times New Roman"/>
          <w:sz w:val="26"/>
          <w:szCs w:val="26"/>
          <w:lang w:eastAsia="x-none"/>
        </w:rPr>
        <w:t>Firman el Ministro Presidente de la Primera Sala y el Ministro Ponente, con el Secretario de Acuerdos qu</w:t>
      </w:r>
      <w:r w:rsidR="007C5BD4">
        <w:rPr>
          <w:rFonts w:ascii="Arial" w:eastAsia="Calibri" w:hAnsi="Arial" w:cs="Times New Roman"/>
          <w:sz w:val="26"/>
          <w:szCs w:val="26"/>
          <w:lang w:eastAsia="x-none"/>
        </w:rPr>
        <w:t>e</w:t>
      </w:r>
      <w:r w:rsidRPr="00B702AE">
        <w:rPr>
          <w:rFonts w:ascii="Arial" w:eastAsia="Calibri" w:hAnsi="Arial" w:cs="Times New Roman"/>
          <w:sz w:val="26"/>
          <w:szCs w:val="26"/>
          <w:lang w:eastAsia="x-none"/>
        </w:rPr>
        <w:t xml:space="preserve"> autoriza y da fe.</w:t>
      </w:r>
    </w:p>
    <w:p w14:paraId="63888EC5" w14:textId="77777777" w:rsidR="0029127B" w:rsidRPr="00B702AE" w:rsidRDefault="0029127B" w:rsidP="0029127B">
      <w:pPr>
        <w:spacing w:after="0" w:line="360" w:lineRule="auto"/>
        <w:jc w:val="both"/>
        <w:rPr>
          <w:rFonts w:ascii="Arial" w:eastAsia="Calibri" w:hAnsi="Arial" w:cs="Times New Roman"/>
          <w:sz w:val="26"/>
          <w:szCs w:val="26"/>
          <w:lang w:eastAsia="x-none"/>
        </w:rPr>
      </w:pPr>
    </w:p>
    <w:p w14:paraId="08DA16D4" w14:textId="77777777" w:rsidR="0029127B" w:rsidRPr="00B702AE" w:rsidRDefault="0029127B" w:rsidP="0029127B">
      <w:pPr>
        <w:spacing w:after="0" w:line="360" w:lineRule="auto"/>
        <w:ind w:firstLine="709"/>
        <w:jc w:val="center"/>
        <w:rPr>
          <w:rFonts w:ascii="Arial" w:eastAsia="Calibri" w:hAnsi="Arial" w:cs="Times New Roman"/>
          <w:b/>
          <w:sz w:val="26"/>
          <w:szCs w:val="26"/>
          <w:lang w:eastAsia="x-none"/>
        </w:rPr>
      </w:pPr>
      <w:r w:rsidRPr="00B702AE">
        <w:rPr>
          <w:rFonts w:ascii="Arial" w:eastAsia="Calibri" w:hAnsi="Arial" w:cs="Times New Roman"/>
          <w:b/>
          <w:sz w:val="26"/>
          <w:szCs w:val="26"/>
          <w:lang w:eastAsia="x-none"/>
        </w:rPr>
        <w:lastRenderedPageBreak/>
        <w:t xml:space="preserve">PRESIDENTE DE LA PRIMERA SALA </w:t>
      </w:r>
    </w:p>
    <w:p w14:paraId="31AA6EC6" w14:textId="77777777" w:rsidR="0029127B" w:rsidRPr="00B702AE" w:rsidRDefault="0029127B" w:rsidP="0029127B">
      <w:pPr>
        <w:spacing w:after="0" w:line="360" w:lineRule="auto"/>
        <w:ind w:firstLine="709"/>
        <w:jc w:val="center"/>
        <w:rPr>
          <w:rFonts w:ascii="Arial" w:eastAsia="Calibri" w:hAnsi="Arial" w:cs="Times New Roman"/>
          <w:b/>
          <w:sz w:val="26"/>
          <w:szCs w:val="26"/>
          <w:lang w:eastAsia="x-none"/>
        </w:rPr>
      </w:pPr>
    </w:p>
    <w:p w14:paraId="72687EC3" w14:textId="77777777" w:rsidR="0029127B" w:rsidRPr="00B702AE" w:rsidRDefault="0029127B" w:rsidP="0029127B">
      <w:pPr>
        <w:spacing w:after="0" w:line="360" w:lineRule="auto"/>
        <w:ind w:firstLine="709"/>
        <w:jc w:val="center"/>
        <w:rPr>
          <w:rFonts w:ascii="Arial" w:eastAsia="Calibri" w:hAnsi="Arial" w:cs="Times New Roman"/>
          <w:b/>
          <w:sz w:val="26"/>
          <w:szCs w:val="26"/>
          <w:lang w:eastAsia="x-none"/>
        </w:rPr>
      </w:pPr>
    </w:p>
    <w:p w14:paraId="2DD40111" w14:textId="77777777" w:rsidR="0029127B" w:rsidRPr="00B702AE" w:rsidRDefault="0029127B" w:rsidP="0029127B">
      <w:pPr>
        <w:spacing w:after="0" w:line="360" w:lineRule="auto"/>
        <w:ind w:firstLine="709"/>
        <w:jc w:val="center"/>
        <w:rPr>
          <w:rFonts w:ascii="Arial" w:eastAsia="Calibri" w:hAnsi="Arial" w:cs="Times New Roman"/>
          <w:b/>
          <w:sz w:val="26"/>
          <w:szCs w:val="26"/>
          <w:lang w:eastAsia="x-none"/>
        </w:rPr>
      </w:pPr>
    </w:p>
    <w:p w14:paraId="3939B754" w14:textId="77777777" w:rsidR="0029127B" w:rsidRPr="00B702AE" w:rsidRDefault="0029127B" w:rsidP="0029127B">
      <w:pPr>
        <w:spacing w:after="0" w:line="360" w:lineRule="auto"/>
        <w:ind w:firstLine="709"/>
        <w:jc w:val="center"/>
        <w:rPr>
          <w:rFonts w:ascii="Arial" w:eastAsia="Calibri" w:hAnsi="Arial" w:cs="Times New Roman"/>
          <w:b/>
          <w:sz w:val="26"/>
          <w:szCs w:val="26"/>
          <w:lang w:eastAsia="x-none"/>
        </w:rPr>
      </w:pPr>
      <w:r w:rsidRPr="00B702AE">
        <w:rPr>
          <w:rFonts w:ascii="Arial" w:eastAsia="Calibri" w:hAnsi="Arial" w:cs="Times New Roman"/>
          <w:b/>
          <w:sz w:val="26"/>
          <w:szCs w:val="26"/>
          <w:lang w:eastAsia="x-none"/>
        </w:rPr>
        <w:t>MINISTRO JORGE MARIO PARDO REBOLLEDO</w:t>
      </w:r>
    </w:p>
    <w:p w14:paraId="4A3C1812" w14:textId="77777777" w:rsidR="0029127B" w:rsidRPr="00B702AE" w:rsidRDefault="0029127B" w:rsidP="0029127B">
      <w:pPr>
        <w:spacing w:after="0" w:line="360" w:lineRule="auto"/>
        <w:rPr>
          <w:rFonts w:ascii="Arial" w:eastAsia="Calibri" w:hAnsi="Arial" w:cs="Times New Roman"/>
          <w:b/>
          <w:sz w:val="26"/>
          <w:szCs w:val="26"/>
          <w:lang w:eastAsia="x-none"/>
        </w:rPr>
      </w:pPr>
    </w:p>
    <w:p w14:paraId="3D76EA8A" w14:textId="77777777" w:rsidR="0029127B" w:rsidRPr="00B702AE" w:rsidRDefault="0029127B" w:rsidP="0029127B">
      <w:pPr>
        <w:spacing w:after="0" w:line="360" w:lineRule="auto"/>
        <w:rPr>
          <w:rFonts w:ascii="Arial" w:eastAsia="Calibri" w:hAnsi="Arial" w:cs="Times New Roman"/>
          <w:b/>
          <w:sz w:val="26"/>
          <w:szCs w:val="26"/>
          <w:lang w:eastAsia="x-none"/>
        </w:rPr>
      </w:pPr>
    </w:p>
    <w:p w14:paraId="12F18DFC" w14:textId="77777777" w:rsidR="0029127B" w:rsidRPr="00B702AE" w:rsidRDefault="0029127B" w:rsidP="0029127B">
      <w:pPr>
        <w:spacing w:after="0" w:line="360" w:lineRule="auto"/>
        <w:rPr>
          <w:rFonts w:ascii="Arial" w:eastAsia="Calibri" w:hAnsi="Arial" w:cs="Times New Roman"/>
          <w:b/>
          <w:sz w:val="26"/>
          <w:szCs w:val="26"/>
          <w:lang w:eastAsia="x-none"/>
        </w:rPr>
      </w:pPr>
    </w:p>
    <w:p w14:paraId="7E744B1E" w14:textId="77777777" w:rsidR="0029127B" w:rsidRPr="00B702AE" w:rsidRDefault="0029127B" w:rsidP="0029127B">
      <w:pPr>
        <w:spacing w:after="0" w:line="360" w:lineRule="auto"/>
        <w:ind w:firstLine="709"/>
        <w:jc w:val="center"/>
        <w:rPr>
          <w:rFonts w:ascii="Arial" w:eastAsia="Calibri" w:hAnsi="Arial" w:cs="Times New Roman"/>
          <w:b/>
          <w:sz w:val="26"/>
          <w:szCs w:val="26"/>
          <w:lang w:eastAsia="x-none"/>
        </w:rPr>
      </w:pPr>
      <w:r w:rsidRPr="00B702AE">
        <w:rPr>
          <w:rFonts w:ascii="Arial" w:eastAsia="Calibri" w:hAnsi="Arial" w:cs="Times New Roman"/>
          <w:b/>
          <w:sz w:val="26"/>
          <w:szCs w:val="26"/>
          <w:lang w:eastAsia="x-none"/>
        </w:rPr>
        <w:t>PONENTE</w:t>
      </w:r>
    </w:p>
    <w:p w14:paraId="4E72C345" w14:textId="77777777" w:rsidR="0029127B" w:rsidRPr="00B702AE" w:rsidRDefault="0029127B" w:rsidP="0029127B">
      <w:pPr>
        <w:spacing w:after="0" w:line="360" w:lineRule="auto"/>
        <w:rPr>
          <w:rFonts w:ascii="Arial" w:eastAsia="Calibri" w:hAnsi="Arial" w:cs="Times New Roman"/>
          <w:b/>
          <w:sz w:val="26"/>
          <w:szCs w:val="26"/>
          <w:lang w:eastAsia="x-none"/>
        </w:rPr>
      </w:pPr>
    </w:p>
    <w:p w14:paraId="23BA1432" w14:textId="77777777" w:rsidR="0029127B" w:rsidRPr="00B702AE" w:rsidRDefault="0029127B" w:rsidP="0029127B">
      <w:pPr>
        <w:spacing w:after="0" w:line="360" w:lineRule="auto"/>
        <w:rPr>
          <w:rFonts w:ascii="Arial" w:eastAsia="Calibri" w:hAnsi="Arial" w:cs="Times New Roman"/>
          <w:b/>
          <w:sz w:val="26"/>
          <w:szCs w:val="26"/>
          <w:lang w:eastAsia="x-none"/>
        </w:rPr>
      </w:pPr>
    </w:p>
    <w:p w14:paraId="34A58BBF" w14:textId="77777777" w:rsidR="0029127B" w:rsidRPr="00B702AE" w:rsidRDefault="0029127B" w:rsidP="0029127B">
      <w:pPr>
        <w:spacing w:after="0" w:line="360" w:lineRule="auto"/>
        <w:rPr>
          <w:rFonts w:ascii="Arial" w:eastAsia="Calibri" w:hAnsi="Arial" w:cs="Times New Roman"/>
          <w:b/>
          <w:sz w:val="26"/>
          <w:szCs w:val="26"/>
          <w:lang w:eastAsia="x-none"/>
        </w:rPr>
      </w:pPr>
    </w:p>
    <w:p w14:paraId="4DEEE019" w14:textId="77777777" w:rsidR="0029127B" w:rsidRPr="00B702AE" w:rsidRDefault="0029127B" w:rsidP="0029127B">
      <w:pPr>
        <w:spacing w:after="0" w:line="360" w:lineRule="auto"/>
        <w:rPr>
          <w:rFonts w:ascii="Arial" w:eastAsia="Calibri" w:hAnsi="Arial" w:cs="Times New Roman"/>
          <w:b/>
          <w:sz w:val="26"/>
          <w:szCs w:val="26"/>
          <w:lang w:eastAsia="x-none"/>
        </w:rPr>
      </w:pPr>
    </w:p>
    <w:p w14:paraId="60180462" w14:textId="77777777" w:rsidR="0029127B" w:rsidRPr="00B702AE" w:rsidRDefault="0029127B" w:rsidP="0029127B">
      <w:pPr>
        <w:spacing w:after="0" w:line="360" w:lineRule="auto"/>
        <w:ind w:firstLine="709"/>
        <w:jc w:val="center"/>
        <w:rPr>
          <w:rFonts w:ascii="Arial" w:eastAsia="Calibri" w:hAnsi="Arial" w:cs="Times New Roman"/>
          <w:b/>
          <w:sz w:val="26"/>
          <w:szCs w:val="26"/>
          <w:lang w:eastAsia="x-none"/>
        </w:rPr>
      </w:pPr>
      <w:r w:rsidRPr="00B702AE">
        <w:rPr>
          <w:rFonts w:ascii="Arial" w:eastAsia="Calibri" w:hAnsi="Arial" w:cs="Times New Roman"/>
          <w:b/>
          <w:sz w:val="26"/>
          <w:szCs w:val="26"/>
          <w:lang w:eastAsia="x-none"/>
        </w:rPr>
        <w:t>MINISTRO JUAN LUIS GONZÁLEZ ALCÁNTARA CARRANCÁ</w:t>
      </w:r>
    </w:p>
    <w:p w14:paraId="146D139F" w14:textId="77777777" w:rsidR="0029127B" w:rsidRPr="00B702AE" w:rsidRDefault="0029127B" w:rsidP="0029127B">
      <w:pPr>
        <w:spacing w:after="0" w:line="360" w:lineRule="auto"/>
        <w:rPr>
          <w:rFonts w:ascii="Arial" w:eastAsia="Calibri" w:hAnsi="Arial" w:cs="Times New Roman"/>
          <w:b/>
          <w:sz w:val="26"/>
          <w:szCs w:val="26"/>
          <w:lang w:eastAsia="x-none"/>
        </w:rPr>
      </w:pPr>
    </w:p>
    <w:p w14:paraId="65B8DAB7" w14:textId="77777777" w:rsidR="0029127B" w:rsidRPr="00B702AE" w:rsidRDefault="0029127B" w:rsidP="0029127B">
      <w:pPr>
        <w:spacing w:after="0" w:line="360" w:lineRule="auto"/>
        <w:rPr>
          <w:rFonts w:ascii="Arial" w:eastAsia="Calibri" w:hAnsi="Arial" w:cs="Times New Roman"/>
          <w:b/>
          <w:sz w:val="26"/>
          <w:szCs w:val="26"/>
          <w:lang w:eastAsia="x-none"/>
        </w:rPr>
      </w:pPr>
    </w:p>
    <w:p w14:paraId="37968371" w14:textId="77777777" w:rsidR="0029127B" w:rsidRPr="00B702AE" w:rsidRDefault="0029127B" w:rsidP="0029127B">
      <w:pPr>
        <w:spacing w:after="0" w:line="360" w:lineRule="auto"/>
        <w:rPr>
          <w:rFonts w:ascii="Arial" w:eastAsia="Calibri" w:hAnsi="Arial" w:cs="Times New Roman"/>
          <w:b/>
          <w:sz w:val="26"/>
          <w:szCs w:val="26"/>
          <w:lang w:eastAsia="x-none"/>
        </w:rPr>
      </w:pPr>
    </w:p>
    <w:p w14:paraId="243D673C" w14:textId="77777777" w:rsidR="0029127B" w:rsidRPr="00B702AE" w:rsidRDefault="0029127B" w:rsidP="0029127B">
      <w:pPr>
        <w:spacing w:after="0" w:line="360" w:lineRule="auto"/>
        <w:ind w:firstLine="709"/>
        <w:jc w:val="center"/>
        <w:rPr>
          <w:rFonts w:ascii="Arial" w:eastAsia="Calibri" w:hAnsi="Arial" w:cs="Times New Roman"/>
          <w:b/>
          <w:sz w:val="26"/>
          <w:szCs w:val="26"/>
          <w:lang w:eastAsia="x-none"/>
        </w:rPr>
      </w:pPr>
      <w:r w:rsidRPr="00B702AE">
        <w:rPr>
          <w:rFonts w:ascii="Arial" w:eastAsia="Calibri" w:hAnsi="Arial" w:cs="Times New Roman"/>
          <w:b/>
          <w:sz w:val="26"/>
          <w:szCs w:val="26"/>
          <w:lang w:eastAsia="x-none"/>
        </w:rPr>
        <w:t>SECRETARIO DE ACUERDOS DE LA PRIMERA SALA</w:t>
      </w:r>
    </w:p>
    <w:p w14:paraId="62AE32D3" w14:textId="77777777" w:rsidR="0029127B" w:rsidRPr="00B702AE" w:rsidRDefault="0029127B" w:rsidP="0029127B">
      <w:pPr>
        <w:spacing w:after="0" w:line="360" w:lineRule="auto"/>
        <w:ind w:firstLine="709"/>
        <w:jc w:val="center"/>
        <w:rPr>
          <w:rFonts w:ascii="Arial" w:eastAsia="Calibri" w:hAnsi="Arial" w:cs="Times New Roman"/>
          <w:b/>
          <w:sz w:val="26"/>
          <w:szCs w:val="26"/>
          <w:lang w:eastAsia="x-none"/>
        </w:rPr>
      </w:pPr>
    </w:p>
    <w:p w14:paraId="4FE0B42C" w14:textId="77777777" w:rsidR="0029127B" w:rsidRPr="00B702AE" w:rsidRDefault="0029127B" w:rsidP="0029127B">
      <w:pPr>
        <w:spacing w:after="0" w:line="360" w:lineRule="auto"/>
        <w:ind w:firstLine="709"/>
        <w:jc w:val="center"/>
        <w:rPr>
          <w:rFonts w:ascii="Arial" w:eastAsia="Calibri" w:hAnsi="Arial" w:cs="Times New Roman"/>
          <w:b/>
          <w:sz w:val="26"/>
          <w:szCs w:val="26"/>
          <w:lang w:eastAsia="x-none"/>
        </w:rPr>
      </w:pPr>
    </w:p>
    <w:p w14:paraId="7A6CEEEC" w14:textId="77777777" w:rsidR="0029127B" w:rsidRPr="00B702AE" w:rsidRDefault="0029127B" w:rsidP="0029127B">
      <w:pPr>
        <w:spacing w:after="0" w:line="360" w:lineRule="auto"/>
        <w:ind w:firstLine="709"/>
        <w:jc w:val="center"/>
        <w:rPr>
          <w:rFonts w:ascii="Arial" w:eastAsia="Calibri" w:hAnsi="Arial" w:cs="Times New Roman"/>
          <w:b/>
          <w:sz w:val="26"/>
          <w:szCs w:val="26"/>
          <w:lang w:eastAsia="x-none"/>
        </w:rPr>
      </w:pPr>
    </w:p>
    <w:p w14:paraId="4016C600" w14:textId="77777777" w:rsidR="0029127B" w:rsidRPr="00B702AE" w:rsidRDefault="0029127B" w:rsidP="0029127B">
      <w:pPr>
        <w:spacing w:after="0" w:line="360" w:lineRule="auto"/>
        <w:ind w:firstLine="709"/>
        <w:jc w:val="center"/>
        <w:rPr>
          <w:rFonts w:ascii="Arial" w:eastAsia="Calibri" w:hAnsi="Arial" w:cs="Times New Roman"/>
          <w:b/>
          <w:sz w:val="26"/>
          <w:szCs w:val="26"/>
          <w:lang w:eastAsia="x-none"/>
        </w:rPr>
      </w:pPr>
    </w:p>
    <w:p w14:paraId="44B6C7FD" w14:textId="77777777" w:rsidR="0029127B" w:rsidRPr="00B702AE" w:rsidRDefault="0029127B" w:rsidP="0029127B">
      <w:pPr>
        <w:spacing w:after="0" w:line="360" w:lineRule="auto"/>
        <w:ind w:firstLine="709"/>
        <w:jc w:val="center"/>
        <w:rPr>
          <w:rFonts w:ascii="Arial" w:eastAsia="Calibri" w:hAnsi="Arial" w:cs="Times New Roman"/>
          <w:b/>
          <w:sz w:val="26"/>
          <w:szCs w:val="26"/>
          <w:lang w:eastAsia="x-none"/>
        </w:rPr>
      </w:pPr>
      <w:r w:rsidRPr="00B702AE">
        <w:rPr>
          <w:rFonts w:ascii="Arial" w:eastAsia="Calibri" w:hAnsi="Arial" w:cs="Times New Roman"/>
          <w:b/>
          <w:sz w:val="26"/>
          <w:szCs w:val="26"/>
          <w:lang w:eastAsia="x-none"/>
        </w:rPr>
        <w:t>MTRO. RAÚL MENDIOLA PIZAÑA</w:t>
      </w:r>
    </w:p>
    <w:p w14:paraId="3801DF8F" w14:textId="77777777" w:rsidR="00C06D27" w:rsidRPr="00D900D0" w:rsidRDefault="00C06D27" w:rsidP="00C06D27">
      <w:pPr>
        <w:spacing w:before="100" w:beforeAutospacing="1" w:after="100" w:afterAutospacing="1" w:line="240" w:lineRule="auto"/>
        <w:jc w:val="both"/>
        <w:rPr>
          <w:rFonts w:ascii="Arial" w:eastAsia="Times New Roman" w:hAnsi="Arial" w:cs="Arial"/>
          <w:sz w:val="20"/>
          <w:szCs w:val="20"/>
          <w:lang w:val="es-ES_tradnl" w:eastAsia="es-MX"/>
        </w:rPr>
      </w:pPr>
      <w:r w:rsidRPr="00D900D0">
        <w:rPr>
          <w:rFonts w:ascii="Arial" w:eastAsia="Times New Roman" w:hAnsi="Arial" w:cs="Arial"/>
          <w:sz w:val="20"/>
          <w:szCs w:val="20"/>
          <w:lang w:val="es-ES_tradnl" w:eastAsia="es-MX"/>
        </w:rPr>
        <w:t>EN TÉRMINOS DE LO PREVISTO EN LOS ARTÍCULOS 113 Y 116 DE LA LEY GENERAL DE TRANSPARENCIA Y ACCESO A LA INFORMACIÓN PÚBLICA, Y 110 Y 113 DE LA LEY FEDERAL DE TRANSPARENCIA Y ACCESO A LA INFORMACIÓN PÚBLICA; ASÍ COMO EN EL ACUERDO GENERAL 11/2017, DEL PLENO DE LA SUPREMA CORTE DE JUSTICIA DE LA NACIÓN, PUBLICADO EL 18 DE SEPTIEMBRE DE 2017 EN EL DIARIO OFICIAL DE LA FEDERACIÓN, EN ESTA VERSIÓN PÚBLICA SE SUPRIME LA INFORMACIÓN CONSIDERADA LEGALMENTE COMO RESERVADA O CONFIDENCIAL QUE ENCUADRA EN ESOS SUPUESTOS NORMATIVOS.</w:t>
      </w:r>
    </w:p>
    <w:p w14:paraId="63D70376" w14:textId="77777777" w:rsidR="0029127B" w:rsidRPr="00B702AE" w:rsidRDefault="0029127B" w:rsidP="0029127B">
      <w:pPr>
        <w:spacing w:after="0" w:line="360" w:lineRule="auto"/>
        <w:ind w:right="-240"/>
        <w:jc w:val="both"/>
        <w:rPr>
          <w:rFonts w:ascii="Arial" w:eastAsia="Arial" w:hAnsi="Arial" w:cs="Arial"/>
          <w:sz w:val="26"/>
          <w:szCs w:val="26"/>
        </w:rPr>
      </w:pPr>
    </w:p>
    <w:p w14:paraId="0FD7FE8C" w14:textId="77777777" w:rsidR="0029127B" w:rsidRPr="00B702AE" w:rsidRDefault="0029127B" w:rsidP="00183989">
      <w:pPr>
        <w:pStyle w:val="corte4fondo"/>
        <w:spacing w:after="240"/>
        <w:ind w:firstLine="0"/>
        <w:rPr>
          <w:sz w:val="26"/>
          <w:szCs w:val="26"/>
          <w:lang w:val="es-MX"/>
        </w:rPr>
      </w:pPr>
    </w:p>
    <w:sectPr w:rsidR="0029127B" w:rsidRPr="00B702AE" w:rsidSect="00BD1EC3">
      <w:pgSz w:w="12183" w:h="17858" w:code="345"/>
      <w:pgMar w:top="1417" w:right="1701" w:bottom="1417" w:left="1701" w:header="141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21674" w14:textId="77777777" w:rsidR="00527593" w:rsidRDefault="00527593" w:rsidP="005070D1">
      <w:pPr>
        <w:spacing w:after="0" w:line="240" w:lineRule="auto"/>
      </w:pPr>
      <w:r>
        <w:separator/>
      </w:r>
    </w:p>
  </w:endnote>
  <w:endnote w:type="continuationSeparator" w:id="0">
    <w:p w14:paraId="6F27A670" w14:textId="77777777" w:rsidR="00527593" w:rsidRDefault="00527593" w:rsidP="00507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Bold">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6"/>
        <w:szCs w:val="26"/>
      </w:rPr>
      <w:id w:val="-815640880"/>
      <w:docPartObj>
        <w:docPartGallery w:val="Page Numbers (Bottom of Page)"/>
        <w:docPartUnique/>
      </w:docPartObj>
    </w:sdtPr>
    <w:sdtContent>
      <w:p w14:paraId="13F75026" w14:textId="0DB746E6" w:rsidR="00BD1EC3" w:rsidRPr="00CB03CC" w:rsidRDefault="00BD1EC3">
        <w:pPr>
          <w:pStyle w:val="Piedepgina"/>
          <w:jc w:val="center"/>
          <w:rPr>
            <w:rFonts w:ascii="Arial" w:hAnsi="Arial" w:cs="Arial"/>
            <w:sz w:val="26"/>
            <w:szCs w:val="26"/>
          </w:rPr>
        </w:pPr>
        <w:r w:rsidRPr="00CB03CC">
          <w:rPr>
            <w:rFonts w:ascii="Arial" w:hAnsi="Arial" w:cs="Arial"/>
            <w:sz w:val="26"/>
            <w:szCs w:val="26"/>
          </w:rPr>
          <w:fldChar w:fldCharType="begin"/>
        </w:r>
        <w:r w:rsidRPr="00CB03CC">
          <w:rPr>
            <w:rFonts w:ascii="Arial" w:hAnsi="Arial" w:cs="Arial"/>
            <w:sz w:val="26"/>
            <w:szCs w:val="26"/>
          </w:rPr>
          <w:instrText>PAGE   \* MERGEFORMAT</w:instrText>
        </w:r>
        <w:r w:rsidRPr="00CB03CC">
          <w:rPr>
            <w:rFonts w:ascii="Arial" w:hAnsi="Arial" w:cs="Arial"/>
            <w:sz w:val="26"/>
            <w:szCs w:val="26"/>
          </w:rPr>
          <w:fldChar w:fldCharType="separate"/>
        </w:r>
        <w:r w:rsidRPr="00CB03CC">
          <w:rPr>
            <w:rFonts w:ascii="Arial" w:hAnsi="Arial" w:cs="Arial"/>
            <w:sz w:val="26"/>
            <w:szCs w:val="26"/>
            <w:lang w:val="es-ES"/>
          </w:rPr>
          <w:t>2</w:t>
        </w:r>
        <w:r w:rsidRPr="00CB03CC">
          <w:rPr>
            <w:rFonts w:ascii="Arial" w:hAnsi="Arial" w:cs="Arial"/>
            <w:sz w:val="26"/>
            <w:szCs w:val="26"/>
          </w:rPr>
          <w:fldChar w:fldCharType="end"/>
        </w:r>
      </w:p>
    </w:sdtContent>
  </w:sdt>
  <w:p w14:paraId="47841062" w14:textId="77777777" w:rsidR="00BD1EC3" w:rsidRPr="00BD1EC3" w:rsidRDefault="00BD1EC3">
    <w:pPr>
      <w:pStyle w:val="Piedepgina"/>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bCs/>
        <w:sz w:val="24"/>
        <w:szCs w:val="24"/>
      </w:rPr>
      <w:id w:val="1775439349"/>
      <w:docPartObj>
        <w:docPartGallery w:val="Page Numbers (Bottom of Page)"/>
        <w:docPartUnique/>
      </w:docPartObj>
    </w:sdtPr>
    <w:sdtContent>
      <w:p w14:paraId="5E214D89" w14:textId="77777777" w:rsidR="008412B6" w:rsidRPr="008412B6" w:rsidRDefault="008412B6" w:rsidP="008412B6">
        <w:pPr>
          <w:pStyle w:val="Piedepgina"/>
          <w:jc w:val="center"/>
          <w:rPr>
            <w:rFonts w:ascii="Arial" w:hAnsi="Arial" w:cs="Arial"/>
            <w:b/>
            <w:bCs/>
            <w:sz w:val="24"/>
            <w:szCs w:val="24"/>
          </w:rPr>
        </w:pPr>
      </w:p>
      <w:p w14:paraId="3EA86254" w14:textId="77777777" w:rsidR="008412B6" w:rsidRPr="008412B6" w:rsidRDefault="00000000" w:rsidP="008412B6">
        <w:pPr>
          <w:pStyle w:val="Piedepgina"/>
          <w:jc w:val="center"/>
          <w:rPr>
            <w:rFonts w:ascii="Arial" w:hAnsi="Arial" w:cs="Arial"/>
            <w:b/>
            <w:bCs/>
            <w:sz w:val="24"/>
            <w:szCs w:val="24"/>
          </w:rPr>
        </w:pPr>
      </w:p>
    </w:sdtContent>
  </w:sdt>
  <w:p w14:paraId="5CD0F706" w14:textId="77777777" w:rsidR="008412B6" w:rsidRPr="008412B6" w:rsidRDefault="008412B6" w:rsidP="008412B6">
    <w:pPr>
      <w:pStyle w:val="Piedepgina"/>
      <w:jc w:val="center"/>
      <w:rPr>
        <w:rFonts w:ascii="Arial" w:hAnsi="Arial" w:cs="Arial"/>
        <w:b/>
        <w:bCs/>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DDE9B" w14:textId="77777777" w:rsidR="00527593" w:rsidRDefault="00527593" w:rsidP="005070D1">
      <w:pPr>
        <w:spacing w:after="0" w:line="240" w:lineRule="auto"/>
      </w:pPr>
      <w:r>
        <w:separator/>
      </w:r>
    </w:p>
  </w:footnote>
  <w:footnote w:type="continuationSeparator" w:id="0">
    <w:p w14:paraId="4E72104E" w14:textId="77777777" w:rsidR="00527593" w:rsidRDefault="00527593" w:rsidP="005070D1">
      <w:pPr>
        <w:spacing w:after="0" w:line="240" w:lineRule="auto"/>
      </w:pPr>
      <w:r>
        <w:continuationSeparator/>
      </w:r>
    </w:p>
  </w:footnote>
  <w:footnote w:id="1">
    <w:p w14:paraId="4588B62C" w14:textId="5B5B9533" w:rsidR="00540E47" w:rsidRDefault="00540E47" w:rsidP="00540E47">
      <w:pPr>
        <w:pStyle w:val="Textonotapie"/>
        <w:jc w:val="both"/>
        <w:rPr>
          <w:rFonts w:ascii="Arial" w:hAnsi="Arial" w:cs="Arial"/>
        </w:rPr>
      </w:pPr>
      <w:r>
        <w:rPr>
          <w:rStyle w:val="Refdenotaalpie"/>
          <w:rFonts w:ascii="Arial" w:eastAsia="Calibri" w:hAnsi="Arial" w:cs="Arial"/>
        </w:rPr>
        <w:footnoteRef/>
      </w:r>
      <w:r>
        <w:rPr>
          <w:rFonts w:ascii="Arial" w:hAnsi="Arial" w:cs="Arial"/>
        </w:rPr>
        <w:t xml:space="preserve"> Publicado en el Diario Oficial de la Federación el </w:t>
      </w:r>
      <w:r w:rsidR="00652A6C">
        <w:rPr>
          <w:rFonts w:ascii="Arial" w:hAnsi="Arial" w:cs="Arial"/>
        </w:rPr>
        <w:t>tres</w:t>
      </w:r>
      <w:r>
        <w:rPr>
          <w:rFonts w:ascii="Arial" w:hAnsi="Arial" w:cs="Arial"/>
        </w:rPr>
        <w:t xml:space="preserve"> de </w:t>
      </w:r>
      <w:r w:rsidR="00652A6C">
        <w:rPr>
          <w:rFonts w:ascii="Arial" w:hAnsi="Arial" w:cs="Arial"/>
        </w:rPr>
        <w:t>febrero</w:t>
      </w:r>
      <w:r>
        <w:rPr>
          <w:rFonts w:ascii="Arial" w:hAnsi="Arial" w:cs="Arial"/>
        </w:rPr>
        <w:t xml:space="preserve"> de dos mil </w:t>
      </w:r>
      <w:r w:rsidR="00652A6C">
        <w:rPr>
          <w:rFonts w:ascii="Arial" w:hAnsi="Arial" w:cs="Arial"/>
        </w:rPr>
        <w:t>veintitrés</w:t>
      </w:r>
      <w:r>
        <w:rPr>
          <w:rFonts w:ascii="Arial" w:hAnsi="Arial" w:cs="Arial"/>
        </w:rPr>
        <w:t>.</w:t>
      </w:r>
    </w:p>
  </w:footnote>
  <w:footnote w:id="2">
    <w:p w14:paraId="073C7D8F" w14:textId="702CCBB0" w:rsidR="00DA2A20" w:rsidRPr="004347DB" w:rsidRDefault="00DA2A20" w:rsidP="00DA3010">
      <w:pPr>
        <w:pStyle w:val="Textonotapie"/>
        <w:jc w:val="both"/>
      </w:pPr>
      <w:r>
        <w:rPr>
          <w:rStyle w:val="Refdenotaalpie"/>
        </w:rPr>
        <w:footnoteRef/>
      </w:r>
      <w:r>
        <w:t xml:space="preserve"> </w:t>
      </w:r>
      <w:r w:rsidRPr="004347DB">
        <w:rPr>
          <w:rFonts w:ascii="Arial" w:hAnsi="Arial" w:cs="Arial"/>
        </w:rPr>
        <w:t>Visible en</w:t>
      </w:r>
      <w:r w:rsidR="00E4796E">
        <w:rPr>
          <w:rFonts w:ascii="Arial" w:hAnsi="Arial" w:cs="Arial"/>
        </w:rPr>
        <w:t xml:space="preserve"> el</w:t>
      </w:r>
      <w:r w:rsidRPr="004347DB">
        <w:rPr>
          <w:rFonts w:ascii="Arial" w:hAnsi="Arial" w:cs="Arial"/>
        </w:rPr>
        <w:t xml:space="preserve"> Semanario Judicial de la Federación</w:t>
      </w:r>
      <w:r w:rsidR="00E4796E">
        <w:rPr>
          <w:rFonts w:ascii="Arial" w:hAnsi="Arial" w:cs="Arial"/>
        </w:rPr>
        <w:t xml:space="preserve"> y su Gaceta</w:t>
      </w:r>
      <w:r w:rsidRPr="004347DB">
        <w:rPr>
          <w:rFonts w:ascii="Arial" w:hAnsi="Arial" w:cs="Arial"/>
        </w:rPr>
        <w:t xml:space="preserve">, </w:t>
      </w:r>
      <w:r w:rsidR="004347DB" w:rsidRPr="004347DB">
        <w:rPr>
          <w:rFonts w:ascii="Arial" w:hAnsi="Arial" w:cs="Arial"/>
        </w:rPr>
        <w:t>D</w:t>
      </w:r>
      <w:r w:rsidRPr="004347DB">
        <w:rPr>
          <w:rFonts w:ascii="Arial" w:hAnsi="Arial" w:cs="Arial"/>
        </w:rPr>
        <w:t xml:space="preserve">écima Época, Tomo </w:t>
      </w:r>
      <w:r w:rsidR="004347DB" w:rsidRPr="004347DB">
        <w:rPr>
          <w:rFonts w:ascii="Arial" w:hAnsi="Arial" w:cs="Arial"/>
        </w:rPr>
        <w:t>III</w:t>
      </w:r>
      <w:r w:rsidRPr="004347DB">
        <w:rPr>
          <w:rFonts w:ascii="Arial" w:hAnsi="Arial" w:cs="Arial"/>
        </w:rPr>
        <w:t xml:space="preserve">, </w:t>
      </w:r>
      <w:r w:rsidR="004347DB" w:rsidRPr="004347DB">
        <w:rPr>
          <w:rFonts w:ascii="Arial" w:hAnsi="Arial" w:cs="Arial"/>
        </w:rPr>
        <w:t>mayo</w:t>
      </w:r>
      <w:r w:rsidRPr="004347DB">
        <w:rPr>
          <w:rFonts w:ascii="Arial" w:hAnsi="Arial" w:cs="Arial"/>
        </w:rPr>
        <w:t xml:space="preserve"> de dos mil </w:t>
      </w:r>
      <w:r w:rsidR="004347DB" w:rsidRPr="004347DB">
        <w:rPr>
          <w:rFonts w:ascii="Arial" w:hAnsi="Arial" w:cs="Arial"/>
        </w:rPr>
        <w:t>dieciocho</w:t>
      </w:r>
      <w:r w:rsidRPr="004347DB">
        <w:rPr>
          <w:rFonts w:ascii="Arial" w:hAnsi="Arial" w:cs="Arial"/>
        </w:rPr>
        <w:t xml:space="preserve">, página </w:t>
      </w:r>
      <w:r w:rsidR="004347DB" w:rsidRPr="004347DB">
        <w:rPr>
          <w:rFonts w:ascii="Arial" w:hAnsi="Arial" w:cs="Arial"/>
        </w:rPr>
        <w:t>2440</w:t>
      </w:r>
      <w:r w:rsidRPr="004347DB">
        <w:rPr>
          <w:rFonts w:ascii="Arial" w:hAnsi="Arial" w:cs="Arial"/>
        </w:rPr>
        <w:t xml:space="preserve"> y registro </w:t>
      </w:r>
      <w:r w:rsidR="004347DB" w:rsidRPr="004347DB">
        <w:rPr>
          <w:rFonts w:ascii="Arial" w:hAnsi="Arial" w:cs="Arial"/>
          <w:lang w:val="es-MX"/>
        </w:rPr>
        <w:t>2016808</w:t>
      </w:r>
      <w:r w:rsidRPr="004347DB">
        <w:rPr>
          <w:rFonts w:ascii="Arial" w:hAnsi="Arial" w:cs="Arial"/>
        </w:rPr>
        <w:t>.</w:t>
      </w:r>
    </w:p>
  </w:footnote>
  <w:footnote w:id="3">
    <w:p w14:paraId="72D6996C" w14:textId="77777777" w:rsidR="005F74B7" w:rsidRPr="003E30B9" w:rsidRDefault="005F74B7" w:rsidP="005F74B7">
      <w:pPr>
        <w:pStyle w:val="Textonotapie"/>
        <w:jc w:val="both"/>
        <w:rPr>
          <w:rFonts w:ascii="Arial" w:hAnsi="Arial" w:cs="Arial"/>
          <w:sz w:val="22"/>
          <w:szCs w:val="22"/>
          <w:lang w:val="es-MX"/>
        </w:rPr>
      </w:pPr>
      <w:r w:rsidRPr="004347DB">
        <w:rPr>
          <w:rStyle w:val="Refdenotaalpie"/>
          <w:rFonts w:ascii="Arial" w:hAnsi="Arial" w:cs="Arial"/>
        </w:rPr>
        <w:footnoteRef/>
      </w:r>
      <w:r w:rsidRPr="004347DB">
        <w:rPr>
          <w:rFonts w:ascii="Arial" w:hAnsi="Arial" w:cs="Arial"/>
        </w:rPr>
        <w:t xml:space="preserve"> Al respecto, resulta aplicable por identidad jurídica, la Jurisprudencia 1ª./J. 22/2010 emitida por esta Primera Sala de la Suprema Corte de Justicia de la Nación, visible en el Semanario Judicial de la Federación y su Gaceta, Tomo XXXI, marzo de dos mil diez, página 122, registro 165077, de rubro: “CONTRADICCIÓN DE TESIS ENTRE TRIBUNALES COLEGIADOS DE CIRCUITO. CONDICIONES PARA SU EXISTENCIA”.</w:t>
      </w:r>
    </w:p>
  </w:footnote>
  <w:footnote w:id="4">
    <w:p w14:paraId="18CE96B2" w14:textId="2E6E9FBA" w:rsidR="00C15535" w:rsidRPr="00C0475F" w:rsidRDefault="00C15535" w:rsidP="00C15535">
      <w:pPr>
        <w:pStyle w:val="Estilo"/>
        <w:ind w:left="284" w:hanging="284"/>
        <w:rPr>
          <w:rFonts w:cs="Arial"/>
          <w:i/>
          <w:iCs/>
          <w:sz w:val="20"/>
          <w:szCs w:val="20"/>
        </w:rPr>
      </w:pPr>
      <w:r>
        <w:rPr>
          <w:rStyle w:val="Refdenotaalpie"/>
        </w:rPr>
        <w:footnoteRef/>
      </w:r>
      <w:r>
        <w:t xml:space="preserve"> </w:t>
      </w:r>
      <w:r w:rsidR="00DA3010">
        <w:t>“</w:t>
      </w:r>
      <w:r w:rsidRPr="00C0475F">
        <w:rPr>
          <w:rFonts w:cs="Arial"/>
          <w:b/>
          <w:bCs/>
          <w:i/>
          <w:iCs/>
          <w:sz w:val="20"/>
          <w:szCs w:val="20"/>
        </w:rPr>
        <w:t>Artículo 107</w:t>
      </w:r>
      <w:r w:rsidRPr="00C0475F">
        <w:rPr>
          <w:rFonts w:cs="Arial"/>
          <w:i/>
          <w:iCs/>
          <w:sz w:val="20"/>
          <w:szCs w:val="20"/>
        </w:rPr>
        <w:t>. […]</w:t>
      </w:r>
    </w:p>
    <w:p w14:paraId="3FB474AB" w14:textId="3966CE3F" w:rsidR="00C15535" w:rsidRPr="008024A8" w:rsidRDefault="00C15535" w:rsidP="00C15535">
      <w:pPr>
        <w:pStyle w:val="Textonotapie"/>
        <w:jc w:val="both"/>
        <w:rPr>
          <w:rFonts w:ascii="Arial" w:hAnsi="Arial" w:cs="Arial"/>
          <w:i/>
          <w:iCs/>
          <w:lang w:val="es-MX"/>
        </w:rPr>
      </w:pPr>
      <w:r w:rsidRPr="00C0475F">
        <w:rPr>
          <w:rFonts w:ascii="Arial" w:hAnsi="Arial" w:cs="Arial"/>
          <w:b/>
          <w:bCs/>
          <w:i/>
          <w:iCs/>
          <w:lang w:val="es-MX"/>
        </w:rPr>
        <w:t>X</w:t>
      </w:r>
      <w:r w:rsidRPr="00C0475F">
        <w:rPr>
          <w:rFonts w:ascii="Arial" w:hAnsi="Arial" w:cs="Arial"/>
          <w:i/>
          <w:iCs/>
          <w:lang w:val="es-MX"/>
        </w:rPr>
        <w:t>. Los actos reclamados podrán ser objeto de suspensión en los casos y mediante las condiciones que determine la ley reglamentaria, para lo cual el órgano jurisdiccional de amparo, cuando la naturaleza del acto lo permita, deberá realizar un análisis ponderado de la apariencia del buen derecho y del interés social. […]</w:t>
      </w:r>
      <w:r w:rsidR="00DA3010" w:rsidRPr="00C0475F">
        <w:rPr>
          <w:rFonts w:ascii="Arial" w:hAnsi="Arial" w:cs="Arial"/>
          <w:i/>
          <w:iCs/>
          <w:lang w:val="es-MX"/>
        </w:rPr>
        <w:t>”</w:t>
      </w:r>
    </w:p>
  </w:footnote>
  <w:footnote w:id="5">
    <w:p w14:paraId="6FFABECE" w14:textId="000EB84E" w:rsidR="00431A61" w:rsidRPr="00431A61" w:rsidRDefault="00431A61" w:rsidP="00431A61">
      <w:pPr>
        <w:pStyle w:val="Textonotapie"/>
        <w:jc w:val="both"/>
        <w:rPr>
          <w:rFonts w:ascii="Arial" w:hAnsi="Arial" w:cs="Arial"/>
          <w:i/>
          <w:iCs/>
          <w:lang w:val="es-MX"/>
        </w:rPr>
      </w:pPr>
      <w:r>
        <w:rPr>
          <w:rStyle w:val="Refdenotaalpie"/>
        </w:rPr>
        <w:footnoteRef/>
      </w:r>
      <w:r>
        <w:t xml:space="preserve"> “</w:t>
      </w:r>
      <w:r w:rsidRPr="00431A61">
        <w:rPr>
          <w:rFonts w:ascii="Arial" w:hAnsi="Arial" w:cs="Arial"/>
          <w:b/>
          <w:bCs/>
          <w:i/>
          <w:iCs/>
          <w:lang w:val="es-MX"/>
        </w:rPr>
        <w:t>Artículo 129.</w:t>
      </w:r>
      <w:r w:rsidRPr="00431A61">
        <w:rPr>
          <w:rFonts w:ascii="Arial" w:hAnsi="Arial" w:cs="Arial"/>
          <w:i/>
          <w:iCs/>
          <w:lang w:val="es-MX"/>
        </w:rPr>
        <w:t xml:space="preserve"> Se considerará, entre otros casos, que se siguen perjuicios al interés social o se contravienen disposiciones de orden público, cuando, de concederse la suspensión:</w:t>
      </w:r>
    </w:p>
    <w:p w14:paraId="454C8FB3" w14:textId="77777777" w:rsidR="00431A61" w:rsidRPr="00431A61" w:rsidRDefault="00431A61" w:rsidP="00431A61">
      <w:pPr>
        <w:pStyle w:val="Textonotapie"/>
        <w:jc w:val="both"/>
        <w:rPr>
          <w:rFonts w:ascii="Arial" w:hAnsi="Arial" w:cs="Arial"/>
          <w:i/>
          <w:iCs/>
          <w:lang w:val="es-MX"/>
        </w:rPr>
      </w:pPr>
      <w:r w:rsidRPr="00431A61">
        <w:rPr>
          <w:rFonts w:ascii="Arial" w:hAnsi="Arial" w:cs="Arial"/>
          <w:i/>
          <w:iCs/>
          <w:lang w:val="es-MX"/>
        </w:rPr>
        <w:t>I. Continúe el funcionamiento de centros de vicio o de lenocinio, así como de establecimientos de juegos con apuestas o sorteos;</w:t>
      </w:r>
    </w:p>
    <w:p w14:paraId="7A0B9916" w14:textId="77777777" w:rsidR="00431A61" w:rsidRPr="00431A61" w:rsidRDefault="00431A61" w:rsidP="00431A61">
      <w:pPr>
        <w:pStyle w:val="Textonotapie"/>
        <w:jc w:val="both"/>
        <w:rPr>
          <w:rFonts w:ascii="Arial" w:hAnsi="Arial" w:cs="Arial"/>
          <w:i/>
          <w:iCs/>
          <w:lang w:val="es-MX"/>
        </w:rPr>
      </w:pPr>
      <w:r w:rsidRPr="00431A61">
        <w:rPr>
          <w:rFonts w:ascii="Arial" w:hAnsi="Arial" w:cs="Arial"/>
          <w:i/>
          <w:iCs/>
          <w:lang w:val="es-MX"/>
        </w:rPr>
        <w:t>II. Continúe la producción o el comercio de narcóticos;</w:t>
      </w:r>
    </w:p>
    <w:p w14:paraId="634CE472" w14:textId="77777777" w:rsidR="00431A61" w:rsidRPr="00431A61" w:rsidRDefault="00431A61" w:rsidP="00431A61">
      <w:pPr>
        <w:pStyle w:val="Textonotapie"/>
        <w:jc w:val="both"/>
        <w:rPr>
          <w:rFonts w:ascii="Arial" w:hAnsi="Arial" w:cs="Arial"/>
          <w:i/>
          <w:iCs/>
          <w:lang w:val="es-MX"/>
        </w:rPr>
      </w:pPr>
      <w:r w:rsidRPr="00431A61">
        <w:rPr>
          <w:rFonts w:ascii="Arial" w:hAnsi="Arial" w:cs="Arial"/>
          <w:i/>
          <w:iCs/>
          <w:lang w:val="es-MX"/>
        </w:rPr>
        <w:t>III. Se permita la consumación o continuación de delitos o de sus efectos;</w:t>
      </w:r>
    </w:p>
    <w:p w14:paraId="42481690" w14:textId="77777777" w:rsidR="00431A61" w:rsidRPr="00431A61" w:rsidRDefault="00431A61" w:rsidP="00431A61">
      <w:pPr>
        <w:pStyle w:val="Textonotapie"/>
        <w:jc w:val="both"/>
        <w:rPr>
          <w:rFonts w:ascii="Arial" w:hAnsi="Arial" w:cs="Arial"/>
          <w:i/>
          <w:iCs/>
          <w:lang w:val="es-MX"/>
        </w:rPr>
      </w:pPr>
      <w:r w:rsidRPr="00431A61">
        <w:rPr>
          <w:rFonts w:ascii="Arial" w:hAnsi="Arial" w:cs="Arial"/>
          <w:i/>
          <w:iCs/>
          <w:lang w:val="es-MX"/>
        </w:rPr>
        <w:t>IV. Se permita el alza de precios en relación con artículos de primera necesidad o de consumo necesario;</w:t>
      </w:r>
    </w:p>
    <w:p w14:paraId="41C26EB1" w14:textId="77777777" w:rsidR="00431A61" w:rsidRPr="00431A61" w:rsidRDefault="00431A61" w:rsidP="00431A61">
      <w:pPr>
        <w:pStyle w:val="Textonotapie"/>
        <w:jc w:val="both"/>
        <w:rPr>
          <w:rFonts w:ascii="Arial" w:hAnsi="Arial" w:cs="Arial"/>
          <w:i/>
          <w:iCs/>
          <w:lang w:val="es-MX"/>
        </w:rPr>
      </w:pPr>
      <w:r w:rsidRPr="00431A61">
        <w:rPr>
          <w:rFonts w:ascii="Arial" w:hAnsi="Arial" w:cs="Arial"/>
          <w:i/>
          <w:iCs/>
          <w:lang w:val="es-MX"/>
        </w:rPr>
        <w:t>V. Se impida la ejecución de medidas para combatir epidemias de carácter grave o el peligro de invasión de enfermedades exóticas en el país;</w:t>
      </w:r>
    </w:p>
    <w:p w14:paraId="0E1CE4A9" w14:textId="77777777" w:rsidR="00431A61" w:rsidRPr="00431A61" w:rsidRDefault="00431A61" w:rsidP="00431A61">
      <w:pPr>
        <w:pStyle w:val="Textonotapie"/>
        <w:jc w:val="both"/>
        <w:rPr>
          <w:rFonts w:ascii="Arial" w:hAnsi="Arial" w:cs="Arial"/>
          <w:i/>
          <w:iCs/>
          <w:lang w:val="es-MX"/>
        </w:rPr>
      </w:pPr>
      <w:r w:rsidRPr="00431A61">
        <w:rPr>
          <w:rFonts w:ascii="Arial" w:hAnsi="Arial" w:cs="Arial"/>
          <w:i/>
          <w:iCs/>
          <w:lang w:val="es-MX"/>
        </w:rPr>
        <w:t>VI. Se impida la ejecución de campañas contra el alcoholismo y la drogadicción;</w:t>
      </w:r>
    </w:p>
    <w:p w14:paraId="230D815D" w14:textId="77777777" w:rsidR="00431A61" w:rsidRPr="00431A61" w:rsidRDefault="00431A61" w:rsidP="00431A61">
      <w:pPr>
        <w:pStyle w:val="Textonotapie"/>
        <w:jc w:val="both"/>
        <w:rPr>
          <w:rFonts w:ascii="Arial" w:hAnsi="Arial" w:cs="Arial"/>
          <w:i/>
          <w:iCs/>
          <w:lang w:val="es-MX"/>
        </w:rPr>
      </w:pPr>
      <w:r w:rsidRPr="00431A61">
        <w:rPr>
          <w:rFonts w:ascii="Arial" w:hAnsi="Arial" w:cs="Arial"/>
          <w:i/>
          <w:iCs/>
          <w:lang w:val="es-MX"/>
        </w:rPr>
        <w:t>VII. Se permita el incumplimiento de las órdenes militares que tengan como finalidad la defensa de la integridad territorial, la independencia de la República, la soberanía y seguridad nacional y el auxilio a la población civil, siempre que el cumplimiento y ejecución de aquellas órdenes estén dirigidas a quienes pertenecen al régimen castrense;</w:t>
      </w:r>
    </w:p>
    <w:p w14:paraId="2A1CFED8" w14:textId="77777777" w:rsidR="00431A61" w:rsidRPr="00431A61" w:rsidRDefault="00431A61" w:rsidP="00431A61">
      <w:pPr>
        <w:pStyle w:val="Textonotapie"/>
        <w:jc w:val="both"/>
        <w:rPr>
          <w:rFonts w:ascii="Arial" w:hAnsi="Arial" w:cs="Arial"/>
          <w:i/>
          <w:iCs/>
          <w:lang w:val="es-MX"/>
        </w:rPr>
      </w:pPr>
      <w:r w:rsidRPr="00431A61">
        <w:rPr>
          <w:rFonts w:ascii="Arial" w:hAnsi="Arial" w:cs="Arial"/>
          <w:i/>
          <w:iCs/>
          <w:lang w:val="es-MX"/>
        </w:rPr>
        <w:t>VIII. Se afecten intereses de menores o incapaces o se les pueda causar trastorno emocional o psíquico;</w:t>
      </w:r>
    </w:p>
    <w:p w14:paraId="266544D2" w14:textId="77777777" w:rsidR="00431A61" w:rsidRPr="00431A61" w:rsidRDefault="00431A61" w:rsidP="00431A61">
      <w:pPr>
        <w:pStyle w:val="Textonotapie"/>
        <w:jc w:val="both"/>
        <w:rPr>
          <w:rFonts w:ascii="Arial" w:hAnsi="Arial" w:cs="Arial"/>
          <w:i/>
          <w:iCs/>
          <w:lang w:val="es-MX"/>
        </w:rPr>
      </w:pPr>
      <w:r w:rsidRPr="00431A61">
        <w:rPr>
          <w:rFonts w:ascii="Arial" w:hAnsi="Arial" w:cs="Arial"/>
          <w:i/>
          <w:iCs/>
          <w:lang w:val="es-MX"/>
        </w:rPr>
        <w:t>IX. Se impida el pago de alimentos;</w:t>
      </w:r>
    </w:p>
    <w:p w14:paraId="2E8785C8" w14:textId="77777777" w:rsidR="00431A61" w:rsidRPr="00431A61" w:rsidRDefault="00431A61" w:rsidP="00431A61">
      <w:pPr>
        <w:pStyle w:val="Textonotapie"/>
        <w:jc w:val="both"/>
        <w:rPr>
          <w:rFonts w:ascii="Arial" w:hAnsi="Arial" w:cs="Arial"/>
          <w:i/>
          <w:iCs/>
          <w:lang w:val="es-MX"/>
        </w:rPr>
      </w:pPr>
      <w:r w:rsidRPr="00431A61">
        <w:rPr>
          <w:rFonts w:ascii="Arial" w:hAnsi="Arial" w:cs="Arial"/>
          <w:i/>
          <w:iCs/>
          <w:lang w:val="es-MX"/>
        </w:rPr>
        <w:t>X. Se permita el ingreso en el país de mercancías cuya introducción esté prohibida en términos de ley o bien se encuentre en alguno de lo (sic) supuestos previstos en el artículo 131, párrafo segundo de la Constitución Política de los Estados Unidos Mexicanos; se incumplan con las normas relativas a regulaciones y restricciones no arancelarias a la exportación o importación, salvo el caso de las cuotas compensatorias, las cuales se apegarán a lo regulado en el artículo 135 de esta Ley; se incumplan con las Normas Oficiales Mexicanas; se afecte la producción nacional;</w:t>
      </w:r>
    </w:p>
    <w:p w14:paraId="214DE088" w14:textId="77777777" w:rsidR="00431A61" w:rsidRPr="00431A61" w:rsidRDefault="00431A61" w:rsidP="00431A61">
      <w:pPr>
        <w:pStyle w:val="Textonotapie"/>
        <w:jc w:val="both"/>
        <w:rPr>
          <w:rFonts w:ascii="Arial" w:hAnsi="Arial" w:cs="Arial"/>
          <w:i/>
          <w:iCs/>
          <w:lang w:val="es-MX"/>
        </w:rPr>
      </w:pPr>
      <w:r w:rsidRPr="00431A61">
        <w:rPr>
          <w:rFonts w:ascii="Arial" w:hAnsi="Arial" w:cs="Arial"/>
          <w:i/>
          <w:iCs/>
          <w:lang w:val="es-MX"/>
        </w:rPr>
        <w:t>XI. Se impidan o interrumpan los procedimientos relativos a la intervención, revocación, liquidación o quiebra de entidades financieras, y demás actos que sean impostergables, siempre en protección del público ahorrador para salvaguardar el sistema de pagos o su estabilidad;</w:t>
      </w:r>
    </w:p>
    <w:p w14:paraId="274A8A43" w14:textId="77777777" w:rsidR="00431A61" w:rsidRPr="00431A61" w:rsidRDefault="00431A61" w:rsidP="00431A61">
      <w:pPr>
        <w:pStyle w:val="Textonotapie"/>
        <w:jc w:val="both"/>
        <w:rPr>
          <w:rFonts w:ascii="Arial" w:hAnsi="Arial" w:cs="Arial"/>
          <w:i/>
          <w:iCs/>
          <w:lang w:val="es-MX"/>
        </w:rPr>
      </w:pPr>
      <w:r w:rsidRPr="00431A61">
        <w:rPr>
          <w:rFonts w:ascii="Arial" w:hAnsi="Arial" w:cs="Arial"/>
          <w:i/>
          <w:iCs/>
          <w:lang w:val="es-MX"/>
        </w:rPr>
        <w:t>XII. Se impida la continuación del procedimiento de extinción de dominio previsto en el párrafo segundo del artículo 22 de la Constitución Política de los Estados Unidos Mexicanos. En caso de que el quejoso sea un tercero ajeno al procedimiento, procederá la suspensión;</w:t>
      </w:r>
    </w:p>
    <w:p w14:paraId="2CCDA51B" w14:textId="77777777" w:rsidR="00431A61" w:rsidRPr="00431A61" w:rsidRDefault="00431A61" w:rsidP="00431A61">
      <w:pPr>
        <w:pStyle w:val="Textonotapie"/>
        <w:jc w:val="both"/>
        <w:rPr>
          <w:rFonts w:ascii="Arial" w:hAnsi="Arial" w:cs="Arial"/>
          <w:i/>
          <w:iCs/>
          <w:lang w:val="es-MX"/>
        </w:rPr>
      </w:pPr>
      <w:r w:rsidRPr="00431A61">
        <w:rPr>
          <w:rFonts w:ascii="Arial" w:hAnsi="Arial" w:cs="Arial"/>
          <w:i/>
          <w:iCs/>
          <w:lang w:val="es-MX"/>
        </w:rPr>
        <w:t>XIII. Se impida u obstaculice al Estado la utilización, aprovechamiento o explotación de los bienes de dominio directo referidos en el artículo 27 de la Constitución Política de los Estados Unidos Mexicanos.</w:t>
      </w:r>
    </w:p>
    <w:p w14:paraId="09923C04" w14:textId="18FD0671" w:rsidR="00431A61" w:rsidRPr="00431A61" w:rsidRDefault="00431A61" w:rsidP="00431A61">
      <w:pPr>
        <w:pStyle w:val="Textonotapie"/>
        <w:jc w:val="both"/>
        <w:rPr>
          <w:rFonts w:ascii="Arial" w:hAnsi="Arial" w:cs="Arial"/>
          <w:i/>
          <w:iCs/>
          <w:lang w:val="es-MX"/>
        </w:rPr>
      </w:pPr>
      <w:r w:rsidRPr="00431A61">
        <w:rPr>
          <w:rFonts w:ascii="Arial" w:hAnsi="Arial" w:cs="Arial"/>
          <w:i/>
          <w:iCs/>
          <w:lang w:val="es-MX"/>
        </w:rPr>
        <w:t>El órgano jurisdiccional de amparo excepcionalmente podrá conceder la suspensión, aún cuando se trate de los casos previstos en este artículo, si a su juicio con la negativa de la medida suspensional pueda causarse mayor afectación al interés social.</w:t>
      </w:r>
      <w:r>
        <w:rPr>
          <w:rFonts w:ascii="Arial" w:hAnsi="Arial" w:cs="Arial"/>
          <w:i/>
          <w:iCs/>
          <w:lang w:val="es-MX"/>
        </w:rPr>
        <w:t>”</w:t>
      </w:r>
    </w:p>
  </w:footnote>
  <w:footnote w:id="6">
    <w:p w14:paraId="289AF585" w14:textId="77777777" w:rsidR="000950C7" w:rsidRDefault="000950C7" w:rsidP="00431A61">
      <w:pPr>
        <w:pStyle w:val="Textonotapie"/>
        <w:jc w:val="both"/>
        <w:rPr>
          <w:lang w:val="es-MX"/>
        </w:rPr>
      </w:pPr>
    </w:p>
    <w:p w14:paraId="68B88ED9" w14:textId="160067CE" w:rsidR="00431A61" w:rsidRPr="00431A61" w:rsidRDefault="00431A61" w:rsidP="00431A61">
      <w:pPr>
        <w:pStyle w:val="Textonotapie"/>
        <w:jc w:val="both"/>
        <w:rPr>
          <w:lang w:val="es-MX"/>
        </w:rPr>
      </w:pPr>
      <w:r>
        <w:rPr>
          <w:rStyle w:val="Refdenotaalpie"/>
        </w:rPr>
        <w:footnoteRef/>
      </w:r>
      <w:r>
        <w:t xml:space="preserve"> </w:t>
      </w:r>
      <w:r w:rsidRPr="00431A61">
        <w:rPr>
          <w:rFonts w:ascii="Arial" w:hAnsi="Arial" w:cs="Arial"/>
          <w:i/>
          <w:iCs/>
        </w:rPr>
        <w:t>“</w:t>
      </w:r>
      <w:r w:rsidRPr="00431A61">
        <w:rPr>
          <w:rFonts w:ascii="Arial" w:hAnsi="Arial" w:cs="Arial"/>
          <w:b/>
          <w:bCs/>
          <w:i/>
          <w:iCs/>
          <w:lang w:val="es-MX"/>
        </w:rPr>
        <w:t>Artículo 150.</w:t>
      </w:r>
      <w:r w:rsidRPr="00431A61">
        <w:rPr>
          <w:rFonts w:ascii="Arial" w:hAnsi="Arial" w:cs="Arial"/>
          <w:i/>
          <w:iCs/>
          <w:lang w:val="es-MX"/>
        </w:rPr>
        <w:t xml:space="preserve"> En los casos en que la suspensión sea procedente, se concederá en forma tal que no impida la continuación del procedimiento en el asunto que haya motivado el acto reclamado, hasta dictarse resolución firme en él; a no ser que la continuación de dicho procedimiento deje irreparablemente consumado el daño o perjuicio que pueda ocasionarse al quejoso.”</w:t>
      </w:r>
    </w:p>
    <w:p w14:paraId="6688BDA4" w14:textId="0B4D0D67" w:rsidR="00431A61" w:rsidRPr="00431A61" w:rsidRDefault="00431A61">
      <w:pPr>
        <w:pStyle w:val="Textonotapie"/>
        <w:rPr>
          <w:lang w:val="es-MX"/>
        </w:rPr>
      </w:pPr>
    </w:p>
  </w:footnote>
  <w:footnote w:id="7">
    <w:p w14:paraId="483EBE13" w14:textId="77777777" w:rsidR="00E267CE" w:rsidRPr="00C0475F" w:rsidRDefault="00E267CE" w:rsidP="00E267CE">
      <w:pPr>
        <w:pStyle w:val="Textonotapie"/>
        <w:jc w:val="both"/>
        <w:rPr>
          <w:rFonts w:ascii="Arial" w:hAnsi="Arial" w:cs="Arial"/>
          <w:i/>
          <w:iCs/>
        </w:rPr>
      </w:pPr>
      <w:r w:rsidRPr="00C0475F">
        <w:rPr>
          <w:rStyle w:val="Refdenotaalpie"/>
          <w:rFonts w:cs="Arial"/>
          <w:i/>
          <w:iCs/>
        </w:rPr>
        <w:footnoteRef/>
      </w:r>
      <w:r w:rsidRPr="00C0475F">
        <w:rPr>
          <w:rFonts w:ascii="Arial" w:hAnsi="Arial" w:cs="Arial"/>
          <w:i/>
          <w:iCs/>
        </w:rPr>
        <w:t xml:space="preserve"> “</w:t>
      </w:r>
      <w:r w:rsidRPr="00C0475F">
        <w:rPr>
          <w:rFonts w:ascii="Arial" w:hAnsi="Arial" w:cs="Arial"/>
          <w:b/>
          <w:bCs/>
          <w:i/>
          <w:iCs/>
        </w:rPr>
        <w:t>Artículo 211.</w:t>
      </w:r>
      <w:r w:rsidRPr="00C0475F">
        <w:rPr>
          <w:rFonts w:ascii="Arial" w:hAnsi="Arial" w:cs="Arial"/>
          <w:i/>
          <w:iCs/>
        </w:rPr>
        <w:t xml:space="preserve"> Etapas del procedimiento penal.</w:t>
      </w:r>
    </w:p>
    <w:p w14:paraId="2A0EA796" w14:textId="77777777" w:rsidR="00E267CE" w:rsidRPr="00C0475F" w:rsidRDefault="00E267CE" w:rsidP="00E267CE">
      <w:pPr>
        <w:pStyle w:val="Textonotapie"/>
        <w:jc w:val="both"/>
        <w:rPr>
          <w:rFonts w:ascii="Arial" w:hAnsi="Arial" w:cs="Arial"/>
          <w:i/>
          <w:iCs/>
        </w:rPr>
      </w:pPr>
      <w:r w:rsidRPr="00C0475F">
        <w:rPr>
          <w:rFonts w:ascii="Arial" w:hAnsi="Arial" w:cs="Arial"/>
          <w:i/>
          <w:iCs/>
        </w:rPr>
        <w:t>El procedimiento penal comprende las siguientes etapas:</w:t>
      </w:r>
    </w:p>
    <w:p w14:paraId="0F3FE050" w14:textId="77777777" w:rsidR="00E267CE" w:rsidRPr="00C0475F" w:rsidRDefault="00E267CE" w:rsidP="00E267CE">
      <w:pPr>
        <w:pStyle w:val="Textonotapie"/>
        <w:jc w:val="both"/>
        <w:rPr>
          <w:rFonts w:ascii="Arial" w:hAnsi="Arial" w:cs="Arial"/>
          <w:i/>
          <w:iCs/>
        </w:rPr>
      </w:pPr>
      <w:r w:rsidRPr="00C0475F">
        <w:rPr>
          <w:rFonts w:ascii="Arial" w:hAnsi="Arial" w:cs="Arial"/>
          <w:i/>
          <w:iCs/>
        </w:rPr>
        <w:t xml:space="preserve">I. La de investigación, que comprende las siguientes fases: a) Investigación inicial, que comienza con la presentación de la denuncia, querella u otro requisito equivalente y concluye cuando el imputado queda a disposición del Juez de control para que se le formule imputación, e b) Investigación complementaria, que comprende desde la formulación de la imputación y se agota una vez que se haya cerrado la investigación; </w:t>
      </w:r>
    </w:p>
    <w:p w14:paraId="208D2718" w14:textId="77777777" w:rsidR="00E267CE" w:rsidRPr="00C0475F" w:rsidRDefault="00E267CE" w:rsidP="00E267CE">
      <w:pPr>
        <w:pStyle w:val="Textonotapie"/>
        <w:jc w:val="both"/>
        <w:rPr>
          <w:rFonts w:ascii="Arial" w:hAnsi="Arial" w:cs="Arial"/>
          <w:i/>
          <w:iCs/>
        </w:rPr>
      </w:pPr>
      <w:r w:rsidRPr="00C0475F">
        <w:rPr>
          <w:rFonts w:ascii="Arial" w:hAnsi="Arial" w:cs="Arial"/>
          <w:i/>
          <w:iCs/>
        </w:rPr>
        <w:t xml:space="preserve">II. La intermedia o de preparación del juicio, que comprende desde la formulación de la acusación hasta el auto de apertura del juicio, y </w:t>
      </w:r>
    </w:p>
    <w:p w14:paraId="622188E0" w14:textId="1892E4F5" w:rsidR="00E267CE" w:rsidRPr="00811D6A" w:rsidRDefault="00E267CE" w:rsidP="00E267CE">
      <w:pPr>
        <w:pStyle w:val="Textonotapie"/>
        <w:jc w:val="both"/>
        <w:rPr>
          <w:rFonts w:ascii="Arial" w:hAnsi="Arial" w:cs="Arial"/>
        </w:rPr>
      </w:pPr>
      <w:r w:rsidRPr="00C0475F">
        <w:rPr>
          <w:rFonts w:ascii="Arial" w:hAnsi="Arial" w:cs="Arial"/>
          <w:i/>
          <w:iCs/>
        </w:rPr>
        <w:t>III. La de juicio, que comprende desde que se recibe el auto de apertura a juicio hasta la sentencia emitida por el Tribunal de enjuiciamiento</w:t>
      </w:r>
      <w:r w:rsidR="00DA3010" w:rsidRPr="00C0475F">
        <w:rPr>
          <w:rFonts w:ascii="Arial" w:hAnsi="Arial" w:cs="Arial"/>
          <w:i/>
          <w:iCs/>
        </w:rPr>
        <w:t>.</w:t>
      </w:r>
      <w:r w:rsidRPr="00C0475F">
        <w:rPr>
          <w:rFonts w:ascii="Arial" w:hAnsi="Arial" w:cs="Arial"/>
          <w:i/>
          <w:iCs/>
        </w:rPr>
        <w:t>”</w:t>
      </w:r>
    </w:p>
  </w:footnote>
  <w:footnote w:id="8">
    <w:p w14:paraId="3B8CEC51" w14:textId="77777777" w:rsidR="00E267CE" w:rsidRPr="00E82C45" w:rsidRDefault="00E267CE" w:rsidP="00E267CE">
      <w:pPr>
        <w:pStyle w:val="Textonotapie"/>
        <w:jc w:val="both"/>
      </w:pPr>
      <w:r w:rsidRPr="00811D6A">
        <w:rPr>
          <w:rStyle w:val="Refdenotaalpie"/>
          <w:rFonts w:cs="Arial"/>
        </w:rPr>
        <w:footnoteRef/>
      </w:r>
      <w:r w:rsidRPr="00811D6A">
        <w:rPr>
          <w:rFonts w:ascii="Arial" w:hAnsi="Arial" w:cs="Arial"/>
        </w:rPr>
        <w:t xml:space="preserve"> En sesión de veintitrés de agosto de dos mil diecisiete. Unanimidad de cinco votos de los</w:t>
      </w:r>
      <w:r>
        <w:rPr>
          <w:rFonts w:ascii="Arial" w:hAnsi="Arial" w:cs="Arial"/>
        </w:rPr>
        <w:t xml:space="preserve"> </w:t>
      </w:r>
      <w:r w:rsidRPr="00811D6A">
        <w:rPr>
          <w:rFonts w:ascii="Arial" w:hAnsi="Arial" w:cs="Arial"/>
        </w:rPr>
        <w:t>Ministros Arturo Zaldívar Lelo de Larrea (Ponente), José Ramón Cossío Díaz, Jorge Mario Pardo Rebolledo, Alfredo Gutiérrez Ortiz Mena y la Ministra Norma Lucía Piña Hernández. Los Ministros José Ramón Cossío Díaz, Jorge Mario Pardo Rebolledo, Alfredo Gutiérrez Ortiz Mena, se reservaron formular voto concurrente.</w:t>
      </w:r>
    </w:p>
  </w:footnote>
  <w:footnote w:id="9">
    <w:p w14:paraId="2B439C81" w14:textId="0C8DE18F" w:rsidR="00252C28" w:rsidRPr="00C0475F" w:rsidRDefault="00252C28" w:rsidP="00252C28">
      <w:pPr>
        <w:pStyle w:val="Textonotapie"/>
        <w:jc w:val="both"/>
        <w:rPr>
          <w:rFonts w:ascii="Arial" w:hAnsi="Arial" w:cs="Arial"/>
          <w:i/>
          <w:iCs/>
          <w:lang w:val="es-MX"/>
        </w:rPr>
      </w:pPr>
      <w:r w:rsidRPr="00252C28">
        <w:rPr>
          <w:rStyle w:val="Refdenotaalpie"/>
          <w:rFonts w:ascii="Arial" w:hAnsi="Arial" w:cs="Arial"/>
        </w:rPr>
        <w:footnoteRef/>
      </w:r>
      <w:r w:rsidRPr="00252C28">
        <w:rPr>
          <w:rFonts w:ascii="Arial" w:hAnsi="Arial" w:cs="Arial"/>
        </w:rPr>
        <w:t xml:space="preserve"> </w:t>
      </w:r>
      <w:r w:rsidR="00C97CF3" w:rsidRPr="00C0475F">
        <w:rPr>
          <w:rFonts w:ascii="Arial" w:hAnsi="Arial" w:cs="Arial"/>
          <w:i/>
          <w:iCs/>
        </w:rPr>
        <w:t>“</w:t>
      </w:r>
      <w:r w:rsidRPr="00C0475F">
        <w:rPr>
          <w:rFonts w:ascii="Arial" w:hAnsi="Arial" w:cs="Arial"/>
          <w:b/>
          <w:bCs/>
          <w:i/>
          <w:iCs/>
          <w:lang w:val="es-MX"/>
        </w:rPr>
        <w:t>Artículo 253.</w:t>
      </w:r>
      <w:r w:rsidRPr="00C0475F">
        <w:rPr>
          <w:rFonts w:ascii="Arial" w:hAnsi="Arial" w:cs="Arial"/>
          <w:i/>
          <w:iCs/>
          <w:lang w:val="es-MX"/>
        </w:rPr>
        <w:t xml:space="preserve"> Facultad de abstenerse de investigar</w:t>
      </w:r>
    </w:p>
    <w:p w14:paraId="4143F896" w14:textId="6CC1A8DA" w:rsidR="00252C28" w:rsidRPr="00C0475F" w:rsidRDefault="00252C28" w:rsidP="00C97CF3">
      <w:pPr>
        <w:pStyle w:val="Textonotapie"/>
        <w:jc w:val="both"/>
        <w:rPr>
          <w:rFonts w:ascii="Arial" w:hAnsi="Arial" w:cs="Arial"/>
          <w:i/>
          <w:iCs/>
          <w:lang w:val="es-MX"/>
        </w:rPr>
      </w:pPr>
      <w:r w:rsidRPr="00C0475F">
        <w:rPr>
          <w:rFonts w:ascii="Arial" w:hAnsi="Arial" w:cs="Arial"/>
          <w:i/>
          <w:iCs/>
          <w:lang w:val="es-MX"/>
        </w:rPr>
        <w:t>El Ministerio Público podrá abstenerse de investigar, cuando los hechos relatados en la denuncia, querella o acto equivalente, no fueren constitutivos de delito o cuando los antecedentes y datos suministrados permitan establecer que se encuentra extinguida la acción penal o la responsabilidad penal del imputado. Esta decisión será siempre fundada y motivada</w:t>
      </w:r>
      <w:r w:rsidR="00DA3010" w:rsidRPr="00C0475F">
        <w:rPr>
          <w:rFonts w:ascii="Arial" w:hAnsi="Arial" w:cs="Arial"/>
          <w:i/>
          <w:iCs/>
          <w:lang w:val="es-MX"/>
        </w:rPr>
        <w:t>.</w:t>
      </w:r>
      <w:r w:rsidR="00C97CF3" w:rsidRPr="00C0475F">
        <w:rPr>
          <w:rFonts w:ascii="Arial" w:hAnsi="Arial" w:cs="Arial"/>
          <w:i/>
          <w:iCs/>
          <w:lang w:val="es-MX"/>
        </w:rPr>
        <w:t>”</w:t>
      </w:r>
    </w:p>
  </w:footnote>
  <w:footnote w:id="10">
    <w:p w14:paraId="2EDCF07E" w14:textId="4B3E125A" w:rsidR="00C97CF3" w:rsidRPr="00C0475F" w:rsidRDefault="00C97CF3" w:rsidP="00C97CF3">
      <w:pPr>
        <w:pStyle w:val="Textonotapie"/>
        <w:jc w:val="both"/>
        <w:rPr>
          <w:rFonts w:ascii="Arial" w:hAnsi="Arial" w:cs="Arial"/>
          <w:i/>
          <w:iCs/>
          <w:lang w:val="es-MX"/>
        </w:rPr>
      </w:pPr>
      <w:r w:rsidRPr="00C0475F">
        <w:rPr>
          <w:rStyle w:val="Refdenotaalpie"/>
          <w:i/>
          <w:iCs/>
        </w:rPr>
        <w:footnoteRef/>
      </w:r>
      <w:r w:rsidRPr="00C0475F">
        <w:rPr>
          <w:i/>
          <w:iCs/>
        </w:rPr>
        <w:t xml:space="preserve"> </w:t>
      </w:r>
      <w:r w:rsidRPr="00C0475F">
        <w:rPr>
          <w:rFonts w:ascii="Arial" w:hAnsi="Arial" w:cs="Arial"/>
          <w:i/>
          <w:iCs/>
        </w:rPr>
        <w:t>“</w:t>
      </w:r>
      <w:r w:rsidRPr="00C0475F">
        <w:rPr>
          <w:rFonts w:ascii="Arial" w:hAnsi="Arial" w:cs="Arial"/>
          <w:b/>
          <w:bCs/>
          <w:i/>
          <w:iCs/>
          <w:lang w:val="es-MX"/>
        </w:rPr>
        <w:t>Artículo 254.</w:t>
      </w:r>
      <w:r w:rsidRPr="00C0475F">
        <w:rPr>
          <w:rFonts w:ascii="Arial" w:hAnsi="Arial" w:cs="Arial"/>
          <w:i/>
          <w:iCs/>
          <w:lang w:val="es-MX"/>
        </w:rPr>
        <w:t xml:space="preserve"> Archivo temporal</w:t>
      </w:r>
    </w:p>
    <w:p w14:paraId="52255433" w14:textId="73D65A41" w:rsidR="00C97CF3" w:rsidRPr="00366F60" w:rsidRDefault="00C97CF3" w:rsidP="00366F60">
      <w:pPr>
        <w:pStyle w:val="Textonotapie"/>
        <w:jc w:val="both"/>
        <w:rPr>
          <w:rFonts w:ascii="Arial" w:hAnsi="Arial" w:cs="Arial"/>
          <w:lang w:val="es-MX"/>
        </w:rPr>
      </w:pPr>
      <w:r w:rsidRPr="00C0475F">
        <w:rPr>
          <w:rFonts w:ascii="Arial" w:hAnsi="Arial" w:cs="Arial"/>
          <w:i/>
          <w:iCs/>
          <w:lang w:val="es-MX"/>
        </w:rPr>
        <w:t>El Ministerio Público podrá archivar temporalmente aquellas investigaciones en fase inicial en las que no se encuentren antecedentes, datos suficientes o elementos de los que se puedan establecer líneas de investigación que permitan realizar diligencias tendentes a esclarecer los hechos que dieron origen a la investigación. El archivo subsistirá en tanto se obtengan datos que permitan continuarla a fin de ejercitar la acción penal.”</w:t>
      </w:r>
    </w:p>
  </w:footnote>
  <w:footnote w:id="11">
    <w:p w14:paraId="74773179" w14:textId="7C3B72FB" w:rsidR="00366F60" w:rsidRPr="00C0475F" w:rsidRDefault="00366F60" w:rsidP="00556B83">
      <w:pPr>
        <w:pStyle w:val="Textonotapie"/>
        <w:jc w:val="both"/>
        <w:rPr>
          <w:rFonts w:ascii="Arial" w:hAnsi="Arial" w:cs="Arial"/>
          <w:i/>
          <w:iCs/>
          <w:lang w:val="es-MX"/>
        </w:rPr>
      </w:pPr>
      <w:r>
        <w:rPr>
          <w:rStyle w:val="Refdenotaalpie"/>
        </w:rPr>
        <w:footnoteRef/>
      </w:r>
      <w:r>
        <w:t xml:space="preserve"> </w:t>
      </w:r>
      <w:r w:rsidR="00A257D7">
        <w:t>“</w:t>
      </w:r>
      <w:r w:rsidRPr="00C0475F">
        <w:rPr>
          <w:rFonts w:ascii="Arial" w:hAnsi="Arial" w:cs="Arial"/>
          <w:b/>
          <w:bCs/>
          <w:i/>
          <w:iCs/>
          <w:lang w:val="es-MX"/>
        </w:rPr>
        <w:t>Artículo 255.</w:t>
      </w:r>
      <w:r w:rsidRPr="00C0475F">
        <w:rPr>
          <w:rFonts w:ascii="Arial" w:hAnsi="Arial" w:cs="Arial"/>
          <w:i/>
          <w:iCs/>
          <w:lang w:val="es-MX"/>
        </w:rPr>
        <w:t xml:space="preserve"> No ejercicio de la acción</w:t>
      </w:r>
    </w:p>
    <w:p w14:paraId="1F9F5568" w14:textId="77777777" w:rsidR="00366F60" w:rsidRPr="00C0475F" w:rsidRDefault="00366F60" w:rsidP="00556B83">
      <w:pPr>
        <w:pStyle w:val="Textonotapie"/>
        <w:jc w:val="both"/>
        <w:rPr>
          <w:rFonts w:ascii="Arial" w:hAnsi="Arial" w:cs="Arial"/>
          <w:i/>
          <w:iCs/>
          <w:lang w:val="es-MX"/>
        </w:rPr>
      </w:pPr>
      <w:r w:rsidRPr="00C0475F">
        <w:rPr>
          <w:rFonts w:ascii="Arial" w:hAnsi="Arial" w:cs="Arial"/>
          <w:i/>
          <w:iCs/>
          <w:lang w:val="es-MX"/>
        </w:rPr>
        <w:t>Antes de la audiencia inicial, el Ministerio Público previa autorización del Procurador o del servidor público en quien se delegue la facultad, podrá decretar el no ejercicio de la acción penal cuando de los antecedentes del caso le permitan concluir que en el caso concreto se actualiza alguna de las causales de sobreseimiento previstas en este Código.</w:t>
      </w:r>
    </w:p>
    <w:p w14:paraId="12175914" w14:textId="037A946D" w:rsidR="00366F60" w:rsidRPr="00C0475F" w:rsidRDefault="00366F60" w:rsidP="00556B83">
      <w:pPr>
        <w:pStyle w:val="Textonotapie"/>
        <w:jc w:val="both"/>
        <w:rPr>
          <w:i/>
          <w:iCs/>
          <w:lang w:val="es-MX"/>
        </w:rPr>
      </w:pPr>
      <w:r w:rsidRPr="00C0475F">
        <w:rPr>
          <w:rFonts w:ascii="Arial" w:hAnsi="Arial" w:cs="Arial"/>
          <w:i/>
          <w:iCs/>
          <w:lang w:val="es-MX"/>
        </w:rPr>
        <w:t>La determinación de no ejercicio de la acción penal, para los casos del artículo 327 del presente Código, inhibe una nueva persecución penal por los mismos hechos respecto del indiciado, salvo que sea por diversos hechos o en contra de diferente persona.”</w:t>
      </w:r>
    </w:p>
  </w:footnote>
  <w:footnote w:id="12">
    <w:p w14:paraId="4D0C592A" w14:textId="405CDFF0" w:rsidR="00366F60" w:rsidRPr="00C0475F" w:rsidRDefault="00366F60" w:rsidP="00366F60">
      <w:pPr>
        <w:pStyle w:val="Estilo"/>
        <w:rPr>
          <w:rFonts w:eastAsia="Calibri" w:cs="Arial"/>
          <w:i/>
          <w:iCs/>
          <w:sz w:val="20"/>
          <w:szCs w:val="20"/>
        </w:rPr>
      </w:pPr>
      <w:r w:rsidRPr="00C0475F">
        <w:rPr>
          <w:rStyle w:val="Refdenotaalpie"/>
          <w:i/>
          <w:iCs/>
          <w:sz w:val="20"/>
          <w:szCs w:val="20"/>
        </w:rPr>
        <w:footnoteRef/>
      </w:r>
      <w:r w:rsidRPr="00C0475F">
        <w:rPr>
          <w:i/>
          <w:iCs/>
          <w:sz w:val="20"/>
          <w:szCs w:val="20"/>
        </w:rPr>
        <w:t xml:space="preserve"> “</w:t>
      </w:r>
      <w:r w:rsidRPr="00C0475F">
        <w:rPr>
          <w:rFonts w:eastAsia="Calibri" w:cs="Arial"/>
          <w:b/>
          <w:bCs/>
          <w:i/>
          <w:iCs/>
          <w:sz w:val="20"/>
          <w:szCs w:val="20"/>
        </w:rPr>
        <w:t>Artículo 327.</w:t>
      </w:r>
      <w:r w:rsidRPr="00C0475F">
        <w:rPr>
          <w:rFonts w:eastAsia="Calibri" w:cs="Arial"/>
          <w:i/>
          <w:iCs/>
          <w:sz w:val="20"/>
          <w:szCs w:val="20"/>
        </w:rPr>
        <w:t xml:space="preserve"> Sobreseimiento</w:t>
      </w:r>
    </w:p>
    <w:p w14:paraId="4BCA442D" w14:textId="4607E2A3" w:rsidR="00366F60" w:rsidRPr="00C0475F" w:rsidRDefault="00366F60" w:rsidP="00366F60">
      <w:pPr>
        <w:spacing w:after="0" w:line="240" w:lineRule="auto"/>
        <w:jc w:val="both"/>
        <w:rPr>
          <w:rFonts w:ascii="Arial" w:eastAsia="Calibri" w:hAnsi="Arial" w:cs="Arial"/>
          <w:i/>
          <w:iCs/>
          <w:sz w:val="20"/>
          <w:szCs w:val="20"/>
        </w:rPr>
      </w:pPr>
      <w:r w:rsidRPr="00C0475F">
        <w:rPr>
          <w:rFonts w:ascii="Arial" w:eastAsia="Calibri" w:hAnsi="Arial" w:cs="Arial"/>
          <w:i/>
          <w:iCs/>
          <w:sz w:val="20"/>
          <w:szCs w:val="20"/>
        </w:rPr>
        <w:t>El Ministerio Público, el imputado o su Defensor podrán solicitar al Órgano jurisdiccional el sobreseimiento de una causa; recibida la solicitud, el Órgano jurisdiccional la notificará a las partes y citará, dentro de las veinticuatro horas siguientes, a una audiencia donde se resolverá lo conducente. La incomparecencia de la víctima u ofendido debidamente citados no impedirá que el Órgano jurisdiccional se pronuncie al respecto.</w:t>
      </w:r>
    </w:p>
    <w:p w14:paraId="6CC293BA" w14:textId="378E68FF" w:rsidR="00366F60" w:rsidRPr="00C0475F" w:rsidRDefault="00366F60" w:rsidP="00366F60">
      <w:pPr>
        <w:spacing w:after="0" w:line="240" w:lineRule="auto"/>
        <w:jc w:val="both"/>
        <w:rPr>
          <w:rFonts w:ascii="Arial" w:eastAsia="Calibri" w:hAnsi="Arial" w:cs="Arial"/>
          <w:i/>
          <w:iCs/>
          <w:sz w:val="20"/>
          <w:szCs w:val="20"/>
        </w:rPr>
      </w:pPr>
      <w:r w:rsidRPr="00C0475F">
        <w:rPr>
          <w:rFonts w:ascii="Arial" w:eastAsia="Calibri" w:hAnsi="Arial" w:cs="Arial"/>
          <w:i/>
          <w:iCs/>
          <w:sz w:val="20"/>
          <w:szCs w:val="20"/>
        </w:rPr>
        <w:t>El sobreseimiento procederá cuando:</w:t>
      </w:r>
    </w:p>
    <w:p w14:paraId="3FBDCA75" w14:textId="6D5EDA0C" w:rsidR="00366F60" w:rsidRPr="00C0475F" w:rsidRDefault="00366F60" w:rsidP="00366F60">
      <w:pPr>
        <w:spacing w:after="0" w:line="240" w:lineRule="auto"/>
        <w:jc w:val="both"/>
        <w:rPr>
          <w:rFonts w:ascii="Arial" w:eastAsia="Calibri" w:hAnsi="Arial" w:cs="Arial"/>
          <w:i/>
          <w:iCs/>
          <w:sz w:val="20"/>
          <w:szCs w:val="20"/>
        </w:rPr>
      </w:pPr>
      <w:r w:rsidRPr="00C0475F">
        <w:rPr>
          <w:rFonts w:ascii="Arial" w:eastAsia="Calibri" w:hAnsi="Arial" w:cs="Arial"/>
          <w:i/>
          <w:iCs/>
          <w:sz w:val="20"/>
          <w:szCs w:val="20"/>
        </w:rPr>
        <w:t>I. El hecho no se cometió;</w:t>
      </w:r>
    </w:p>
    <w:p w14:paraId="565406F8" w14:textId="6ADFEF46" w:rsidR="00366F60" w:rsidRPr="00C0475F" w:rsidRDefault="00366F60" w:rsidP="00366F60">
      <w:pPr>
        <w:spacing w:after="0" w:line="240" w:lineRule="auto"/>
        <w:jc w:val="both"/>
        <w:rPr>
          <w:rFonts w:ascii="Arial" w:eastAsia="Calibri" w:hAnsi="Arial" w:cs="Arial"/>
          <w:i/>
          <w:iCs/>
          <w:sz w:val="20"/>
          <w:szCs w:val="20"/>
        </w:rPr>
      </w:pPr>
      <w:r w:rsidRPr="00C0475F">
        <w:rPr>
          <w:rFonts w:ascii="Arial" w:eastAsia="Calibri" w:hAnsi="Arial" w:cs="Arial"/>
          <w:i/>
          <w:iCs/>
          <w:sz w:val="20"/>
          <w:szCs w:val="20"/>
        </w:rPr>
        <w:t>II. El hecho cometido no constituye delito;</w:t>
      </w:r>
    </w:p>
    <w:p w14:paraId="3567D626" w14:textId="2BEB4671" w:rsidR="00366F60" w:rsidRPr="00C0475F" w:rsidRDefault="00366F60" w:rsidP="00366F60">
      <w:pPr>
        <w:spacing w:after="0" w:line="240" w:lineRule="auto"/>
        <w:jc w:val="both"/>
        <w:rPr>
          <w:rFonts w:ascii="Arial" w:eastAsia="Calibri" w:hAnsi="Arial" w:cs="Arial"/>
          <w:i/>
          <w:iCs/>
          <w:sz w:val="20"/>
          <w:szCs w:val="20"/>
        </w:rPr>
      </w:pPr>
      <w:r w:rsidRPr="00C0475F">
        <w:rPr>
          <w:rFonts w:ascii="Arial" w:eastAsia="Calibri" w:hAnsi="Arial" w:cs="Arial"/>
          <w:i/>
          <w:iCs/>
          <w:sz w:val="20"/>
          <w:szCs w:val="20"/>
        </w:rPr>
        <w:t>III. Apareciere claramente establecida la inocencia del imputado;</w:t>
      </w:r>
    </w:p>
    <w:p w14:paraId="72AD14C0" w14:textId="7BFA3A2F" w:rsidR="00366F60" w:rsidRPr="00C0475F" w:rsidRDefault="00366F60" w:rsidP="00366F60">
      <w:pPr>
        <w:spacing w:after="0" w:line="240" w:lineRule="auto"/>
        <w:jc w:val="both"/>
        <w:rPr>
          <w:rFonts w:ascii="Arial" w:eastAsia="Calibri" w:hAnsi="Arial" w:cs="Arial"/>
          <w:i/>
          <w:iCs/>
          <w:sz w:val="20"/>
          <w:szCs w:val="20"/>
        </w:rPr>
      </w:pPr>
      <w:r w:rsidRPr="00C0475F">
        <w:rPr>
          <w:rFonts w:ascii="Arial" w:eastAsia="Calibri" w:hAnsi="Arial" w:cs="Arial"/>
          <w:i/>
          <w:iCs/>
          <w:sz w:val="20"/>
          <w:szCs w:val="20"/>
        </w:rPr>
        <w:t>IV. El imputado esté exento de responsabilidad penal;</w:t>
      </w:r>
    </w:p>
    <w:p w14:paraId="66FD4D26" w14:textId="499714CF" w:rsidR="00366F60" w:rsidRPr="00C0475F" w:rsidRDefault="00366F60" w:rsidP="00366F60">
      <w:pPr>
        <w:spacing w:after="0" w:line="240" w:lineRule="auto"/>
        <w:jc w:val="both"/>
        <w:rPr>
          <w:rFonts w:ascii="Arial" w:eastAsia="Calibri" w:hAnsi="Arial" w:cs="Arial"/>
          <w:i/>
          <w:iCs/>
          <w:sz w:val="20"/>
          <w:szCs w:val="20"/>
        </w:rPr>
      </w:pPr>
      <w:r w:rsidRPr="00C0475F">
        <w:rPr>
          <w:rFonts w:ascii="Arial" w:eastAsia="Calibri" w:hAnsi="Arial" w:cs="Arial"/>
          <w:i/>
          <w:iCs/>
          <w:sz w:val="20"/>
          <w:szCs w:val="20"/>
        </w:rPr>
        <w:t>V. Agotada la investigación, el Ministerio Público estime que no cuenta con los elementos suficientes para fundar una acusación;</w:t>
      </w:r>
    </w:p>
    <w:p w14:paraId="0657DBEC" w14:textId="44062D3B" w:rsidR="00366F60" w:rsidRPr="00C0475F" w:rsidRDefault="00366F60" w:rsidP="00366F60">
      <w:pPr>
        <w:spacing w:after="0" w:line="240" w:lineRule="auto"/>
        <w:jc w:val="both"/>
        <w:rPr>
          <w:rFonts w:ascii="Arial" w:eastAsia="Calibri" w:hAnsi="Arial" w:cs="Arial"/>
          <w:i/>
          <w:iCs/>
          <w:sz w:val="20"/>
          <w:szCs w:val="20"/>
        </w:rPr>
      </w:pPr>
      <w:r w:rsidRPr="00C0475F">
        <w:rPr>
          <w:rFonts w:ascii="Arial" w:eastAsia="Calibri" w:hAnsi="Arial" w:cs="Arial"/>
          <w:i/>
          <w:iCs/>
          <w:sz w:val="20"/>
          <w:szCs w:val="20"/>
        </w:rPr>
        <w:t>VI. Se hubiere extinguido la acción penal por alguno de los motivos establecidos en la ley;</w:t>
      </w:r>
    </w:p>
    <w:p w14:paraId="5CAF32C9" w14:textId="3C01F6B8" w:rsidR="00366F60" w:rsidRPr="00C0475F" w:rsidRDefault="00366F60" w:rsidP="00366F60">
      <w:pPr>
        <w:spacing w:after="0" w:line="240" w:lineRule="auto"/>
        <w:jc w:val="both"/>
        <w:rPr>
          <w:rFonts w:ascii="Arial" w:eastAsia="Calibri" w:hAnsi="Arial" w:cs="Arial"/>
          <w:i/>
          <w:iCs/>
          <w:sz w:val="20"/>
          <w:szCs w:val="20"/>
        </w:rPr>
      </w:pPr>
      <w:r w:rsidRPr="00C0475F">
        <w:rPr>
          <w:rFonts w:ascii="Arial" w:eastAsia="Calibri" w:hAnsi="Arial" w:cs="Arial"/>
          <w:i/>
          <w:iCs/>
          <w:sz w:val="20"/>
          <w:szCs w:val="20"/>
        </w:rPr>
        <w:t>VII. Una ley o reforma posterior derogue el delito por el que se sigue el proceso;</w:t>
      </w:r>
    </w:p>
    <w:p w14:paraId="47C70FF0" w14:textId="29E5488A" w:rsidR="00366F60" w:rsidRPr="00C0475F" w:rsidRDefault="00366F60" w:rsidP="00366F60">
      <w:pPr>
        <w:spacing w:after="0" w:line="240" w:lineRule="auto"/>
        <w:jc w:val="both"/>
        <w:rPr>
          <w:rFonts w:ascii="Arial" w:eastAsia="Calibri" w:hAnsi="Arial" w:cs="Arial"/>
          <w:i/>
          <w:iCs/>
          <w:sz w:val="20"/>
          <w:szCs w:val="20"/>
        </w:rPr>
      </w:pPr>
      <w:r w:rsidRPr="00C0475F">
        <w:rPr>
          <w:rFonts w:ascii="Arial" w:eastAsia="Calibri" w:hAnsi="Arial" w:cs="Arial"/>
          <w:i/>
          <w:iCs/>
          <w:sz w:val="20"/>
          <w:szCs w:val="20"/>
        </w:rPr>
        <w:t>VIII. El hecho de que se trata haya sido materia de un proceso penal en el que se hubiera dictado sentencia firme respecto del imputado;</w:t>
      </w:r>
    </w:p>
    <w:p w14:paraId="3B3968B8" w14:textId="5C1CA960" w:rsidR="00366F60" w:rsidRPr="00C0475F" w:rsidRDefault="00366F60" w:rsidP="00366F60">
      <w:pPr>
        <w:spacing w:after="0" w:line="240" w:lineRule="auto"/>
        <w:jc w:val="both"/>
        <w:rPr>
          <w:rFonts w:ascii="Arial" w:eastAsia="Calibri" w:hAnsi="Arial" w:cs="Arial"/>
          <w:i/>
          <w:iCs/>
          <w:sz w:val="20"/>
          <w:szCs w:val="20"/>
        </w:rPr>
      </w:pPr>
      <w:r w:rsidRPr="00C0475F">
        <w:rPr>
          <w:rFonts w:ascii="Arial" w:eastAsia="Calibri" w:hAnsi="Arial" w:cs="Arial"/>
          <w:i/>
          <w:iCs/>
          <w:sz w:val="20"/>
          <w:szCs w:val="20"/>
        </w:rPr>
        <w:t>IX. Muerte del imputado, o</w:t>
      </w:r>
    </w:p>
    <w:p w14:paraId="01DE11AF" w14:textId="5FE175AE" w:rsidR="00366F60" w:rsidRPr="00C0725D" w:rsidRDefault="00366F60" w:rsidP="00C0725D">
      <w:pPr>
        <w:spacing w:after="0" w:line="240" w:lineRule="auto"/>
        <w:jc w:val="both"/>
        <w:rPr>
          <w:rFonts w:ascii="Arial" w:eastAsia="Calibri" w:hAnsi="Arial" w:cs="Arial"/>
          <w:sz w:val="20"/>
          <w:szCs w:val="20"/>
        </w:rPr>
      </w:pPr>
      <w:r w:rsidRPr="00C0475F">
        <w:rPr>
          <w:rFonts w:ascii="Arial" w:eastAsia="Calibri" w:hAnsi="Arial" w:cs="Arial"/>
          <w:i/>
          <w:iCs/>
          <w:sz w:val="20"/>
          <w:szCs w:val="20"/>
        </w:rPr>
        <w:t>X. En los demás casos en que lo disponga la ley.”</w:t>
      </w:r>
    </w:p>
  </w:footnote>
  <w:footnote w:id="13">
    <w:p w14:paraId="0623BF89" w14:textId="2E71BA4C" w:rsidR="00BE3276" w:rsidRPr="00C0475F" w:rsidRDefault="002B3B55" w:rsidP="00BE3276">
      <w:pPr>
        <w:pStyle w:val="Estilo"/>
        <w:rPr>
          <w:rFonts w:eastAsia="Calibri" w:cs="Arial"/>
          <w:i/>
          <w:iCs/>
          <w:sz w:val="20"/>
          <w:szCs w:val="20"/>
        </w:rPr>
      </w:pPr>
      <w:r w:rsidRPr="00BE3276">
        <w:rPr>
          <w:rStyle w:val="Refdenotaalpie"/>
          <w:rFonts w:cs="Arial"/>
          <w:sz w:val="20"/>
          <w:szCs w:val="20"/>
        </w:rPr>
        <w:footnoteRef/>
      </w:r>
      <w:r w:rsidRPr="00BE3276">
        <w:rPr>
          <w:rFonts w:cs="Arial"/>
          <w:sz w:val="20"/>
          <w:szCs w:val="20"/>
        </w:rPr>
        <w:t xml:space="preserve"> </w:t>
      </w:r>
      <w:r w:rsidR="00BE3276" w:rsidRPr="00BE3276">
        <w:rPr>
          <w:rFonts w:cs="Arial"/>
          <w:sz w:val="20"/>
          <w:szCs w:val="20"/>
        </w:rPr>
        <w:t>“</w:t>
      </w:r>
      <w:r w:rsidR="00BE3276" w:rsidRPr="00C0475F">
        <w:rPr>
          <w:rFonts w:eastAsia="Calibri" w:cs="Arial"/>
          <w:b/>
          <w:bCs/>
          <w:i/>
          <w:iCs/>
          <w:sz w:val="20"/>
          <w:szCs w:val="20"/>
        </w:rPr>
        <w:t>Artículo. 21.-</w:t>
      </w:r>
      <w:r w:rsidR="00BE3276" w:rsidRPr="00C0475F">
        <w:rPr>
          <w:rFonts w:eastAsia="Calibri" w:cs="Arial"/>
          <w:i/>
          <w:iCs/>
          <w:sz w:val="20"/>
          <w:szCs w:val="20"/>
        </w:rPr>
        <w:t xml:space="preserve"> La investigación de los delitos corresponde al Ministerio Público y a las policías, las cuales actuarán bajo la conducción y mando de aquél en el ejercicio de esta función.</w:t>
      </w:r>
    </w:p>
    <w:p w14:paraId="1024D8B4" w14:textId="4A9E440D" w:rsidR="002B3B55" w:rsidRPr="00C0475F" w:rsidRDefault="00BE3276">
      <w:pPr>
        <w:pStyle w:val="Textonotapie"/>
        <w:rPr>
          <w:rFonts w:ascii="Arial" w:hAnsi="Arial" w:cs="Arial"/>
          <w:i/>
          <w:iCs/>
          <w:lang w:val="es-MX"/>
        </w:rPr>
      </w:pPr>
      <w:r w:rsidRPr="00C0475F">
        <w:rPr>
          <w:rFonts w:ascii="Arial" w:hAnsi="Arial" w:cs="Arial"/>
          <w:i/>
          <w:iCs/>
          <w:lang w:val="es-MX"/>
        </w:rPr>
        <w:t>[…]</w:t>
      </w:r>
    </w:p>
    <w:p w14:paraId="4E94EB37" w14:textId="3CCC0A0D" w:rsidR="00BE3276" w:rsidRPr="00BE3276" w:rsidRDefault="00BE3276">
      <w:pPr>
        <w:pStyle w:val="Textonotapie"/>
      </w:pPr>
      <w:r w:rsidRPr="00C0475F">
        <w:rPr>
          <w:rFonts w:ascii="Arial" w:hAnsi="Arial" w:cs="Arial"/>
          <w:i/>
          <w:iCs/>
        </w:rPr>
        <w:t>El Ministerio Público podrá considerar criterios de oportunidad para el ejercicio de la acción penal, en los supuestos y condiciones que fije la ley.”</w:t>
      </w:r>
    </w:p>
  </w:footnote>
  <w:footnote w:id="14">
    <w:p w14:paraId="7F56BDC6" w14:textId="1F6F4BFE" w:rsidR="00C531A2" w:rsidRPr="00C531A2" w:rsidRDefault="00C531A2" w:rsidP="00C531A2">
      <w:pPr>
        <w:pStyle w:val="Textonotapie"/>
        <w:jc w:val="both"/>
        <w:rPr>
          <w:rFonts w:ascii="Arial" w:hAnsi="Arial" w:cs="Arial"/>
          <w:i/>
          <w:iCs/>
          <w:lang w:val="es-MX"/>
        </w:rPr>
      </w:pPr>
      <w:r>
        <w:rPr>
          <w:rStyle w:val="Refdenotaalpie"/>
        </w:rPr>
        <w:footnoteRef/>
      </w:r>
      <w:r>
        <w:t xml:space="preserve"> </w:t>
      </w:r>
      <w:r w:rsidRPr="00C531A2">
        <w:rPr>
          <w:rFonts w:ascii="Arial" w:hAnsi="Arial" w:cs="Arial"/>
          <w:i/>
          <w:iCs/>
        </w:rPr>
        <w:t>“</w:t>
      </w:r>
      <w:r w:rsidRPr="00C0475F">
        <w:rPr>
          <w:rFonts w:ascii="Arial" w:hAnsi="Arial" w:cs="Arial"/>
          <w:b/>
          <w:bCs/>
          <w:i/>
          <w:iCs/>
          <w:lang w:val="es-MX"/>
        </w:rPr>
        <w:t>Artículo. 20.-</w:t>
      </w:r>
      <w:r w:rsidRPr="00C531A2">
        <w:rPr>
          <w:rFonts w:ascii="Arial" w:hAnsi="Arial" w:cs="Arial"/>
          <w:i/>
          <w:iCs/>
          <w:lang w:val="es-MX"/>
        </w:rPr>
        <w:t xml:space="preserve"> El proceso penal será acusatorio y oral. Se regirá por los principios de publicidad, contradicción, concentración, continuidad e inmediación.</w:t>
      </w:r>
    </w:p>
    <w:p w14:paraId="6BDEE23F" w14:textId="016CD748" w:rsidR="00C531A2" w:rsidRPr="00C531A2" w:rsidRDefault="00C531A2" w:rsidP="00C531A2">
      <w:pPr>
        <w:pStyle w:val="Textonotapie"/>
        <w:jc w:val="both"/>
        <w:rPr>
          <w:rFonts w:ascii="Arial" w:hAnsi="Arial" w:cs="Arial"/>
          <w:i/>
          <w:iCs/>
          <w:lang w:val="es-MX"/>
        </w:rPr>
      </w:pPr>
      <w:r w:rsidRPr="00C531A2">
        <w:rPr>
          <w:rFonts w:ascii="Arial" w:hAnsi="Arial" w:cs="Arial"/>
          <w:i/>
          <w:iCs/>
          <w:lang w:val="es-MX"/>
        </w:rPr>
        <w:t>[…]</w:t>
      </w:r>
    </w:p>
    <w:p w14:paraId="4367C1FC" w14:textId="77777777" w:rsidR="00C531A2" w:rsidRDefault="00C531A2" w:rsidP="00C531A2">
      <w:pPr>
        <w:pStyle w:val="Textonotapie"/>
        <w:jc w:val="both"/>
        <w:rPr>
          <w:rFonts w:ascii="Arial" w:hAnsi="Arial" w:cs="Arial"/>
          <w:i/>
          <w:iCs/>
        </w:rPr>
      </w:pPr>
      <w:r w:rsidRPr="00C531A2">
        <w:rPr>
          <w:rFonts w:ascii="Arial" w:hAnsi="Arial" w:cs="Arial"/>
          <w:i/>
          <w:iCs/>
        </w:rPr>
        <w:t>C. De los derechos de la víctima o del ofendido:</w:t>
      </w:r>
    </w:p>
    <w:p w14:paraId="58FF4C8D" w14:textId="34A06A6A" w:rsidR="00C531A2" w:rsidRPr="00C531A2" w:rsidRDefault="00C531A2" w:rsidP="00C531A2">
      <w:pPr>
        <w:pStyle w:val="Textonotapie"/>
        <w:rPr>
          <w:rFonts w:ascii="Arial" w:hAnsi="Arial" w:cs="Arial"/>
          <w:i/>
          <w:iCs/>
          <w:lang w:val="es-MX"/>
        </w:rPr>
      </w:pPr>
      <w:r w:rsidRPr="00C531A2">
        <w:rPr>
          <w:rFonts w:ascii="Arial" w:hAnsi="Arial" w:cs="Arial"/>
          <w:i/>
          <w:iCs/>
          <w:lang w:val="es-MX"/>
        </w:rPr>
        <w:t>[…]</w:t>
      </w:r>
    </w:p>
    <w:p w14:paraId="513792DA" w14:textId="5F6F53E9" w:rsidR="00C531A2" w:rsidRPr="00C531A2" w:rsidRDefault="00C531A2" w:rsidP="00C531A2">
      <w:pPr>
        <w:pStyle w:val="Textonotapie"/>
        <w:jc w:val="both"/>
      </w:pPr>
      <w:r w:rsidRPr="00C531A2">
        <w:rPr>
          <w:rFonts w:ascii="Arial" w:hAnsi="Arial" w:cs="Arial"/>
          <w:i/>
          <w:iCs/>
        </w:rPr>
        <w:t>VII. Impugnar ante autoridad judicial las omisiones del Ministerio Público en la investigación de los delitos, así como las resoluciones de reserva, no ejercicio, desistimiento de la acción penal o suspensión del procedimiento cuando no esté satisfecha la reparación del daño.”</w:t>
      </w:r>
    </w:p>
  </w:footnote>
  <w:footnote w:id="15">
    <w:p w14:paraId="394E311D" w14:textId="10905E16" w:rsidR="00C531A2" w:rsidRPr="00C531A2" w:rsidRDefault="00C531A2" w:rsidP="00C531A2">
      <w:pPr>
        <w:pStyle w:val="Textonotapie"/>
        <w:jc w:val="both"/>
        <w:rPr>
          <w:rFonts w:ascii="Arial" w:hAnsi="Arial" w:cs="Arial"/>
          <w:i/>
          <w:iCs/>
          <w:lang w:val="es-MX"/>
        </w:rPr>
      </w:pPr>
      <w:r>
        <w:rPr>
          <w:rStyle w:val="Refdenotaalpie"/>
        </w:rPr>
        <w:footnoteRef/>
      </w:r>
      <w:r>
        <w:t xml:space="preserve"> “</w:t>
      </w:r>
      <w:r w:rsidRPr="00C531A2">
        <w:rPr>
          <w:rFonts w:ascii="Arial" w:hAnsi="Arial" w:cs="Arial"/>
          <w:i/>
          <w:iCs/>
          <w:lang w:val="es-MX"/>
        </w:rPr>
        <w:t>Artículo 109. Derechos de la víctima u ofendido</w:t>
      </w:r>
    </w:p>
    <w:p w14:paraId="07BEF8DC" w14:textId="77777777" w:rsidR="00C531A2" w:rsidRPr="00C531A2" w:rsidRDefault="00C531A2" w:rsidP="00C531A2">
      <w:pPr>
        <w:pStyle w:val="Textonotapie"/>
        <w:jc w:val="both"/>
        <w:rPr>
          <w:rFonts w:ascii="Arial" w:hAnsi="Arial" w:cs="Arial"/>
          <w:i/>
          <w:iCs/>
          <w:lang w:val="es-MX"/>
        </w:rPr>
      </w:pPr>
      <w:r w:rsidRPr="00C531A2">
        <w:rPr>
          <w:rFonts w:ascii="Arial" w:hAnsi="Arial" w:cs="Arial"/>
          <w:i/>
          <w:iCs/>
          <w:lang w:val="es-MX"/>
        </w:rPr>
        <w:t>En los procedimientos previstos en este Código, la víctima u ofendido tendrán los siguientes derechos:</w:t>
      </w:r>
    </w:p>
    <w:p w14:paraId="7BC7C528" w14:textId="68F2B893" w:rsidR="00C531A2" w:rsidRPr="00C531A2" w:rsidRDefault="00C531A2" w:rsidP="00C531A2">
      <w:pPr>
        <w:pStyle w:val="Textonotapie"/>
        <w:rPr>
          <w:rFonts w:ascii="Arial" w:hAnsi="Arial" w:cs="Arial"/>
          <w:i/>
          <w:iCs/>
        </w:rPr>
      </w:pPr>
      <w:r w:rsidRPr="00C531A2">
        <w:rPr>
          <w:rFonts w:ascii="Arial" w:hAnsi="Arial" w:cs="Arial"/>
          <w:i/>
          <w:iCs/>
        </w:rPr>
        <w:t>[…]</w:t>
      </w:r>
    </w:p>
    <w:p w14:paraId="48E4980C" w14:textId="3F9081E4" w:rsidR="00C531A2" w:rsidRDefault="00C531A2" w:rsidP="00B93B2F">
      <w:pPr>
        <w:pStyle w:val="Textonotapie"/>
        <w:jc w:val="both"/>
        <w:rPr>
          <w:rFonts w:ascii="Arial" w:hAnsi="Arial" w:cs="Arial"/>
          <w:i/>
          <w:iCs/>
        </w:rPr>
      </w:pPr>
      <w:r w:rsidRPr="00C531A2">
        <w:rPr>
          <w:rFonts w:ascii="Arial" w:hAnsi="Arial" w:cs="Arial"/>
          <w:i/>
          <w:iCs/>
        </w:rPr>
        <w:t>XXI. A impugnar por sí o por medio de su representante, las omisiones o negligencia que cometa el Ministerio Público en el desempeño de sus funciones de investigación, en los términos previstos en este Código y en las demás disposiciones legales aplicables;”</w:t>
      </w:r>
    </w:p>
    <w:p w14:paraId="695A70CC" w14:textId="77777777" w:rsidR="00E95731" w:rsidRPr="00B93B2F" w:rsidRDefault="00E95731" w:rsidP="00B93B2F">
      <w:pPr>
        <w:pStyle w:val="Textonotapie"/>
        <w:jc w:val="both"/>
        <w:rPr>
          <w:rFonts w:ascii="Arial" w:hAnsi="Arial" w:cs="Arial"/>
          <w:i/>
          <w:iCs/>
        </w:rPr>
      </w:pPr>
    </w:p>
  </w:footnote>
  <w:footnote w:id="16">
    <w:p w14:paraId="26180079" w14:textId="77777777" w:rsidR="00FE7FE3" w:rsidRPr="00C0475F" w:rsidRDefault="00FE7FE3" w:rsidP="00C0475F">
      <w:pPr>
        <w:pStyle w:val="Textonotapie"/>
        <w:jc w:val="both"/>
        <w:rPr>
          <w:rFonts w:ascii="Arial" w:hAnsi="Arial" w:cs="Arial"/>
          <w:i/>
          <w:iCs/>
          <w:lang w:val="es-MX"/>
        </w:rPr>
      </w:pPr>
      <w:r>
        <w:rPr>
          <w:rStyle w:val="Refdenotaalpie"/>
        </w:rPr>
        <w:footnoteRef/>
      </w:r>
      <w:r>
        <w:t xml:space="preserve"> </w:t>
      </w:r>
      <w:r w:rsidRPr="00FE7FE3">
        <w:rPr>
          <w:i/>
          <w:iCs/>
        </w:rPr>
        <w:t>“</w:t>
      </w:r>
      <w:r w:rsidRPr="00C0475F">
        <w:rPr>
          <w:rFonts w:ascii="Arial" w:hAnsi="Arial" w:cs="Arial"/>
          <w:b/>
          <w:bCs/>
          <w:i/>
          <w:iCs/>
          <w:lang w:val="es-MX"/>
        </w:rPr>
        <w:t>Artículo 258</w:t>
      </w:r>
      <w:r w:rsidRPr="00C0475F">
        <w:rPr>
          <w:rFonts w:ascii="Arial" w:hAnsi="Arial" w:cs="Arial"/>
          <w:i/>
          <w:iCs/>
          <w:lang w:val="es-MX"/>
        </w:rPr>
        <w:t>. Notificaciones y control judicial</w:t>
      </w:r>
    </w:p>
    <w:p w14:paraId="2F0258BB" w14:textId="77777777" w:rsidR="00FE7FE3" w:rsidRPr="00FE7FE3" w:rsidRDefault="00FE7FE3" w:rsidP="00C0475F">
      <w:pPr>
        <w:pStyle w:val="Textonotapie"/>
        <w:jc w:val="both"/>
        <w:rPr>
          <w:rFonts w:ascii="Arial" w:hAnsi="Arial" w:cs="Arial"/>
          <w:i/>
          <w:iCs/>
        </w:rPr>
      </w:pPr>
      <w:r w:rsidRPr="00FE7FE3">
        <w:rPr>
          <w:rFonts w:ascii="Arial" w:hAnsi="Arial" w:cs="Arial"/>
          <w:i/>
          <w:iCs/>
        </w:rPr>
        <w:t>Las determinaciones del Ministerio Público sobre la abstención de investigar, el archivo temporal, la aplicación de un criterio de oportunidad y el no ejercicio de la acción penal deberán ser notificadas a la víctima u ofendido quienes las podrán impugnar ante el Juez de control dentro de los diez días posteriores a que sean notificadas de dicha resolución. En estos casos, el Juez de control convocará a una audiencia para decidir en definitiva, citando al efecto a la víctima u ofendido, al Ministerio Público y, en su caso, al imputado y a su Defensor. En caso de que la víctima, el ofendido o sus representantes legales no comparezcan a la audiencia a pesar de haber sido debidamente citados, el Juez de control declarará sin materia la impugnación.</w:t>
      </w:r>
    </w:p>
    <w:p w14:paraId="65CD6461" w14:textId="5FDB438C" w:rsidR="00FE7FE3" w:rsidRPr="00E10465" w:rsidRDefault="00FE7FE3">
      <w:pPr>
        <w:pStyle w:val="Textonotapie"/>
        <w:rPr>
          <w:rFonts w:ascii="Arial" w:hAnsi="Arial" w:cs="Arial"/>
          <w:i/>
          <w:iCs/>
        </w:rPr>
      </w:pPr>
      <w:r w:rsidRPr="00FE7FE3">
        <w:rPr>
          <w:rFonts w:ascii="Arial" w:hAnsi="Arial" w:cs="Arial"/>
          <w:i/>
          <w:iCs/>
        </w:rPr>
        <w:t>La resolución que el Juez de control dicte en estos casos no admitirá recurso alguno.”</w:t>
      </w:r>
    </w:p>
  </w:footnote>
  <w:footnote w:id="17">
    <w:p w14:paraId="4CA8B467" w14:textId="0DF741E0" w:rsidR="00C0475F" w:rsidRPr="00E10465" w:rsidRDefault="00C0475F" w:rsidP="00E10465">
      <w:pPr>
        <w:pStyle w:val="Textonotapie"/>
        <w:jc w:val="both"/>
        <w:rPr>
          <w:lang w:val="es-MX"/>
        </w:rPr>
      </w:pPr>
      <w:r w:rsidRPr="00222248">
        <w:rPr>
          <w:rStyle w:val="Refdenotaalpie"/>
          <w:rFonts w:ascii="Arial" w:hAnsi="Arial" w:cs="Arial"/>
        </w:rPr>
        <w:footnoteRef/>
      </w:r>
      <w:r>
        <w:t xml:space="preserve"> </w:t>
      </w:r>
      <w:r w:rsidRPr="00E10465">
        <w:rPr>
          <w:rFonts w:ascii="Arial" w:hAnsi="Arial" w:cs="Arial"/>
        </w:rPr>
        <w:t xml:space="preserve">Véase tesis Jurisprudencia </w:t>
      </w:r>
      <w:r w:rsidRPr="00E10465">
        <w:rPr>
          <w:rFonts w:ascii="Arial" w:hAnsi="Arial" w:cs="Arial"/>
          <w:lang w:val="es-MX"/>
        </w:rPr>
        <w:t>1a./J. 27/2018 (10a.)</w:t>
      </w:r>
      <w:r w:rsidRPr="00E10465">
        <w:rPr>
          <w:rFonts w:ascii="Arial" w:hAnsi="Arial" w:cs="Arial"/>
        </w:rPr>
        <w:t xml:space="preserve"> emitida por esta Primera Sala de la Suprema Corte de Justicia de la Nación, visible en </w:t>
      </w:r>
      <w:r w:rsidR="00D77E8E">
        <w:rPr>
          <w:rFonts w:ascii="Arial" w:hAnsi="Arial" w:cs="Arial"/>
        </w:rPr>
        <w:t>el</w:t>
      </w:r>
      <w:r w:rsidRPr="00E10465">
        <w:rPr>
          <w:rFonts w:ascii="Arial" w:hAnsi="Arial" w:cs="Arial"/>
        </w:rPr>
        <w:t xml:space="preserve"> Semanario Judicial de la Federación</w:t>
      </w:r>
      <w:r w:rsidR="00D77E8E">
        <w:rPr>
          <w:rFonts w:ascii="Arial" w:hAnsi="Arial" w:cs="Arial"/>
        </w:rPr>
        <w:t xml:space="preserve"> y su Gaceta</w:t>
      </w:r>
      <w:r w:rsidRPr="00E10465">
        <w:rPr>
          <w:rFonts w:ascii="Arial" w:hAnsi="Arial" w:cs="Arial"/>
        </w:rPr>
        <w:t xml:space="preserve">, Tomo I, agosto de dos mil dieciocho, página </w:t>
      </w:r>
      <w:r w:rsidR="00E10465" w:rsidRPr="00E10465">
        <w:rPr>
          <w:rFonts w:ascii="Arial" w:hAnsi="Arial" w:cs="Arial"/>
        </w:rPr>
        <w:t>945</w:t>
      </w:r>
      <w:r w:rsidRPr="00E10465">
        <w:rPr>
          <w:rFonts w:ascii="Arial" w:hAnsi="Arial" w:cs="Arial"/>
        </w:rPr>
        <w:t xml:space="preserve">, registro </w:t>
      </w:r>
      <w:r w:rsidR="00E10465" w:rsidRPr="00E10465">
        <w:rPr>
          <w:rFonts w:ascii="Arial" w:hAnsi="Arial" w:cs="Arial"/>
          <w:lang w:val="es-MX"/>
        </w:rPr>
        <w:t>2017641</w:t>
      </w:r>
      <w:r w:rsidRPr="00E10465">
        <w:rPr>
          <w:rFonts w:ascii="Arial" w:hAnsi="Arial" w:cs="Arial"/>
        </w:rPr>
        <w:t>, de rubro: “</w:t>
      </w:r>
      <w:r w:rsidR="00E10465" w:rsidRPr="00E10465">
        <w:rPr>
          <w:rFonts w:ascii="Arial" w:hAnsi="Arial" w:cs="Arial"/>
          <w:lang w:val="es-MX"/>
        </w:rPr>
        <w:t>SISTEMA PENAL ACUSATORIO. LAS OMISIONES DEL MINISTERIO PÚBLICO EN LA ETAPA DE INVESTIGACIÓN, SON IMPUGNABLES ANTE EL JUEZ DE CONTROL A TRAVÉS DEL MEDIO DE DEFENSA PREVISTO EN EL ARTÍCULO 258 DEL CÓDIGO NACIONAL DE PROCEDIMIENTOS PENALES</w:t>
      </w:r>
      <w:r w:rsidRPr="00E10465">
        <w:rPr>
          <w:rFonts w:ascii="Arial" w:hAnsi="Arial" w:cs="Arial"/>
        </w:rPr>
        <w:t>”</w:t>
      </w:r>
      <w:r w:rsidR="00E10465">
        <w:rPr>
          <w:rFonts w:ascii="Arial" w:hAnsi="Arial" w:cs="Arial"/>
        </w:rPr>
        <w:t xml:space="preserve">. Igualmente, consúltese la jurisprudencia </w:t>
      </w:r>
      <w:r w:rsidR="00E10465" w:rsidRPr="00E10465">
        <w:rPr>
          <w:rFonts w:ascii="Arial" w:hAnsi="Arial" w:cs="Arial"/>
          <w:lang w:val="es-MX"/>
        </w:rPr>
        <w:t>1a./J. 28/2018 (10a.)</w:t>
      </w:r>
      <w:r w:rsidR="00E10465" w:rsidRPr="00E10465">
        <w:rPr>
          <w:rFonts w:ascii="Arial" w:eastAsiaTheme="minorHAnsi" w:hAnsi="Arial" w:cs="Arial"/>
          <w:sz w:val="22"/>
          <w:szCs w:val="22"/>
          <w:lang w:val="es-MX" w:eastAsia="en-US"/>
        </w:rPr>
        <w:t xml:space="preserve"> </w:t>
      </w:r>
      <w:r w:rsidR="00E10465" w:rsidRPr="00E10465">
        <w:rPr>
          <w:rFonts w:ascii="Arial" w:hAnsi="Arial" w:cs="Arial"/>
          <w:lang w:val="es-MX"/>
        </w:rPr>
        <w:t xml:space="preserve">emitida por esta Primera Sala de la Suprema Corte de Justicia de la Nación, visible en </w:t>
      </w:r>
      <w:r w:rsidR="00BE5F66">
        <w:rPr>
          <w:rFonts w:ascii="Arial" w:hAnsi="Arial" w:cs="Arial"/>
          <w:lang w:val="es-MX"/>
        </w:rPr>
        <w:t>e</w:t>
      </w:r>
      <w:r w:rsidR="00E10465" w:rsidRPr="00E10465">
        <w:rPr>
          <w:rFonts w:ascii="Arial" w:hAnsi="Arial" w:cs="Arial"/>
          <w:lang w:val="es-MX"/>
        </w:rPr>
        <w:t>l Semanario Judicial de la Federación</w:t>
      </w:r>
      <w:r w:rsidR="00BE5F66">
        <w:rPr>
          <w:rFonts w:ascii="Arial" w:hAnsi="Arial" w:cs="Arial"/>
          <w:lang w:val="es-MX"/>
        </w:rPr>
        <w:t xml:space="preserve"> y su Gaceta</w:t>
      </w:r>
      <w:r w:rsidR="00E10465" w:rsidRPr="00E10465">
        <w:rPr>
          <w:rFonts w:ascii="Arial" w:hAnsi="Arial" w:cs="Arial"/>
          <w:lang w:val="es-MX"/>
        </w:rPr>
        <w:t>, Tomo I, agosto de dos mil dieciocho, página 94</w:t>
      </w:r>
      <w:r w:rsidR="001146CB">
        <w:rPr>
          <w:rFonts w:ascii="Arial" w:hAnsi="Arial" w:cs="Arial"/>
          <w:lang w:val="es-MX"/>
        </w:rPr>
        <w:t>3</w:t>
      </w:r>
      <w:r w:rsidR="00E10465" w:rsidRPr="00E10465">
        <w:rPr>
          <w:rFonts w:ascii="Arial" w:hAnsi="Arial" w:cs="Arial"/>
          <w:lang w:val="es-MX"/>
        </w:rPr>
        <w:t>, registro 2017640, de rubro</w:t>
      </w:r>
      <w:r w:rsidR="00E10465">
        <w:rPr>
          <w:rFonts w:ascii="Arial" w:hAnsi="Arial" w:cs="Arial"/>
          <w:lang w:val="es-MX"/>
        </w:rPr>
        <w:t xml:space="preserve">: </w:t>
      </w:r>
      <w:r w:rsidR="00E10465" w:rsidRPr="00E10465">
        <w:rPr>
          <w:rFonts w:ascii="Arial" w:hAnsi="Arial" w:cs="Arial"/>
          <w:lang w:val="es-MX"/>
        </w:rPr>
        <w:t>“SISTEMA PENAL ACUSATORIO. CONTRA LAS OMISIONES DEL MINISTERIO PÚBLICO EN LA ETAPA DE INVESTIGACIÓN, PROCEDE EL MEDIO DE DEFENSA PREVISTO EN EL ARTÍCULO 258 DEL CÓDIGO NACIONAL DE PROCEDIMIENTOS PENALES, EL CUAL DEBE AGOTARSE EN CUMPLIMIENTO AL PRINCIPIO DE DEFINITIVIDAD QUE RIGE EL JUICIO DE AMPARO”.</w:t>
      </w:r>
    </w:p>
    <w:p w14:paraId="483A9E82" w14:textId="7F1DC322" w:rsidR="00C0475F" w:rsidRPr="00C0475F" w:rsidRDefault="00C0475F">
      <w:pPr>
        <w:pStyle w:val="Textonotapie"/>
        <w:rPr>
          <w:lang w:val="es-MX"/>
        </w:rPr>
      </w:pPr>
    </w:p>
  </w:footnote>
  <w:footnote w:id="18">
    <w:p w14:paraId="7023DC53" w14:textId="1584260E" w:rsidR="00D55877" w:rsidRPr="00765F07" w:rsidRDefault="00D55877" w:rsidP="00026C45">
      <w:pPr>
        <w:pStyle w:val="Textonotapie"/>
        <w:jc w:val="both"/>
        <w:rPr>
          <w:lang w:val="es-MX"/>
        </w:rPr>
      </w:pPr>
      <w:r>
        <w:rPr>
          <w:rStyle w:val="Refdenotaalpie"/>
        </w:rPr>
        <w:footnoteRef/>
      </w:r>
      <w:r>
        <w:t xml:space="preserve"> </w:t>
      </w:r>
      <w:r w:rsidR="00026C45" w:rsidRPr="00026C45">
        <w:rPr>
          <w:rFonts w:ascii="Arial" w:hAnsi="Arial" w:cs="Arial"/>
        </w:rPr>
        <w:t>Resuelta en sesión de nueve de octubre del dos mil diecinueve, por</w:t>
      </w:r>
      <w:r w:rsidR="00AD4399">
        <w:rPr>
          <w:rFonts w:ascii="Arial" w:hAnsi="Arial" w:cs="Arial"/>
        </w:rPr>
        <w:t xml:space="preserve"> </w:t>
      </w:r>
      <w:r w:rsidR="00026C45" w:rsidRPr="00026C45">
        <w:rPr>
          <w:rFonts w:ascii="Arial" w:hAnsi="Arial" w:cs="Arial"/>
          <w:lang w:val="es-MX"/>
        </w:rPr>
        <w:t>mayoría de tres votos de los Ministros Norma Lucía Piña Hernández (Ponente), Luis María Aguilar Morales, quien se reserva el derecho de formular voto concurrente y Jorge Mario Pardo Rebolledo. En contra de los emitidos por los Ministros Alfredo Gutiérrez Ortiz Mena y Juan Luis González Alcántara Carrancá (Presidente), quien se reserva el derecho de formular voto particular.</w:t>
      </w:r>
    </w:p>
  </w:footnote>
  <w:footnote w:id="19">
    <w:p w14:paraId="1B09F61F" w14:textId="61C18486" w:rsidR="00566380" w:rsidRPr="00566380" w:rsidRDefault="00566380" w:rsidP="00566380">
      <w:pPr>
        <w:pStyle w:val="Textonotapie"/>
        <w:jc w:val="both"/>
        <w:rPr>
          <w:lang w:val="es-MX"/>
        </w:rPr>
      </w:pPr>
      <w:r>
        <w:rPr>
          <w:rStyle w:val="Refdenotaalpie"/>
        </w:rPr>
        <w:footnoteRef/>
      </w:r>
      <w:r>
        <w:t xml:space="preserve"> </w:t>
      </w:r>
      <w:r w:rsidRPr="00566380">
        <w:rPr>
          <w:rFonts w:ascii="Arial" w:hAnsi="Arial" w:cs="Arial"/>
          <w:lang w:val="es-MX"/>
        </w:rPr>
        <w:t>Los parámetros que debe seguir la reparación integral del daño se adoptaron de la tesis 1</w:t>
      </w:r>
      <w:r w:rsidR="001146CB">
        <w:rPr>
          <w:rFonts w:ascii="Arial" w:hAnsi="Arial" w:cs="Arial"/>
          <w:lang w:val="es-MX"/>
        </w:rPr>
        <w:t>a</w:t>
      </w:r>
      <w:r w:rsidRPr="00566380">
        <w:rPr>
          <w:rFonts w:ascii="Arial" w:hAnsi="Arial" w:cs="Arial"/>
          <w:lang w:val="es-MX"/>
        </w:rPr>
        <w:t>. CCXIX/2016 (10a.)</w:t>
      </w:r>
      <w:r w:rsidR="00F71827">
        <w:rPr>
          <w:rFonts w:ascii="Arial" w:hAnsi="Arial" w:cs="Arial"/>
          <w:lang w:val="es-MX"/>
        </w:rPr>
        <w:t xml:space="preserve">, registro digital </w:t>
      </w:r>
      <w:r w:rsidR="00F71827" w:rsidRPr="00F71827">
        <w:rPr>
          <w:rFonts w:ascii="Arial" w:hAnsi="Arial" w:cs="Arial"/>
          <w:iCs/>
          <w:lang w:val="es-MX"/>
        </w:rPr>
        <w:t>2012442</w:t>
      </w:r>
      <w:r w:rsidRPr="00566380">
        <w:rPr>
          <w:rFonts w:ascii="Arial" w:hAnsi="Arial" w:cs="Arial"/>
          <w:lang w:val="es-MX"/>
        </w:rPr>
        <w:t>. Publicada en el Semanario Judicial de la Federación</w:t>
      </w:r>
      <w:r w:rsidR="00163843">
        <w:rPr>
          <w:rFonts w:ascii="Arial" w:hAnsi="Arial" w:cs="Arial"/>
          <w:lang w:val="es-MX"/>
        </w:rPr>
        <w:t xml:space="preserve"> y su Gaceta</w:t>
      </w:r>
      <w:r w:rsidRPr="00566380">
        <w:rPr>
          <w:rFonts w:ascii="Arial" w:hAnsi="Arial" w:cs="Arial"/>
          <w:lang w:val="es-MX"/>
        </w:rPr>
        <w:t xml:space="preserve">, libro 34, septiembre de </w:t>
      </w:r>
      <w:r w:rsidR="009A6C53">
        <w:rPr>
          <w:rFonts w:ascii="Arial" w:hAnsi="Arial" w:cs="Arial"/>
          <w:lang w:val="es-MX"/>
        </w:rPr>
        <w:t>dos mil dieciséis</w:t>
      </w:r>
      <w:r w:rsidRPr="00566380">
        <w:rPr>
          <w:rFonts w:ascii="Arial" w:hAnsi="Arial" w:cs="Arial"/>
          <w:lang w:val="es-MX"/>
        </w:rPr>
        <w:t xml:space="preserve">, tomo I, página 510, de rubro: </w:t>
      </w:r>
      <w:r w:rsidRPr="00566380">
        <w:rPr>
          <w:rFonts w:ascii="Arial" w:hAnsi="Arial" w:cs="Arial"/>
          <w:i/>
          <w:lang w:val="es-MX"/>
        </w:rPr>
        <w:t>“</w:t>
      </w:r>
      <w:r w:rsidRPr="00613E26">
        <w:rPr>
          <w:rFonts w:ascii="Arial" w:hAnsi="Arial" w:cs="Arial"/>
          <w:iCs/>
          <w:lang w:val="es-MX"/>
        </w:rPr>
        <w:t>REPARACIÓN DEL DAÑO DERIVADA DE UN DELITO. PARÁMETROS QUE DEBEN OBSERVARSE PARA CUMPLIR CON SU FINALIDAD CONSTITUCIONAL”.</w:t>
      </w:r>
    </w:p>
  </w:footnote>
  <w:footnote w:id="20">
    <w:p w14:paraId="4B7FB1D2" w14:textId="1DF7521F" w:rsidR="00E126E2" w:rsidRPr="00E126E2" w:rsidRDefault="00E126E2" w:rsidP="00E126E2">
      <w:pPr>
        <w:pStyle w:val="Textonotapie"/>
        <w:jc w:val="both"/>
        <w:rPr>
          <w:rFonts w:ascii="Arial" w:hAnsi="Arial" w:cs="Arial"/>
          <w:i/>
          <w:lang w:val="x-none"/>
        </w:rPr>
      </w:pPr>
      <w:r>
        <w:rPr>
          <w:rStyle w:val="Refdenotaalpie"/>
        </w:rPr>
        <w:footnoteRef/>
      </w:r>
      <w:r>
        <w:t xml:space="preserve"> “</w:t>
      </w:r>
      <w:r w:rsidRPr="00E126E2">
        <w:rPr>
          <w:rFonts w:ascii="Arial" w:hAnsi="Arial" w:cs="Arial"/>
          <w:b/>
          <w:i/>
          <w:lang w:val="x-none"/>
        </w:rPr>
        <w:t>Artículo 63</w:t>
      </w:r>
    </w:p>
    <w:p w14:paraId="678FE5E4" w14:textId="7CD5B348" w:rsidR="00E126E2" w:rsidRPr="00E126E2" w:rsidRDefault="00E126E2" w:rsidP="00E126E2">
      <w:pPr>
        <w:pStyle w:val="Textonotapie"/>
        <w:jc w:val="both"/>
        <w:rPr>
          <w:lang w:val="es-MX"/>
        </w:rPr>
      </w:pPr>
      <w:r w:rsidRPr="00E126E2">
        <w:rPr>
          <w:rFonts w:ascii="Arial" w:hAnsi="Arial" w:cs="Arial"/>
          <w:b/>
          <w:i/>
          <w:lang w:val="es-MX"/>
        </w:rPr>
        <w:t>1.</w:t>
      </w:r>
      <w:r w:rsidRPr="00E126E2">
        <w:rPr>
          <w:rFonts w:ascii="Arial" w:hAnsi="Arial" w:cs="Arial"/>
          <w:i/>
          <w:lang w:val="es-MX"/>
        </w:rPr>
        <w:t xml:space="preserve"> Cuando decida que hubo violación de un derecho o libertad protegidos en esta Convención, la Corte dispondrá que se garantice al lesionado en el goce de su derecho o libertad conculcados. Dispondrá asimismo, si ello fuera procedente, que se reparen las consecuencias de la medida o situación que ha configurado la vulneración de esos derechos y el pago de una justa indemnización a la parte lesionada”.</w:t>
      </w:r>
    </w:p>
  </w:footnote>
  <w:footnote w:id="21">
    <w:p w14:paraId="73A5E0C6" w14:textId="3ACB8206" w:rsidR="00A555F4" w:rsidRPr="00A555F4" w:rsidRDefault="00E126E2" w:rsidP="00A555F4">
      <w:pPr>
        <w:pStyle w:val="Textonotapie"/>
        <w:jc w:val="both"/>
        <w:rPr>
          <w:rFonts w:ascii="Arial" w:hAnsi="Arial" w:cs="Arial"/>
          <w:i/>
          <w:iCs/>
          <w:lang w:val="es-MX"/>
        </w:rPr>
      </w:pPr>
      <w:r>
        <w:rPr>
          <w:rStyle w:val="Refdenotaalpie"/>
        </w:rPr>
        <w:footnoteRef/>
      </w:r>
      <w:r>
        <w:t xml:space="preserve"> </w:t>
      </w:r>
      <w:r w:rsidR="00A555F4">
        <w:t>“</w:t>
      </w:r>
      <w:r w:rsidR="00A555F4" w:rsidRPr="00A555F4">
        <w:rPr>
          <w:rFonts w:ascii="Arial" w:hAnsi="Arial" w:cs="Arial"/>
          <w:b/>
          <w:bCs/>
          <w:i/>
          <w:iCs/>
          <w:lang w:val="es-MX"/>
        </w:rPr>
        <w:t>Artículo. 17.-</w:t>
      </w:r>
      <w:r w:rsidR="00A555F4" w:rsidRPr="00A555F4">
        <w:rPr>
          <w:rFonts w:ascii="Arial" w:hAnsi="Arial" w:cs="Arial"/>
          <w:i/>
          <w:iCs/>
          <w:lang w:val="es-MX"/>
        </w:rPr>
        <w:t xml:space="preserve"> Ninguna persona podrá hacerse justicia por sí misma, ni ejercer violencia para reclamar su derecho.</w:t>
      </w:r>
    </w:p>
    <w:p w14:paraId="3DACF37B" w14:textId="77777777" w:rsidR="00A555F4" w:rsidRPr="00A555F4" w:rsidRDefault="00A555F4" w:rsidP="00A555F4">
      <w:pPr>
        <w:pStyle w:val="Textonotapie"/>
        <w:jc w:val="both"/>
        <w:rPr>
          <w:rFonts w:ascii="Arial" w:hAnsi="Arial" w:cs="Arial"/>
          <w:i/>
          <w:iCs/>
          <w:lang w:val="es-MX"/>
        </w:rPr>
      </w:pPr>
      <w:r w:rsidRPr="00A555F4">
        <w:rPr>
          <w:rFonts w:ascii="Arial" w:hAnsi="Arial" w:cs="Arial"/>
          <w:i/>
          <w:iCs/>
          <w:lang w:val="es-MX"/>
        </w:rPr>
        <w:t>Toda persona tiene derecho a que se le administre justicia por tribunales que estarán expeditos para impartirla en los plazos y términos que fijen las leyes, emitiendo sus resoluciones de manera pronta, completa e imparcial. Su servicio será gratuito, quedando, en consecuencia, prohibidas las costas judiciales.</w:t>
      </w:r>
    </w:p>
    <w:p w14:paraId="69B65EF5" w14:textId="294220A5" w:rsidR="00A555F4" w:rsidRPr="00A555F4" w:rsidRDefault="00A555F4" w:rsidP="00A555F4">
      <w:pPr>
        <w:pStyle w:val="Textonotapie"/>
        <w:jc w:val="both"/>
        <w:rPr>
          <w:rFonts w:ascii="Arial" w:hAnsi="Arial" w:cs="Arial"/>
          <w:i/>
          <w:iCs/>
        </w:rPr>
      </w:pPr>
      <w:r w:rsidRPr="00A555F4">
        <w:rPr>
          <w:rFonts w:ascii="Arial" w:hAnsi="Arial" w:cs="Arial"/>
          <w:i/>
          <w:iCs/>
        </w:rPr>
        <w:t>Siempre que no se afecte la igualdad entre las partes, el debido proceso u otros derechos en los juicios o procedimientos seguidos en forma de juicio, las autoridades deberán privilegiar la solución del conflicto sobre los formalismos procedimentales.”</w:t>
      </w:r>
    </w:p>
    <w:p w14:paraId="204C0FDA" w14:textId="2F0590B9" w:rsidR="00E126E2" w:rsidRPr="00E126E2" w:rsidRDefault="00E126E2">
      <w:pPr>
        <w:pStyle w:val="Textonotapie"/>
        <w:rPr>
          <w:lang w:val="es-MX"/>
        </w:rPr>
      </w:pPr>
    </w:p>
  </w:footnote>
  <w:footnote w:id="22">
    <w:p w14:paraId="1580B76B" w14:textId="6063155D" w:rsidR="00A555F4" w:rsidRPr="00A555F4" w:rsidRDefault="00A555F4" w:rsidP="00A555F4">
      <w:pPr>
        <w:pStyle w:val="Textonotapie"/>
        <w:jc w:val="both"/>
        <w:rPr>
          <w:lang w:val="es-MX"/>
        </w:rPr>
      </w:pPr>
      <w:r>
        <w:rPr>
          <w:rStyle w:val="Refdenotaalpie"/>
        </w:rPr>
        <w:footnoteRef/>
      </w:r>
      <w:r>
        <w:t xml:space="preserve"> </w:t>
      </w:r>
      <w:r w:rsidRPr="00A555F4">
        <w:rPr>
          <w:rFonts w:ascii="Arial" w:hAnsi="Arial" w:cs="Arial"/>
          <w:lang w:val="es-MX"/>
        </w:rPr>
        <w:t>Visible en el Semanario Judicial de la Federación</w:t>
      </w:r>
      <w:r w:rsidR="00163843">
        <w:rPr>
          <w:rFonts w:ascii="Arial" w:hAnsi="Arial" w:cs="Arial"/>
          <w:lang w:val="es-MX"/>
        </w:rPr>
        <w:t xml:space="preserve"> y su Gaceta</w:t>
      </w:r>
      <w:r w:rsidRPr="00A555F4">
        <w:rPr>
          <w:rFonts w:ascii="Arial" w:hAnsi="Arial" w:cs="Arial"/>
          <w:lang w:val="es-MX"/>
        </w:rPr>
        <w:t>, Décima Época, Tomo I, diciembre de dos mil diecinueve, página 288 y registro 2021264.</w:t>
      </w:r>
    </w:p>
  </w:footnote>
  <w:footnote w:id="23">
    <w:p w14:paraId="5FB2C612" w14:textId="4C9588C8" w:rsidR="00CD31FF" w:rsidRDefault="00CD31FF" w:rsidP="00CD31FF">
      <w:pPr>
        <w:pStyle w:val="Textonotapie"/>
        <w:jc w:val="both"/>
        <w:rPr>
          <w:rFonts w:ascii="Arial" w:hAnsi="Arial" w:cs="Arial"/>
          <w:lang w:val="es-MX"/>
        </w:rPr>
      </w:pPr>
      <w:r>
        <w:rPr>
          <w:rStyle w:val="Refdenotaalpie"/>
        </w:rPr>
        <w:footnoteRef/>
      </w:r>
      <w:r>
        <w:t xml:space="preserve"> </w:t>
      </w:r>
      <w:r w:rsidRPr="008F6764">
        <w:rPr>
          <w:rFonts w:ascii="Arial" w:hAnsi="Arial" w:cs="Arial"/>
        </w:rPr>
        <w:t>Al respecto</w:t>
      </w:r>
      <w:r w:rsidR="00576975">
        <w:rPr>
          <w:rFonts w:ascii="Arial" w:hAnsi="Arial" w:cs="Arial"/>
        </w:rPr>
        <w:t>,</w:t>
      </w:r>
      <w:r w:rsidRPr="008F6764">
        <w:rPr>
          <w:rFonts w:ascii="Arial" w:hAnsi="Arial" w:cs="Arial"/>
        </w:rPr>
        <w:t xml:space="preserve"> en la </w:t>
      </w:r>
      <w:r w:rsidR="00E2409E" w:rsidRPr="008F6764">
        <w:rPr>
          <w:rFonts w:ascii="Arial" w:hAnsi="Arial" w:cs="Arial"/>
        </w:rPr>
        <w:t>página</w:t>
      </w:r>
      <w:r w:rsidRPr="008F6764">
        <w:rPr>
          <w:rFonts w:ascii="Arial" w:hAnsi="Arial" w:cs="Arial"/>
        </w:rPr>
        <w:t xml:space="preserve"> 11, de la sentencia del recurso de queja 75/2023, del índice del Primer Tribunal Colegiado en Materia Penal del Séptimo Circuito, al precisar los actos que el quejoso pretendía suspender se transcribió lo siguiente: “</w:t>
      </w:r>
      <w:r w:rsidRPr="008F6764">
        <w:rPr>
          <w:rFonts w:ascii="Arial" w:hAnsi="Arial" w:cs="Arial"/>
          <w:i/>
          <w:iCs/>
          <w:lang w:val="es-MX"/>
        </w:rPr>
        <w:t xml:space="preserve">Con fundamento en los artículos 125, 128, 138, 139 y 147 de la Ley de Amparo, solicito la suspensión para efecto de que, sin paralizar su facultad para indagar e integrar la carpeta de investigación </w:t>
      </w:r>
      <w:r w:rsidR="00C06D27" w:rsidRPr="00C06D27">
        <w:rPr>
          <w:rFonts w:ascii="Arial" w:hAnsi="Arial" w:cs="Arial"/>
          <w:i/>
          <w:iCs/>
          <w:color w:val="FF0000"/>
          <w:lang w:val="es-MX"/>
        </w:rPr>
        <w:t>**********</w:t>
      </w:r>
      <w:r w:rsidRPr="001A646C">
        <w:rPr>
          <w:rFonts w:ascii="Arial" w:hAnsi="Arial" w:cs="Arial"/>
          <w:i/>
          <w:iCs/>
          <w:color w:val="FF0000"/>
          <w:lang w:val="es-MX"/>
        </w:rPr>
        <w:t xml:space="preserve"> </w:t>
      </w:r>
      <w:r w:rsidRPr="008F6764">
        <w:rPr>
          <w:rFonts w:ascii="Arial" w:hAnsi="Arial" w:cs="Arial"/>
          <w:i/>
          <w:iCs/>
          <w:lang w:val="es-MX"/>
        </w:rPr>
        <w:t xml:space="preserve">-de la que emana el acto reclamado- la autoridad responsable </w:t>
      </w:r>
      <w:r w:rsidRPr="008F6764">
        <w:rPr>
          <w:rFonts w:ascii="Arial" w:hAnsi="Arial" w:cs="Arial"/>
          <w:b/>
          <w:bCs/>
          <w:i/>
          <w:iCs/>
          <w:lang w:val="es-MX"/>
        </w:rPr>
        <w:t>no aplique ninguna de las formas de terminación de la investigación previstas en el Código Nacional de Procedimientos Penales, ni ejerza acción penal,</w:t>
      </w:r>
      <w:r w:rsidRPr="008F6764">
        <w:rPr>
          <w:rFonts w:ascii="Arial" w:hAnsi="Arial" w:cs="Arial"/>
          <w:i/>
          <w:iCs/>
          <w:lang w:val="es-MX"/>
        </w:rPr>
        <w:t xml:space="preserve"> hasta en tanto se resuelva el juicio de amparo en lo principal</w:t>
      </w:r>
      <w:r w:rsidRPr="008F6764">
        <w:rPr>
          <w:rFonts w:ascii="Arial" w:hAnsi="Arial" w:cs="Arial"/>
          <w:lang w:val="es-MX"/>
        </w:rPr>
        <w:t>”.</w:t>
      </w:r>
    </w:p>
    <w:p w14:paraId="68658B03" w14:textId="743AA4B0" w:rsidR="00CD31FF" w:rsidRPr="008F6764" w:rsidRDefault="00CD31FF" w:rsidP="00CD31FF">
      <w:pPr>
        <w:pStyle w:val="Textonotapie"/>
        <w:jc w:val="both"/>
        <w:rPr>
          <w:rFonts w:ascii="Arial" w:hAnsi="Arial" w:cs="Arial"/>
          <w:lang w:val="es-MX"/>
        </w:rPr>
      </w:pPr>
      <w:r>
        <w:rPr>
          <w:rFonts w:ascii="Arial" w:hAnsi="Arial" w:cs="Arial"/>
          <w:lang w:val="es-MX"/>
        </w:rPr>
        <w:t xml:space="preserve">Por su parte, en la </w:t>
      </w:r>
      <w:r w:rsidR="00E2409E">
        <w:rPr>
          <w:rFonts w:ascii="Arial" w:hAnsi="Arial" w:cs="Arial"/>
          <w:lang w:val="es-MX"/>
        </w:rPr>
        <w:t>página</w:t>
      </w:r>
      <w:r>
        <w:rPr>
          <w:rFonts w:ascii="Arial" w:hAnsi="Arial" w:cs="Arial"/>
          <w:lang w:val="es-MX"/>
        </w:rPr>
        <w:t xml:space="preserve"> 28, de la sentencia del incidente de amparo en revisión 255/2017, del índice del Noveno Tribunal Colegiado en Materia Penal del Primer Circuito, en términos similares se solicitó lo siguiente: “</w:t>
      </w:r>
      <w:r w:rsidRPr="0028775D">
        <w:rPr>
          <w:rFonts w:ascii="Arial" w:hAnsi="Arial" w:cs="Arial"/>
          <w:i/>
          <w:iCs/>
          <w:lang w:val="es-MX"/>
        </w:rPr>
        <w:t xml:space="preserve">Otorgar a mi mandante impetrante de garantías la suspensión provisional y definitiva del acto reclamado, para el efecto de que </w:t>
      </w:r>
      <w:r w:rsidRPr="0028775D">
        <w:rPr>
          <w:rFonts w:ascii="Arial" w:hAnsi="Arial" w:cs="Arial"/>
          <w:b/>
          <w:bCs/>
          <w:i/>
          <w:iCs/>
          <w:lang w:val="es-MX"/>
        </w:rPr>
        <w:t>no se apliquen las formas de terminación de la investigación; ni se ejerza la acción penal,</w:t>
      </w:r>
      <w:r w:rsidRPr="0028775D">
        <w:rPr>
          <w:rFonts w:ascii="Arial" w:hAnsi="Arial" w:cs="Arial"/>
          <w:i/>
          <w:iCs/>
          <w:lang w:val="es-MX"/>
        </w:rPr>
        <w:t xml:space="preserve"> hasta resolver conforme a derecho la petición formulada por la quejosa sin paralizar la integración de la carpeta de investigación, por ser un procedimiento de orden público</w:t>
      </w:r>
      <w:r>
        <w:rPr>
          <w:rFonts w:ascii="Arial" w:hAnsi="Arial" w:cs="Arial"/>
          <w:i/>
          <w:iCs/>
          <w:lang w:val="es-MX"/>
        </w:rPr>
        <w:t>”.</w:t>
      </w:r>
    </w:p>
  </w:footnote>
  <w:footnote w:id="24">
    <w:p w14:paraId="3F2E906A" w14:textId="0F9C519B" w:rsidR="00053164" w:rsidRPr="00053164" w:rsidRDefault="00053164" w:rsidP="00053164">
      <w:pPr>
        <w:pStyle w:val="Textonotapie"/>
        <w:jc w:val="both"/>
        <w:rPr>
          <w:rFonts w:ascii="Arial" w:hAnsi="Arial" w:cs="Arial"/>
          <w:i/>
          <w:iCs/>
          <w:lang w:val="es-MX"/>
        </w:rPr>
      </w:pPr>
      <w:r>
        <w:rPr>
          <w:rStyle w:val="Refdenotaalpie"/>
        </w:rPr>
        <w:footnoteRef/>
      </w:r>
      <w:r>
        <w:t xml:space="preserve"> </w:t>
      </w:r>
      <w:r w:rsidRPr="00053164">
        <w:rPr>
          <w:rFonts w:ascii="Arial" w:hAnsi="Arial" w:cs="Arial"/>
        </w:rPr>
        <w:t>“</w:t>
      </w:r>
      <w:r w:rsidRPr="00053164">
        <w:rPr>
          <w:rFonts w:ascii="Arial" w:hAnsi="Arial" w:cs="Arial"/>
          <w:b/>
          <w:bCs/>
          <w:i/>
          <w:iCs/>
          <w:lang w:val="es-MX"/>
        </w:rPr>
        <w:t>Artículo. 21.-</w:t>
      </w:r>
      <w:r w:rsidRPr="00053164">
        <w:rPr>
          <w:rFonts w:ascii="Arial" w:hAnsi="Arial" w:cs="Arial"/>
          <w:i/>
          <w:iCs/>
          <w:lang w:val="es-MX"/>
        </w:rPr>
        <w:t xml:space="preserve"> La investigación de los delitos corresponde al Ministerio Público y a las policías, las cuales actuarán bajo la conducción y mando de aquél en el ejercicio de esta función.</w:t>
      </w:r>
    </w:p>
    <w:p w14:paraId="3D0BB546" w14:textId="54F19E97" w:rsidR="00053164" w:rsidRPr="00053164" w:rsidRDefault="00053164" w:rsidP="00053164">
      <w:pPr>
        <w:pStyle w:val="Textonotapie"/>
        <w:jc w:val="both"/>
        <w:rPr>
          <w:rFonts w:ascii="Arial" w:hAnsi="Arial" w:cs="Arial"/>
          <w:i/>
          <w:iCs/>
          <w:lang w:val="es-MX"/>
        </w:rPr>
      </w:pPr>
      <w:r w:rsidRPr="00053164">
        <w:rPr>
          <w:rFonts w:ascii="Arial" w:hAnsi="Arial" w:cs="Arial"/>
          <w:i/>
          <w:iCs/>
          <w:lang w:val="es-MX"/>
        </w:rPr>
        <w:t>El ejercicio de la acción penal ante los tribunales corresponde al Ministerio Público. La ley determinará los casos en que los particulares podrán ejercer la acción penal ante la autoridad judicial.”</w:t>
      </w:r>
    </w:p>
  </w:footnote>
  <w:footnote w:id="25">
    <w:p w14:paraId="7B093572" w14:textId="5546FFBE" w:rsidR="00053164" w:rsidRPr="00053164" w:rsidRDefault="00053164" w:rsidP="00053164">
      <w:pPr>
        <w:pStyle w:val="Textonotapie"/>
        <w:jc w:val="both"/>
        <w:rPr>
          <w:rFonts w:ascii="Arial" w:hAnsi="Arial" w:cs="Arial"/>
          <w:i/>
          <w:iCs/>
          <w:lang w:val="es-MX"/>
        </w:rPr>
      </w:pPr>
      <w:r>
        <w:rPr>
          <w:rStyle w:val="Refdenotaalpie"/>
        </w:rPr>
        <w:footnoteRef/>
      </w:r>
      <w:r>
        <w:t xml:space="preserve"> “</w:t>
      </w:r>
      <w:r w:rsidRPr="00053164">
        <w:rPr>
          <w:rFonts w:ascii="Arial" w:hAnsi="Arial" w:cs="Arial"/>
          <w:b/>
          <w:bCs/>
          <w:i/>
          <w:iCs/>
          <w:lang w:val="es-MX"/>
        </w:rPr>
        <w:t>Artículo 127</w:t>
      </w:r>
      <w:r w:rsidRPr="00053164">
        <w:rPr>
          <w:rFonts w:ascii="Arial" w:hAnsi="Arial" w:cs="Arial"/>
          <w:i/>
          <w:iCs/>
          <w:lang w:val="es-MX"/>
        </w:rPr>
        <w:t>. Competencia del Ministerio Público</w:t>
      </w:r>
    </w:p>
    <w:p w14:paraId="49C61E76" w14:textId="53B068B5" w:rsidR="00053164" w:rsidRPr="00053164" w:rsidRDefault="00053164" w:rsidP="00053164">
      <w:pPr>
        <w:pStyle w:val="Textonotapie"/>
        <w:jc w:val="both"/>
        <w:rPr>
          <w:rFonts w:ascii="Arial" w:hAnsi="Arial" w:cs="Arial"/>
          <w:i/>
          <w:iCs/>
          <w:lang w:val="es-MX"/>
        </w:rPr>
      </w:pPr>
      <w:r w:rsidRPr="00053164">
        <w:rPr>
          <w:rFonts w:ascii="Arial" w:hAnsi="Arial" w:cs="Arial"/>
          <w:i/>
          <w:iCs/>
          <w:lang w:val="es-MX"/>
        </w:rPr>
        <w:t>Compete al Ministerio Público conducir la investigación, coordinar a las Policías y a los servicios periciales durante la investigación, resolver sobre el ejercicio de la acción penal en la forma establecida por la ley y, en su caso, ordenar las diligencias pertinentes y útiles para demostrar, o no, la existencia del delito y la responsabilidad de quien lo cometió o participó en su comisión.”</w:t>
      </w:r>
    </w:p>
  </w:footnote>
  <w:footnote w:id="26">
    <w:p w14:paraId="3BAB5BAD" w14:textId="1DA8D5B5" w:rsidR="00053164" w:rsidRPr="00053164" w:rsidRDefault="00053164" w:rsidP="00053164">
      <w:pPr>
        <w:pStyle w:val="Textonotapie"/>
        <w:jc w:val="both"/>
        <w:rPr>
          <w:rFonts w:ascii="Arial" w:hAnsi="Arial" w:cs="Arial"/>
          <w:i/>
          <w:iCs/>
          <w:lang w:val="es-MX"/>
        </w:rPr>
      </w:pPr>
      <w:r w:rsidRPr="00053164">
        <w:rPr>
          <w:rStyle w:val="Refdenotaalpie"/>
          <w:rFonts w:ascii="Arial" w:hAnsi="Arial" w:cs="Arial"/>
          <w:i/>
          <w:iCs/>
        </w:rPr>
        <w:footnoteRef/>
      </w:r>
      <w:r w:rsidRPr="00053164">
        <w:rPr>
          <w:rFonts w:ascii="Arial" w:hAnsi="Arial" w:cs="Arial"/>
          <w:i/>
          <w:iCs/>
        </w:rPr>
        <w:t xml:space="preserve"> “</w:t>
      </w:r>
      <w:r w:rsidRPr="00053164">
        <w:rPr>
          <w:rFonts w:ascii="Arial" w:hAnsi="Arial" w:cs="Arial"/>
          <w:b/>
          <w:bCs/>
          <w:i/>
          <w:iCs/>
          <w:lang w:val="es-MX"/>
        </w:rPr>
        <w:t>Artículo 211</w:t>
      </w:r>
      <w:r w:rsidRPr="00053164">
        <w:rPr>
          <w:rFonts w:ascii="Arial" w:hAnsi="Arial" w:cs="Arial"/>
          <w:i/>
          <w:iCs/>
          <w:lang w:val="es-MX"/>
        </w:rPr>
        <w:t>. Etapas del procedimiento penal</w:t>
      </w:r>
    </w:p>
    <w:p w14:paraId="7AA54F3E" w14:textId="77777777" w:rsidR="00053164" w:rsidRPr="00053164" w:rsidRDefault="00053164" w:rsidP="00053164">
      <w:pPr>
        <w:pStyle w:val="Textonotapie"/>
        <w:jc w:val="both"/>
        <w:rPr>
          <w:rFonts w:ascii="Arial" w:hAnsi="Arial" w:cs="Arial"/>
          <w:i/>
          <w:iCs/>
          <w:lang w:val="es-MX"/>
        </w:rPr>
      </w:pPr>
      <w:r w:rsidRPr="00053164">
        <w:rPr>
          <w:rFonts w:ascii="Arial" w:hAnsi="Arial" w:cs="Arial"/>
          <w:i/>
          <w:iCs/>
          <w:lang w:val="es-MX"/>
        </w:rPr>
        <w:t>El procedimiento penal comprende las siguientes etapas:</w:t>
      </w:r>
    </w:p>
    <w:p w14:paraId="0A7B0D63" w14:textId="77777777" w:rsidR="00053164" w:rsidRPr="00053164" w:rsidRDefault="00053164" w:rsidP="00053164">
      <w:pPr>
        <w:pStyle w:val="Textonotapie"/>
        <w:jc w:val="both"/>
        <w:rPr>
          <w:rFonts w:ascii="Arial" w:hAnsi="Arial" w:cs="Arial"/>
          <w:i/>
          <w:iCs/>
          <w:lang w:val="es-MX"/>
        </w:rPr>
      </w:pPr>
      <w:r w:rsidRPr="00053164">
        <w:rPr>
          <w:rFonts w:ascii="Arial" w:hAnsi="Arial" w:cs="Arial"/>
          <w:i/>
          <w:iCs/>
          <w:lang w:val="es-MX"/>
        </w:rPr>
        <w:t>I. La de investigación, que comprende las siguientes fases:</w:t>
      </w:r>
    </w:p>
    <w:p w14:paraId="53203E66" w14:textId="77777777" w:rsidR="00053164" w:rsidRPr="00053164" w:rsidRDefault="00053164" w:rsidP="00053164">
      <w:pPr>
        <w:pStyle w:val="Textonotapie"/>
        <w:jc w:val="both"/>
        <w:rPr>
          <w:rFonts w:ascii="Arial" w:hAnsi="Arial" w:cs="Arial"/>
          <w:i/>
          <w:iCs/>
          <w:lang w:val="es-MX"/>
        </w:rPr>
      </w:pPr>
      <w:r w:rsidRPr="00053164">
        <w:rPr>
          <w:rFonts w:ascii="Arial" w:hAnsi="Arial" w:cs="Arial"/>
          <w:i/>
          <w:iCs/>
          <w:lang w:val="es-MX"/>
        </w:rPr>
        <w:t>a) Investigación inicial, que comienza con la presentación de la denuncia, querella u otro requisito equivalente y concluye cuando el imputado queda a disposición del Juez de control para que se le formule imputación, e</w:t>
      </w:r>
    </w:p>
    <w:p w14:paraId="78336C36" w14:textId="77777777" w:rsidR="00053164" w:rsidRPr="00053164" w:rsidRDefault="00053164" w:rsidP="00053164">
      <w:pPr>
        <w:pStyle w:val="Textonotapie"/>
        <w:jc w:val="both"/>
        <w:rPr>
          <w:rFonts w:ascii="Arial" w:hAnsi="Arial" w:cs="Arial"/>
          <w:i/>
          <w:iCs/>
          <w:lang w:val="es-MX"/>
        </w:rPr>
      </w:pPr>
      <w:r w:rsidRPr="00053164">
        <w:rPr>
          <w:rFonts w:ascii="Arial" w:hAnsi="Arial" w:cs="Arial"/>
          <w:i/>
          <w:iCs/>
          <w:lang w:val="es-MX"/>
        </w:rPr>
        <w:t>b) Investigación complementaria, que comprende desde la formulación de la imputación y se agota una vez que se haya cerrado la investigación;</w:t>
      </w:r>
    </w:p>
    <w:p w14:paraId="7BA6B046" w14:textId="77777777" w:rsidR="00053164" w:rsidRPr="00053164" w:rsidRDefault="00053164" w:rsidP="00053164">
      <w:pPr>
        <w:pStyle w:val="Textonotapie"/>
        <w:jc w:val="both"/>
        <w:rPr>
          <w:rFonts w:ascii="Arial" w:hAnsi="Arial" w:cs="Arial"/>
          <w:i/>
          <w:iCs/>
          <w:lang w:val="es-MX"/>
        </w:rPr>
      </w:pPr>
      <w:r w:rsidRPr="00053164">
        <w:rPr>
          <w:rFonts w:ascii="Arial" w:hAnsi="Arial" w:cs="Arial"/>
          <w:i/>
          <w:iCs/>
          <w:lang w:val="es-MX"/>
        </w:rPr>
        <w:t>II. La intermedia o de preparación del juicio, que comprende desde la formulación de la acusación hasta el auto de apertura del juicio, y</w:t>
      </w:r>
    </w:p>
    <w:p w14:paraId="666D41C4" w14:textId="77777777" w:rsidR="00053164" w:rsidRPr="00053164" w:rsidRDefault="00053164" w:rsidP="00053164">
      <w:pPr>
        <w:pStyle w:val="Textonotapie"/>
        <w:jc w:val="both"/>
        <w:rPr>
          <w:rFonts w:ascii="Arial" w:hAnsi="Arial" w:cs="Arial"/>
          <w:i/>
          <w:iCs/>
          <w:lang w:val="es-MX"/>
        </w:rPr>
      </w:pPr>
      <w:r w:rsidRPr="00053164">
        <w:rPr>
          <w:rFonts w:ascii="Arial" w:hAnsi="Arial" w:cs="Arial"/>
          <w:i/>
          <w:iCs/>
          <w:lang w:val="es-MX"/>
        </w:rPr>
        <w:t>III. La de juicio, que comprende desde que se recibe el auto de apertura a juicio hasta la sentencia emitida por el Tribunal de enjuiciamiento.</w:t>
      </w:r>
    </w:p>
    <w:p w14:paraId="526C4C7C" w14:textId="77777777" w:rsidR="00053164" w:rsidRPr="00053164" w:rsidRDefault="00053164" w:rsidP="00053164">
      <w:pPr>
        <w:pStyle w:val="Textonotapie"/>
        <w:jc w:val="both"/>
        <w:rPr>
          <w:rFonts w:ascii="Arial" w:hAnsi="Arial" w:cs="Arial"/>
          <w:i/>
          <w:iCs/>
          <w:lang w:val="es-MX"/>
        </w:rPr>
      </w:pPr>
      <w:r w:rsidRPr="00053164">
        <w:rPr>
          <w:rFonts w:ascii="Arial" w:hAnsi="Arial" w:cs="Arial"/>
          <w:i/>
          <w:iCs/>
          <w:lang w:val="es-MX"/>
        </w:rPr>
        <w:t>La investigación no se interrumpe ni se suspende durante el tiempo en que se lleve a cabo la audiencia inicial hasta su conclusión o durante la víspera de la ejecución de una orden de aprehensión. El ejercicio de la acción inicia con la solicitud de citatorio a audiencia inicial, puesta a disposición del detenido ante la autoridad judicial o cuando se solicita la orden de aprehensión o comparecencia, con lo cual el Ministerio Público no perderá la dirección de la investigación.</w:t>
      </w:r>
    </w:p>
    <w:p w14:paraId="10147E34" w14:textId="25DE13F5" w:rsidR="00053164" w:rsidRDefault="00053164" w:rsidP="00053164">
      <w:pPr>
        <w:pStyle w:val="Textonotapie"/>
        <w:jc w:val="both"/>
        <w:rPr>
          <w:rFonts w:ascii="Arial" w:hAnsi="Arial" w:cs="Arial"/>
          <w:i/>
          <w:iCs/>
          <w:lang w:val="es-MX"/>
        </w:rPr>
      </w:pPr>
      <w:r w:rsidRPr="00053164">
        <w:rPr>
          <w:rFonts w:ascii="Arial" w:hAnsi="Arial" w:cs="Arial"/>
          <w:i/>
          <w:iCs/>
          <w:lang w:val="es-MX"/>
        </w:rPr>
        <w:t>El proceso dará inicio con la audiencia inicial, y terminará con la sentencia firme.”</w:t>
      </w:r>
    </w:p>
    <w:p w14:paraId="636A80FB" w14:textId="77777777" w:rsidR="003A69C4" w:rsidRPr="00053164" w:rsidRDefault="003A69C4" w:rsidP="00053164">
      <w:pPr>
        <w:pStyle w:val="Textonotapie"/>
        <w:jc w:val="both"/>
        <w:rPr>
          <w:rFonts w:ascii="Arial" w:hAnsi="Arial" w:cs="Arial"/>
          <w:i/>
          <w:iCs/>
          <w:lang w:val="es-MX"/>
        </w:rPr>
      </w:pPr>
    </w:p>
  </w:footnote>
  <w:footnote w:id="27">
    <w:p w14:paraId="3EE0D14C" w14:textId="0250E76B" w:rsidR="00B8064B" w:rsidRPr="0046150E" w:rsidRDefault="00B8064B" w:rsidP="00B8064B">
      <w:pPr>
        <w:pStyle w:val="Textonotapie"/>
        <w:jc w:val="both"/>
        <w:rPr>
          <w:rFonts w:ascii="Arial" w:hAnsi="Arial" w:cs="Arial"/>
          <w:lang w:val="es-MX"/>
        </w:rPr>
      </w:pPr>
      <w:r w:rsidRPr="0046150E">
        <w:rPr>
          <w:rStyle w:val="Refdenotaalpie"/>
          <w:rFonts w:ascii="Arial" w:hAnsi="Arial" w:cs="Arial"/>
        </w:rPr>
        <w:footnoteRef/>
      </w:r>
      <w:r w:rsidRPr="0046150E">
        <w:rPr>
          <w:rFonts w:ascii="Arial" w:hAnsi="Arial" w:cs="Arial"/>
        </w:rPr>
        <w:t xml:space="preserve"> </w:t>
      </w:r>
      <w:r w:rsidRPr="0046150E">
        <w:rPr>
          <w:rFonts w:ascii="Arial" w:hAnsi="Arial" w:cs="Arial"/>
          <w:lang w:val="es-MX"/>
        </w:rPr>
        <w:t xml:space="preserve">Con relación a los alcances y antecedentes de la figura del ejercicio de la acción penal, consúltese la tesis </w:t>
      </w:r>
      <w:r w:rsidR="00C92D18" w:rsidRPr="0046150E">
        <w:rPr>
          <w:rFonts w:ascii="Arial" w:hAnsi="Arial" w:cs="Arial"/>
          <w:lang w:val="es-MX"/>
        </w:rPr>
        <w:t xml:space="preserve">1a. CCCXIII/2013 (10a.), emitida por la Primera Sala, visible en </w:t>
      </w:r>
      <w:r w:rsidR="003228BD">
        <w:rPr>
          <w:rFonts w:ascii="Arial" w:hAnsi="Arial" w:cs="Arial"/>
          <w:lang w:val="es-MX"/>
        </w:rPr>
        <w:t xml:space="preserve">el </w:t>
      </w:r>
      <w:r w:rsidR="00C92D18" w:rsidRPr="0046150E">
        <w:rPr>
          <w:rFonts w:ascii="Arial" w:hAnsi="Arial" w:cs="Arial"/>
          <w:lang w:val="es-MX"/>
        </w:rPr>
        <w:t>Semanario Judicial de la Federación</w:t>
      </w:r>
      <w:r w:rsidR="003228BD">
        <w:rPr>
          <w:rFonts w:ascii="Arial" w:hAnsi="Arial" w:cs="Arial"/>
          <w:lang w:val="es-MX"/>
        </w:rPr>
        <w:t xml:space="preserve"> y su Gaceta</w:t>
      </w:r>
      <w:r w:rsidR="00C92D18" w:rsidRPr="0046150E">
        <w:rPr>
          <w:rFonts w:ascii="Arial" w:hAnsi="Arial" w:cs="Arial"/>
          <w:lang w:val="es-MX"/>
        </w:rPr>
        <w:t>, Décima Época, Tomo II, octubre de dos mil trece, página 1049 y registro 2004696, cuyo rubro establece: “</w:t>
      </w:r>
      <w:r w:rsidR="009515F9" w:rsidRPr="0046150E">
        <w:rPr>
          <w:rFonts w:ascii="Arial" w:hAnsi="Arial" w:cs="Arial"/>
          <w:lang w:val="es-MX"/>
        </w:rPr>
        <w:t>EJERCICIO DE LA ACCIÓN PENAL. INTERPRETACIÓN DEL ARTÍCULO 21 DE LA CONSTITUCIÓN POLÍTICA DE LOS ESTADOS UNIDOS MEXICANOS”.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6258A" w14:textId="77777777" w:rsidR="00BD1EC3" w:rsidRDefault="00BD1EC3" w:rsidP="00BD1EC3">
    <w:pPr>
      <w:pStyle w:val="Encabezado"/>
      <w:jc w:val="center"/>
      <w:rPr>
        <w:rFonts w:ascii="Arial" w:hAnsi="Arial" w:cs="Arial"/>
        <w:b/>
        <w:sz w:val="28"/>
        <w:szCs w:val="28"/>
      </w:rPr>
    </w:pPr>
    <w:r w:rsidRPr="00B82876">
      <w:rPr>
        <w:rFonts w:ascii="Arial" w:hAnsi="Arial" w:cs="Arial"/>
        <w:b/>
        <w:sz w:val="28"/>
        <w:szCs w:val="28"/>
      </w:rPr>
      <w:t xml:space="preserve">CONTRADICCIÓN DE </w:t>
    </w:r>
  </w:p>
  <w:p w14:paraId="04CAE100" w14:textId="56111A67" w:rsidR="00BD1EC3" w:rsidRDefault="00BD1EC3" w:rsidP="00BD1EC3">
    <w:pPr>
      <w:pStyle w:val="Encabezado"/>
      <w:jc w:val="center"/>
      <w:rPr>
        <w:rFonts w:ascii="Arial" w:hAnsi="Arial" w:cs="Arial"/>
        <w:b/>
        <w:sz w:val="28"/>
        <w:szCs w:val="28"/>
      </w:rPr>
    </w:pPr>
    <w:r w:rsidRPr="00B82876">
      <w:rPr>
        <w:rFonts w:ascii="Arial" w:hAnsi="Arial" w:cs="Arial"/>
        <w:b/>
        <w:sz w:val="28"/>
        <w:szCs w:val="28"/>
      </w:rPr>
      <w:t xml:space="preserve">CRITERIOS </w:t>
    </w:r>
    <w:r>
      <w:rPr>
        <w:rFonts w:ascii="Arial" w:hAnsi="Arial" w:cs="Arial"/>
        <w:b/>
        <w:sz w:val="28"/>
        <w:szCs w:val="28"/>
      </w:rPr>
      <w:t>85/2023</w:t>
    </w:r>
  </w:p>
  <w:p w14:paraId="7DEF1433" w14:textId="77777777" w:rsidR="00BD1EC3" w:rsidRPr="00B82876" w:rsidRDefault="00BD1EC3" w:rsidP="00BD1EC3">
    <w:pPr>
      <w:pStyle w:val="Encabezado"/>
      <w:jc w:val="center"/>
      <w:rPr>
        <w:rFonts w:ascii="Arial" w:hAnsi="Arial" w:cs="Arial"/>
        <w:b/>
        <w:sz w:val="28"/>
        <w:szCs w:val="28"/>
      </w:rPr>
    </w:pPr>
  </w:p>
  <w:p w14:paraId="3B06A1AD" w14:textId="77777777" w:rsidR="00BD1EC3" w:rsidRDefault="00BD1EC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C4420"/>
    <w:multiLevelType w:val="hybridMultilevel"/>
    <w:tmpl w:val="A02A01F8"/>
    <w:lvl w:ilvl="0" w:tplc="F04AFDE2">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A198C"/>
    <w:multiLevelType w:val="hybridMultilevel"/>
    <w:tmpl w:val="FFE2204E"/>
    <w:lvl w:ilvl="0" w:tplc="05D620DC">
      <w:start w:val="4"/>
      <w:numFmt w:val="bullet"/>
      <w:lvlText w:val="-"/>
      <w:lvlJc w:val="left"/>
      <w:pPr>
        <w:ind w:left="927" w:hanging="360"/>
      </w:pPr>
      <w:rPr>
        <w:rFonts w:ascii="Arial" w:eastAsia="Calibri" w:hAnsi="Arial" w:cs="Arial" w:hint="default"/>
      </w:rPr>
    </w:lvl>
    <w:lvl w:ilvl="1" w:tplc="080A0003">
      <w:start w:val="1"/>
      <w:numFmt w:val="bullet"/>
      <w:lvlText w:val="o"/>
      <w:lvlJc w:val="left"/>
      <w:pPr>
        <w:ind w:left="1647" w:hanging="360"/>
      </w:pPr>
      <w:rPr>
        <w:rFonts w:ascii="Courier New" w:hAnsi="Courier New" w:cs="Courier New" w:hint="default"/>
      </w:rPr>
    </w:lvl>
    <w:lvl w:ilvl="2" w:tplc="080A0005">
      <w:start w:val="1"/>
      <w:numFmt w:val="bullet"/>
      <w:lvlText w:val=""/>
      <w:lvlJc w:val="left"/>
      <w:pPr>
        <w:ind w:left="2367" w:hanging="360"/>
      </w:pPr>
      <w:rPr>
        <w:rFonts w:ascii="Wingdings" w:hAnsi="Wingdings" w:hint="default"/>
      </w:rPr>
    </w:lvl>
    <w:lvl w:ilvl="3" w:tplc="080A0001">
      <w:start w:val="1"/>
      <w:numFmt w:val="bullet"/>
      <w:lvlText w:val=""/>
      <w:lvlJc w:val="left"/>
      <w:pPr>
        <w:ind w:left="3087" w:hanging="360"/>
      </w:pPr>
      <w:rPr>
        <w:rFonts w:ascii="Symbol" w:hAnsi="Symbol" w:hint="default"/>
      </w:rPr>
    </w:lvl>
    <w:lvl w:ilvl="4" w:tplc="080A0003">
      <w:start w:val="1"/>
      <w:numFmt w:val="bullet"/>
      <w:lvlText w:val="o"/>
      <w:lvlJc w:val="left"/>
      <w:pPr>
        <w:ind w:left="3807" w:hanging="360"/>
      </w:pPr>
      <w:rPr>
        <w:rFonts w:ascii="Courier New" w:hAnsi="Courier New" w:cs="Courier New" w:hint="default"/>
      </w:rPr>
    </w:lvl>
    <w:lvl w:ilvl="5" w:tplc="080A0005">
      <w:start w:val="1"/>
      <w:numFmt w:val="bullet"/>
      <w:lvlText w:val=""/>
      <w:lvlJc w:val="left"/>
      <w:pPr>
        <w:ind w:left="4527" w:hanging="360"/>
      </w:pPr>
      <w:rPr>
        <w:rFonts w:ascii="Wingdings" w:hAnsi="Wingdings" w:hint="default"/>
      </w:rPr>
    </w:lvl>
    <w:lvl w:ilvl="6" w:tplc="080A0001">
      <w:start w:val="1"/>
      <w:numFmt w:val="bullet"/>
      <w:lvlText w:val=""/>
      <w:lvlJc w:val="left"/>
      <w:pPr>
        <w:ind w:left="5247" w:hanging="360"/>
      </w:pPr>
      <w:rPr>
        <w:rFonts w:ascii="Symbol" w:hAnsi="Symbol" w:hint="default"/>
      </w:rPr>
    </w:lvl>
    <w:lvl w:ilvl="7" w:tplc="080A0003">
      <w:start w:val="1"/>
      <w:numFmt w:val="bullet"/>
      <w:lvlText w:val="o"/>
      <w:lvlJc w:val="left"/>
      <w:pPr>
        <w:ind w:left="5967" w:hanging="360"/>
      </w:pPr>
      <w:rPr>
        <w:rFonts w:ascii="Courier New" w:hAnsi="Courier New" w:cs="Courier New" w:hint="default"/>
      </w:rPr>
    </w:lvl>
    <w:lvl w:ilvl="8" w:tplc="080A0005">
      <w:start w:val="1"/>
      <w:numFmt w:val="bullet"/>
      <w:lvlText w:val=""/>
      <w:lvlJc w:val="left"/>
      <w:pPr>
        <w:ind w:left="6687" w:hanging="360"/>
      </w:pPr>
      <w:rPr>
        <w:rFonts w:ascii="Wingdings" w:hAnsi="Wingdings" w:hint="default"/>
      </w:rPr>
    </w:lvl>
  </w:abstractNum>
  <w:abstractNum w:abstractNumId="2" w15:restartNumberingAfterBreak="0">
    <w:nsid w:val="0C79398E"/>
    <w:multiLevelType w:val="hybridMultilevel"/>
    <w:tmpl w:val="CA4A0F42"/>
    <w:lvl w:ilvl="0" w:tplc="CAFCE4B6">
      <w:start w:val="2"/>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BD3468"/>
    <w:multiLevelType w:val="hybridMultilevel"/>
    <w:tmpl w:val="CAE666D4"/>
    <w:lvl w:ilvl="0" w:tplc="4AFACB0A">
      <w:start w:val="1"/>
      <w:numFmt w:val="decimal"/>
      <w:lvlText w:val="%1."/>
      <w:lvlJc w:val="left"/>
      <w:pPr>
        <w:ind w:left="720" w:hanging="360"/>
      </w:pPr>
      <w:rPr>
        <w:rFonts w:ascii="Arial" w:eastAsia="Arial" w:hAnsi="Arial" w:hint="default"/>
        <w:spacing w:val="1"/>
        <w:w w:val="97"/>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4E072C"/>
    <w:multiLevelType w:val="hybridMultilevel"/>
    <w:tmpl w:val="A2562F66"/>
    <w:lvl w:ilvl="0" w:tplc="8FE277B4">
      <w:start w:val="1"/>
      <w:numFmt w:val="decimal"/>
      <w:lvlText w:val="%1."/>
      <w:lvlJc w:val="left"/>
      <w:pPr>
        <w:ind w:left="720" w:hanging="360"/>
      </w:pPr>
      <w:rPr>
        <w:b w:val="0"/>
        <w:bCs/>
      </w:rPr>
    </w:lvl>
    <w:lvl w:ilvl="1" w:tplc="E19828C4">
      <w:start w:val="1"/>
      <w:numFmt w:val="upperLetter"/>
      <w:lvlText w:val="%2)"/>
      <w:lvlJc w:val="left"/>
      <w:pPr>
        <w:ind w:left="927" w:hanging="360"/>
      </w:pPr>
      <w:rPr>
        <w:rFonts w:hint="default"/>
        <w:b w:val="0"/>
        <w:bCs w:val="0"/>
      </w:rPr>
    </w:lvl>
    <w:lvl w:ilvl="2" w:tplc="AFB6440E">
      <w:start w:val="1"/>
      <w:numFmt w:val="upperRoman"/>
      <w:lvlText w:val="%3."/>
      <w:lvlJc w:val="left"/>
      <w:pPr>
        <w:ind w:left="2700" w:hanging="72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15937DF"/>
    <w:multiLevelType w:val="hybridMultilevel"/>
    <w:tmpl w:val="765E6D5C"/>
    <w:lvl w:ilvl="0" w:tplc="C784CCC6">
      <w:start w:val="1"/>
      <w:numFmt w:val="upperLetter"/>
      <w:lvlText w:val="%1)"/>
      <w:lvlJc w:val="left"/>
      <w:pPr>
        <w:ind w:left="720" w:hanging="360"/>
      </w:pPr>
      <w:rPr>
        <w:rFonts w:eastAsia="Times New Roman" w:hint="default"/>
        <w:b/>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4110B2A"/>
    <w:multiLevelType w:val="hybridMultilevel"/>
    <w:tmpl w:val="22FC6D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87E5B2A"/>
    <w:multiLevelType w:val="hybridMultilevel"/>
    <w:tmpl w:val="4616193A"/>
    <w:lvl w:ilvl="0" w:tplc="EDC2CF96">
      <w:start w:val="5"/>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8D96767"/>
    <w:multiLevelType w:val="hybridMultilevel"/>
    <w:tmpl w:val="22FC6DF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8DD0751"/>
    <w:multiLevelType w:val="hybridMultilevel"/>
    <w:tmpl w:val="DD324542"/>
    <w:lvl w:ilvl="0" w:tplc="B762E1B8">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1C8E182B"/>
    <w:multiLevelType w:val="hybridMultilevel"/>
    <w:tmpl w:val="337478B0"/>
    <w:lvl w:ilvl="0" w:tplc="4F1AED4A">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7C58CCA8">
      <w:start w:val="4"/>
      <w:numFmt w:val="lowerRoman"/>
      <w:lvlText w:val="%3."/>
      <w:lvlJc w:val="left"/>
      <w:pPr>
        <w:ind w:left="2700" w:hanging="72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19E6C19"/>
    <w:multiLevelType w:val="hybridMultilevel"/>
    <w:tmpl w:val="09D6DC32"/>
    <w:lvl w:ilvl="0" w:tplc="1C4CDD48">
      <w:start w:val="33"/>
      <w:numFmt w:val="decimal"/>
      <w:lvlText w:val="%1."/>
      <w:lvlJc w:val="left"/>
      <w:pPr>
        <w:ind w:left="720"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3837EC5"/>
    <w:multiLevelType w:val="hybridMultilevel"/>
    <w:tmpl w:val="21F4D0E6"/>
    <w:lvl w:ilvl="0" w:tplc="A54830FA">
      <w:start w:val="1"/>
      <w:numFmt w:val="decimal"/>
      <w:lvlText w:val="%1."/>
      <w:lvlJc w:val="left"/>
      <w:pPr>
        <w:ind w:left="1637" w:hanging="360"/>
      </w:pPr>
      <w:rPr>
        <w:rFonts w:hint="default"/>
        <w:i w:val="0"/>
        <w:sz w:val="26"/>
        <w:szCs w:val="26"/>
        <w:vertAlign w:val="baseline"/>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5045419"/>
    <w:multiLevelType w:val="hybridMultilevel"/>
    <w:tmpl w:val="1E6450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F2A26EF"/>
    <w:multiLevelType w:val="multilevel"/>
    <w:tmpl w:val="C98A7066"/>
    <w:lvl w:ilvl="0">
      <w:start w:val="1"/>
      <w:numFmt w:val="decimal"/>
      <w:lvlText w:val="%1."/>
      <w:lvlJc w:val="left"/>
      <w:pPr>
        <w:ind w:left="2345" w:hanging="360"/>
      </w:pPr>
      <w:rPr>
        <w:rFonts w:hint="default"/>
        <w:b w:val="0"/>
        <w:i w:val="0"/>
        <w:color w:val="auto"/>
        <w:sz w:val="26"/>
        <w:szCs w:val="26"/>
        <w:lang w:val="es-MX"/>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724" w:hanging="144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444" w:hanging="2160"/>
      </w:pPr>
      <w:rPr>
        <w:rFonts w:hint="default"/>
      </w:rPr>
    </w:lvl>
    <w:lvl w:ilvl="8">
      <w:start w:val="1"/>
      <w:numFmt w:val="decimal"/>
      <w:isLgl/>
      <w:lvlText w:val="%1.%2.%3.%4.%5.%6.%7.%8.%9."/>
      <w:lvlJc w:val="left"/>
      <w:pPr>
        <w:ind w:left="2444" w:hanging="2160"/>
      </w:pPr>
      <w:rPr>
        <w:rFonts w:hint="default"/>
      </w:rPr>
    </w:lvl>
  </w:abstractNum>
  <w:abstractNum w:abstractNumId="15" w15:restartNumberingAfterBreak="0">
    <w:nsid w:val="346F4E23"/>
    <w:multiLevelType w:val="hybridMultilevel"/>
    <w:tmpl w:val="20104BB6"/>
    <w:lvl w:ilvl="0" w:tplc="E2E02E5E">
      <w:start w:val="1"/>
      <w:numFmt w:val="decimal"/>
      <w:lvlText w:val="%1."/>
      <w:lvlJc w:val="left"/>
      <w:pPr>
        <w:ind w:left="1070" w:hanging="360"/>
      </w:pPr>
      <w:rPr>
        <w:rFonts w:ascii="Arial" w:hAnsi="Arial" w:cs="Arial" w:hint="default"/>
        <w:b/>
        <w:i w:val="0"/>
        <w:color w:val="auto"/>
        <w:lang w:val="es-ES_tradnl"/>
      </w:rPr>
    </w:lvl>
    <w:lvl w:ilvl="1" w:tplc="080A0019">
      <w:start w:val="1"/>
      <w:numFmt w:val="lowerLetter"/>
      <w:lvlText w:val="%2."/>
      <w:lvlJc w:val="left"/>
      <w:pPr>
        <w:ind w:left="3054"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abstractNum w:abstractNumId="16" w15:restartNumberingAfterBreak="0">
    <w:nsid w:val="3FE43E1F"/>
    <w:multiLevelType w:val="hybridMultilevel"/>
    <w:tmpl w:val="5F2CA65C"/>
    <w:lvl w:ilvl="0" w:tplc="B6B487A2">
      <w:start w:val="1"/>
      <w:numFmt w:val="upperRoman"/>
      <w:lvlText w:val="%1."/>
      <w:lvlJc w:val="left"/>
      <w:pPr>
        <w:ind w:left="1080" w:hanging="720"/>
      </w:pPr>
      <w:rPr>
        <w:rFonts w:ascii="Arial" w:eastAsia="Times New Roman"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7C17732"/>
    <w:multiLevelType w:val="multilevel"/>
    <w:tmpl w:val="76A04D08"/>
    <w:lvl w:ilvl="0">
      <w:start w:val="15"/>
      <w:numFmt w:val="decimal"/>
      <w:lvlText w:val="%1."/>
      <w:lvlJc w:val="left"/>
      <w:pPr>
        <w:ind w:left="720" w:hanging="360"/>
      </w:pPr>
      <w:rPr>
        <w:rFonts w:ascii="Arial" w:hAnsi="Arial" w:cs="Arial" w:hint="default"/>
        <w:b/>
        <w:bCs/>
        <w:i w:val="0"/>
        <w:color w:val="auto"/>
        <w:sz w:val="28"/>
        <w:szCs w:val="28"/>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sz w:val="26"/>
      </w:rPr>
    </w:lvl>
    <w:lvl w:ilvl="3">
      <w:start w:val="1"/>
      <w:numFmt w:val="decimal"/>
      <w:isLgl/>
      <w:lvlText w:val="%1.%2.%3.%4."/>
      <w:lvlJc w:val="left"/>
      <w:pPr>
        <w:ind w:left="1440" w:hanging="1080"/>
      </w:pPr>
      <w:rPr>
        <w:rFonts w:hint="default"/>
        <w:sz w:val="26"/>
      </w:rPr>
    </w:lvl>
    <w:lvl w:ilvl="4">
      <w:start w:val="1"/>
      <w:numFmt w:val="decimal"/>
      <w:isLgl/>
      <w:lvlText w:val="%1.%2.%3.%4.%5."/>
      <w:lvlJc w:val="left"/>
      <w:pPr>
        <w:ind w:left="1800" w:hanging="1440"/>
      </w:pPr>
      <w:rPr>
        <w:rFonts w:hint="default"/>
        <w:sz w:val="26"/>
      </w:rPr>
    </w:lvl>
    <w:lvl w:ilvl="5">
      <w:start w:val="1"/>
      <w:numFmt w:val="decimal"/>
      <w:isLgl/>
      <w:lvlText w:val="%1.%2.%3.%4.%5.%6."/>
      <w:lvlJc w:val="left"/>
      <w:pPr>
        <w:ind w:left="1800" w:hanging="1440"/>
      </w:pPr>
      <w:rPr>
        <w:rFonts w:hint="default"/>
        <w:sz w:val="26"/>
      </w:rPr>
    </w:lvl>
    <w:lvl w:ilvl="6">
      <w:start w:val="1"/>
      <w:numFmt w:val="decimal"/>
      <w:isLgl/>
      <w:lvlText w:val="%1.%2.%3.%4.%5.%6.%7."/>
      <w:lvlJc w:val="left"/>
      <w:pPr>
        <w:ind w:left="2160" w:hanging="1800"/>
      </w:pPr>
      <w:rPr>
        <w:rFonts w:hint="default"/>
        <w:sz w:val="26"/>
      </w:rPr>
    </w:lvl>
    <w:lvl w:ilvl="7">
      <w:start w:val="1"/>
      <w:numFmt w:val="decimal"/>
      <w:isLgl/>
      <w:lvlText w:val="%1.%2.%3.%4.%5.%6.%7.%8."/>
      <w:lvlJc w:val="left"/>
      <w:pPr>
        <w:ind w:left="2520" w:hanging="2160"/>
      </w:pPr>
      <w:rPr>
        <w:rFonts w:hint="default"/>
        <w:sz w:val="26"/>
      </w:rPr>
    </w:lvl>
    <w:lvl w:ilvl="8">
      <w:start w:val="1"/>
      <w:numFmt w:val="decimal"/>
      <w:isLgl/>
      <w:lvlText w:val="%1.%2.%3.%4.%5.%6.%7.%8.%9."/>
      <w:lvlJc w:val="left"/>
      <w:pPr>
        <w:ind w:left="2520" w:hanging="2160"/>
      </w:pPr>
      <w:rPr>
        <w:rFonts w:hint="default"/>
        <w:sz w:val="26"/>
      </w:rPr>
    </w:lvl>
  </w:abstractNum>
  <w:abstractNum w:abstractNumId="18" w15:restartNumberingAfterBreak="0">
    <w:nsid w:val="49587AE0"/>
    <w:multiLevelType w:val="hybridMultilevel"/>
    <w:tmpl w:val="8E6E8A1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9C71E47"/>
    <w:multiLevelType w:val="multilevel"/>
    <w:tmpl w:val="B0D8E6A0"/>
    <w:styleLink w:val="Listaactual1"/>
    <w:lvl w:ilvl="0">
      <w:start w:val="1"/>
      <w:numFmt w:val="lowerLetter"/>
      <w:lvlText w:val="%1)"/>
      <w:lvlJc w:val="left"/>
      <w:pPr>
        <w:ind w:left="720" w:hanging="360"/>
      </w:pPr>
    </w:lvl>
    <w:lvl w:ilvl="1">
      <w:start w:val="1"/>
      <w:numFmt w:val="lowerLetter"/>
      <w:lvlText w:val="%2."/>
      <w:lvlJc w:val="left"/>
      <w:pPr>
        <w:ind w:left="1440" w:hanging="360"/>
      </w:pPr>
      <w:rPr>
        <w:lang w:val="es-MX"/>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A637709"/>
    <w:multiLevelType w:val="hybridMultilevel"/>
    <w:tmpl w:val="32ECD32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B3B5F19"/>
    <w:multiLevelType w:val="hybridMultilevel"/>
    <w:tmpl w:val="163C42E6"/>
    <w:lvl w:ilvl="0" w:tplc="72F6C00A">
      <w:start w:val="5"/>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E530242"/>
    <w:multiLevelType w:val="hybridMultilevel"/>
    <w:tmpl w:val="CC707E12"/>
    <w:lvl w:ilvl="0" w:tplc="6C8210C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BC860FA"/>
    <w:multiLevelType w:val="hybridMultilevel"/>
    <w:tmpl w:val="21F4D0E6"/>
    <w:lvl w:ilvl="0" w:tplc="A54830FA">
      <w:start w:val="1"/>
      <w:numFmt w:val="decimal"/>
      <w:lvlText w:val="%1."/>
      <w:lvlJc w:val="left"/>
      <w:pPr>
        <w:ind w:left="1637" w:hanging="360"/>
      </w:pPr>
      <w:rPr>
        <w:rFonts w:hint="default"/>
        <w:i w:val="0"/>
        <w:sz w:val="26"/>
        <w:szCs w:val="26"/>
        <w:vertAlign w:val="baseline"/>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D9E33F6"/>
    <w:multiLevelType w:val="hybridMultilevel"/>
    <w:tmpl w:val="FC38990A"/>
    <w:lvl w:ilvl="0" w:tplc="B234F896">
      <w:start w:val="1"/>
      <w:numFmt w:val="decimal"/>
      <w:lvlText w:val="%1."/>
      <w:lvlJc w:val="left"/>
      <w:pPr>
        <w:ind w:left="720" w:hanging="360"/>
      </w:pPr>
      <w:rPr>
        <w:rFonts w:hint="default"/>
        <w:b w:val="0"/>
        <w:bCs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E0536CC"/>
    <w:multiLevelType w:val="hybridMultilevel"/>
    <w:tmpl w:val="CA826786"/>
    <w:lvl w:ilvl="0" w:tplc="394A48A6">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1C75684"/>
    <w:multiLevelType w:val="hybridMultilevel"/>
    <w:tmpl w:val="8EEC9B18"/>
    <w:lvl w:ilvl="0" w:tplc="80E8A11A">
      <w:start w:val="1"/>
      <w:numFmt w:val="decimal"/>
      <w:lvlText w:val="%1."/>
      <w:lvlJc w:val="left"/>
      <w:pPr>
        <w:ind w:left="720" w:hanging="360"/>
      </w:pPr>
      <w:rPr>
        <w:rFonts w:ascii="Arial" w:eastAsia="Times New Roman" w:hAnsi="Arial" w:cs="Arial"/>
        <w:b/>
        <w:bCs w:val="0"/>
        <w:sz w:val="28"/>
        <w:szCs w:val="28"/>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7" w15:restartNumberingAfterBreak="0">
    <w:nsid w:val="625F343E"/>
    <w:multiLevelType w:val="multilevel"/>
    <w:tmpl w:val="FA787A82"/>
    <w:lvl w:ilvl="0">
      <w:start w:val="1"/>
      <w:numFmt w:val="decimal"/>
      <w:lvlText w:val="%1."/>
      <w:lvlJc w:val="left"/>
      <w:pPr>
        <w:tabs>
          <w:tab w:val="num" w:pos="708"/>
        </w:tabs>
        <w:ind w:left="708" w:hanging="708"/>
      </w:pPr>
      <w:rPr>
        <w:position w:val="0"/>
        <w:sz w:val="26"/>
        <w:szCs w:val="26"/>
        <w:rtl w:val="0"/>
        <w:lang w:val="es-ES_tradnl"/>
      </w:rPr>
    </w:lvl>
    <w:lvl w:ilvl="1">
      <w:start w:val="1"/>
      <w:numFmt w:val="lowerLetter"/>
      <w:lvlText w:val="%2."/>
      <w:lvlJc w:val="left"/>
      <w:pPr>
        <w:tabs>
          <w:tab w:val="num" w:pos="1110"/>
        </w:tabs>
        <w:ind w:left="1110" w:hanging="390"/>
      </w:pPr>
      <w:rPr>
        <w:position w:val="0"/>
        <w:sz w:val="26"/>
        <w:szCs w:val="26"/>
        <w:rtl w:val="0"/>
        <w:lang w:val="es-ES_tradnl"/>
      </w:rPr>
    </w:lvl>
    <w:lvl w:ilvl="2">
      <w:start w:val="1"/>
      <w:numFmt w:val="lowerRoman"/>
      <w:lvlText w:val="%3."/>
      <w:lvlJc w:val="left"/>
      <w:pPr>
        <w:tabs>
          <w:tab w:val="num" w:pos="1825"/>
        </w:tabs>
        <w:ind w:left="1825" w:hanging="321"/>
      </w:pPr>
      <w:rPr>
        <w:position w:val="0"/>
        <w:sz w:val="26"/>
        <w:szCs w:val="26"/>
        <w:rtl w:val="0"/>
        <w:lang w:val="es-ES_tradnl"/>
      </w:rPr>
    </w:lvl>
    <w:lvl w:ilvl="3">
      <w:start w:val="1"/>
      <w:numFmt w:val="decimal"/>
      <w:lvlText w:val="%4."/>
      <w:lvlJc w:val="left"/>
      <w:pPr>
        <w:tabs>
          <w:tab w:val="num" w:pos="2550"/>
        </w:tabs>
        <w:ind w:left="2550" w:hanging="390"/>
      </w:pPr>
      <w:rPr>
        <w:position w:val="0"/>
        <w:sz w:val="26"/>
        <w:szCs w:val="26"/>
        <w:rtl w:val="0"/>
        <w:lang w:val="es-ES_tradnl"/>
      </w:rPr>
    </w:lvl>
    <w:lvl w:ilvl="4">
      <w:start w:val="1"/>
      <w:numFmt w:val="lowerLetter"/>
      <w:lvlText w:val="%5."/>
      <w:lvlJc w:val="left"/>
      <w:pPr>
        <w:tabs>
          <w:tab w:val="num" w:pos="3270"/>
        </w:tabs>
        <w:ind w:left="3270" w:hanging="390"/>
      </w:pPr>
      <w:rPr>
        <w:position w:val="0"/>
        <w:sz w:val="26"/>
        <w:szCs w:val="26"/>
        <w:rtl w:val="0"/>
        <w:lang w:val="es-ES_tradnl"/>
      </w:rPr>
    </w:lvl>
    <w:lvl w:ilvl="5">
      <w:start w:val="1"/>
      <w:numFmt w:val="lowerRoman"/>
      <w:lvlText w:val="%6."/>
      <w:lvlJc w:val="left"/>
      <w:pPr>
        <w:tabs>
          <w:tab w:val="num" w:pos="3985"/>
        </w:tabs>
        <w:ind w:left="3985" w:hanging="321"/>
      </w:pPr>
      <w:rPr>
        <w:position w:val="0"/>
        <w:sz w:val="26"/>
        <w:szCs w:val="26"/>
        <w:rtl w:val="0"/>
        <w:lang w:val="es-ES_tradnl"/>
      </w:rPr>
    </w:lvl>
    <w:lvl w:ilvl="6">
      <w:start w:val="1"/>
      <w:numFmt w:val="decimal"/>
      <w:lvlText w:val="%7."/>
      <w:lvlJc w:val="left"/>
      <w:pPr>
        <w:tabs>
          <w:tab w:val="num" w:pos="4710"/>
        </w:tabs>
        <w:ind w:left="4710" w:hanging="390"/>
      </w:pPr>
      <w:rPr>
        <w:position w:val="0"/>
        <w:sz w:val="26"/>
        <w:szCs w:val="26"/>
        <w:rtl w:val="0"/>
        <w:lang w:val="es-ES_tradnl"/>
      </w:rPr>
    </w:lvl>
    <w:lvl w:ilvl="7">
      <w:start w:val="1"/>
      <w:numFmt w:val="lowerLetter"/>
      <w:lvlText w:val="%8."/>
      <w:lvlJc w:val="left"/>
      <w:pPr>
        <w:tabs>
          <w:tab w:val="num" w:pos="5430"/>
        </w:tabs>
        <w:ind w:left="5430" w:hanging="390"/>
      </w:pPr>
      <w:rPr>
        <w:position w:val="0"/>
        <w:sz w:val="26"/>
        <w:szCs w:val="26"/>
        <w:rtl w:val="0"/>
        <w:lang w:val="es-ES_tradnl"/>
      </w:rPr>
    </w:lvl>
    <w:lvl w:ilvl="8">
      <w:start w:val="1"/>
      <w:numFmt w:val="lowerRoman"/>
      <w:lvlText w:val="%9."/>
      <w:lvlJc w:val="left"/>
      <w:pPr>
        <w:tabs>
          <w:tab w:val="num" w:pos="6145"/>
        </w:tabs>
        <w:ind w:left="6145" w:hanging="321"/>
      </w:pPr>
      <w:rPr>
        <w:position w:val="0"/>
        <w:sz w:val="26"/>
        <w:szCs w:val="26"/>
        <w:rtl w:val="0"/>
        <w:lang w:val="es-ES_tradnl"/>
      </w:rPr>
    </w:lvl>
  </w:abstractNum>
  <w:abstractNum w:abstractNumId="28" w15:restartNumberingAfterBreak="0">
    <w:nsid w:val="64571EBE"/>
    <w:multiLevelType w:val="hybridMultilevel"/>
    <w:tmpl w:val="94A2B872"/>
    <w:lvl w:ilvl="0" w:tplc="93268F36">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72F538D"/>
    <w:multiLevelType w:val="hybridMultilevel"/>
    <w:tmpl w:val="B0D8E6A0"/>
    <w:lvl w:ilvl="0" w:tplc="080A0017">
      <w:start w:val="1"/>
      <w:numFmt w:val="lowerLetter"/>
      <w:lvlText w:val="%1)"/>
      <w:lvlJc w:val="left"/>
      <w:pPr>
        <w:ind w:left="720" w:hanging="360"/>
      </w:pPr>
    </w:lvl>
    <w:lvl w:ilvl="1" w:tplc="26980886">
      <w:start w:val="1"/>
      <w:numFmt w:val="lowerLetter"/>
      <w:lvlText w:val="%2."/>
      <w:lvlJc w:val="left"/>
      <w:pPr>
        <w:ind w:left="1440" w:hanging="360"/>
      </w:pPr>
      <w:rPr>
        <w:lang w:val="es-MX"/>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15:restartNumberingAfterBreak="0">
    <w:nsid w:val="674A49A2"/>
    <w:multiLevelType w:val="hybridMultilevel"/>
    <w:tmpl w:val="4D96D25E"/>
    <w:lvl w:ilvl="0" w:tplc="484A9EB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9885FAF"/>
    <w:multiLevelType w:val="hybridMultilevel"/>
    <w:tmpl w:val="8E4C7436"/>
    <w:lvl w:ilvl="0" w:tplc="A4CCA414">
      <w:start w:val="1"/>
      <w:numFmt w:val="upperRoman"/>
      <w:pStyle w:val="Ttulo3"/>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9D00E82"/>
    <w:multiLevelType w:val="hybridMultilevel"/>
    <w:tmpl w:val="EF58CB14"/>
    <w:lvl w:ilvl="0" w:tplc="FFFFFFFF">
      <w:start w:val="1"/>
      <w:numFmt w:val="upperRoman"/>
      <w:lvlText w:val="%1."/>
      <w:lvlJc w:val="left"/>
      <w:pPr>
        <w:ind w:left="1080" w:hanging="720"/>
      </w:pPr>
      <w:rPr>
        <w:rFonts w:ascii="Arial" w:eastAsia="Times New Roman"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D7D2D9D"/>
    <w:multiLevelType w:val="multilevel"/>
    <w:tmpl w:val="C98A7066"/>
    <w:lvl w:ilvl="0">
      <w:start w:val="1"/>
      <w:numFmt w:val="decimal"/>
      <w:lvlText w:val="%1."/>
      <w:lvlJc w:val="left"/>
      <w:pPr>
        <w:ind w:left="2345" w:hanging="360"/>
      </w:pPr>
      <w:rPr>
        <w:rFonts w:hint="default"/>
        <w:b w:val="0"/>
        <w:i w:val="0"/>
        <w:color w:val="auto"/>
        <w:sz w:val="26"/>
        <w:szCs w:val="26"/>
        <w:lang w:val="es-MX"/>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724" w:hanging="144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444" w:hanging="2160"/>
      </w:pPr>
      <w:rPr>
        <w:rFonts w:hint="default"/>
      </w:rPr>
    </w:lvl>
    <w:lvl w:ilvl="8">
      <w:start w:val="1"/>
      <w:numFmt w:val="decimal"/>
      <w:isLgl/>
      <w:lvlText w:val="%1.%2.%3.%4.%5.%6.%7.%8.%9."/>
      <w:lvlJc w:val="left"/>
      <w:pPr>
        <w:ind w:left="2444" w:hanging="2160"/>
      </w:pPr>
      <w:rPr>
        <w:rFonts w:hint="default"/>
      </w:rPr>
    </w:lvl>
  </w:abstractNum>
  <w:abstractNum w:abstractNumId="34" w15:restartNumberingAfterBreak="0">
    <w:nsid w:val="73170A56"/>
    <w:multiLevelType w:val="multilevel"/>
    <w:tmpl w:val="C98A7066"/>
    <w:lvl w:ilvl="0">
      <w:start w:val="1"/>
      <w:numFmt w:val="decimal"/>
      <w:lvlText w:val="%1."/>
      <w:lvlJc w:val="left"/>
      <w:pPr>
        <w:ind w:left="2345" w:hanging="360"/>
      </w:pPr>
      <w:rPr>
        <w:rFonts w:hint="default"/>
        <w:b w:val="0"/>
        <w:i w:val="0"/>
        <w:color w:val="auto"/>
        <w:sz w:val="26"/>
        <w:szCs w:val="26"/>
        <w:lang w:val="es-MX"/>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724" w:hanging="144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444" w:hanging="2160"/>
      </w:pPr>
      <w:rPr>
        <w:rFonts w:hint="default"/>
      </w:rPr>
    </w:lvl>
    <w:lvl w:ilvl="8">
      <w:start w:val="1"/>
      <w:numFmt w:val="decimal"/>
      <w:isLgl/>
      <w:lvlText w:val="%1.%2.%3.%4.%5.%6.%7.%8.%9."/>
      <w:lvlJc w:val="left"/>
      <w:pPr>
        <w:ind w:left="2444" w:hanging="2160"/>
      </w:pPr>
      <w:rPr>
        <w:rFonts w:hint="default"/>
      </w:rPr>
    </w:lvl>
  </w:abstractNum>
  <w:abstractNum w:abstractNumId="35" w15:restartNumberingAfterBreak="0">
    <w:nsid w:val="73304FCB"/>
    <w:multiLevelType w:val="hybridMultilevel"/>
    <w:tmpl w:val="ED78B0C2"/>
    <w:lvl w:ilvl="0" w:tplc="04090013">
      <w:start w:val="1"/>
      <w:numFmt w:val="upperRoman"/>
      <w:lvlText w:val="%1."/>
      <w:lvlJc w:val="right"/>
      <w:pPr>
        <w:ind w:left="2484" w:hanging="360"/>
      </w:pPr>
    </w:lvl>
    <w:lvl w:ilvl="1" w:tplc="04090019" w:tentative="1">
      <w:start w:val="1"/>
      <w:numFmt w:val="lowerLetter"/>
      <w:lvlText w:val="%2."/>
      <w:lvlJc w:val="left"/>
      <w:pPr>
        <w:ind w:left="3204" w:hanging="360"/>
      </w:pPr>
    </w:lvl>
    <w:lvl w:ilvl="2" w:tplc="0409001B" w:tentative="1">
      <w:start w:val="1"/>
      <w:numFmt w:val="lowerRoman"/>
      <w:lvlText w:val="%3."/>
      <w:lvlJc w:val="right"/>
      <w:pPr>
        <w:ind w:left="3924" w:hanging="180"/>
      </w:pPr>
    </w:lvl>
    <w:lvl w:ilvl="3" w:tplc="0409000F" w:tentative="1">
      <w:start w:val="1"/>
      <w:numFmt w:val="decimal"/>
      <w:lvlText w:val="%4."/>
      <w:lvlJc w:val="left"/>
      <w:pPr>
        <w:ind w:left="4644" w:hanging="360"/>
      </w:pPr>
    </w:lvl>
    <w:lvl w:ilvl="4" w:tplc="04090019" w:tentative="1">
      <w:start w:val="1"/>
      <w:numFmt w:val="lowerLetter"/>
      <w:lvlText w:val="%5."/>
      <w:lvlJc w:val="left"/>
      <w:pPr>
        <w:ind w:left="5364" w:hanging="360"/>
      </w:pPr>
    </w:lvl>
    <w:lvl w:ilvl="5" w:tplc="0409001B" w:tentative="1">
      <w:start w:val="1"/>
      <w:numFmt w:val="lowerRoman"/>
      <w:lvlText w:val="%6."/>
      <w:lvlJc w:val="right"/>
      <w:pPr>
        <w:ind w:left="6084" w:hanging="180"/>
      </w:pPr>
    </w:lvl>
    <w:lvl w:ilvl="6" w:tplc="0409000F" w:tentative="1">
      <w:start w:val="1"/>
      <w:numFmt w:val="decimal"/>
      <w:lvlText w:val="%7."/>
      <w:lvlJc w:val="left"/>
      <w:pPr>
        <w:ind w:left="6804" w:hanging="360"/>
      </w:pPr>
    </w:lvl>
    <w:lvl w:ilvl="7" w:tplc="04090019" w:tentative="1">
      <w:start w:val="1"/>
      <w:numFmt w:val="lowerLetter"/>
      <w:lvlText w:val="%8."/>
      <w:lvlJc w:val="left"/>
      <w:pPr>
        <w:ind w:left="7524" w:hanging="360"/>
      </w:pPr>
    </w:lvl>
    <w:lvl w:ilvl="8" w:tplc="0409001B" w:tentative="1">
      <w:start w:val="1"/>
      <w:numFmt w:val="lowerRoman"/>
      <w:lvlText w:val="%9."/>
      <w:lvlJc w:val="right"/>
      <w:pPr>
        <w:ind w:left="8244" w:hanging="180"/>
      </w:pPr>
    </w:lvl>
  </w:abstractNum>
  <w:num w:numId="1" w16cid:durableId="1269701631">
    <w:abstractNumId w:val="10"/>
  </w:num>
  <w:num w:numId="2" w16cid:durableId="698437321">
    <w:abstractNumId w:val="24"/>
  </w:num>
  <w:num w:numId="3" w16cid:durableId="712921330">
    <w:abstractNumId w:val="27"/>
  </w:num>
  <w:num w:numId="4" w16cid:durableId="1132362056">
    <w:abstractNumId w:val="31"/>
  </w:num>
  <w:num w:numId="5" w16cid:durableId="1202018946">
    <w:abstractNumId w:val="23"/>
  </w:num>
  <w:num w:numId="6" w16cid:durableId="112142314">
    <w:abstractNumId w:val="12"/>
  </w:num>
  <w:num w:numId="7" w16cid:durableId="2044479419">
    <w:abstractNumId w:val="35"/>
  </w:num>
  <w:num w:numId="8" w16cid:durableId="681780179">
    <w:abstractNumId w:val="14"/>
  </w:num>
  <w:num w:numId="9" w16cid:durableId="14277306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97055560">
    <w:abstractNumId w:val="28"/>
  </w:num>
  <w:num w:numId="11" w16cid:durableId="1801193781">
    <w:abstractNumId w:val="1"/>
  </w:num>
  <w:num w:numId="12" w16cid:durableId="13480227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65623311">
    <w:abstractNumId w:val="29"/>
  </w:num>
  <w:num w:numId="14" w16cid:durableId="105394327">
    <w:abstractNumId w:val="7"/>
  </w:num>
  <w:num w:numId="15" w16cid:durableId="115566266">
    <w:abstractNumId w:val="6"/>
  </w:num>
  <w:num w:numId="16" w16cid:durableId="1611354867">
    <w:abstractNumId w:val="18"/>
  </w:num>
  <w:num w:numId="17" w16cid:durableId="810098810">
    <w:abstractNumId w:val="8"/>
  </w:num>
  <w:num w:numId="18" w16cid:durableId="2015570607">
    <w:abstractNumId w:val="22"/>
  </w:num>
  <w:num w:numId="19" w16cid:durableId="1270964659">
    <w:abstractNumId w:val="19"/>
  </w:num>
  <w:num w:numId="20" w16cid:durableId="145557886">
    <w:abstractNumId w:val="2"/>
  </w:num>
  <w:num w:numId="21" w16cid:durableId="867252651">
    <w:abstractNumId w:val="11"/>
  </w:num>
  <w:num w:numId="22" w16cid:durableId="638653515">
    <w:abstractNumId w:val="30"/>
  </w:num>
  <w:num w:numId="23" w16cid:durableId="444084411">
    <w:abstractNumId w:val="15"/>
  </w:num>
  <w:num w:numId="24" w16cid:durableId="500966891">
    <w:abstractNumId w:val="0"/>
  </w:num>
  <w:num w:numId="25" w16cid:durableId="1003699100">
    <w:abstractNumId w:val="3"/>
  </w:num>
  <w:num w:numId="26" w16cid:durableId="106583861">
    <w:abstractNumId w:val="9"/>
  </w:num>
  <w:num w:numId="27" w16cid:durableId="698354805">
    <w:abstractNumId w:val="34"/>
  </w:num>
  <w:num w:numId="28" w16cid:durableId="2027824985">
    <w:abstractNumId w:val="21"/>
  </w:num>
  <w:num w:numId="29" w16cid:durableId="1343585590">
    <w:abstractNumId w:val="25"/>
  </w:num>
  <w:num w:numId="30" w16cid:durableId="367991743">
    <w:abstractNumId w:val="20"/>
  </w:num>
  <w:num w:numId="31" w16cid:durableId="11032183">
    <w:abstractNumId w:val="5"/>
  </w:num>
  <w:num w:numId="32" w16cid:durableId="163935440">
    <w:abstractNumId w:val="17"/>
  </w:num>
  <w:num w:numId="33" w16cid:durableId="651180588">
    <w:abstractNumId w:val="13"/>
  </w:num>
  <w:num w:numId="34" w16cid:durableId="1390805465">
    <w:abstractNumId w:val="16"/>
  </w:num>
  <w:num w:numId="35" w16cid:durableId="844830962">
    <w:abstractNumId w:val="32"/>
  </w:num>
  <w:num w:numId="36" w16cid:durableId="1431045722">
    <w:abstractNumId w:val="4"/>
  </w:num>
  <w:num w:numId="37" w16cid:durableId="166666386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2687029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00B"/>
    <w:rsid w:val="00000E6B"/>
    <w:rsid w:val="0000108B"/>
    <w:rsid w:val="000024B6"/>
    <w:rsid w:val="00003286"/>
    <w:rsid w:val="00003EFB"/>
    <w:rsid w:val="0000613E"/>
    <w:rsid w:val="00006D9F"/>
    <w:rsid w:val="000072D5"/>
    <w:rsid w:val="0001029C"/>
    <w:rsid w:val="00010AEA"/>
    <w:rsid w:val="000134A3"/>
    <w:rsid w:val="0001661D"/>
    <w:rsid w:val="00016A58"/>
    <w:rsid w:val="00017D97"/>
    <w:rsid w:val="00020058"/>
    <w:rsid w:val="00020A69"/>
    <w:rsid w:val="00021972"/>
    <w:rsid w:val="00021EAE"/>
    <w:rsid w:val="000227B6"/>
    <w:rsid w:val="00023EE7"/>
    <w:rsid w:val="000256F7"/>
    <w:rsid w:val="00026C45"/>
    <w:rsid w:val="0003099D"/>
    <w:rsid w:val="000331D9"/>
    <w:rsid w:val="00035E3E"/>
    <w:rsid w:val="00043DBD"/>
    <w:rsid w:val="00045113"/>
    <w:rsid w:val="00047858"/>
    <w:rsid w:val="000514DE"/>
    <w:rsid w:val="0005238F"/>
    <w:rsid w:val="00053164"/>
    <w:rsid w:val="000543BD"/>
    <w:rsid w:val="00054C74"/>
    <w:rsid w:val="000553A8"/>
    <w:rsid w:val="00060708"/>
    <w:rsid w:val="00062A8D"/>
    <w:rsid w:val="00065709"/>
    <w:rsid w:val="00066265"/>
    <w:rsid w:val="00070A15"/>
    <w:rsid w:val="00070D7E"/>
    <w:rsid w:val="000743FF"/>
    <w:rsid w:val="00074977"/>
    <w:rsid w:val="00074ED6"/>
    <w:rsid w:val="00075DF6"/>
    <w:rsid w:val="00080114"/>
    <w:rsid w:val="00081384"/>
    <w:rsid w:val="00081F3C"/>
    <w:rsid w:val="00082F6D"/>
    <w:rsid w:val="00085CE1"/>
    <w:rsid w:val="00086342"/>
    <w:rsid w:val="00086511"/>
    <w:rsid w:val="00087CA8"/>
    <w:rsid w:val="00087DDC"/>
    <w:rsid w:val="0009180E"/>
    <w:rsid w:val="000919FA"/>
    <w:rsid w:val="000926BC"/>
    <w:rsid w:val="0009310F"/>
    <w:rsid w:val="00094DCE"/>
    <w:rsid w:val="000950C7"/>
    <w:rsid w:val="00095226"/>
    <w:rsid w:val="000962C2"/>
    <w:rsid w:val="00097EBC"/>
    <w:rsid w:val="00097FC9"/>
    <w:rsid w:val="000A037E"/>
    <w:rsid w:val="000A27E2"/>
    <w:rsid w:val="000A4BEB"/>
    <w:rsid w:val="000A4D27"/>
    <w:rsid w:val="000A52D2"/>
    <w:rsid w:val="000A597C"/>
    <w:rsid w:val="000B13EA"/>
    <w:rsid w:val="000B3142"/>
    <w:rsid w:val="000B3334"/>
    <w:rsid w:val="000B4592"/>
    <w:rsid w:val="000B6158"/>
    <w:rsid w:val="000B7DA9"/>
    <w:rsid w:val="000C0422"/>
    <w:rsid w:val="000C13AC"/>
    <w:rsid w:val="000C3ED7"/>
    <w:rsid w:val="000C6351"/>
    <w:rsid w:val="000D127A"/>
    <w:rsid w:val="000D3B39"/>
    <w:rsid w:val="000D5F21"/>
    <w:rsid w:val="000E2C5B"/>
    <w:rsid w:val="000E341A"/>
    <w:rsid w:val="000E44D9"/>
    <w:rsid w:val="000E7C76"/>
    <w:rsid w:val="000F0FDB"/>
    <w:rsid w:val="000F1DF7"/>
    <w:rsid w:val="000F3475"/>
    <w:rsid w:val="000F60A4"/>
    <w:rsid w:val="000F66FC"/>
    <w:rsid w:val="000F77DD"/>
    <w:rsid w:val="001030EC"/>
    <w:rsid w:val="0011019A"/>
    <w:rsid w:val="001116EE"/>
    <w:rsid w:val="0011359F"/>
    <w:rsid w:val="00114186"/>
    <w:rsid w:val="001146CB"/>
    <w:rsid w:val="0011654D"/>
    <w:rsid w:val="00117355"/>
    <w:rsid w:val="00117D8C"/>
    <w:rsid w:val="00117DFC"/>
    <w:rsid w:val="00120015"/>
    <w:rsid w:val="00121BF2"/>
    <w:rsid w:val="0012206E"/>
    <w:rsid w:val="001240CD"/>
    <w:rsid w:val="001242E4"/>
    <w:rsid w:val="00132041"/>
    <w:rsid w:val="00136EE4"/>
    <w:rsid w:val="001378CC"/>
    <w:rsid w:val="001458D4"/>
    <w:rsid w:val="00146E31"/>
    <w:rsid w:val="001477A5"/>
    <w:rsid w:val="0015038C"/>
    <w:rsid w:val="0015073C"/>
    <w:rsid w:val="0015110C"/>
    <w:rsid w:val="00151F0E"/>
    <w:rsid w:val="001521F1"/>
    <w:rsid w:val="0015303A"/>
    <w:rsid w:val="00153B3C"/>
    <w:rsid w:val="00153F75"/>
    <w:rsid w:val="00155087"/>
    <w:rsid w:val="0016019D"/>
    <w:rsid w:val="001625E2"/>
    <w:rsid w:val="001633DF"/>
    <w:rsid w:val="00163843"/>
    <w:rsid w:val="0017027D"/>
    <w:rsid w:val="0017299A"/>
    <w:rsid w:val="001738C0"/>
    <w:rsid w:val="00175A66"/>
    <w:rsid w:val="001803D0"/>
    <w:rsid w:val="0018121D"/>
    <w:rsid w:val="00182B9B"/>
    <w:rsid w:val="0018372B"/>
    <w:rsid w:val="00183989"/>
    <w:rsid w:val="00184BF6"/>
    <w:rsid w:val="0018772A"/>
    <w:rsid w:val="00191AC2"/>
    <w:rsid w:val="001961FB"/>
    <w:rsid w:val="001A46AD"/>
    <w:rsid w:val="001A646C"/>
    <w:rsid w:val="001B1662"/>
    <w:rsid w:val="001B3AFB"/>
    <w:rsid w:val="001B3B6F"/>
    <w:rsid w:val="001B43DF"/>
    <w:rsid w:val="001B4AD6"/>
    <w:rsid w:val="001B6D83"/>
    <w:rsid w:val="001C18DC"/>
    <w:rsid w:val="001D0F13"/>
    <w:rsid w:val="001D1135"/>
    <w:rsid w:val="001D149F"/>
    <w:rsid w:val="001D1639"/>
    <w:rsid w:val="001D1E59"/>
    <w:rsid w:val="001D3A58"/>
    <w:rsid w:val="001D3E0C"/>
    <w:rsid w:val="001E1F29"/>
    <w:rsid w:val="001E2DD3"/>
    <w:rsid w:val="001E3443"/>
    <w:rsid w:val="001E7D80"/>
    <w:rsid w:val="001F1816"/>
    <w:rsid w:val="001F2265"/>
    <w:rsid w:val="001F328A"/>
    <w:rsid w:val="001F53B9"/>
    <w:rsid w:val="0020020C"/>
    <w:rsid w:val="002009F4"/>
    <w:rsid w:val="002020DF"/>
    <w:rsid w:val="0020222F"/>
    <w:rsid w:val="002065EB"/>
    <w:rsid w:val="00207839"/>
    <w:rsid w:val="002114DA"/>
    <w:rsid w:val="0021293C"/>
    <w:rsid w:val="00212BE8"/>
    <w:rsid w:val="002144AF"/>
    <w:rsid w:val="00215A29"/>
    <w:rsid w:val="00215F49"/>
    <w:rsid w:val="00217F33"/>
    <w:rsid w:val="00222248"/>
    <w:rsid w:val="00223657"/>
    <w:rsid w:val="00223DBC"/>
    <w:rsid w:val="00224F32"/>
    <w:rsid w:val="00233FE3"/>
    <w:rsid w:val="0023456C"/>
    <w:rsid w:val="002345A1"/>
    <w:rsid w:val="002356F4"/>
    <w:rsid w:val="00236A32"/>
    <w:rsid w:val="00240ED2"/>
    <w:rsid w:val="002412D5"/>
    <w:rsid w:val="00242FA0"/>
    <w:rsid w:val="00243219"/>
    <w:rsid w:val="00243534"/>
    <w:rsid w:val="0024534E"/>
    <w:rsid w:val="00245767"/>
    <w:rsid w:val="00245E31"/>
    <w:rsid w:val="002479C4"/>
    <w:rsid w:val="00247B71"/>
    <w:rsid w:val="00252948"/>
    <w:rsid w:val="00252C28"/>
    <w:rsid w:val="00253C01"/>
    <w:rsid w:val="002564D9"/>
    <w:rsid w:val="00256EDC"/>
    <w:rsid w:val="00260EC3"/>
    <w:rsid w:val="00261BCD"/>
    <w:rsid w:val="00262052"/>
    <w:rsid w:val="00264465"/>
    <w:rsid w:val="002653DF"/>
    <w:rsid w:val="00266A2C"/>
    <w:rsid w:val="00271D84"/>
    <w:rsid w:val="00275AAD"/>
    <w:rsid w:val="00280536"/>
    <w:rsid w:val="0028727B"/>
    <w:rsid w:val="002872D1"/>
    <w:rsid w:val="0028775D"/>
    <w:rsid w:val="0029127B"/>
    <w:rsid w:val="0029166E"/>
    <w:rsid w:val="00293432"/>
    <w:rsid w:val="00293FAF"/>
    <w:rsid w:val="0029627A"/>
    <w:rsid w:val="002968CA"/>
    <w:rsid w:val="002A06AD"/>
    <w:rsid w:val="002A13F3"/>
    <w:rsid w:val="002A215D"/>
    <w:rsid w:val="002A306E"/>
    <w:rsid w:val="002A6ED3"/>
    <w:rsid w:val="002B1E06"/>
    <w:rsid w:val="002B343B"/>
    <w:rsid w:val="002B3B55"/>
    <w:rsid w:val="002B3D69"/>
    <w:rsid w:val="002B6A54"/>
    <w:rsid w:val="002B7010"/>
    <w:rsid w:val="002B73BD"/>
    <w:rsid w:val="002C1EA7"/>
    <w:rsid w:val="002C49AE"/>
    <w:rsid w:val="002C7DC4"/>
    <w:rsid w:val="002D2704"/>
    <w:rsid w:val="002D3570"/>
    <w:rsid w:val="002D6F27"/>
    <w:rsid w:val="002E024A"/>
    <w:rsid w:val="002E107F"/>
    <w:rsid w:val="002E1F9D"/>
    <w:rsid w:val="002E4F71"/>
    <w:rsid w:val="002F12B4"/>
    <w:rsid w:val="002F199C"/>
    <w:rsid w:val="002F211F"/>
    <w:rsid w:val="002F3454"/>
    <w:rsid w:val="002F42BD"/>
    <w:rsid w:val="002F439D"/>
    <w:rsid w:val="002F4A5A"/>
    <w:rsid w:val="002F4B5E"/>
    <w:rsid w:val="002F701B"/>
    <w:rsid w:val="00300A6C"/>
    <w:rsid w:val="00300DA6"/>
    <w:rsid w:val="00301614"/>
    <w:rsid w:val="00302F3E"/>
    <w:rsid w:val="00303F8D"/>
    <w:rsid w:val="00303FFD"/>
    <w:rsid w:val="00306CC8"/>
    <w:rsid w:val="00313F1C"/>
    <w:rsid w:val="003150E3"/>
    <w:rsid w:val="00315A35"/>
    <w:rsid w:val="00316D71"/>
    <w:rsid w:val="00317ACC"/>
    <w:rsid w:val="0032107A"/>
    <w:rsid w:val="00321CFE"/>
    <w:rsid w:val="003228BD"/>
    <w:rsid w:val="003242EF"/>
    <w:rsid w:val="00324AFA"/>
    <w:rsid w:val="00324C24"/>
    <w:rsid w:val="00326F8B"/>
    <w:rsid w:val="00326FF6"/>
    <w:rsid w:val="00327097"/>
    <w:rsid w:val="0032728F"/>
    <w:rsid w:val="00327C55"/>
    <w:rsid w:val="00330C69"/>
    <w:rsid w:val="00333449"/>
    <w:rsid w:val="003343F7"/>
    <w:rsid w:val="00334C6E"/>
    <w:rsid w:val="00335699"/>
    <w:rsid w:val="00335E78"/>
    <w:rsid w:val="00340A99"/>
    <w:rsid w:val="00341312"/>
    <w:rsid w:val="00343246"/>
    <w:rsid w:val="00344B22"/>
    <w:rsid w:val="00353350"/>
    <w:rsid w:val="00353C19"/>
    <w:rsid w:val="0035410E"/>
    <w:rsid w:val="003579BD"/>
    <w:rsid w:val="00357A71"/>
    <w:rsid w:val="00360814"/>
    <w:rsid w:val="00362760"/>
    <w:rsid w:val="0036360D"/>
    <w:rsid w:val="003639C4"/>
    <w:rsid w:val="003655C4"/>
    <w:rsid w:val="00366E51"/>
    <w:rsid w:val="00366F60"/>
    <w:rsid w:val="003670B9"/>
    <w:rsid w:val="003678AC"/>
    <w:rsid w:val="00367BC5"/>
    <w:rsid w:val="00374FE0"/>
    <w:rsid w:val="00375B69"/>
    <w:rsid w:val="00375E95"/>
    <w:rsid w:val="00376BFD"/>
    <w:rsid w:val="0037737F"/>
    <w:rsid w:val="00377597"/>
    <w:rsid w:val="0037790A"/>
    <w:rsid w:val="00385187"/>
    <w:rsid w:val="00385D39"/>
    <w:rsid w:val="00386218"/>
    <w:rsid w:val="00386EFE"/>
    <w:rsid w:val="00390217"/>
    <w:rsid w:val="00391585"/>
    <w:rsid w:val="003918F5"/>
    <w:rsid w:val="003924E9"/>
    <w:rsid w:val="00392553"/>
    <w:rsid w:val="003926AA"/>
    <w:rsid w:val="00392B20"/>
    <w:rsid w:val="00394168"/>
    <w:rsid w:val="0039578D"/>
    <w:rsid w:val="00397596"/>
    <w:rsid w:val="003A03B6"/>
    <w:rsid w:val="003A1F65"/>
    <w:rsid w:val="003A29C0"/>
    <w:rsid w:val="003A69C4"/>
    <w:rsid w:val="003A7A43"/>
    <w:rsid w:val="003B297D"/>
    <w:rsid w:val="003B62E8"/>
    <w:rsid w:val="003B7B27"/>
    <w:rsid w:val="003B7CCD"/>
    <w:rsid w:val="003C032B"/>
    <w:rsid w:val="003C1320"/>
    <w:rsid w:val="003C142C"/>
    <w:rsid w:val="003C3168"/>
    <w:rsid w:val="003C40D1"/>
    <w:rsid w:val="003C42AD"/>
    <w:rsid w:val="003C4BB0"/>
    <w:rsid w:val="003C6019"/>
    <w:rsid w:val="003D0CD4"/>
    <w:rsid w:val="003D1559"/>
    <w:rsid w:val="003D155E"/>
    <w:rsid w:val="003D32DC"/>
    <w:rsid w:val="003D3782"/>
    <w:rsid w:val="003D3BF7"/>
    <w:rsid w:val="003D57AC"/>
    <w:rsid w:val="003E13C6"/>
    <w:rsid w:val="003E37D6"/>
    <w:rsid w:val="003E4DE0"/>
    <w:rsid w:val="003E5A8F"/>
    <w:rsid w:val="003E6842"/>
    <w:rsid w:val="003E6AF3"/>
    <w:rsid w:val="003E72AE"/>
    <w:rsid w:val="003F1FAE"/>
    <w:rsid w:val="003F61BD"/>
    <w:rsid w:val="003F6FD3"/>
    <w:rsid w:val="003F7E6B"/>
    <w:rsid w:val="00400C54"/>
    <w:rsid w:val="004012EF"/>
    <w:rsid w:val="004049AC"/>
    <w:rsid w:val="004054EC"/>
    <w:rsid w:val="004057B3"/>
    <w:rsid w:val="004070E3"/>
    <w:rsid w:val="004116B0"/>
    <w:rsid w:val="004138D7"/>
    <w:rsid w:val="00413987"/>
    <w:rsid w:val="00414290"/>
    <w:rsid w:val="00414539"/>
    <w:rsid w:val="004156DA"/>
    <w:rsid w:val="0041606D"/>
    <w:rsid w:val="004166FA"/>
    <w:rsid w:val="004228AA"/>
    <w:rsid w:val="0043033F"/>
    <w:rsid w:val="00431A61"/>
    <w:rsid w:val="00433F0D"/>
    <w:rsid w:val="004347DB"/>
    <w:rsid w:val="00434E99"/>
    <w:rsid w:val="0043766E"/>
    <w:rsid w:val="00442030"/>
    <w:rsid w:val="0044516F"/>
    <w:rsid w:val="00445352"/>
    <w:rsid w:val="004453A2"/>
    <w:rsid w:val="00445A83"/>
    <w:rsid w:val="0044613E"/>
    <w:rsid w:val="004511A1"/>
    <w:rsid w:val="004535AA"/>
    <w:rsid w:val="00454A06"/>
    <w:rsid w:val="00455189"/>
    <w:rsid w:val="004561C4"/>
    <w:rsid w:val="00457600"/>
    <w:rsid w:val="0046150E"/>
    <w:rsid w:val="00462D17"/>
    <w:rsid w:val="00463DA1"/>
    <w:rsid w:val="00464829"/>
    <w:rsid w:val="00465AD2"/>
    <w:rsid w:val="00467EC5"/>
    <w:rsid w:val="00470639"/>
    <w:rsid w:val="00470B33"/>
    <w:rsid w:val="0047214B"/>
    <w:rsid w:val="0047245D"/>
    <w:rsid w:val="00472AFC"/>
    <w:rsid w:val="00472D04"/>
    <w:rsid w:val="00474B43"/>
    <w:rsid w:val="0047505D"/>
    <w:rsid w:val="0047561D"/>
    <w:rsid w:val="00476B2D"/>
    <w:rsid w:val="00476B4C"/>
    <w:rsid w:val="00476B5F"/>
    <w:rsid w:val="00486CD8"/>
    <w:rsid w:val="0049071C"/>
    <w:rsid w:val="0049263E"/>
    <w:rsid w:val="004938CC"/>
    <w:rsid w:val="004951B9"/>
    <w:rsid w:val="00495568"/>
    <w:rsid w:val="00497913"/>
    <w:rsid w:val="004A007C"/>
    <w:rsid w:val="004A0AA2"/>
    <w:rsid w:val="004A19A2"/>
    <w:rsid w:val="004A1DF7"/>
    <w:rsid w:val="004A1EAC"/>
    <w:rsid w:val="004A2EBF"/>
    <w:rsid w:val="004A4178"/>
    <w:rsid w:val="004A7BCD"/>
    <w:rsid w:val="004B1594"/>
    <w:rsid w:val="004B186A"/>
    <w:rsid w:val="004B28A3"/>
    <w:rsid w:val="004B2E1E"/>
    <w:rsid w:val="004B3082"/>
    <w:rsid w:val="004B37F7"/>
    <w:rsid w:val="004B4410"/>
    <w:rsid w:val="004B64BD"/>
    <w:rsid w:val="004C22BD"/>
    <w:rsid w:val="004C2CC7"/>
    <w:rsid w:val="004C315C"/>
    <w:rsid w:val="004C364D"/>
    <w:rsid w:val="004C42D7"/>
    <w:rsid w:val="004D0173"/>
    <w:rsid w:val="004D2927"/>
    <w:rsid w:val="004D3A5F"/>
    <w:rsid w:val="004D6321"/>
    <w:rsid w:val="004D6C6B"/>
    <w:rsid w:val="004D78BF"/>
    <w:rsid w:val="004D7C00"/>
    <w:rsid w:val="004E20E6"/>
    <w:rsid w:val="004E2B55"/>
    <w:rsid w:val="004E4CE1"/>
    <w:rsid w:val="004E559D"/>
    <w:rsid w:val="004E5902"/>
    <w:rsid w:val="004E7B18"/>
    <w:rsid w:val="004F095A"/>
    <w:rsid w:val="004F13A4"/>
    <w:rsid w:val="004F3F4C"/>
    <w:rsid w:val="004F41CC"/>
    <w:rsid w:val="004F4E56"/>
    <w:rsid w:val="004F5707"/>
    <w:rsid w:val="004F5DD6"/>
    <w:rsid w:val="004F6261"/>
    <w:rsid w:val="004F74A6"/>
    <w:rsid w:val="004F76C1"/>
    <w:rsid w:val="005053E9"/>
    <w:rsid w:val="00505EBB"/>
    <w:rsid w:val="00505FB0"/>
    <w:rsid w:val="0050672C"/>
    <w:rsid w:val="005070D1"/>
    <w:rsid w:val="005072B0"/>
    <w:rsid w:val="00511DAF"/>
    <w:rsid w:val="00512F0F"/>
    <w:rsid w:val="00513412"/>
    <w:rsid w:val="00513CCB"/>
    <w:rsid w:val="00515589"/>
    <w:rsid w:val="005164A6"/>
    <w:rsid w:val="00516ECC"/>
    <w:rsid w:val="00520E8A"/>
    <w:rsid w:val="0052173C"/>
    <w:rsid w:val="00522F41"/>
    <w:rsid w:val="00523E9E"/>
    <w:rsid w:val="00525E2A"/>
    <w:rsid w:val="00526A49"/>
    <w:rsid w:val="00527593"/>
    <w:rsid w:val="00533063"/>
    <w:rsid w:val="0053376A"/>
    <w:rsid w:val="00533CB4"/>
    <w:rsid w:val="00533FC2"/>
    <w:rsid w:val="0053575E"/>
    <w:rsid w:val="00540D81"/>
    <w:rsid w:val="00540E47"/>
    <w:rsid w:val="00540F91"/>
    <w:rsid w:val="00544BB4"/>
    <w:rsid w:val="005471A2"/>
    <w:rsid w:val="00554597"/>
    <w:rsid w:val="005546F4"/>
    <w:rsid w:val="0055498E"/>
    <w:rsid w:val="00554F8E"/>
    <w:rsid w:val="00556593"/>
    <w:rsid w:val="005565F2"/>
    <w:rsid w:val="00556B83"/>
    <w:rsid w:val="00557E41"/>
    <w:rsid w:val="00560946"/>
    <w:rsid w:val="00560B95"/>
    <w:rsid w:val="005622A1"/>
    <w:rsid w:val="00564CF9"/>
    <w:rsid w:val="0056507A"/>
    <w:rsid w:val="00566380"/>
    <w:rsid w:val="00567A45"/>
    <w:rsid w:val="0057215D"/>
    <w:rsid w:val="00573098"/>
    <w:rsid w:val="00574DD8"/>
    <w:rsid w:val="00576975"/>
    <w:rsid w:val="00577D50"/>
    <w:rsid w:val="0058149E"/>
    <w:rsid w:val="00581D50"/>
    <w:rsid w:val="00583486"/>
    <w:rsid w:val="005858E9"/>
    <w:rsid w:val="00585B1A"/>
    <w:rsid w:val="00586042"/>
    <w:rsid w:val="00586E81"/>
    <w:rsid w:val="00590592"/>
    <w:rsid w:val="00594F70"/>
    <w:rsid w:val="005974FE"/>
    <w:rsid w:val="00597564"/>
    <w:rsid w:val="005A23B7"/>
    <w:rsid w:val="005A30B5"/>
    <w:rsid w:val="005A4F86"/>
    <w:rsid w:val="005A5744"/>
    <w:rsid w:val="005A64C4"/>
    <w:rsid w:val="005A7FAF"/>
    <w:rsid w:val="005B3BC2"/>
    <w:rsid w:val="005B5430"/>
    <w:rsid w:val="005B5BFE"/>
    <w:rsid w:val="005B614D"/>
    <w:rsid w:val="005B704E"/>
    <w:rsid w:val="005C0673"/>
    <w:rsid w:val="005C06EE"/>
    <w:rsid w:val="005C16A4"/>
    <w:rsid w:val="005C37C5"/>
    <w:rsid w:val="005C4098"/>
    <w:rsid w:val="005C427A"/>
    <w:rsid w:val="005D0979"/>
    <w:rsid w:val="005D1249"/>
    <w:rsid w:val="005D368D"/>
    <w:rsid w:val="005D7C05"/>
    <w:rsid w:val="005D7F1A"/>
    <w:rsid w:val="005E1BE8"/>
    <w:rsid w:val="005E2D3D"/>
    <w:rsid w:val="005E3B92"/>
    <w:rsid w:val="005E3E1C"/>
    <w:rsid w:val="005E5A9A"/>
    <w:rsid w:val="005E5D05"/>
    <w:rsid w:val="005E68A4"/>
    <w:rsid w:val="005E6EE0"/>
    <w:rsid w:val="005F1D8A"/>
    <w:rsid w:val="005F3D71"/>
    <w:rsid w:val="005F56AF"/>
    <w:rsid w:val="005F6478"/>
    <w:rsid w:val="005F6BFD"/>
    <w:rsid w:val="005F74B7"/>
    <w:rsid w:val="00601B23"/>
    <w:rsid w:val="00601F45"/>
    <w:rsid w:val="00601F72"/>
    <w:rsid w:val="006037B0"/>
    <w:rsid w:val="00603A61"/>
    <w:rsid w:val="006052FD"/>
    <w:rsid w:val="00606CDC"/>
    <w:rsid w:val="00606D54"/>
    <w:rsid w:val="0060760B"/>
    <w:rsid w:val="00612ED7"/>
    <w:rsid w:val="00613E26"/>
    <w:rsid w:val="00613E31"/>
    <w:rsid w:val="0061417C"/>
    <w:rsid w:val="00615BE0"/>
    <w:rsid w:val="00620CA5"/>
    <w:rsid w:val="0062281E"/>
    <w:rsid w:val="006269D2"/>
    <w:rsid w:val="00627A07"/>
    <w:rsid w:val="00627E6F"/>
    <w:rsid w:val="006304CF"/>
    <w:rsid w:val="0063114B"/>
    <w:rsid w:val="00631414"/>
    <w:rsid w:val="0063217F"/>
    <w:rsid w:val="00632E80"/>
    <w:rsid w:val="00633E94"/>
    <w:rsid w:val="0063402F"/>
    <w:rsid w:val="00636254"/>
    <w:rsid w:val="006366A1"/>
    <w:rsid w:val="006369F5"/>
    <w:rsid w:val="00640F1E"/>
    <w:rsid w:val="0064104D"/>
    <w:rsid w:val="00641B75"/>
    <w:rsid w:val="00645C34"/>
    <w:rsid w:val="00645D41"/>
    <w:rsid w:val="0064724D"/>
    <w:rsid w:val="006516E5"/>
    <w:rsid w:val="006522B0"/>
    <w:rsid w:val="00652A6C"/>
    <w:rsid w:val="00653E27"/>
    <w:rsid w:val="006542A0"/>
    <w:rsid w:val="00661D8C"/>
    <w:rsid w:val="006631CB"/>
    <w:rsid w:val="006633CB"/>
    <w:rsid w:val="00663F72"/>
    <w:rsid w:val="006706A1"/>
    <w:rsid w:val="0067162D"/>
    <w:rsid w:val="00671722"/>
    <w:rsid w:val="0067227E"/>
    <w:rsid w:val="00675F6E"/>
    <w:rsid w:val="0067712D"/>
    <w:rsid w:val="00677505"/>
    <w:rsid w:val="00682274"/>
    <w:rsid w:val="0068246E"/>
    <w:rsid w:val="00682ED9"/>
    <w:rsid w:val="006836D1"/>
    <w:rsid w:val="006838F9"/>
    <w:rsid w:val="0068418C"/>
    <w:rsid w:val="006848A1"/>
    <w:rsid w:val="006852FF"/>
    <w:rsid w:val="006859A1"/>
    <w:rsid w:val="006868C4"/>
    <w:rsid w:val="00687564"/>
    <w:rsid w:val="00690373"/>
    <w:rsid w:val="006917AA"/>
    <w:rsid w:val="0069391F"/>
    <w:rsid w:val="006954E4"/>
    <w:rsid w:val="00696B97"/>
    <w:rsid w:val="006A1814"/>
    <w:rsid w:val="006A200B"/>
    <w:rsid w:val="006A386E"/>
    <w:rsid w:val="006A4E9C"/>
    <w:rsid w:val="006A5E73"/>
    <w:rsid w:val="006A6486"/>
    <w:rsid w:val="006A77CC"/>
    <w:rsid w:val="006B21AE"/>
    <w:rsid w:val="006B6657"/>
    <w:rsid w:val="006B7057"/>
    <w:rsid w:val="006C012F"/>
    <w:rsid w:val="006C379B"/>
    <w:rsid w:val="006C47DA"/>
    <w:rsid w:val="006C7429"/>
    <w:rsid w:val="006C7A46"/>
    <w:rsid w:val="006D069E"/>
    <w:rsid w:val="006D3DBD"/>
    <w:rsid w:val="006D7F54"/>
    <w:rsid w:val="006E1101"/>
    <w:rsid w:val="006E158E"/>
    <w:rsid w:val="006E4F57"/>
    <w:rsid w:val="006E5286"/>
    <w:rsid w:val="006E6EBC"/>
    <w:rsid w:val="006E705A"/>
    <w:rsid w:val="006F024C"/>
    <w:rsid w:val="006F04BB"/>
    <w:rsid w:val="006F1518"/>
    <w:rsid w:val="006F28EE"/>
    <w:rsid w:val="006F2B02"/>
    <w:rsid w:val="006F311C"/>
    <w:rsid w:val="006F6827"/>
    <w:rsid w:val="00701473"/>
    <w:rsid w:val="0070545D"/>
    <w:rsid w:val="00705943"/>
    <w:rsid w:val="0070614B"/>
    <w:rsid w:val="00711CBF"/>
    <w:rsid w:val="00712363"/>
    <w:rsid w:val="007130EA"/>
    <w:rsid w:val="00713E85"/>
    <w:rsid w:val="007150BA"/>
    <w:rsid w:val="00715D8B"/>
    <w:rsid w:val="00716069"/>
    <w:rsid w:val="0072053E"/>
    <w:rsid w:val="007244FE"/>
    <w:rsid w:val="00725232"/>
    <w:rsid w:val="0072560C"/>
    <w:rsid w:val="007265FB"/>
    <w:rsid w:val="007277B0"/>
    <w:rsid w:val="0072788D"/>
    <w:rsid w:val="00727F3C"/>
    <w:rsid w:val="007319BF"/>
    <w:rsid w:val="007343C1"/>
    <w:rsid w:val="00734BE9"/>
    <w:rsid w:val="00736A25"/>
    <w:rsid w:val="00741209"/>
    <w:rsid w:val="007412D3"/>
    <w:rsid w:val="007453A4"/>
    <w:rsid w:val="007466C9"/>
    <w:rsid w:val="00746C7B"/>
    <w:rsid w:val="00751729"/>
    <w:rsid w:val="0075398C"/>
    <w:rsid w:val="00754ABE"/>
    <w:rsid w:val="00755E72"/>
    <w:rsid w:val="0075622C"/>
    <w:rsid w:val="007615EF"/>
    <w:rsid w:val="00761F0F"/>
    <w:rsid w:val="00762E06"/>
    <w:rsid w:val="00765F07"/>
    <w:rsid w:val="00766976"/>
    <w:rsid w:val="00771037"/>
    <w:rsid w:val="00772320"/>
    <w:rsid w:val="00772A84"/>
    <w:rsid w:val="00772C5C"/>
    <w:rsid w:val="00772F1E"/>
    <w:rsid w:val="007730F2"/>
    <w:rsid w:val="00774955"/>
    <w:rsid w:val="00774C62"/>
    <w:rsid w:val="0077517B"/>
    <w:rsid w:val="00775B2D"/>
    <w:rsid w:val="0077618C"/>
    <w:rsid w:val="00776751"/>
    <w:rsid w:val="007768FC"/>
    <w:rsid w:val="00776970"/>
    <w:rsid w:val="007808F0"/>
    <w:rsid w:val="007813FC"/>
    <w:rsid w:val="0078195B"/>
    <w:rsid w:val="0078278E"/>
    <w:rsid w:val="00784211"/>
    <w:rsid w:val="007856E5"/>
    <w:rsid w:val="007866F8"/>
    <w:rsid w:val="00787162"/>
    <w:rsid w:val="007875CE"/>
    <w:rsid w:val="0079200C"/>
    <w:rsid w:val="00792FD4"/>
    <w:rsid w:val="00794776"/>
    <w:rsid w:val="00794C02"/>
    <w:rsid w:val="00795902"/>
    <w:rsid w:val="00796859"/>
    <w:rsid w:val="007A1DC5"/>
    <w:rsid w:val="007A28E4"/>
    <w:rsid w:val="007A2928"/>
    <w:rsid w:val="007A3540"/>
    <w:rsid w:val="007A4131"/>
    <w:rsid w:val="007A5897"/>
    <w:rsid w:val="007A6DCB"/>
    <w:rsid w:val="007B12EE"/>
    <w:rsid w:val="007B502A"/>
    <w:rsid w:val="007B5DFE"/>
    <w:rsid w:val="007B7317"/>
    <w:rsid w:val="007C1EA9"/>
    <w:rsid w:val="007C2DA6"/>
    <w:rsid w:val="007C31F4"/>
    <w:rsid w:val="007C4560"/>
    <w:rsid w:val="007C4588"/>
    <w:rsid w:val="007C5BD4"/>
    <w:rsid w:val="007C5F18"/>
    <w:rsid w:val="007C6712"/>
    <w:rsid w:val="007C7B66"/>
    <w:rsid w:val="007D04ED"/>
    <w:rsid w:val="007D143C"/>
    <w:rsid w:val="007D343A"/>
    <w:rsid w:val="007D41F1"/>
    <w:rsid w:val="007D499B"/>
    <w:rsid w:val="007D54A4"/>
    <w:rsid w:val="007D62F9"/>
    <w:rsid w:val="007D7D76"/>
    <w:rsid w:val="007E1761"/>
    <w:rsid w:val="007E2D6D"/>
    <w:rsid w:val="007E49F3"/>
    <w:rsid w:val="007E4D0F"/>
    <w:rsid w:val="007E57C6"/>
    <w:rsid w:val="007E5AA9"/>
    <w:rsid w:val="007F18F6"/>
    <w:rsid w:val="007F19ED"/>
    <w:rsid w:val="007F1E59"/>
    <w:rsid w:val="007F224F"/>
    <w:rsid w:val="007F26D0"/>
    <w:rsid w:val="007F3FAC"/>
    <w:rsid w:val="007F47D1"/>
    <w:rsid w:val="007F5DE2"/>
    <w:rsid w:val="00801CF1"/>
    <w:rsid w:val="008024A8"/>
    <w:rsid w:val="008036D6"/>
    <w:rsid w:val="00810649"/>
    <w:rsid w:val="00811B8F"/>
    <w:rsid w:val="0081401B"/>
    <w:rsid w:val="0081403B"/>
    <w:rsid w:val="008140EE"/>
    <w:rsid w:val="00814DB0"/>
    <w:rsid w:val="00814E97"/>
    <w:rsid w:val="008178A8"/>
    <w:rsid w:val="00822051"/>
    <w:rsid w:val="00825810"/>
    <w:rsid w:val="00827B19"/>
    <w:rsid w:val="00830579"/>
    <w:rsid w:val="008310E0"/>
    <w:rsid w:val="00831BF5"/>
    <w:rsid w:val="0083303E"/>
    <w:rsid w:val="0083481A"/>
    <w:rsid w:val="00834A44"/>
    <w:rsid w:val="008351DA"/>
    <w:rsid w:val="00835338"/>
    <w:rsid w:val="00835FF0"/>
    <w:rsid w:val="008379AD"/>
    <w:rsid w:val="00840777"/>
    <w:rsid w:val="008412B6"/>
    <w:rsid w:val="00844A26"/>
    <w:rsid w:val="00844FDF"/>
    <w:rsid w:val="008479EE"/>
    <w:rsid w:val="0085113A"/>
    <w:rsid w:val="00851338"/>
    <w:rsid w:val="00851881"/>
    <w:rsid w:val="0085212A"/>
    <w:rsid w:val="0085537A"/>
    <w:rsid w:val="00855B19"/>
    <w:rsid w:val="008633F2"/>
    <w:rsid w:val="00865ECC"/>
    <w:rsid w:val="008669A6"/>
    <w:rsid w:val="00866B5D"/>
    <w:rsid w:val="008736B6"/>
    <w:rsid w:val="008753B9"/>
    <w:rsid w:val="00877E7D"/>
    <w:rsid w:val="00880305"/>
    <w:rsid w:val="0088149D"/>
    <w:rsid w:val="0088245B"/>
    <w:rsid w:val="008831F0"/>
    <w:rsid w:val="008840D7"/>
    <w:rsid w:val="00884248"/>
    <w:rsid w:val="00885778"/>
    <w:rsid w:val="00885ABA"/>
    <w:rsid w:val="00885BD9"/>
    <w:rsid w:val="0089175E"/>
    <w:rsid w:val="00891BAC"/>
    <w:rsid w:val="008927DF"/>
    <w:rsid w:val="008929E7"/>
    <w:rsid w:val="0089314C"/>
    <w:rsid w:val="008936EA"/>
    <w:rsid w:val="00893A5B"/>
    <w:rsid w:val="0089585B"/>
    <w:rsid w:val="00896390"/>
    <w:rsid w:val="008968AC"/>
    <w:rsid w:val="008A0C13"/>
    <w:rsid w:val="008A105F"/>
    <w:rsid w:val="008A1B0E"/>
    <w:rsid w:val="008A2535"/>
    <w:rsid w:val="008A4E6A"/>
    <w:rsid w:val="008A4FC9"/>
    <w:rsid w:val="008A54D5"/>
    <w:rsid w:val="008A5C24"/>
    <w:rsid w:val="008A70A1"/>
    <w:rsid w:val="008B2311"/>
    <w:rsid w:val="008B25C6"/>
    <w:rsid w:val="008B4017"/>
    <w:rsid w:val="008B456B"/>
    <w:rsid w:val="008B47D0"/>
    <w:rsid w:val="008B5B36"/>
    <w:rsid w:val="008B7D87"/>
    <w:rsid w:val="008C11B5"/>
    <w:rsid w:val="008C176A"/>
    <w:rsid w:val="008C266D"/>
    <w:rsid w:val="008C3740"/>
    <w:rsid w:val="008C41C2"/>
    <w:rsid w:val="008C5143"/>
    <w:rsid w:val="008C55D9"/>
    <w:rsid w:val="008C7CB9"/>
    <w:rsid w:val="008D0FD5"/>
    <w:rsid w:val="008D31F0"/>
    <w:rsid w:val="008D4917"/>
    <w:rsid w:val="008D5121"/>
    <w:rsid w:val="008D5A7A"/>
    <w:rsid w:val="008D633B"/>
    <w:rsid w:val="008E16F4"/>
    <w:rsid w:val="008E260D"/>
    <w:rsid w:val="008E357E"/>
    <w:rsid w:val="008E408D"/>
    <w:rsid w:val="008E4604"/>
    <w:rsid w:val="008E54E4"/>
    <w:rsid w:val="008E59DE"/>
    <w:rsid w:val="008E66A3"/>
    <w:rsid w:val="008E69E5"/>
    <w:rsid w:val="008E7460"/>
    <w:rsid w:val="008F2125"/>
    <w:rsid w:val="008F2DD0"/>
    <w:rsid w:val="008F651C"/>
    <w:rsid w:val="008F6764"/>
    <w:rsid w:val="009009F2"/>
    <w:rsid w:val="009061B2"/>
    <w:rsid w:val="009070FB"/>
    <w:rsid w:val="009114CD"/>
    <w:rsid w:val="00912C81"/>
    <w:rsid w:val="009135F0"/>
    <w:rsid w:val="009144BD"/>
    <w:rsid w:val="009162EB"/>
    <w:rsid w:val="0091722D"/>
    <w:rsid w:val="0091772C"/>
    <w:rsid w:val="00920CF1"/>
    <w:rsid w:val="0092116A"/>
    <w:rsid w:val="00924D79"/>
    <w:rsid w:val="0093026F"/>
    <w:rsid w:val="00931F5E"/>
    <w:rsid w:val="00932417"/>
    <w:rsid w:val="00932DBA"/>
    <w:rsid w:val="00934CF3"/>
    <w:rsid w:val="00937B3E"/>
    <w:rsid w:val="00941A02"/>
    <w:rsid w:val="00941B76"/>
    <w:rsid w:val="00942AC9"/>
    <w:rsid w:val="00943813"/>
    <w:rsid w:val="00943D89"/>
    <w:rsid w:val="0094576F"/>
    <w:rsid w:val="00945BFF"/>
    <w:rsid w:val="009509D1"/>
    <w:rsid w:val="009515F9"/>
    <w:rsid w:val="00952D46"/>
    <w:rsid w:val="009549FE"/>
    <w:rsid w:val="009553BA"/>
    <w:rsid w:val="0095591A"/>
    <w:rsid w:val="009567D8"/>
    <w:rsid w:val="009569D3"/>
    <w:rsid w:val="009602FB"/>
    <w:rsid w:val="00962A01"/>
    <w:rsid w:val="00963AAA"/>
    <w:rsid w:val="00963BF1"/>
    <w:rsid w:val="0096648D"/>
    <w:rsid w:val="009713E4"/>
    <w:rsid w:val="00972946"/>
    <w:rsid w:val="009729AA"/>
    <w:rsid w:val="00973505"/>
    <w:rsid w:val="00982E25"/>
    <w:rsid w:val="009845D0"/>
    <w:rsid w:val="00990E6B"/>
    <w:rsid w:val="0099197C"/>
    <w:rsid w:val="00992277"/>
    <w:rsid w:val="00992EBD"/>
    <w:rsid w:val="0099470E"/>
    <w:rsid w:val="00995DCD"/>
    <w:rsid w:val="0099612F"/>
    <w:rsid w:val="00996D48"/>
    <w:rsid w:val="009A05C4"/>
    <w:rsid w:val="009A1978"/>
    <w:rsid w:val="009A34BE"/>
    <w:rsid w:val="009A3CA4"/>
    <w:rsid w:val="009A3D8F"/>
    <w:rsid w:val="009A410C"/>
    <w:rsid w:val="009A6C53"/>
    <w:rsid w:val="009B3444"/>
    <w:rsid w:val="009B377D"/>
    <w:rsid w:val="009B3C08"/>
    <w:rsid w:val="009B3FA6"/>
    <w:rsid w:val="009B7119"/>
    <w:rsid w:val="009C0B8A"/>
    <w:rsid w:val="009C1EFA"/>
    <w:rsid w:val="009C23D8"/>
    <w:rsid w:val="009C4650"/>
    <w:rsid w:val="009C5E6C"/>
    <w:rsid w:val="009C6420"/>
    <w:rsid w:val="009D05B7"/>
    <w:rsid w:val="009D373E"/>
    <w:rsid w:val="009D6376"/>
    <w:rsid w:val="009D734A"/>
    <w:rsid w:val="009D749F"/>
    <w:rsid w:val="009E0B43"/>
    <w:rsid w:val="009E7B89"/>
    <w:rsid w:val="009F0942"/>
    <w:rsid w:val="009F21F2"/>
    <w:rsid w:val="009F2574"/>
    <w:rsid w:val="009F380A"/>
    <w:rsid w:val="009F4162"/>
    <w:rsid w:val="009F4687"/>
    <w:rsid w:val="00A01EE5"/>
    <w:rsid w:val="00A029C3"/>
    <w:rsid w:val="00A03353"/>
    <w:rsid w:val="00A047A0"/>
    <w:rsid w:val="00A05C0E"/>
    <w:rsid w:val="00A06DE3"/>
    <w:rsid w:val="00A06E27"/>
    <w:rsid w:val="00A120B7"/>
    <w:rsid w:val="00A17CAC"/>
    <w:rsid w:val="00A17E56"/>
    <w:rsid w:val="00A20822"/>
    <w:rsid w:val="00A21E93"/>
    <w:rsid w:val="00A252E1"/>
    <w:rsid w:val="00A25706"/>
    <w:rsid w:val="00A257D7"/>
    <w:rsid w:val="00A26BEE"/>
    <w:rsid w:val="00A30F48"/>
    <w:rsid w:val="00A313D0"/>
    <w:rsid w:val="00A32E32"/>
    <w:rsid w:val="00A33D2E"/>
    <w:rsid w:val="00A33EB9"/>
    <w:rsid w:val="00A35B1F"/>
    <w:rsid w:val="00A36B69"/>
    <w:rsid w:val="00A36DE2"/>
    <w:rsid w:val="00A40B57"/>
    <w:rsid w:val="00A41012"/>
    <w:rsid w:val="00A45EC8"/>
    <w:rsid w:val="00A46237"/>
    <w:rsid w:val="00A53E0C"/>
    <w:rsid w:val="00A555F4"/>
    <w:rsid w:val="00A555F5"/>
    <w:rsid w:val="00A559EF"/>
    <w:rsid w:val="00A631B1"/>
    <w:rsid w:val="00A632F8"/>
    <w:rsid w:val="00A66021"/>
    <w:rsid w:val="00A66A47"/>
    <w:rsid w:val="00A7113E"/>
    <w:rsid w:val="00A71204"/>
    <w:rsid w:val="00A71C4A"/>
    <w:rsid w:val="00A739EC"/>
    <w:rsid w:val="00A744A2"/>
    <w:rsid w:val="00A806F0"/>
    <w:rsid w:val="00A82434"/>
    <w:rsid w:val="00A830AA"/>
    <w:rsid w:val="00A854BB"/>
    <w:rsid w:val="00A85C07"/>
    <w:rsid w:val="00A85C3A"/>
    <w:rsid w:val="00A9172F"/>
    <w:rsid w:val="00A92FB6"/>
    <w:rsid w:val="00A9335C"/>
    <w:rsid w:val="00A93F3B"/>
    <w:rsid w:val="00A944D0"/>
    <w:rsid w:val="00A949F5"/>
    <w:rsid w:val="00A94B22"/>
    <w:rsid w:val="00A95C5D"/>
    <w:rsid w:val="00A96F88"/>
    <w:rsid w:val="00A97EEC"/>
    <w:rsid w:val="00AA08A9"/>
    <w:rsid w:val="00AA2D91"/>
    <w:rsid w:val="00AA2E79"/>
    <w:rsid w:val="00AA424F"/>
    <w:rsid w:val="00AA4273"/>
    <w:rsid w:val="00AA43A3"/>
    <w:rsid w:val="00AA44D8"/>
    <w:rsid w:val="00AA520D"/>
    <w:rsid w:val="00AB0D45"/>
    <w:rsid w:val="00AB1908"/>
    <w:rsid w:val="00AB2B23"/>
    <w:rsid w:val="00AB2C5D"/>
    <w:rsid w:val="00AB435E"/>
    <w:rsid w:val="00AB58CA"/>
    <w:rsid w:val="00AB6F4C"/>
    <w:rsid w:val="00AC3A97"/>
    <w:rsid w:val="00AC3F3B"/>
    <w:rsid w:val="00AC5588"/>
    <w:rsid w:val="00AC65E1"/>
    <w:rsid w:val="00AC7064"/>
    <w:rsid w:val="00AD077D"/>
    <w:rsid w:val="00AD112C"/>
    <w:rsid w:val="00AD1555"/>
    <w:rsid w:val="00AD4399"/>
    <w:rsid w:val="00AD490D"/>
    <w:rsid w:val="00AE3364"/>
    <w:rsid w:val="00AE39DF"/>
    <w:rsid w:val="00AE4273"/>
    <w:rsid w:val="00AE5F58"/>
    <w:rsid w:val="00AE653C"/>
    <w:rsid w:val="00AE79A1"/>
    <w:rsid w:val="00AF19CB"/>
    <w:rsid w:val="00AF3C84"/>
    <w:rsid w:val="00AF44BC"/>
    <w:rsid w:val="00AF4565"/>
    <w:rsid w:val="00AF5B24"/>
    <w:rsid w:val="00B01597"/>
    <w:rsid w:val="00B02438"/>
    <w:rsid w:val="00B0249B"/>
    <w:rsid w:val="00B0374C"/>
    <w:rsid w:val="00B0410E"/>
    <w:rsid w:val="00B0490D"/>
    <w:rsid w:val="00B076E9"/>
    <w:rsid w:val="00B1081F"/>
    <w:rsid w:val="00B10ECB"/>
    <w:rsid w:val="00B11A49"/>
    <w:rsid w:val="00B11ABE"/>
    <w:rsid w:val="00B11B9B"/>
    <w:rsid w:val="00B15743"/>
    <w:rsid w:val="00B16216"/>
    <w:rsid w:val="00B16A38"/>
    <w:rsid w:val="00B17E11"/>
    <w:rsid w:val="00B20D8D"/>
    <w:rsid w:val="00B23ED4"/>
    <w:rsid w:val="00B267FA"/>
    <w:rsid w:val="00B26F53"/>
    <w:rsid w:val="00B2719C"/>
    <w:rsid w:val="00B32BF9"/>
    <w:rsid w:val="00B34A7C"/>
    <w:rsid w:val="00B34C49"/>
    <w:rsid w:val="00B34F65"/>
    <w:rsid w:val="00B36ED3"/>
    <w:rsid w:val="00B37620"/>
    <w:rsid w:val="00B43055"/>
    <w:rsid w:val="00B43CC8"/>
    <w:rsid w:val="00B52706"/>
    <w:rsid w:val="00B5299D"/>
    <w:rsid w:val="00B52EA9"/>
    <w:rsid w:val="00B54BEE"/>
    <w:rsid w:val="00B55380"/>
    <w:rsid w:val="00B55768"/>
    <w:rsid w:val="00B56DDA"/>
    <w:rsid w:val="00B607D4"/>
    <w:rsid w:val="00B61093"/>
    <w:rsid w:val="00B657E3"/>
    <w:rsid w:val="00B664DD"/>
    <w:rsid w:val="00B667FC"/>
    <w:rsid w:val="00B702AE"/>
    <w:rsid w:val="00B712AA"/>
    <w:rsid w:val="00B7442B"/>
    <w:rsid w:val="00B7511B"/>
    <w:rsid w:val="00B77558"/>
    <w:rsid w:val="00B8064B"/>
    <w:rsid w:val="00B80DF7"/>
    <w:rsid w:val="00B82171"/>
    <w:rsid w:val="00B82876"/>
    <w:rsid w:val="00B82F45"/>
    <w:rsid w:val="00B83C9A"/>
    <w:rsid w:val="00B83E13"/>
    <w:rsid w:val="00B867D6"/>
    <w:rsid w:val="00B87AE0"/>
    <w:rsid w:val="00B90A86"/>
    <w:rsid w:val="00B93B2F"/>
    <w:rsid w:val="00B9547A"/>
    <w:rsid w:val="00B9578A"/>
    <w:rsid w:val="00B95E42"/>
    <w:rsid w:val="00B96E0F"/>
    <w:rsid w:val="00B9730C"/>
    <w:rsid w:val="00BA0A2C"/>
    <w:rsid w:val="00BA1592"/>
    <w:rsid w:val="00BA1C36"/>
    <w:rsid w:val="00BA2DEF"/>
    <w:rsid w:val="00BA337F"/>
    <w:rsid w:val="00BA4CA1"/>
    <w:rsid w:val="00BA4CFD"/>
    <w:rsid w:val="00BA73F6"/>
    <w:rsid w:val="00BA7B2D"/>
    <w:rsid w:val="00BA7BF9"/>
    <w:rsid w:val="00BB3228"/>
    <w:rsid w:val="00BB3F45"/>
    <w:rsid w:val="00BB45C2"/>
    <w:rsid w:val="00BB5306"/>
    <w:rsid w:val="00BB6D32"/>
    <w:rsid w:val="00BB71B8"/>
    <w:rsid w:val="00BB7D36"/>
    <w:rsid w:val="00BC1878"/>
    <w:rsid w:val="00BC1D43"/>
    <w:rsid w:val="00BC24AE"/>
    <w:rsid w:val="00BC2C80"/>
    <w:rsid w:val="00BC2F71"/>
    <w:rsid w:val="00BC3E5B"/>
    <w:rsid w:val="00BC4A15"/>
    <w:rsid w:val="00BC559C"/>
    <w:rsid w:val="00BC6692"/>
    <w:rsid w:val="00BC77B6"/>
    <w:rsid w:val="00BC7A6B"/>
    <w:rsid w:val="00BC7B85"/>
    <w:rsid w:val="00BD037F"/>
    <w:rsid w:val="00BD119E"/>
    <w:rsid w:val="00BD1995"/>
    <w:rsid w:val="00BD1EC3"/>
    <w:rsid w:val="00BD34C7"/>
    <w:rsid w:val="00BD4A01"/>
    <w:rsid w:val="00BD5946"/>
    <w:rsid w:val="00BD69EA"/>
    <w:rsid w:val="00BD6A64"/>
    <w:rsid w:val="00BD7897"/>
    <w:rsid w:val="00BE1962"/>
    <w:rsid w:val="00BE1C68"/>
    <w:rsid w:val="00BE3276"/>
    <w:rsid w:val="00BE3EEA"/>
    <w:rsid w:val="00BE44F2"/>
    <w:rsid w:val="00BE4D8A"/>
    <w:rsid w:val="00BE5F66"/>
    <w:rsid w:val="00BE7662"/>
    <w:rsid w:val="00BF099D"/>
    <w:rsid w:val="00BF1A44"/>
    <w:rsid w:val="00BF2329"/>
    <w:rsid w:val="00BF2973"/>
    <w:rsid w:val="00BF2B00"/>
    <w:rsid w:val="00BF3F7B"/>
    <w:rsid w:val="00BF47A6"/>
    <w:rsid w:val="00BF63FC"/>
    <w:rsid w:val="00C0195D"/>
    <w:rsid w:val="00C0225E"/>
    <w:rsid w:val="00C02315"/>
    <w:rsid w:val="00C02F32"/>
    <w:rsid w:val="00C0475F"/>
    <w:rsid w:val="00C05A41"/>
    <w:rsid w:val="00C067BA"/>
    <w:rsid w:val="00C06D27"/>
    <w:rsid w:val="00C0725D"/>
    <w:rsid w:val="00C10E10"/>
    <w:rsid w:val="00C13F96"/>
    <w:rsid w:val="00C15535"/>
    <w:rsid w:val="00C16243"/>
    <w:rsid w:val="00C209A2"/>
    <w:rsid w:val="00C20CE6"/>
    <w:rsid w:val="00C225D9"/>
    <w:rsid w:val="00C2351C"/>
    <w:rsid w:val="00C244AF"/>
    <w:rsid w:val="00C25DB4"/>
    <w:rsid w:val="00C26397"/>
    <w:rsid w:val="00C26424"/>
    <w:rsid w:val="00C26EF0"/>
    <w:rsid w:val="00C3090E"/>
    <w:rsid w:val="00C31006"/>
    <w:rsid w:val="00C311DF"/>
    <w:rsid w:val="00C3477E"/>
    <w:rsid w:val="00C3505F"/>
    <w:rsid w:val="00C36A37"/>
    <w:rsid w:val="00C3751E"/>
    <w:rsid w:val="00C377DA"/>
    <w:rsid w:val="00C37833"/>
    <w:rsid w:val="00C37DD7"/>
    <w:rsid w:val="00C41DD5"/>
    <w:rsid w:val="00C453F1"/>
    <w:rsid w:val="00C45CA7"/>
    <w:rsid w:val="00C467AE"/>
    <w:rsid w:val="00C469EC"/>
    <w:rsid w:val="00C50128"/>
    <w:rsid w:val="00C51D41"/>
    <w:rsid w:val="00C531A2"/>
    <w:rsid w:val="00C56429"/>
    <w:rsid w:val="00C575E0"/>
    <w:rsid w:val="00C64DAA"/>
    <w:rsid w:val="00C670A2"/>
    <w:rsid w:val="00C71FDC"/>
    <w:rsid w:val="00C74739"/>
    <w:rsid w:val="00C7530D"/>
    <w:rsid w:val="00C8080F"/>
    <w:rsid w:val="00C8370E"/>
    <w:rsid w:val="00C844A4"/>
    <w:rsid w:val="00C903B0"/>
    <w:rsid w:val="00C92687"/>
    <w:rsid w:val="00C92D18"/>
    <w:rsid w:val="00C93F27"/>
    <w:rsid w:val="00C9574C"/>
    <w:rsid w:val="00C969B5"/>
    <w:rsid w:val="00C97CF3"/>
    <w:rsid w:val="00CA0842"/>
    <w:rsid w:val="00CA1C99"/>
    <w:rsid w:val="00CA2F7D"/>
    <w:rsid w:val="00CA4316"/>
    <w:rsid w:val="00CA7203"/>
    <w:rsid w:val="00CA7335"/>
    <w:rsid w:val="00CA7B8A"/>
    <w:rsid w:val="00CB03CC"/>
    <w:rsid w:val="00CB148F"/>
    <w:rsid w:val="00CB25E5"/>
    <w:rsid w:val="00CB5B88"/>
    <w:rsid w:val="00CB637C"/>
    <w:rsid w:val="00CC01B4"/>
    <w:rsid w:val="00CC2BAE"/>
    <w:rsid w:val="00CC2C61"/>
    <w:rsid w:val="00CC3F20"/>
    <w:rsid w:val="00CC5026"/>
    <w:rsid w:val="00CC5292"/>
    <w:rsid w:val="00CC5982"/>
    <w:rsid w:val="00CC7C8D"/>
    <w:rsid w:val="00CD00B2"/>
    <w:rsid w:val="00CD21D5"/>
    <w:rsid w:val="00CD22E8"/>
    <w:rsid w:val="00CD2E47"/>
    <w:rsid w:val="00CD31FF"/>
    <w:rsid w:val="00CD43FF"/>
    <w:rsid w:val="00CE2153"/>
    <w:rsid w:val="00CE492A"/>
    <w:rsid w:val="00CF1E89"/>
    <w:rsid w:val="00CF3E1E"/>
    <w:rsid w:val="00CF4D39"/>
    <w:rsid w:val="00CF79E6"/>
    <w:rsid w:val="00D0159E"/>
    <w:rsid w:val="00D027DE"/>
    <w:rsid w:val="00D02C36"/>
    <w:rsid w:val="00D060DB"/>
    <w:rsid w:val="00D06351"/>
    <w:rsid w:val="00D064D1"/>
    <w:rsid w:val="00D12FDD"/>
    <w:rsid w:val="00D15B5C"/>
    <w:rsid w:val="00D16B4E"/>
    <w:rsid w:val="00D20151"/>
    <w:rsid w:val="00D20259"/>
    <w:rsid w:val="00D20C0E"/>
    <w:rsid w:val="00D20ECA"/>
    <w:rsid w:val="00D224C1"/>
    <w:rsid w:val="00D239C4"/>
    <w:rsid w:val="00D26167"/>
    <w:rsid w:val="00D261BE"/>
    <w:rsid w:val="00D26AA4"/>
    <w:rsid w:val="00D30B8F"/>
    <w:rsid w:val="00D31487"/>
    <w:rsid w:val="00D33E54"/>
    <w:rsid w:val="00D33F6F"/>
    <w:rsid w:val="00D4394F"/>
    <w:rsid w:val="00D43E2D"/>
    <w:rsid w:val="00D43E4A"/>
    <w:rsid w:val="00D463C2"/>
    <w:rsid w:val="00D46F82"/>
    <w:rsid w:val="00D47130"/>
    <w:rsid w:val="00D4718B"/>
    <w:rsid w:val="00D50375"/>
    <w:rsid w:val="00D50491"/>
    <w:rsid w:val="00D50B6B"/>
    <w:rsid w:val="00D52954"/>
    <w:rsid w:val="00D541AA"/>
    <w:rsid w:val="00D55877"/>
    <w:rsid w:val="00D569B5"/>
    <w:rsid w:val="00D57B0C"/>
    <w:rsid w:val="00D6000B"/>
    <w:rsid w:val="00D60278"/>
    <w:rsid w:val="00D6104B"/>
    <w:rsid w:val="00D627AF"/>
    <w:rsid w:val="00D6286F"/>
    <w:rsid w:val="00D62AC7"/>
    <w:rsid w:val="00D646A8"/>
    <w:rsid w:val="00D70229"/>
    <w:rsid w:val="00D736D6"/>
    <w:rsid w:val="00D770F5"/>
    <w:rsid w:val="00D77579"/>
    <w:rsid w:val="00D77784"/>
    <w:rsid w:val="00D77E8E"/>
    <w:rsid w:val="00D80326"/>
    <w:rsid w:val="00D81B4E"/>
    <w:rsid w:val="00D8284E"/>
    <w:rsid w:val="00D82BBA"/>
    <w:rsid w:val="00D90CC9"/>
    <w:rsid w:val="00D91FA7"/>
    <w:rsid w:val="00D94740"/>
    <w:rsid w:val="00D9511A"/>
    <w:rsid w:val="00D95B57"/>
    <w:rsid w:val="00D95BC1"/>
    <w:rsid w:val="00D967A1"/>
    <w:rsid w:val="00D97C25"/>
    <w:rsid w:val="00D97E60"/>
    <w:rsid w:val="00DA293B"/>
    <w:rsid w:val="00DA2A20"/>
    <w:rsid w:val="00DA3010"/>
    <w:rsid w:val="00DA4A95"/>
    <w:rsid w:val="00DA5F73"/>
    <w:rsid w:val="00DA6867"/>
    <w:rsid w:val="00DB034A"/>
    <w:rsid w:val="00DB1A23"/>
    <w:rsid w:val="00DB2521"/>
    <w:rsid w:val="00DB70A9"/>
    <w:rsid w:val="00DC168A"/>
    <w:rsid w:val="00DC1E5E"/>
    <w:rsid w:val="00DC224B"/>
    <w:rsid w:val="00DC388D"/>
    <w:rsid w:val="00DC39AB"/>
    <w:rsid w:val="00DC47ED"/>
    <w:rsid w:val="00DC7454"/>
    <w:rsid w:val="00DD0911"/>
    <w:rsid w:val="00DD1A00"/>
    <w:rsid w:val="00DD4C1B"/>
    <w:rsid w:val="00DD626F"/>
    <w:rsid w:val="00DD695F"/>
    <w:rsid w:val="00DE0991"/>
    <w:rsid w:val="00DE2003"/>
    <w:rsid w:val="00DE3397"/>
    <w:rsid w:val="00DE5888"/>
    <w:rsid w:val="00DF1F7F"/>
    <w:rsid w:val="00DF21E0"/>
    <w:rsid w:val="00DF44D0"/>
    <w:rsid w:val="00DF4956"/>
    <w:rsid w:val="00DF5338"/>
    <w:rsid w:val="00DF726D"/>
    <w:rsid w:val="00DF7B4E"/>
    <w:rsid w:val="00E0072D"/>
    <w:rsid w:val="00E012F7"/>
    <w:rsid w:val="00E03DC6"/>
    <w:rsid w:val="00E04634"/>
    <w:rsid w:val="00E06099"/>
    <w:rsid w:val="00E10465"/>
    <w:rsid w:val="00E104F9"/>
    <w:rsid w:val="00E10FF5"/>
    <w:rsid w:val="00E11125"/>
    <w:rsid w:val="00E123DA"/>
    <w:rsid w:val="00E126E2"/>
    <w:rsid w:val="00E13F4C"/>
    <w:rsid w:val="00E157E3"/>
    <w:rsid w:val="00E16074"/>
    <w:rsid w:val="00E2179A"/>
    <w:rsid w:val="00E223D4"/>
    <w:rsid w:val="00E23822"/>
    <w:rsid w:val="00E2409E"/>
    <w:rsid w:val="00E24AE6"/>
    <w:rsid w:val="00E267CE"/>
    <w:rsid w:val="00E26C73"/>
    <w:rsid w:val="00E27999"/>
    <w:rsid w:val="00E27AD2"/>
    <w:rsid w:val="00E27F6B"/>
    <w:rsid w:val="00E3246F"/>
    <w:rsid w:val="00E32A0A"/>
    <w:rsid w:val="00E33556"/>
    <w:rsid w:val="00E3636F"/>
    <w:rsid w:val="00E401E0"/>
    <w:rsid w:val="00E436FA"/>
    <w:rsid w:val="00E44485"/>
    <w:rsid w:val="00E446D8"/>
    <w:rsid w:val="00E46AF6"/>
    <w:rsid w:val="00E47930"/>
    <w:rsid w:val="00E4796E"/>
    <w:rsid w:val="00E516BF"/>
    <w:rsid w:val="00E5184D"/>
    <w:rsid w:val="00E51D08"/>
    <w:rsid w:val="00E530FF"/>
    <w:rsid w:val="00E5661B"/>
    <w:rsid w:val="00E61E91"/>
    <w:rsid w:val="00E626CE"/>
    <w:rsid w:val="00E63204"/>
    <w:rsid w:val="00E63216"/>
    <w:rsid w:val="00E635CD"/>
    <w:rsid w:val="00E64964"/>
    <w:rsid w:val="00E67F20"/>
    <w:rsid w:val="00E70631"/>
    <w:rsid w:val="00E71847"/>
    <w:rsid w:val="00E737FF"/>
    <w:rsid w:val="00E76788"/>
    <w:rsid w:val="00E77ACB"/>
    <w:rsid w:val="00E77DB2"/>
    <w:rsid w:val="00E814A5"/>
    <w:rsid w:val="00E822B3"/>
    <w:rsid w:val="00E838FC"/>
    <w:rsid w:val="00E86994"/>
    <w:rsid w:val="00E86AAD"/>
    <w:rsid w:val="00E87FCD"/>
    <w:rsid w:val="00E91459"/>
    <w:rsid w:val="00E92A89"/>
    <w:rsid w:val="00E9429C"/>
    <w:rsid w:val="00E95731"/>
    <w:rsid w:val="00EA011D"/>
    <w:rsid w:val="00EA15F5"/>
    <w:rsid w:val="00EA1B09"/>
    <w:rsid w:val="00EA2124"/>
    <w:rsid w:val="00EA3DD0"/>
    <w:rsid w:val="00EA606E"/>
    <w:rsid w:val="00EA67A4"/>
    <w:rsid w:val="00EB61C1"/>
    <w:rsid w:val="00EB77B2"/>
    <w:rsid w:val="00EC0EB3"/>
    <w:rsid w:val="00EC2989"/>
    <w:rsid w:val="00EC7927"/>
    <w:rsid w:val="00ED0737"/>
    <w:rsid w:val="00ED173C"/>
    <w:rsid w:val="00ED1C00"/>
    <w:rsid w:val="00ED2AC1"/>
    <w:rsid w:val="00ED395C"/>
    <w:rsid w:val="00ED4044"/>
    <w:rsid w:val="00ED4201"/>
    <w:rsid w:val="00ED76AE"/>
    <w:rsid w:val="00EE0CFA"/>
    <w:rsid w:val="00EE1539"/>
    <w:rsid w:val="00EE2913"/>
    <w:rsid w:val="00EE2F4D"/>
    <w:rsid w:val="00EE3228"/>
    <w:rsid w:val="00EE3948"/>
    <w:rsid w:val="00EE4C10"/>
    <w:rsid w:val="00EF34A6"/>
    <w:rsid w:val="00EF35AB"/>
    <w:rsid w:val="00EF3D8D"/>
    <w:rsid w:val="00EF5F03"/>
    <w:rsid w:val="00EF6CA3"/>
    <w:rsid w:val="00EF7A4C"/>
    <w:rsid w:val="00F0085D"/>
    <w:rsid w:val="00F009C4"/>
    <w:rsid w:val="00F011F5"/>
    <w:rsid w:val="00F03C66"/>
    <w:rsid w:val="00F0418D"/>
    <w:rsid w:val="00F05C4A"/>
    <w:rsid w:val="00F05DC4"/>
    <w:rsid w:val="00F063B0"/>
    <w:rsid w:val="00F06FC6"/>
    <w:rsid w:val="00F07472"/>
    <w:rsid w:val="00F11E0F"/>
    <w:rsid w:val="00F17632"/>
    <w:rsid w:val="00F178BE"/>
    <w:rsid w:val="00F21018"/>
    <w:rsid w:val="00F22CA1"/>
    <w:rsid w:val="00F2358C"/>
    <w:rsid w:val="00F23640"/>
    <w:rsid w:val="00F24667"/>
    <w:rsid w:val="00F25ED7"/>
    <w:rsid w:val="00F27FA6"/>
    <w:rsid w:val="00F30875"/>
    <w:rsid w:val="00F311AC"/>
    <w:rsid w:val="00F31653"/>
    <w:rsid w:val="00F31818"/>
    <w:rsid w:val="00F324F5"/>
    <w:rsid w:val="00F32854"/>
    <w:rsid w:val="00F3414F"/>
    <w:rsid w:val="00F36D3F"/>
    <w:rsid w:val="00F37B2F"/>
    <w:rsid w:val="00F40084"/>
    <w:rsid w:val="00F4032D"/>
    <w:rsid w:val="00F4043D"/>
    <w:rsid w:val="00F40506"/>
    <w:rsid w:val="00F40C43"/>
    <w:rsid w:val="00F42142"/>
    <w:rsid w:val="00F42D2F"/>
    <w:rsid w:val="00F43DC9"/>
    <w:rsid w:val="00F45320"/>
    <w:rsid w:val="00F46861"/>
    <w:rsid w:val="00F504D7"/>
    <w:rsid w:val="00F5250E"/>
    <w:rsid w:val="00F52999"/>
    <w:rsid w:val="00F52E8A"/>
    <w:rsid w:val="00F54A04"/>
    <w:rsid w:val="00F55BD7"/>
    <w:rsid w:val="00F62223"/>
    <w:rsid w:val="00F62D3F"/>
    <w:rsid w:val="00F6440D"/>
    <w:rsid w:val="00F67100"/>
    <w:rsid w:val="00F7052B"/>
    <w:rsid w:val="00F709D3"/>
    <w:rsid w:val="00F70F7B"/>
    <w:rsid w:val="00F71166"/>
    <w:rsid w:val="00F71827"/>
    <w:rsid w:val="00F71E2E"/>
    <w:rsid w:val="00F71EA2"/>
    <w:rsid w:val="00F727EC"/>
    <w:rsid w:val="00F72D39"/>
    <w:rsid w:val="00F74B2E"/>
    <w:rsid w:val="00F750A1"/>
    <w:rsid w:val="00F75E1F"/>
    <w:rsid w:val="00F7665D"/>
    <w:rsid w:val="00F8008E"/>
    <w:rsid w:val="00F8105C"/>
    <w:rsid w:val="00F814B7"/>
    <w:rsid w:val="00F83219"/>
    <w:rsid w:val="00F83D72"/>
    <w:rsid w:val="00F87735"/>
    <w:rsid w:val="00F91524"/>
    <w:rsid w:val="00F93279"/>
    <w:rsid w:val="00F93DE3"/>
    <w:rsid w:val="00F944E7"/>
    <w:rsid w:val="00F957AA"/>
    <w:rsid w:val="00F966FF"/>
    <w:rsid w:val="00F96FC5"/>
    <w:rsid w:val="00F97FC5"/>
    <w:rsid w:val="00FA0485"/>
    <w:rsid w:val="00FA60E7"/>
    <w:rsid w:val="00FA63B4"/>
    <w:rsid w:val="00FA646F"/>
    <w:rsid w:val="00FB0FE3"/>
    <w:rsid w:val="00FB1315"/>
    <w:rsid w:val="00FB4F89"/>
    <w:rsid w:val="00FB5F4E"/>
    <w:rsid w:val="00FB71DA"/>
    <w:rsid w:val="00FC28A8"/>
    <w:rsid w:val="00FC30D8"/>
    <w:rsid w:val="00FC3660"/>
    <w:rsid w:val="00FC3AB1"/>
    <w:rsid w:val="00FC4BB1"/>
    <w:rsid w:val="00FD0FE6"/>
    <w:rsid w:val="00FD2E28"/>
    <w:rsid w:val="00FD36EC"/>
    <w:rsid w:val="00FD3D67"/>
    <w:rsid w:val="00FD7768"/>
    <w:rsid w:val="00FE1186"/>
    <w:rsid w:val="00FE6851"/>
    <w:rsid w:val="00FE6AC4"/>
    <w:rsid w:val="00FE7FE3"/>
    <w:rsid w:val="00FF1308"/>
    <w:rsid w:val="00FF27CA"/>
    <w:rsid w:val="00FF3DFC"/>
    <w:rsid w:val="00FF4402"/>
    <w:rsid w:val="00FF50FF"/>
    <w:rsid w:val="00FF6CDF"/>
    <w:rsid w:val="00FF74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F52CA"/>
  <w15:chartTrackingRefBased/>
  <w15:docId w15:val="{D3E21275-04CA-4E2A-9548-7C59F3148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D15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Prrafodelista"/>
    <w:next w:val="Normal"/>
    <w:link w:val="Ttulo3Car"/>
    <w:uiPriority w:val="1"/>
    <w:unhideWhenUsed/>
    <w:qFormat/>
    <w:rsid w:val="00C903B0"/>
    <w:pPr>
      <w:numPr>
        <w:numId w:val="4"/>
      </w:numPr>
      <w:spacing w:before="360" w:after="360" w:line="360" w:lineRule="auto"/>
      <w:jc w:val="center"/>
      <w:outlineLvl w:val="2"/>
    </w:pPr>
    <w:rPr>
      <w:rFonts w:ascii="Arial" w:hAnsi="Arial" w:cs="Arial"/>
      <w:b/>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rte4fondo">
    <w:name w:val="corte4 fondo"/>
    <w:link w:val="corte4fondoCar1"/>
    <w:qFormat/>
    <w:rsid w:val="00544BB4"/>
    <w:pPr>
      <w:pBdr>
        <w:top w:val="nil"/>
        <w:left w:val="nil"/>
        <w:bottom w:val="nil"/>
        <w:right w:val="nil"/>
        <w:between w:val="nil"/>
        <w:bar w:val="nil"/>
      </w:pBdr>
      <w:spacing w:after="0" w:line="360" w:lineRule="auto"/>
      <w:ind w:firstLine="709"/>
      <w:jc w:val="both"/>
    </w:pPr>
    <w:rPr>
      <w:rFonts w:ascii="Arial" w:eastAsia="Arial" w:hAnsi="Arial" w:cs="Arial"/>
      <w:color w:val="000000"/>
      <w:sz w:val="30"/>
      <w:szCs w:val="30"/>
      <w:u w:color="000000"/>
      <w:bdr w:val="nil"/>
      <w:lang w:val="es-ES_tradnl" w:eastAsia="es-MX"/>
    </w:rPr>
  </w:style>
  <w:style w:type="character" w:customStyle="1" w:styleId="corte4fondoCar1">
    <w:name w:val="corte4 fondo Car1"/>
    <w:link w:val="corte4fondo"/>
    <w:rsid w:val="00544BB4"/>
    <w:rPr>
      <w:rFonts w:ascii="Arial" w:eastAsia="Arial" w:hAnsi="Arial" w:cs="Arial"/>
      <w:color w:val="000000"/>
      <w:sz w:val="30"/>
      <w:szCs w:val="30"/>
      <w:u w:color="000000"/>
      <w:bdr w:val="nil"/>
      <w:lang w:val="es-ES_tradnl" w:eastAsia="es-MX"/>
    </w:rPr>
  </w:style>
  <w:style w:type="paragraph" w:styleId="Prrafodelista">
    <w:name w:val="List Paragraph"/>
    <w:aliases w:val="Cita texto,Footnote,List Paragraph1,Colorful List - Accent 11,Cuadrícula clara - Énfasis 31,TEXTO GENERAL SENTENCIAS,Párrafo de lista1,Cuadrícula media 1 - Énfasis 21,Lista vistosa - Énfasis 11,Trascripción,Párrafo de lista2,Dot pt"/>
    <w:basedOn w:val="Normal"/>
    <w:link w:val="PrrafodelistaCar"/>
    <w:uiPriority w:val="34"/>
    <w:qFormat/>
    <w:rsid w:val="00F4043D"/>
    <w:pPr>
      <w:ind w:left="720"/>
      <w:contextualSpacing/>
    </w:pPr>
  </w:style>
  <w:style w:type="paragraph" w:styleId="Encabezado">
    <w:name w:val="header"/>
    <w:basedOn w:val="Normal"/>
    <w:link w:val="EncabezadoCar"/>
    <w:uiPriority w:val="99"/>
    <w:unhideWhenUsed/>
    <w:rsid w:val="005070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70D1"/>
  </w:style>
  <w:style w:type="paragraph" w:styleId="Piedepgina">
    <w:name w:val="footer"/>
    <w:basedOn w:val="Normal"/>
    <w:link w:val="PiedepginaCar"/>
    <w:uiPriority w:val="99"/>
    <w:unhideWhenUsed/>
    <w:rsid w:val="005070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70D1"/>
  </w:style>
  <w:style w:type="character" w:customStyle="1" w:styleId="Ttulo3Car">
    <w:name w:val="Título 3 Car"/>
    <w:basedOn w:val="Fuentedeprrafopredeter"/>
    <w:link w:val="Ttulo3"/>
    <w:uiPriority w:val="1"/>
    <w:rsid w:val="00C903B0"/>
    <w:rPr>
      <w:rFonts w:ascii="Arial" w:hAnsi="Arial" w:cs="Arial"/>
      <w:b/>
      <w:sz w:val="26"/>
      <w:szCs w:val="26"/>
    </w:rPr>
  </w:style>
  <w:style w:type="paragraph" w:styleId="Sinespaciado">
    <w:name w:val="No Spacing"/>
    <w:basedOn w:val="Normal"/>
    <w:uiPriority w:val="1"/>
    <w:qFormat/>
    <w:rsid w:val="00C903B0"/>
    <w:pPr>
      <w:spacing w:after="0" w:line="276" w:lineRule="auto"/>
      <w:jc w:val="both"/>
    </w:pPr>
    <w:rPr>
      <w:rFonts w:ascii="Arial" w:hAnsi="Arial" w:cs="Arial"/>
      <w:sz w:val="16"/>
      <w:szCs w:val="16"/>
    </w:rPr>
  </w:style>
  <w:style w:type="paragraph" w:customStyle="1" w:styleId="Prrafo">
    <w:name w:val="Párrafo"/>
    <w:basedOn w:val="Normal"/>
    <w:qFormat/>
    <w:rsid w:val="00C903B0"/>
    <w:pPr>
      <w:spacing w:before="240" w:after="240" w:line="360" w:lineRule="auto"/>
      <w:jc w:val="both"/>
    </w:pPr>
    <w:rPr>
      <w:rFonts w:ascii="Arial" w:hAnsi="Arial" w:cs="Arial"/>
      <w:sz w:val="26"/>
      <w:szCs w:val="26"/>
    </w:rPr>
  </w:style>
  <w:style w:type="table" w:styleId="Tablaconcuadrcula">
    <w:name w:val="Table Grid"/>
    <w:basedOn w:val="Tablanormal"/>
    <w:uiPriority w:val="39"/>
    <w:rsid w:val="00C903B0"/>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1"/>
    <w:rsid w:val="003D155E"/>
    <w:rPr>
      <w:rFonts w:asciiTheme="majorHAnsi" w:eastAsiaTheme="majorEastAsia" w:hAnsiTheme="majorHAnsi" w:cstheme="majorBidi"/>
      <w:color w:val="2F5496" w:themeColor="accent1" w:themeShade="BF"/>
      <w:sz w:val="32"/>
      <w:szCs w:val="32"/>
    </w:rPr>
  </w:style>
  <w:style w:type="character" w:styleId="Textodelmarcadordeposicin">
    <w:name w:val="Placeholder Text"/>
    <w:basedOn w:val="Fuentedeprrafopredeter"/>
    <w:uiPriority w:val="99"/>
    <w:semiHidden/>
    <w:rsid w:val="007412D3"/>
    <w:rPr>
      <w:color w:val="808080"/>
    </w:rPr>
  </w:style>
  <w:style w:type="paragraph" w:styleId="Textoindependiente">
    <w:name w:val="Body Text"/>
    <w:basedOn w:val="Normal"/>
    <w:link w:val="TextoindependienteCar"/>
    <w:uiPriority w:val="99"/>
    <w:semiHidden/>
    <w:unhideWhenUsed/>
    <w:rsid w:val="0094576F"/>
    <w:pPr>
      <w:spacing w:after="120" w:line="240" w:lineRule="auto"/>
    </w:pPr>
    <w:rPr>
      <w:rFonts w:ascii="Times New Roman" w:eastAsia="Times New Roman" w:hAnsi="Times New Roman" w:cs="Times New Roman"/>
      <w:sz w:val="20"/>
      <w:szCs w:val="20"/>
      <w:lang w:eastAsia="es-MX"/>
    </w:rPr>
  </w:style>
  <w:style w:type="character" w:customStyle="1" w:styleId="TextoindependienteCar">
    <w:name w:val="Texto independiente Car"/>
    <w:basedOn w:val="Fuentedeprrafopredeter"/>
    <w:link w:val="Textoindependiente"/>
    <w:uiPriority w:val="99"/>
    <w:semiHidden/>
    <w:rsid w:val="0094576F"/>
    <w:rPr>
      <w:rFonts w:ascii="Times New Roman" w:eastAsia="Times New Roman" w:hAnsi="Times New Roman" w:cs="Times New Roman"/>
      <w:sz w:val="20"/>
      <w:szCs w:val="20"/>
      <w:lang w:eastAsia="es-MX"/>
    </w:rPr>
  </w:style>
  <w:style w:type="character" w:customStyle="1" w:styleId="PrrafodelistaCar">
    <w:name w:val="Párrafo de lista Car"/>
    <w:aliases w:val="Cita texto Car,Footnote Car,List Paragraph1 Car,Colorful List - Accent 11 Car,Cuadrícula clara - Énfasis 31 Car,TEXTO GENERAL SENTENCIAS Car,Párrafo de lista1 Car,Cuadrícula media 1 - Énfasis 21 Car,Lista vistosa - Énfasis 11 Car"/>
    <w:link w:val="Prrafodelista"/>
    <w:uiPriority w:val="34"/>
    <w:qFormat/>
    <w:locked/>
    <w:rsid w:val="000E7C76"/>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Car,C,Car3, Car, C"/>
    <w:basedOn w:val="Normal"/>
    <w:link w:val="TextonotapieCar"/>
    <w:uiPriority w:val="99"/>
    <w:unhideWhenUsed/>
    <w:qFormat/>
    <w:rsid w:val="00995DCD"/>
    <w:pPr>
      <w:spacing w:after="0" w:line="240" w:lineRule="auto"/>
    </w:pPr>
    <w:rPr>
      <w:rFonts w:ascii="Times New Roman" w:eastAsia="Times New Roman" w:hAnsi="Times New Roman" w:cs="Times New Roman"/>
      <w:sz w:val="20"/>
      <w:szCs w:val="20"/>
      <w:lang w:val="es-ES_tradnl" w:eastAsia="es-MX"/>
    </w:rPr>
  </w:style>
  <w:style w:type="character" w:customStyle="1" w:styleId="TextonotapieCar">
    <w:name w:val="Texto nota pie Car"/>
    <w:aliases w:val="Footnote Text Char Char Char Char Char Car1,Footnote Text Char Char Char Char Car1,Footnote reference Car1,FA Fu Car1,Footnote Text Char Char Char Car1,Footnote Text Cha Car1,FA Fußnotentext Car1,FA Fu?notentext Car1,Ca Car,Car Car"/>
    <w:basedOn w:val="Fuentedeprrafopredeter"/>
    <w:link w:val="Textonotapie"/>
    <w:uiPriority w:val="99"/>
    <w:qFormat/>
    <w:rsid w:val="00995DCD"/>
    <w:rPr>
      <w:rFonts w:ascii="Times New Roman" w:eastAsia="Times New Roman" w:hAnsi="Times New Roman" w:cs="Times New Roman"/>
      <w:sz w:val="20"/>
      <w:szCs w:val="20"/>
      <w:lang w:val="es-ES_tradnl" w:eastAsia="es-MX"/>
    </w:rPr>
  </w:style>
  <w:style w:type="character" w:styleId="Refdenotaalpie">
    <w:name w:val="footnote reference"/>
    <w:aliases w:val="Ref. de nota al pie 2,Texto de nota al pie,Footnotes refss,Appel note de bas de page,referencia nota al pie,BVI fnr,Footnote number,f,4_G,16 Point,Superscript 6 Point,Texto nota al pie,Footnote Reference Char3,ftref,Stinking Styles6"/>
    <w:link w:val="4GChar"/>
    <w:uiPriority w:val="99"/>
    <w:unhideWhenUsed/>
    <w:qFormat/>
    <w:rsid w:val="00995DCD"/>
    <w:rPr>
      <w:vertAlign w:val="superscript"/>
    </w:rPr>
  </w:style>
  <w:style w:type="character" w:customStyle="1" w:styleId="TextonotapieCar1">
    <w:name w:val="Texto nota pie Car1"/>
    <w:aliases w:val="Footnote Text Char Char Char Char Char Car,Footnote Text Char Char Char Char Car,Footnote reference Car,FA Fu Car,Footnote Text Char Char Char Car,Footnote Text Cha Car,FA Fußnotentext Car,FA Fu?notentext Car,FA Fuﬂnotentext Car"/>
    <w:uiPriority w:val="99"/>
    <w:rsid w:val="00D569B5"/>
    <w:rPr>
      <w:rFonts w:ascii="Times New Roman" w:eastAsia="Times New Roman" w:hAnsi="Times New Roman" w:cs="Times New Roman"/>
      <w:sz w:val="20"/>
      <w:szCs w:val="20"/>
      <w:lang w:val="es-ES_tradnl" w:eastAsia="es-MX"/>
    </w:rPr>
  </w:style>
  <w:style w:type="table" w:customStyle="1" w:styleId="Tablaconcuadrcula1">
    <w:name w:val="Tabla con cuadrícula1"/>
    <w:basedOn w:val="Tablanormal"/>
    <w:next w:val="Tablaconcuadrcula"/>
    <w:uiPriority w:val="59"/>
    <w:rsid w:val="005F74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te4fondoCar1CarCarCarCar">
    <w:name w:val="corte4 fondo Car1 Car Car Car Car"/>
    <w:basedOn w:val="Normal"/>
    <w:link w:val="corte4fondoCar1CarCarCarCarCar"/>
    <w:rsid w:val="005F3D71"/>
    <w:pPr>
      <w:spacing w:after="0" w:line="360" w:lineRule="auto"/>
      <w:ind w:firstLine="709"/>
      <w:jc w:val="both"/>
    </w:pPr>
    <w:rPr>
      <w:rFonts w:ascii="Arial" w:eastAsia="Times New Roman" w:hAnsi="Arial" w:cs="Times New Roman"/>
      <w:sz w:val="30"/>
      <w:szCs w:val="20"/>
      <w:lang w:val="es-ES_tradnl" w:eastAsia="es-MX"/>
    </w:rPr>
  </w:style>
  <w:style w:type="character" w:customStyle="1" w:styleId="corte4fondoCar1CarCarCarCarCar">
    <w:name w:val="corte4 fondo Car1 Car Car Car Car Car"/>
    <w:link w:val="corte4fondoCar1CarCarCarCar"/>
    <w:rsid w:val="005F3D71"/>
    <w:rPr>
      <w:rFonts w:ascii="Arial" w:eastAsia="Times New Roman" w:hAnsi="Arial" w:cs="Times New Roman"/>
      <w:sz w:val="30"/>
      <w:szCs w:val="20"/>
      <w:lang w:val="es-ES_tradnl" w:eastAsia="es-MX"/>
    </w:rPr>
  </w:style>
  <w:style w:type="character" w:styleId="Hipervnculo">
    <w:name w:val="Hyperlink"/>
    <w:basedOn w:val="Fuentedeprrafopredeter"/>
    <w:uiPriority w:val="99"/>
    <w:unhideWhenUsed/>
    <w:rsid w:val="00574DD8"/>
    <w:rPr>
      <w:color w:val="0563C1" w:themeColor="hyperlink"/>
      <w:u w:val="single"/>
    </w:rPr>
  </w:style>
  <w:style w:type="character" w:styleId="Mencinsinresolver">
    <w:name w:val="Unresolved Mention"/>
    <w:basedOn w:val="Fuentedeprrafopredeter"/>
    <w:uiPriority w:val="99"/>
    <w:semiHidden/>
    <w:unhideWhenUsed/>
    <w:rsid w:val="00574DD8"/>
    <w:rPr>
      <w:color w:val="605E5C"/>
      <w:shd w:val="clear" w:color="auto" w:fill="E1DFDD"/>
    </w:rPr>
  </w:style>
  <w:style w:type="numbering" w:customStyle="1" w:styleId="Listaactual1">
    <w:name w:val="Lista actual1"/>
    <w:uiPriority w:val="99"/>
    <w:rsid w:val="00087CA8"/>
    <w:pPr>
      <w:numPr>
        <w:numId w:val="19"/>
      </w:numPr>
    </w:p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784211"/>
    <w:pPr>
      <w:spacing w:after="0" w:line="240" w:lineRule="auto"/>
      <w:jc w:val="both"/>
    </w:pPr>
    <w:rPr>
      <w:vertAlign w:val="superscript"/>
    </w:rPr>
  </w:style>
  <w:style w:type="character" w:customStyle="1" w:styleId="corte4fondoCar">
    <w:name w:val="corte4 fondo Car"/>
    <w:rsid w:val="008C176A"/>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7A6DCB"/>
    <w:rPr>
      <w:rFonts w:ascii="Times New Roman" w:hAnsi="Times New Roman" w:cs="Times New Roman"/>
      <w:sz w:val="24"/>
      <w:szCs w:val="24"/>
    </w:rPr>
  </w:style>
  <w:style w:type="paragraph" w:customStyle="1" w:styleId="Estilo">
    <w:name w:val="Estilo"/>
    <w:basedOn w:val="Sinespaciado"/>
    <w:link w:val="EstiloCar"/>
    <w:qFormat/>
    <w:rsid w:val="006848A1"/>
    <w:pPr>
      <w:spacing w:line="240" w:lineRule="auto"/>
    </w:pPr>
    <w:rPr>
      <w:rFonts w:cstheme="minorBidi"/>
      <w:sz w:val="24"/>
      <w:szCs w:val="22"/>
    </w:rPr>
  </w:style>
  <w:style w:type="character" w:customStyle="1" w:styleId="EstiloCar">
    <w:name w:val="Estilo Car"/>
    <w:basedOn w:val="Fuentedeprrafopredeter"/>
    <w:link w:val="Estilo"/>
    <w:rsid w:val="006848A1"/>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35675">
      <w:bodyDiv w:val="1"/>
      <w:marLeft w:val="0"/>
      <w:marRight w:val="0"/>
      <w:marTop w:val="0"/>
      <w:marBottom w:val="0"/>
      <w:divBdr>
        <w:top w:val="none" w:sz="0" w:space="0" w:color="auto"/>
        <w:left w:val="none" w:sz="0" w:space="0" w:color="auto"/>
        <w:bottom w:val="none" w:sz="0" w:space="0" w:color="auto"/>
        <w:right w:val="none" w:sz="0" w:space="0" w:color="auto"/>
      </w:divBdr>
    </w:div>
    <w:div w:id="58403862">
      <w:bodyDiv w:val="1"/>
      <w:marLeft w:val="0"/>
      <w:marRight w:val="0"/>
      <w:marTop w:val="0"/>
      <w:marBottom w:val="0"/>
      <w:divBdr>
        <w:top w:val="none" w:sz="0" w:space="0" w:color="auto"/>
        <w:left w:val="none" w:sz="0" w:space="0" w:color="auto"/>
        <w:bottom w:val="none" w:sz="0" w:space="0" w:color="auto"/>
        <w:right w:val="none" w:sz="0" w:space="0" w:color="auto"/>
      </w:divBdr>
    </w:div>
    <w:div w:id="96608516">
      <w:bodyDiv w:val="1"/>
      <w:marLeft w:val="0"/>
      <w:marRight w:val="0"/>
      <w:marTop w:val="0"/>
      <w:marBottom w:val="0"/>
      <w:divBdr>
        <w:top w:val="none" w:sz="0" w:space="0" w:color="auto"/>
        <w:left w:val="none" w:sz="0" w:space="0" w:color="auto"/>
        <w:bottom w:val="none" w:sz="0" w:space="0" w:color="auto"/>
        <w:right w:val="none" w:sz="0" w:space="0" w:color="auto"/>
      </w:divBdr>
    </w:div>
    <w:div w:id="108355417">
      <w:bodyDiv w:val="1"/>
      <w:marLeft w:val="0"/>
      <w:marRight w:val="0"/>
      <w:marTop w:val="0"/>
      <w:marBottom w:val="0"/>
      <w:divBdr>
        <w:top w:val="none" w:sz="0" w:space="0" w:color="auto"/>
        <w:left w:val="none" w:sz="0" w:space="0" w:color="auto"/>
        <w:bottom w:val="none" w:sz="0" w:space="0" w:color="auto"/>
        <w:right w:val="none" w:sz="0" w:space="0" w:color="auto"/>
      </w:divBdr>
    </w:div>
    <w:div w:id="139614260">
      <w:bodyDiv w:val="1"/>
      <w:marLeft w:val="0"/>
      <w:marRight w:val="0"/>
      <w:marTop w:val="0"/>
      <w:marBottom w:val="0"/>
      <w:divBdr>
        <w:top w:val="none" w:sz="0" w:space="0" w:color="auto"/>
        <w:left w:val="none" w:sz="0" w:space="0" w:color="auto"/>
        <w:bottom w:val="none" w:sz="0" w:space="0" w:color="auto"/>
        <w:right w:val="none" w:sz="0" w:space="0" w:color="auto"/>
      </w:divBdr>
    </w:div>
    <w:div w:id="146483974">
      <w:bodyDiv w:val="1"/>
      <w:marLeft w:val="0"/>
      <w:marRight w:val="0"/>
      <w:marTop w:val="0"/>
      <w:marBottom w:val="0"/>
      <w:divBdr>
        <w:top w:val="none" w:sz="0" w:space="0" w:color="auto"/>
        <w:left w:val="none" w:sz="0" w:space="0" w:color="auto"/>
        <w:bottom w:val="none" w:sz="0" w:space="0" w:color="auto"/>
        <w:right w:val="none" w:sz="0" w:space="0" w:color="auto"/>
      </w:divBdr>
    </w:div>
    <w:div w:id="162286338">
      <w:bodyDiv w:val="1"/>
      <w:marLeft w:val="0"/>
      <w:marRight w:val="0"/>
      <w:marTop w:val="0"/>
      <w:marBottom w:val="0"/>
      <w:divBdr>
        <w:top w:val="none" w:sz="0" w:space="0" w:color="auto"/>
        <w:left w:val="none" w:sz="0" w:space="0" w:color="auto"/>
        <w:bottom w:val="none" w:sz="0" w:space="0" w:color="auto"/>
        <w:right w:val="none" w:sz="0" w:space="0" w:color="auto"/>
      </w:divBdr>
    </w:div>
    <w:div w:id="176237328">
      <w:bodyDiv w:val="1"/>
      <w:marLeft w:val="0"/>
      <w:marRight w:val="0"/>
      <w:marTop w:val="0"/>
      <w:marBottom w:val="0"/>
      <w:divBdr>
        <w:top w:val="none" w:sz="0" w:space="0" w:color="auto"/>
        <w:left w:val="none" w:sz="0" w:space="0" w:color="auto"/>
        <w:bottom w:val="none" w:sz="0" w:space="0" w:color="auto"/>
        <w:right w:val="none" w:sz="0" w:space="0" w:color="auto"/>
      </w:divBdr>
    </w:div>
    <w:div w:id="272398660">
      <w:bodyDiv w:val="1"/>
      <w:marLeft w:val="0"/>
      <w:marRight w:val="0"/>
      <w:marTop w:val="0"/>
      <w:marBottom w:val="0"/>
      <w:divBdr>
        <w:top w:val="none" w:sz="0" w:space="0" w:color="auto"/>
        <w:left w:val="none" w:sz="0" w:space="0" w:color="auto"/>
        <w:bottom w:val="none" w:sz="0" w:space="0" w:color="auto"/>
        <w:right w:val="none" w:sz="0" w:space="0" w:color="auto"/>
      </w:divBdr>
    </w:div>
    <w:div w:id="368921105">
      <w:bodyDiv w:val="1"/>
      <w:marLeft w:val="0"/>
      <w:marRight w:val="0"/>
      <w:marTop w:val="0"/>
      <w:marBottom w:val="0"/>
      <w:divBdr>
        <w:top w:val="none" w:sz="0" w:space="0" w:color="auto"/>
        <w:left w:val="none" w:sz="0" w:space="0" w:color="auto"/>
        <w:bottom w:val="none" w:sz="0" w:space="0" w:color="auto"/>
        <w:right w:val="none" w:sz="0" w:space="0" w:color="auto"/>
      </w:divBdr>
    </w:div>
    <w:div w:id="472061564">
      <w:bodyDiv w:val="1"/>
      <w:marLeft w:val="0"/>
      <w:marRight w:val="0"/>
      <w:marTop w:val="0"/>
      <w:marBottom w:val="0"/>
      <w:divBdr>
        <w:top w:val="none" w:sz="0" w:space="0" w:color="auto"/>
        <w:left w:val="none" w:sz="0" w:space="0" w:color="auto"/>
        <w:bottom w:val="none" w:sz="0" w:space="0" w:color="auto"/>
        <w:right w:val="none" w:sz="0" w:space="0" w:color="auto"/>
      </w:divBdr>
    </w:div>
    <w:div w:id="569921513">
      <w:bodyDiv w:val="1"/>
      <w:marLeft w:val="0"/>
      <w:marRight w:val="0"/>
      <w:marTop w:val="0"/>
      <w:marBottom w:val="0"/>
      <w:divBdr>
        <w:top w:val="none" w:sz="0" w:space="0" w:color="auto"/>
        <w:left w:val="none" w:sz="0" w:space="0" w:color="auto"/>
        <w:bottom w:val="none" w:sz="0" w:space="0" w:color="auto"/>
        <w:right w:val="none" w:sz="0" w:space="0" w:color="auto"/>
      </w:divBdr>
    </w:div>
    <w:div w:id="618610181">
      <w:bodyDiv w:val="1"/>
      <w:marLeft w:val="0"/>
      <w:marRight w:val="0"/>
      <w:marTop w:val="0"/>
      <w:marBottom w:val="0"/>
      <w:divBdr>
        <w:top w:val="none" w:sz="0" w:space="0" w:color="auto"/>
        <w:left w:val="none" w:sz="0" w:space="0" w:color="auto"/>
        <w:bottom w:val="none" w:sz="0" w:space="0" w:color="auto"/>
        <w:right w:val="none" w:sz="0" w:space="0" w:color="auto"/>
      </w:divBdr>
    </w:div>
    <w:div w:id="667558223">
      <w:bodyDiv w:val="1"/>
      <w:marLeft w:val="0"/>
      <w:marRight w:val="0"/>
      <w:marTop w:val="0"/>
      <w:marBottom w:val="0"/>
      <w:divBdr>
        <w:top w:val="none" w:sz="0" w:space="0" w:color="auto"/>
        <w:left w:val="none" w:sz="0" w:space="0" w:color="auto"/>
        <w:bottom w:val="none" w:sz="0" w:space="0" w:color="auto"/>
        <w:right w:val="none" w:sz="0" w:space="0" w:color="auto"/>
      </w:divBdr>
    </w:div>
    <w:div w:id="762796191">
      <w:bodyDiv w:val="1"/>
      <w:marLeft w:val="0"/>
      <w:marRight w:val="0"/>
      <w:marTop w:val="0"/>
      <w:marBottom w:val="0"/>
      <w:divBdr>
        <w:top w:val="none" w:sz="0" w:space="0" w:color="auto"/>
        <w:left w:val="none" w:sz="0" w:space="0" w:color="auto"/>
        <w:bottom w:val="none" w:sz="0" w:space="0" w:color="auto"/>
        <w:right w:val="none" w:sz="0" w:space="0" w:color="auto"/>
      </w:divBdr>
    </w:div>
    <w:div w:id="800684952">
      <w:bodyDiv w:val="1"/>
      <w:marLeft w:val="0"/>
      <w:marRight w:val="0"/>
      <w:marTop w:val="0"/>
      <w:marBottom w:val="0"/>
      <w:divBdr>
        <w:top w:val="none" w:sz="0" w:space="0" w:color="auto"/>
        <w:left w:val="none" w:sz="0" w:space="0" w:color="auto"/>
        <w:bottom w:val="none" w:sz="0" w:space="0" w:color="auto"/>
        <w:right w:val="none" w:sz="0" w:space="0" w:color="auto"/>
      </w:divBdr>
    </w:div>
    <w:div w:id="929045381">
      <w:bodyDiv w:val="1"/>
      <w:marLeft w:val="0"/>
      <w:marRight w:val="0"/>
      <w:marTop w:val="0"/>
      <w:marBottom w:val="0"/>
      <w:divBdr>
        <w:top w:val="none" w:sz="0" w:space="0" w:color="auto"/>
        <w:left w:val="none" w:sz="0" w:space="0" w:color="auto"/>
        <w:bottom w:val="none" w:sz="0" w:space="0" w:color="auto"/>
        <w:right w:val="none" w:sz="0" w:space="0" w:color="auto"/>
      </w:divBdr>
    </w:div>
    <w:div w:id="939878418">
      <w:bodyDiv w:val="1"/>
      <w:marLeft w:val="0"/>
      <w:marRight w:val="0"/>
      <w:marTop w:val="0"/>
      <w:marBottom w:val="0"/>
      <w:divBdr>
        <w:top w:val="none" w:sz="0" w:space="0" w:color="auto"/>
        <w:left w:val="none" w:sz="0" w:space="0" w:color="auto"/>
        <w:bottom w:val="none" w:sz="0" w:space="0" w:color="auto"/>
        <w:right w:val="none" w:sz="0" w:space="0" w:color="auto"/>
      </w:divBdr>
    </w:div>
    <w:div w:id="968515382">
      <w:bodyDiv w:val="1"/>
      <w:marLeft w:val="0"/>
      <w:marRight w:val="0"/>
      <w:marTop w:val="0"/>
      <w:marBottom w:val="0"/>
      <w:divBdr>
        <w:top w:val="none" w:sz="0" w:space="0" w:color="auto"/>
        <w:left w:val="none" w:sz="0" w:space="0" w:color="auto"/>
        <w:bottom w:val="none" w:sz="0" w:space="0" w:color="auto"/>
        <w:right w:val="none" w:sz="0" w:space="0" w:color="auto"/>
      </w:divBdr>
    </w:div>
    <w:div w:id="1019547831">
      <w:bodyDiv w:val="1"/>
      <w:marLeft w:val="0"/>
      <w:marRight w:val="0"/>
      <w:marTop w:val="0"/>
      <w:marBottom w:val="0"/>
      <w:divBdr>
        <w:top w:val="none" w:sz="0" w:space="0" w:color="auto"/>
        <w:left w:val="none" w:sz="0" w:space="0" w:color="auto"/>
        <w:bottom w:val="none" w:sz="0" w:space="0" w:color="auto"/>
        <w:right w:val="none" w:sz="0" w:space="0" w:color="auto"/>
      </w:divBdr>
    </w:div>
    <w:div w:id="1020201804">
      <w:bodyDiv w:val="1"/>
      <w:marLeft w:val="0"/>
      <w:marRight w:val="0"/>
      <w:marTop w:val="0"/>
      <w:marBottom w:val="0"/>
      <w:divBdr>
        <w:top w:val="none" w:sz="0" w:space="0" w:color="auto"/>
        <w:left w:val="none" w:sz="0" w:space="0" w:color="auto"/>
        <w:bottom w:val="none" w:sz="0" w:space="0" w:color="auto"/>
        <w:right w:val="none" w:sz="0" w:space="0" w:color="auto"/>
      </w:divBdr>
    </w:div>
    <w:div w:id="1021710993">
      <w:bodyDiv w:val="1"/>
      <w:marLeft w:val="0"/>
      <w:marRight w:val="0"/>
      <w:marTop w:val="0"/>
      <w:marBottom w:val="0"/>
      <w:divBdr>
        <w:top w:val="none" w:sz="0" w:space="0" w:color="auto"/>
        <w:left w:val="none" w:sz="0" w:space="0" w:color="auto"/>
        <w:bottom w:val="none" w:sz="0" w:space="0" w:color="auto"/>
        <w:right w:val="none" w:sz="0" w:space="0" w:color="auto"/>
      </w:divBdr>
    </w:div>
    <w:div w:id="1081752822">
      <w:bodyDiv w:val="1"/>
      <w:marLeft w:val="0"/>
      <w:marRight w:val="0"/>
      <w:marTop w:val="0"/>
      <w:marBottom w:val="0"/>
      <w:divBdr>
        <w:top w:val="none" w:sz="0" w:space="0" w:color="auto"/>
        <w:left w:val="none" w:sz="0" w:space="0" w:color="auto"/>
        <w:bottom w:val="none" w:sz="0" w:space="0" w:color="auto"/>
        <w:right w:val="none" w:sz="0" w:space="0" w:color="auto"/>
      </w:divBdr>
    </w:div>
    <w:div w:id="1143541465">
      <w:bodyDiv w:val="1"/>
      <w:marLeft w:val="0"/>
      <w:marRight w:val="0"/>
      <w:marTop w:val="0"/>
      <w:marBottom w:val="0"/>
      <w:divBdr>
        <w:top w:val="none" w:sz="0" w:space="0" w:color="auto"/>
        <w:left w:val="none" w:sz="0" w:space="0" w:color="auto"/>
        <w:bottom w:val="none" w:sz="0" w:space="0" w:color="auto"/>
        <w:right w:val="none" w:sz="0" w:space="0" w:color="auto"/>
      </w:divBdr>
    </w:div>
    <w:div w:id="1220289682">
      <w:bodyDiv w:val="1"/>
      <w:marLeft w:val="0"/>
      <w:marRight w:val="0"/>
      <w:marTop w:val="0"/>
      <w:marBottom w:val="0"/>
      <w:divBdr>
        <w:top w:val="none" w:sz="0" w:space="0" w:color="auto"/>
        <w:left w:val="none" w:sz="0" w:space="0" w:color="auto"/>
        <w:bottom w:val="none" w:sz="0" w:space="0" w:color="auto"/>
        <w:right w:val="none" w:sz="0" w:space="0" w:color="auto"/>
      </w:divBdr>
    </w:div>
    <w:div w:id="1319580011">
      <w:bodyDiv w:val="1"/>
      <w:marLeft w:val="0"/>
      <w:marRight w:val="0"/>
      <w:marTop w:val="0"/>
      <w:marBottom w:val="0"/>
      <w:divBdr>
        <w:top w:val="none" w:sz="0" w:space="0" w:color="auto"/>
        <w:left w:val="none" w:sz="0" w:space="0" w:color="auto"/>
        <w:bottom w:val="none" w:sz="0" w:space="0" w:color="auto"/>
        <w:right w:val="none" w:sz="0" w:space="0" w:color="auto"/>
      </w:divBdr>
    </w:div>
    <w:div w:id="1366324194">
      <w:bodyDiv w:val="1"/>
      <w:marLeft w:val="0"/>
      <w:marRight w:val="0"/>
      <w:marTop w:val="0"/>
      <w:marBottom w:val="0"/>
      <w:divBdr>
        <w:top w:val="none" w:sz="0" w:space="0" w:color="auto"/>
        <w:left w:val="none" w:sz="0" w:space="0" w:color="auto"/>
        <w:bottom w:val="none" w:sz="0" w:space="0" w:color="auto"/>
        <w:right w:val="none" w:sz="0" w:space="0" w:color="auto"/>
      </w:divBdr>
    </w:div>
    <w:div w:id="1608467867">
      <w:bodyDiv w:val="1"/>
      <w:marLeft w:val="0"/>
      <w:marRight w:val="0"/>
      <w:marTop w:val="0"/>
      <w:marBottom w:val="0"/>
      <w:divBdr>
        <w:top w:val="none" w:sz="0" w:space="0" w:color="auto"/>
        <w:left w:val="none" w:sz="0" w:space="0" w:color="auto"/>
        <w:bottom w:val="none" w:sz="0" w:space="0" w:color="auto"/>
        <w:right w:val="none" w:sz="0" w:space="0" w:color="auto"/>
      </w:divBdr>
    </w:div>
    <w:div w:id="1614753118">
      <w:bodyDiv w:val="1"/>
      <w:marLeft w:val="0"/>
      <w:marRight w:val="0"/>
      <w:marTop w:val="0"/>
      <w:marBottom w:val="0"/>
      <w:divBdr>
        <w:top w:val="none" w:sz="0" w:space="0" w:color="auto"/>
        <w:left w:val="none" w:sz="0" w:space="0" w:color="auto"/>
        <w:bottom w:val="none" w:sz="0" w:space="0" w:color="auto"/>
        <w:right w:val="none" w:sz="0" w:space="0" w:color="auto"/>
      </w:divBdr>
    </w:div>
    <w:div w:id="1748574606">
      <w:bodyDiv w:val="1"/>
      <w:marLeft w:val="0"/>
      <w:marRight w:val="0"/>
      <w:marTop w:val="0"/>
      <w:marBottom w:val="0"/>
      <w:divBdr>
        <w:top w:val="none" w:sz="0" w:space="0" w:color="auto"/>
        <w:left w:val="none" w:sz="0" w:space="0" w:color="auto"/>
        <w:bottom w:val="none" w:sz="0" w:space="0" w:color="auto"/>
        <w:right w:val="none" w:sz="0" w:space="0" w:color="auto"/>
      </w:divBdr>
    </w:div>
    <w:div w:id="1757822320">
      <w:bodyDiv w:val="1"/>
      <w:marLeft w:val="0"/>
      <w:marRight w:val="0"/>
      <w:marTop w:val="0"/>
      <w:marBottom w:val="0"/>
      <w:divBdr>
        <w:top w:val="none" w:sz="0" w:space="0" w:color="auto"/>
        <w:left w:val="none" w:sz="0" w:space="0" w:color="auto"/>
        <w:bottom w:val="none" w:sz="0" w:space="0" w:color="auto"/>
        <w:right w:val="none" w:sz="0" w:space="0" w:color="auto"/>
      </w:divBdr>
    </w:div>
    <w:div w:id="1831747341">
      <w:bodyDiv w:val="1"/>
      <w:marLeft w:val="0"/>
      <w:marRight w:val="0"/>
      <w:marTop w:val="0"/>
      <w:marBottom w:val="0"/>
      <w:divBdr>
        <w:top w:val="none" w:sz="0" w:space="0" w:color="auto"/>
        <w:left w:val="none" w:sz="0" w:space="0" w:color="auto"/>
        <w:bottom w:val="none" w:sz="0" w:space="0" w:color="auto"/>
        <w:right w:val="none" w:sz="0" w:space="0" w:color="auto"/>
      </w:divBdr>
    </w:div>
    <w:div w:id="1935938315">
      <w:bodyDiv w:val="1"/>
      <w:marLeft w:val="0"/>
      <w:marRight w:val="0"/>
      <w:marTop w:val="0"/>
      <w:marBottom w:val="0"/>
      <w:divBdr>
        <w:top w:val="none" w:sz="0" w:space="0" w:color="auto"/>
        <w:left w:val="none" w:sz="0" w:space="0" w:color="auto"/>
        <w:bottom w:val="none" w:sz="0" w:space="0" w:color="auto"/>
        <w:right w:val="none" w:sz="0" w:space="0" w:color="auto"/>
      </w:divBdr>
    </w:div>
    <w:div w:id="1958634660">
      <w:bodyDiv w:val="1"/>
      <w:marLeft w:val="0"/>
      <w:marRight w:val="0"/>
      <w:marTop w:val="0"/>
      <w:marBottom w:val="0"/>
      <w:divBdr>
        <w:top w:val="none" w:sz="0" w:space="0" w:color="auto"/>
        <w:left w:val="none" w:sz="0" w:space="0" w:color="auto"/>
        <w:bottom w:val="none" w:sz="0" w:space="0" w:color="auto"/>
        <w:right w:val="none" w:sz="0" w:space="0" w:color="auto"/>
      </w:divBdr>
    </w:div>
    <w:div w:id="2001686821">
      <w:bodyDiv w:val="1"/>
      <w:marLeft w:val="0"/>
      <w:marRight w:val="0"/>
      <w:marTop w:val="0"/>
      <w:marBottom w:val="0"/>
      <w:divBdr>
        <w:top w:val="none" w:sz="0" w:space="0" w:color="auto"/>
        <w:left w:val="none" w:sz="0" w:space="0" w:color="auto"/>
        <w:bottom w:val="none" w:sz="0" w:space="0" w:color="auto"/>
        <w:right w:val="none" w:sz="0" w:space="0" w:color="auto"/>
      </w:divBdr>
    </w:div>
    <w:div w:id="2020279200">
      <w:bodyDiv w:val="1"/>
      <w:marLeft w:val="0"/>
      <w:marRight w:val="0"/>
      <w:marTop w:val="0"/>
      <w:marBottom w:val="0"/>
      <w:divBdr>
        <w:top w:val="none" w:sz="0" w:space="0" w:color="auto"/>
        <w:left w:val="none" w:sz="0" w:space="0" w:color="auto"/>
        <w:bottom w:val="none" w:sz="0" w:space="0" w:color="auto"/>
        <w:right w:val="none" w:sz="0" w:space="0" w:color="auto"/>
      </w:divBdr>
    </w:div>
    <w:div w:id="2020934578">
      <w:bodyDiv w:val="1"/>
      <w:marLeft w:val="0"/>
      <w:marRight w:val="0"/>
      <w:marTop w:val="0"/>
      <w:marBottom w:val="0"/>
      <w:divBdr>
        <w:top w:val="none" w:sz="0" w:space="0" w:color="auto"/>
        <w:left w:val="none" w:sz="0" w:space="0" w:color="auto"/>
        <w:bottom w:val="none" w:sz="0" w:space="0" w:color="auto"/>
        <w:right w:val="none" w:sz="0" w:space="0" w:color="auto"/>
      </w:divBdr>
    </w:div>
    <w:div w:id="212337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A33016447D64AE468F67410E71CD9D74" ma:contentTypeVersion="1" ma:contentTypeDescription="Crear nuevo documento." ma:contentTypeScope="" ma:versionID="45033a96ba7efd5d6ff030813957cdda">
  <xsd:schema xmlns:xsd="http://www.w3.org/2001/XMLSchema" xmlns:xs="http://www.w3.org/2001/XMLSchema" xmlns:p="http://schemas.microsoft.com/office/2006/metadata/properties" xmlns:ns2="72063372-7777-4a65-85ec-aeb5f5d4da7a" targetNamespace="http://schemas.microsoft.com/office/2006/metadata/properties" ma:root="true" ma:fieldsID="801f12874b2efc6c4d6770d836453078" ns2:_="">
    <xsd:import namespace="72063372-7777-4a65-85ec-aeb5f5d4da7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063372-7777-4a65-85ec-aeb5f5d4da7a"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2063372-7777-4a65-85ec-aeb5f5d4da7a">CURCFUTFZJUM-1384416465-20408</_dlc_DocId>
    <_dlc_DocIdUrl xmlns="72063372-7777-4a65-85ec-aeb5f5d4da7a">
      <Url>https://saci.scjn.pjf.gob.mx/_layouts/15/DocIdRedir.aspx?ID=CURCFUTFZJUM-1384416465-20408</Url>
      <Description>CURCFUTFZJUM-1384416465-20408</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1 6 " ? > < R i b b o n E s t a t u s   x m l n s = " h t t p : / / s c h e m a s . o p e n x m l f o r m a t s . o r g / R i b b o n E s t a t u s " > < b t n A b r i r P l a n t i l l a s > < N a m e > b t n A b r i r P l a n t i l l a s < / N a m e > < E n a b l e > t r u e < / E n a b l e > < V i s i b l e > t r u e < / V i s i b l e > < / b t n A b r i r P l a n t i l l a s > < b t n O b t e n e r D a t o s > < N a m e > b t n O b t e n e r D a t o s < / N a m e > < E n a b l e > f a l s e < / E n a b l e > < V i s i b l e > t r u e < / V i s i b l e > < / b t n O b t e n e r D a t o s > < b t n M o s t r a r P l a n t i l l a s > < N a m e > b t n M o s t r a r P l a n t i l l a s < / N a m e > < E n a b l e > f a l s e < / E n a b l e > < V i s i b l e > t r u e < / V i s i b l e > < / b t n M o s t r a r P l a n t i l l a s > < b t n Q u i t a r E t i q u e t a s > < N a m e > b t n Q u i t a r E t i q u e t a s < / N a m e > < E n a b l e > f a l s e < / E n a b l e > < V i s i b l e > t r u e < / V i s i b l e > < / b t n Q u i t a r E t i q u e t a s > < g r o u p P l a n t i l l a s > < N a m e > g r o u p P l a n t i l l a s < / N a m e > < V i s i b l e > t r u e < / V i s i b l e > < / g r o u p P l a n t i l l a s > < g r o u p C e r r a r S e s i o n > < N a m e > g r o u p C e r r a r S e s i o n < / N a m e > < V i s i b l e > t r u e < / V i s i b l e > < / g r o u p C e r r a r S e s i o n > < / R i b b o n E s t a t u s > 
</file>

<file path=customXml/itemProps1.xml><?xml version="1.0" encoding="utf-8"?>
<ds:datastoreItem xmlns:ds="http://schemas.openxmlformats.org/officeDocument/2006/customXml" ds:itemID="{425ACFA4-AAC7-42C5-89D7-3144068F1310}">
  <ds:schemaRefs>
    <ds:schemaRef ds:uri="http://schemas.openxmlformats.org/officeDocument/2006/bibliography"/>
  </ds:schemaRefs>
</ds:datastoreItem>
</file>

<file path=customXml/itemProps2.xml><?xml version="1.0" encoding="utf-8"?>
<ds:datastoreItem xmlns:ds="http://schemas.openxmlformats.org/officeDocument/2006/customXml" ds:itemID="{CBFB0A32-E434-4221-82B4-0FD13F24DF1E}">
  <ds:schemaRefs>
    <ds:schemaRef ds:uri="http://schemas.microsoft.com/sharepoint/events"/>
  </ds:schemaRefs>
</ds:datastoreItem>
</file>

<file path=customXml/itemProps3.xml><?xml version="1.0" encoding="utf-8"?>
<ds:datastoreItem xmlns:ds="http://schemas.openxmlformats.org/officeDocument/2006/customXml" ds:itemID="{E82101CF-5089-4DFA-A76A-E457511EE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063372-7777-4a65-85ec-aeb5f5d4d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40B62E-2E91-45B3-B8D7-09529F3E97B6}">
  <ds:schemaRefs>
    <ds:schemaRef ds:uri="http://schemas.microsoft.com/office/2006/metadata/properties"/>
    <ds:schemaRef ds:uri="http://schemas.microsoft.com/office/infopath/2007/PartnerControls"/>
    <ds:schemaRef ds:uri="72063372-7777-4a65-85ec-aeb5f5d4da7a"/>
  </ds:schemaRefs>
</ds:datastoreItem>
</file>

<file path=customXml/itemProps5.xml><?xml version="1.0" encoding="utf-8"?>
<ds:datastoreItem xmlns:ds="http://schemas.openxmlformats.org/officeDocument/2006/customXml" ds:itemID="{469B23CF-5108-49D9-ABE8-F75C355336B4}">
  <ds:schemaRefs>
    <ds:schemaRef ds:uri="http://schemas.microsoft.com/sharepoint/v3/contenttype/forms"/>
  </ds:schemaRefs>
</ds:datastoreItem>
</file>

<file path=customXml/itemProps6.xml><?xml version="1.0" encoding="utf-8"?>
<ds:datastoreItem xmlns:ds="http://schemas.openxmlformats.org/officeDocument/2006/customXml" ds:itemID="{1365E2CD-4D66-4BCD-BDC4-9ED4156D22A0}">
  <ds:schemaRefs>
    <ds:schemaRef ds:uri="http://schemas.openxmlformats.org/RibbonEstatus"/>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48</Pages>
  <Words>11974</Words>
  <Characters>65857</Characters>
  <Application>Microsoft Office Word</Application>
  <DocSecurity>0</DocSecurity>
  <Lines>548</Lines>
  <Paragraphs>155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FRANCISCO RODRIGUEZ GONZALEZ</dc:creator>
  <cp:keywords/>
  <dc:description/>
  <cp:lastModifiedBy>JOSE FRANCISCO RODRIGUEZ GONZALEZ</cp:lastModifiedBy>
  <cp:revision>11</cp:revision>
  <cp:lastPrinted>2023-11-07T18:20:00Z</cp:lastPrinted>
  <dcterms:created xsi:type="dcterms:W3CDTF">2023-12-06T21:08:00Z</dcterms:created>
  <dcterms:modified xsi:type="dcterms:W3CDTF">2023-12-16T04:56:00Z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0x010100A33016447D64AE468F67410E71CD9D74</vt:lpwstr>
  </property>
  <property fmtid="{D5CDD505-2E9C-101B-9397-08002B2CF9AE}" pid="3" name="_dlc_DocIdItemGuid">
    <vt:lpwstr>e02794f6-0972-4e09-a932-d53ff5c14d16</vt:lpwstr>
  </property>
</Properties>
</file>