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B5FC7" w14:textId="7BA29AD3" w:rsidR="001624A8" w:rsidRDefault="001624A8" w:rsidP="006C03F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73CA32C6" w14:textId="32B15282" w:rsidR="00444CFB" w:rsidRDefault="00911011" w:rsidP="007223BC">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 xml:space="preserve">LA </w:t>
      </w:r>
      <w:r w:rsidR="00120EA6">
        <w:rPr>
          <w:rFonts w:ascii="Arial Nova" w:hAnsi="Arial Nova" w:cs="Times New Roman"/>
          <w:b/>
          <w:bCs/>
          <w:smallCaps/>
          <w:color w:val="002060"/>
        </w:rPr>
        <w:t>DECLARATORIA DEL TREN MAYA COMO OBRA DE SEGURIDAD NACIONAL</w:t>
      </w:r>
      <w:r>
        <w:rPr>
          <w:rFonts w:ascii="Arial Nova" w:hAnsi="Arial Nova" w:cs="Times New Roman"/>
          <w:b/>
          <w:bCs/>
          <w:smallCaps/>
          <w:color w:val="002060"/>
        </w:rPr>
        <w:t xml:space="preserve"> NO </w:t>
      </w:r>
      <w:r w:rsidR="00120EA6">
        <w:rPr>
          <w:rFonts w:ascii="Arial Nova" w:hAnsi="Arial Nova" w:cs="Times New Roman"/>
          <w:b/>
          <w:bCs/>
          <w:smallCaps/>
          <w:color w:val="002060"/>
        </w:rPr>
        <w:t>VIOL</w:t>
      </w:r>
      <w:r w:rsidR="00747927">
        <w:rPr>
          <w:rFonts w:ascii="Arial Nova" w:hAnsi="Arial Nova" w:cs="Times New Roman"/>
          <w:b/>
          <w:bCs/>
          <w:smallCaps/>
          <w:color w:val="002060"/>
        </w:rPr>
        <w:t>A</w:t>
      </w:r>
      <w:r w:rsidR="00120EA6">
        <w:rPr>
          <w:rFonts w:ascii="Arial Nova" w:hAnsi="Arial Nova" w:cs="Times New Roman"/>
          <w:b/>
          <w:bCs/>
          <w:smallCaps/>
          <w:color w:val="002060"/>
        </w:rPr>
        <w:t xml:space="preserve"> LA SUSPENSIÓN CONCEDIDA EN MATE</w:t>
      </w:r>
      <w:r>
        <w:rPr>
          <w:rFonts w:ascii="Arial Nova" w:hAnsi="Arial Nova" w:cs="Times New Roman"/>
          <w:b/>
          <w:bCs/>
          <w:smallCaps/>
          <w:color w:val="002060"/>
        </w:rPr>
        <w:t>RIA DE ACCESO A LA INFORMACIÓN</w:t>
      </w:r>
    </w:p>
    <w:p w14:paraId="03734F15" w14:textId="77777777" w:rsidR="00252E53" w:rsidRDefault="00252E53" w:rsidP="00F849EB">
      <w:pPr>
        <w:spacing w:after="0" w:line="240" w:lineRule="auto"/>
        <w:jc w:val="both"/>
        <w:rPr>
          <w:rFonts w:ascii="Arial Nova" w:hAnsi="Arial Nova" w:cs="Times New Roman"/>
          <w:sz w:val="18"/>
          <w:szCs w:val="18"/>
        </w:rPr>
      </w:pPr>
    </w:p>
    <w:p w14:paraId="4612F918" w14:textId="2BA47E0E" w:rsidR="000A4497" w:rsidRDefault="000A4497" w:rsidP="000A4497">
      <w:pPr>
        <w:shd w:val="clear" w:color="auto" w:fill="E7E6E6" w:themeFill="background2"/>
        <w:spacing w:after="0" w:line="240" w:lineRule="auto"/>
        <w:ind w:left="2410"/>
        <w:jc w:val="right"/>
        <w:rPr>
          <w:rFonts w:ascii="Arial Nova" w:hAnsi="Arial Nova" w:cs="Times New Roman"/>
          <w:b/>
          <w:bCs/>
          <w:smallCaps/>
          <w:color w:val="002060"/>
        </w:rPr>
      </w:pPr>
      <w:bookmarkStart w:id="0" w:name="_Hlk133506801"/>
      <w:bookmarkStart w:id="1" w:name="_Hlk133506760"/>
      <w:r w:rsidRPr="001624A8">
        <w:rPr>
          <w:rFonts w:ascii="Arial Nova" w:hAnsi="Arial Nova" w:cs="Times New Roman"/>
          <w:b/>
          <w:bCs/>
          <w:smallCaps/>
          <w:color w:val="002060"/>
        </w:rPr>
        <w:t>Ponente: Ministr</w:t>
      </w:r>
      <w:r>
        <w:rPr>
          <w:rFonts w:ascii="Arial Nova" w:hAnsi="Arial Nova" w:cs="Times New Roman"/>
          <w:b/>
          <w:bCs/>
          <w:smallCaps/>
          <w:color w:val="002060"/>
        </w:rPr>
        <w:t xml:space="preserve">o Juan Luis González Alcántara </w:t>
      </w:r>
      <w:proofErr w:type="spellStart"/>
      <w:r>
        <w:rPr>
          <w:rFonts w:ascii="Arial Nova" w:hAnsi="Arial Nova" w:cs="Times New Roman"/>
          <w:b/>
          <w:bCs/>
          <w:smallCaps/>
          <w:color w:val="002060"/>
        </w:rPr>
        <w:t>Carrancá</w:t>
      </w:r>
      <w:proofErr w:type="spellEnd"/>
      <w:r>
        <w:rPr>
          <w:rFonts w:ascii="Arial Nova" w:hAnsi="Arial Nova" w:cs="Times New Roman"/>
          <w:b/>
          <w:bCs/>
          <w:smallCaps/>
          <w:color w:val="002060"/>
        </w:rPr>
        <w:t>.</w:t>
      </w:r>
    </w:p>
    <w:p w14:paraId="60849D6D" w14:textId="047E0A01" w:rsidR="000A4497" w:rsidRDefault="000A4497" w:rsidP="000A4497">
      <w:pPr>
        <w:shd w:val="clear" w:color="auto" w:fill="E7E6E6" w:themeFill="background2"/>
        <w:spacing w:after="0" w:line="240" w:lineRule="auto"/>
        <w:ind w:left="2410"/>
        <w:jc w:val="right"/>
        <w:rPr>
          <w:rFonts w:ascii="Arial Nova" w:hAnsi="Arial Nova" w:cs="Times New Roman"/>
          <w:smallCaps/>
          <w:color w:val="002060"/>
        </w:rPr>
      </w:pPr>
      <w:r w:rsidRPr="001624A8">
        <w:rPr>
          <w:rFonts w:ascii="Arial Nova" w:hAnsi="Arial Nova" w:cs="Times New Roman"/>
          <w:smallCaps/>
          <w:color w:val="002060"/>
        </w:rPr>
        <w:t>Secretari</w:t>
      </w:r>
      <w:r w:rsidR="003C33D1">
        <w:rPr>
          <w:rFonts w:ascii="Arial Nova" w:hAnsi="Arial Nova" w:cs="Times New Roman"/>
          <w:smallCaps/>
          <w:color w:val="002060"/>
        </w:rPr>
        <w:t>a</w:t>
      </w:r>
      <w:r>
        <w:rPr>
          <w:rFonts w:ascii="Arial Nova" w:hAnsi="Arial Nova" w:cs="Times New Roman"/>
          <w:smallCaps/>
          <w:color w:val="002060"/>
        </w:rPr>
        <w:t>s</w:t>
      </w:r>
      <w:r w:rsidR="003C33D1">
        <w:rPr>
          <w:rFonts w:ascii="Arial Nova" w:hAnsi="Arial Nova" w:cs="Times New Roman"/>
          <w:smallCaps/>
          <w:color w:val="002060"/>
        </w:rPr>
        <w:t xml:space="preserve"> y Secretario</w:t>
      </w:r>
      <w:r>
        <w:rPr>
          <w:rFonts w:ascii="Arial Nova" w:hAnsi="Arial Nova" w:cs="Times New Roman"/>
          <w:smallCaps/>
          <w:color w:val="002060"/>
        </w:rPr>
        <w:t>: Violeta Alemán Ontiveros,</w:t>
      </w:r>
    </w:p>
    <w:p w14:paraId="40946D9F" w14:textId="21DD1AC3" w:rsidR="00F849EB" w:rsidRDefault="00120EA6" w:rsidP="000A4497">
      <w:pPr>
        <w:shd w:val="clear" w:color="auto" w:fill="E7E6E6" w:themeFill="background2"/>
        <w:spacing w:after="0" w:line="240" w:lineRule="auto"/>
        <w:ind w:left="2410"/>
        <w:jc w:val="right"/>
        <w:rPr>
          <w:rFonts w:ascii="Arial Nova" w:hAnsi="Arial Nova" w:cs="Times New Roman"/>
          <w:smallCaps/>
          <w:color w:val="002060"/>
        </w:rPr>
      </w:pPr>
      <w:r>
        <w:rPr>
          <w:rFonts w:ascii="Arial Nova" w:hAnsi="Arial Nova" w:cs="Times New Roman"/>
          <w:smallCaps/>
          <w:color w:val="002060"/>
        </w:rPr>
        <w:t xml:space="preserve">Daniela Carrasco </w:t>
      </w:r>
      <w:proofErr w:type="spellStart"/>
      <w:r>
        <w:rPr>
          <w:rFonts w:ascii="Arial Nova" w:hAnsi="Arial Nova" w:cs="Times New Roman"/>
          <w:smallCaps/>
          <w:color w:val="002060"/>
        </w:rPr>
        <w:t>Berge</w:t>
      </w:r>
      <w:proofErr w:type="spellEnd"/>
      <w:r>
        <w:rPr>
          <w:rFonts w:ascii="Arial Nova" w:hAnsi="Arial Nova" w:cs="Times New Roman"/>
          <w:smallCaps/>
          <w:color w:val="002060"/>
        </w:rPr>
        <w:t xml:space="preserve"> y Omar Cruz Camacho</w:t>
      </w:r>
      <w:r w:rsidR="006B710C">
        <w:rPr>
          <w:rFonts w:ascii="Arial Nova" w:hAnsi="Arial Nova" w:cs="Times New Roman"/>
          <w:smallCaps/>
          <w:color w:val="002060"/>
        </w:rPr>
        <w:t>.</w:t>
      </w:r>
    </w:p>
    <w:p w14:paraId="40ADFFDF" w14:textId="77777777" w:rsidR="003C33D1" w:rsidRDefault="001C01EC" w:rsidP="000A4497">
      <w:pPr>
        <w:shd w:val="clear" w:color="auto" w:fill="E7E6E6" w:themeFill="background2"/>
        <w:spacing w:after="0" w:line="240" w:lineRule="auto"/>
        <w:ind w:left="2410"/>
        <w:jc w:val="right"/>
        <w:rPr>
          <w:rFonts w:ascii="Arial Nova" w:hAnsi="Arial Nova" w:cs="Times New Roman"/>
          <w:smallCaps/>
          <w:color w:val="002060"/>
        </w:rPr>
      </w:pPr>
      <w:bookmarkStart w:id="2" w:name="_Hlk133506816"/>
      <w:bookmarkEnd w:id="0"/>
      <w:r w:rsidRPr="001624A8">
        <w:rPr>
          <w:rFonts w:ascii="Arial Nova" w:hAnsi="Arial Nova" w:cs="Times New Roman"/>
          <w:smallCaps/>
          <w:color w:val="002060"/>
        </w:rPr>
        <w:t xml:space="preserve">Expediente: </w:t>
      </w:r>
      <w:r w:rsidR="00120EA6">
        <w:rPr>
          <w:rFonts w:ascii="Arial Nova" w:hAnsi="Arial Nova" w:cs="Times New Roman"/>
          <w:smallCaps/>
          <w:color w:val="002060"/>
        </w:rPr>
        <w:t>Recurso de Queja 8/2022-CC</w:t>
      </w:r>
      <w:r w:rsidR="000A4497">
        <w:rPr>
          <w:rFonts w:ascii="Arial Nova" w:hAnsi="Arial Nova" w:cs="Times New Roman"/>
          <w:smallCaps/>
          <w:color w:val="002060"/>
        </w:rPr>
        <w:t xml:space="preserve">, </w:t>
      </w:r>
    </w:p>
    <w:p w14:paraId="0CA708D9" w14:textId="0B546B88" w:rsidR="003C33D1" w:rsidRDefault="000A4497" w:rsidP="000A4497">
      <w:pPr>
        <w:shd w:val="clear" w:color="auto" w:fill="E7E6E6" w:themeFill="background2"/>
        <w:spacing w:after="0" w:line="240" w:lineRule="auto"/>
        <w:ind w:left="2410"/>
        <w:jc w:val="right"/>
        <w:rPr>
          <w:rFonts w:ascii="Arial Nova" w:hAnsi="Arial Nova" w:cs="Times New Roman"/>
          <w:smallCaps/>
          <w:color w:val="002060"/>
        </w:rPr>
      </w:pPr>
      <w:r>
        <w:rPr>
          <w:rFonts w:ascii="Arial Nova" w:hAnsi="Arial Nova" w:cs="Times New Roman"/>
          <w:smallCaps/>
          <w:color w:val="002060"/>
        </w:rPr>
        <w:t xml:space="preserve">derivado del incidente de suspensión de </w:t>
      </w:r>
    </w:p>
    <w:p w14:paraId="1C0B4F90" w14:textId="78D13339" w:rsidR="001C01EC" w:rsidRPr="004C2D17" w:rsidRDefault="000A4497" w:rsidP="000A4497">
      <w:pPr>
        <w:shd w:val="clear" w:color="auto" w:fill="E7E6E6" w:themeFill="background2"/>
        <w:spacing w:after="0" w:line="240" w:lineRule="auto"/>
        <w:ind w:left="2410"/>
        <w:jc w:val="right"/>
        <w:rPr>
          <w:rFonts w:ascii="Arial Nova" w:hAnsi="Arial Nova" w:cs="Times New Roman"/>
          <w:smallCaps/>
        </w:rPr>
      </w:pPr>
      <w:r>
        <w:rPr>
          <w:rFonts w:ascii="Arial Nova" w:hAnsi="Arial Nova" w:cs="Times New Roman"/>
          <w:smallCaps/>
          <w:color w:val="002060"/>
        </w:rPr>
        <w:t>la controversia constitucional 217/2021</w:t>
      </w:r>
      <w:r w:rsidR="001C01EC" w:rsidRPr="004C2D17">
        <w:rPr>
          <w:rFonts w:ascii="Arial Nova" w:hAnsi="Arial Nova" w:cs="Times New Roman"/>
          <w:smallCaps/>
        </w:rPr>
        <w:t>.</w:t>
      </w:r>
      <w:bookmarkEnd w:id="1"/>
      <w:bookmarkEnd w:id="2"/>
    </w:p>
    <w:p w14:paraId="4ED83672" w14:textId="16646A47" w:rsidR="001C01EC" w:rsidRDefault="001C01EC" w:rsidP="007223B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1503FB" w14:paraId="0DC470A1" w14:textId="77777777" w:rsidTr="00DD01B8">
        <w:tc>
          <w:tcPr>
            <w:tcW w:w="880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6C03F2" w:rsidRDefault="00E32435" w:rsidP="007223BC">
            <w:pPr>
              <w:jc w:val="both"/>
              <w:rPr>
                <w:rFonts w:ascii="Arial Nova" w:hAnsi="Arial Nova" w:cs="Times New Roman"/>
                <w:sz w:val="20"/>
                <w:szCs w:val="20"/>
              </w:rPr>
            </w:pPr>
          </w:p>
          <w:p w14:paraId="213F2911" w14:textId="7AF32FF7" w:rsidR="00B65914" w:rsidRDefault="00B323DA" w:rsidP="007223BC">
            <w:pPr>
              <w:shd w:val="clear" w:color="auto" w:fill="FFFFFF" w:themeFill="background1"/>
              <w:rPr>
                <w:rFonts w:ascii="Arial Nova" w:hAnsi="Arial Nova" w:cs="Times New Roman"/>
                <w:b/>
                <w:bCs/>
                <w:smallCaps/>
                <w:color w:val="000F2E"/>
                <w:sz w:val="28"/>
                <w:szCs w:val="28"/>
              </w:rPr>
            </w:pPr>
            <w:r w:rsidRPr="00DD01B8">
              <w:rPr>
                <w:rFonts w:ascii="Arial Nova" w:hAnsi="Arial Nova" w:cs="Times New Roman"/>
                <w:b/>
                <w:bCs/>
                <w:smallCaps/>
                <w:color w:val="000F2E"/>
                <w:sz w:val="28"/>
                <w:szCs w:val="28"/>
              </w:rPr>
              <w:t>Resumen:</w:t>
            </w:r>
          </w:p>
          <w:p w14:paraId="12459735" w14:textId="77777777" w:rsidR="00252E53" w:rsidRPr="006C03F2" w:rsidRDefault="00252E53" w:rsidP="007223BC">
            <w:pPr>
              <w:tabs>
                <w:tab w:val="left" w:pos="0"/>
              </w:tabs>
              <w:contextualSpacing/>
              <w:jc w:val="both"/>
              <w:rPr>
                <w:rFonts w:ascii="Arial Nova" w:hAnsi="Arial Nova" w:cs="Times New Roman"/>
                <w:sz w:val="20"/>
                <w:szCs w:val="20"/>
              </w:rPr>
            </w:pPr>
          </w:p>
          <w:p w14:paraId="0B93E9AB" w14:textId="613B1F68" w:rsidR="00241D80" w:rsidRPr="007223BC" w:rsidRDefault="000A4497" w:rsidP="007223BC">
            <w:pPr>
              <w:tabs>
                <w:tab w:val="left" w:pos="0"/>
              </w:tabs>
              <w:contextualSpacing/>
              <w:jc w:val="both"/>
              <w:rPr>
                <w:rFonts w:ascii="Arial Nova" w:hAnsi="Arial Nova" w:cs="Times New Roman"/>
                <w:sz w:val="21"/>
                <w:szCs w:val="21"/>
              </w:rPr>
            </w:pPr>
            <w:r w:rsidRPr="007223BC">
              <w:rPr>
                <w:rFonts w:ascii="Arial Nova" w:hAnsi="Arial Nova" w:cs="Times New Roman"/>
                <w:sz w:val="21"/>
                <w:szCs w:val="21"/>
              </w:rPr>
              <w:t>El</w:t>
            </w:r>
            <w:r w:rsidR="00252E53" w:rsidRPr="007223BC">
              <w:rPr>
                <w:rFonts w:ascii="Arial Nova" w:hAnsi="Arial Nova" w:cs="Times New Roman"/>
                <w:sz w:val="21"/>
                <w:szCs w:val="21"/>
              </w:rPr>
              <w:t xml:space="preserve"> Instituto Nacional de Transparencia, Acceso a la Información y </w:t>
            </w:r>
            <w:r w:rsidR="00747927" w:rsidRPr="007223BC">
              <w:rPr>
                <w:rFonts w:ascii="Arial Nova" w:hAnsi="Arial Nova" w:cs="Times New Roman"/>
                <w:sz w:val="21"/>
                <w:szCs w:val="21"/>
              </w:rPr>
              <w:t>Protección de Datos Personales</w:t>
            </w:r>
            <w:r w:rsidRPr="007223BC">
              <w:rPr>
                <w:rFonts w:ascii="Arial Nova" w:hAnsi="Arial Nova" w:cs="Times New Roman"/>
                <w:sz w:val="21"/>
                <w:szCs w:val="21"/>
              </w:rPr>
              <w:t xml:space="preserve"> presentó un recurso de queja</w:t>
            </w:r>
            <w:r w:rsidR="00252E53" w:rsidRPr="007223BC">
              <w:rPr>
                <w:rFonts w:ascii="Arial Nova" w:hAnsi="Arial Nova" w:cs="Times New Roman"/>
                <w:sz w:val="21"/>
                <w:szCs w:val="21"/>
              </w:rPr>
              <w:t xml:space="preserve"> en el que planteó una violación a la suspensión que le fue concedida en la controversia constitucional 217/2021</w:t>
            </w:r>
            <w:r w:rsidR="00835708" w:rsidRPr="007223BC">
              <w:rPr>
                <w:rFonts w:ascii="Arial Nova" w:hAnsi="Arial Nova" w:cs="Times New Roman"/>
                <w:sz w:val="21"/>
                <w:szCs w:val="21"/>
              </w:rPr>
              <w:t>.</w:t>
            </w:r>
            <w:r w:rsidR="00241D80" w:rsidRPr="007223BC">
              <w:rPr>
                <w:rFonts w:ascii="Arial Nova" w:hAnsi="Arial Nova" w:cs="Times New Roman"/>
                <w:sz w:val="21"/>
                <w:szCs w:val="21"/>
              </w:rPr>
              <w:t xml:space="preserve"> </w:t>
            </w:r>
            <w:r w:rsidR="00662400" w:rsidRPr="007223BC">
              <w:rPr>
                <w:rFonts w:ascii="Arial Nova" w:hAnsi="Arial Nova" w:cs="Times New Roman"/>
                <w:sz w:val="21"/>
                <w:szCs w:val="21"/>
              </w:rPr>
              <w:t xml:space="preserve">El Instituto alegó que se violó la suspensión con motivo de la declaración del Consejo de Seguridad Nacional respecto de la obra de infraestructura “Tren Maya” como de seguridad nacional. </w:t>
            </w:r>
          </w:p>
          <w:p w14:paraId="29B54344" w14:textId="77777777" w:rsidR="00241D80" w:rsidRPr="007223BC" w:rsidRDefault="00241D80" w:rsidP="007223BC">
            <w:pPr>
              <w:tabs>
                <w:tab w:val="left" w:pos="0"/>
              </w:tabs>
              <w:contextualSpacing/>
              <w:jc w:val="both"/>
              <w:rPr>
                <w:rFonts w:ascii="Arial Nova" w:hAnsi="Arial Nova" w:cs="Times New Roman"/>
                <w:sz w:val="21"/>
                <w:szCs w:val="21"/>
              </w:rPr>
            </w:pPr>
          </w:p>
          <w:p w14:paraId="50ACC351" w14:textId="3245D459" w:rsidR="00252E53" w:rsidRPr="007223BC" w:rsidRDefault="00747927" w:rsidP="007223BC">
            <w:pPr>
              <w:tabs>
                <w:tab w:val="left" w:pos="0"/>
              </w:tabs>
              <w:contextualSpacing/>
              <w:jc w:val="both"/>
              <w:rPr>
                <w:rFonts w:ascii="Arial Nova" w:hAnsi="Arial Nova" w:cs="Times New Roman"/>
                <w:sz w:val="21"/>
                <w:szCs w:val="21"/>
              </w:rPr>
            </w:pPr>
            <w:r w:rsidRPr="007223BC">
              <w:rPr>
                <w:rFonts w:ascii="Arial Nova" w:hAnsi="Arial Nova" w:cs="Times New Roman"/>
                <w:sz w:val="21"/>
                <w:szCs w:val="21"/>
              </w:rPr>
              <w:t xml:space="preserve">La </w:t>
            </w:r>
            <w:r w:rsidR="00662400" w:rsidRPr="007223BC">
              <w:rPr>
                <w:rFonts w:ascii="Arial Nova" w:hAnsi="Arial Nova" w:cs="Times New Roman"/>
                <w:sz w:val="21"/>
                <w:szCs w:val="21"/>
              </w:rPr>
              <w:t>suspensi</w:t>
            </w:r>
            <w:r w:rsidR="00443526" w:rsidRPr="007223BC">
              <w:rPr>
                <w:rFonts w:ascii="Arial Nova" w:hAnsi="Arial Nova" w:cs="Times New Roman"/>
                <w:sz w:val="21"/>
                <w:szCs w:val="21"/>
              </w:rPr>
              <w:t xml:space="preserve">ón </w:t>
            </w:r>
            <w:r w:rsidR="00835708" w:rsidRPr="007223BC">
              <w:rPr>
                <w:rFonts w:ascii="Arial Nova" w:hAnsi="Arial Nova" w:cs="Times New Roman"/>
                <w:sz w:val="21"/>
                <w:szCs w:val="21"/>
              </w:rPr>
              <w:t>fue concedida</w:t>
            </w:r>
            <w:r w:rsidR="00252E53" w:rsidRPr="007223BC">
              <w:rPr>
                <w:rFonts w:ascii="Arial Nova" w:hAnsi="Arial Nova" w:cs="Times New Roman"/>
                <w:sz w:val="21"/>
                <w:szCs w:val="21"/>
              </w:rPr>
              <w:t xml:space="preserve"> en contra de </w:t>
            </w:r>
            <w:r w:rsidR="00835708" w:rsidRPr="007223BC">
              <w:rPr>
                <w:rFonts w:ascii="Arial Nova" w:hAnsi="Arial Nova" w:cs="Times New Roman"/>
                <w:sz w:val="21"/>
                <w:szCs w:val="21"/>
              </w:rPr>
              <w:t xml:space="preserve">los efectos y consecuencias del </w:t>
            </w:r>
            <w:r w:rsidR="00443526" w:rsidRPr="007223BC">
              <w:rPr>
                <w:rFonts w:ascii="Arial Nova" w:hAnsi="Arial Nova" w:cs="Times New Roman"/>
                <w:sz w:val="21"/>
                <w:szCs w:val="21"/>
              </w:rPr>
              <w:t>Acuerdo impugnado</w:t>
            </w:r>
            <w:r w:rsidR="00443526" w:rsidRPr="007223BC">
              <w:rPr>
                <w:rStyle w:val="Refdenotaalpie"/>
                <w:rFonts w:ascii="Arial Nova" w:hAnsi="Arial Nova" w:cs="Times New Roman"/>
                <w:sz w:val="21"/>
                <w:szCs w:val="21"/>
              </w:rPr>
              <w:footnoteReference w:id="1"/>
            </w:r>
            <w:r w:rsidR="00443526" w:rsidRPr="007223BC">
              <w:rPr>
                <w:rFonts w:ascii="Arial Nova" w:hAnsi="Arial Nova" w:cs="Times New Roman"/>
                <w:sz w:val="21"/>
                <w:szCs w:val="21"/>
              </w:rPr>
              <w:t xml:space="preserve"> en la controversia constitucional, </w:t>
            </w:r>
            <w:r w:rsidR="009258C7" w:rsidRPr="007223BC">
              <w:rPr>
                <w:rFonts w:ascii="Arial Nova" w:hAnsi="Arial Nova" w:cs="Times New Roman"/>
                <w:sz w:val="21"/>
                <w:szCs w:val="21"/>
              </w:rPr>
              <w:t xml:space="preserve">que deriven </w:t>
            </w:r>
            <w:r w:rsidR="00252E53" w:rsidRPr="007223BC">
              <w:rPr>
                <w:rFonts w:ascii="Arial Nova" w:hAnsi="Arial Nova" w:cs="Times New Roman"/>
                <w:sz w:val="21"/>
                <w:szCs w:val="21"/>
              </w:rPr>
              <w:t>e</w:t>
            </w:r>
            <w:r w:rsidR="009258C7" w:rsidRPr="007223BC">
              <w:rPr>
                <w:rFonts w:ascii="Arial Nova" w:hAnsi="Arial Nova" w:cs="Times New Roman"/>
                <w:sz w:val="21"/>
                <w:szCs w:val="21"/>
              </w:rPr>
              <w:t>n</w:t>
            </w:r>
            <w:r w:rsidR="00252E53" w:rsidRPr="007223BC">
              <w:rPr>
                <w:rFonts w:ascii="Arial Nova" w:hAnsi="Arial Nova" w:cs="Times New Roman"/>
                <w:sz w:val="21"/>
                <w:szCs w:val="21"/>
              </w:rPr>
              <w:t xml:space="preserve"> catalogar la información detallada en éste como de interés público y seguridad nacional, sin cumplir con los supuestos que las leyes respectivas prevén para ese efecto.</w:t>
            </w:r>
          </w:p>
          <w:p w14:paraId="7E3F0C1D" w14:textId="77777777" w:rsidR="00252E53" w:rsidRPr="007223BC" w:rsidRDefault="00252E53" w:rsidP="007223BC">
            <w:pPr>
              <w:tabs>
                <w:tab w:val="left" w:pos="0"/>
              </w:tabs>
              <w:contextualSpacing/>
              <w:jc w:val="both"/>
              <w:rPr>
                <w:rFonts w:ascii="Arial Nova" w:hAnsi="Arial Nova" w:cs="Times New Roman"/>
                <w:sz w:val="21"/>
                <w:szCs w:val="21"/>
              </w:rPr>
            </w:pPr>
          </w:p>
          <w:p w14:paraId="1CAA6D85" w14:textId="47665E1A" w:rsidR="007223BC" w:rsidRPr="007223BC" w:rsidRDefault="00252E53" w:rsidP="007223BC">
            <w:pPr>
              <w:tabs>
                <w:tab w:val="left" w:pos="0"/>
              </w:tabs>
              <w:contextualSpacing/>
              <w:jc w:val="both"/>
              <w:rPr>
                <w:rFonts w:ascii="Arial Nova" w:hAnsi="Arial Nova" w:cs="Times New Roman"/>
                <w:sz w:val="21"/>
                <w:szCs w:val="21"/>
              </w:rPr>
            </w:pPr>
            <w:r w:rsidRPr="007223BC">
              <w:rPr>
                <w:rFonts w:ascii="Arial Nova" w:hAnsi="Arial Nova" w:cs="Times New Roman"/>
                <w:sz w:val="21"/>
                <w:szCs w:val="21"/>
              </w:rPr>
              <w:t xml:space="preserve">En su fallo, la Primera Sala </w:t>
            </w:r>
            <w:r w:rsidR="000A4497" w:rsidRPr="007223BC">
              <w:rPr>
                <w:rFonts w:ascii="Arial Nova" w:hAnsi="Arial Nova" w:cs="Times New Roman"/>
                <w:sz w:val="21"/>
                <w:szCs w:val="21"/>
              </w:rPr>
              <w:t>declar</w:t>
            </w:r>
            <w:r w:rsidR="00241D80" w:rsidRPr="007223BC">
              <w:rPr>
                <w:rFonts w:ascii="Arial Nova" w:hAnsi="Arial Nova" w:cs="Times New Roman"/>
                <w:sz w:val="21"/>
                <w:szCs w:val="21"/>
              </w:rPr>
              <w:t>ó</w:t>
            </w:r>
            <w:r w:rsidR="009258C7" w:rsidRPr="007223BC">
              <w:rPr>
                <w:rFonts w:ascii="Arial Nova" w:hAnsi="Arial Nova" w:cs="Times New Roman"/>
                <w:sz w:val="21"/>
                <w:szCs w:val="21"/>
              </w:rPr>
              <w:t xml:space="preserve"> infundado el recurso de queja, t</w:t>
            </w:r>
            <w:r w:rsidR="000A4497" w:rsidRPr="007223BC">
              <w:rPr>
                <w:rFonts w:ascii="Arial Nova" w:hAnsi="Arial Nova" w:cs="Times New Roman"/>
                <w:sz w:val="21"/>
                <w:szCs w:val="21"/>
              </w:rPr>
              <w:t xml:space="preserve">ras concluir que la declaratoria realizada por el Consejo </w:t>
            </w:r>
            <w:r w:rsidR="00747927" w:rsidRPr="007223BC">
              <w:rPr>
                <w:rFonts w:ascii="Arial Nova" w:hAnsi="Arial Nova" w:cs="Times New Roman"/>
                <w:sz w:val="21"/>
                <w:szCs w:val="21"/>
              </w:rPr>
              <w:t>de Seguridad Nacional no realizó</w:t>
            </w:r>
            <w:r w:rsidR="000A4497" w:rsidRPr="007223BC">
              <w:rPr>
                <w:rFonts w:ascii="Arial Nova" w:hAnsi="Arial Nova" w:cs="Times New Roman"/>
                <w:sz w:val="21"/>
                <w:szCs w:val="21"/>
              </w:rPr>
              <w:t xml:space="preserve"> una clasificación anticipada, generalizada y definitiva de la información relacionada con el Tren Maya como de interés público y seguridad </w:t>
            </w:r>
            <w:r w:rsidR="00747927" w:rsidRPr="007223BC">
              <w:rPr>
                <w:rFonts w:ascii="Arial Nova" w:hAnsi="Arial Nova" w:cs="Times New Roman"/>
                <w:sz w:val="21"/>
                <w:szCs w:val="21"/>
              </w:rPr>
              <w:t>nacional. Además, se especificó que no existía</w:t>
            </w:r>
            <w:r w:rsidR="003E5CEB" w:rsidRPr="007223BC">
              <w:rPr>
                <w:rFonts w:ascii="Arial Nova" w:hAnsi="Arial Nova" w:cs="Times New Roman"/>
                <w:sz w:val="21"/>
                <w:szCs w:val="21"/>
              </w:rPr>
              <w:t xml:space="preserve"> transgresión a la</w:t>
            </w:r>
            <w:bookmarkStart w:id="3" w:name="_GoBack"/>
            <w:bookmarkEnd w:id="3"/>
            <w:r w:rsidR="003E5CEB" w:rsidRPr="007223BC">
              <w:rPr>
                <w:rFonts w:ascii="Arial Nova" w:hAnsi="Arial Nova" w:cs="Times New Roman"/>
                <w:sz w:val="21"/>
                <w:szCs w:val="21"/>
              </w:rPr>
              <w:t xml:space="preserve"> suspensión otorgada debido a que la clasificación no se hizo </w:t>
            </w:r>
            <w:r w:rsidR="000A4497" w:rsidRPr="007223BC">
              <w:rPr>
                <w:rFonts w:ascii="Arial Nova" w:hAnsi="Arial Nova" w:cs="Times New Roman"/>
                <w:sz w:val="21"/>
                <w:szCs w:val="21"/>
              </w:rPr>
              <w:t>basándose o fundamentándose en la aplicación del Acuerdo impugnado en</w:t>
            </w:r>
            <w:r w:rsidR="003E5CEB" w:rsidRPr="007223BC">
              <w:rPr>
                <w:rFonts w:ascii="Arial Nova" w:hAnsi="Arial Nova" w:cs="Times New Roman"/>
                <w:sz w:val="21"/>
                <w:szCs w:val="21"/>
              </w:rPr>
              <w:t xml:space="preserve"> la controversia constitucional o sin</w:t>
            </w:r>
            <w:r w:rsidR="000A4497" w:rsidRPr="007223BC">
              <w:rPr>
                <w:rFonts w:ascii="Arial Nova" w:hAnsi="Arial Nova" w:cs="Times New Roman"/>
                <w:sz w:val="21"/>
                <w:szCs w:val="21"/>
              </w:rPr>
              <w:t xml:space="preserve"> cumplir con los supuestos que las leyes resp</w:t>
            </w:r>
            <w:r w:rsidR="003E5CEB" w:rsidRPr="007223BC">
              <w:rPr>
                <w:rFonts w:ascii="Arial Nova" w:hAnsi="Arial Nova" w:cs="Times New Roman"/>
                <w:sz w:val="21"/>
                <w:szCs w:val="21"/>
              </w:rPr>
              <w:t>ectivas prevén para ese efecto.</w:t>
            </w:r>
          </w:p>
          <w:p w14:paraId="068A96B6" w14:textId="4AB43E0F" w:rsidR="007223BC" w:rsidRPr="001503FB" w:rsidRDefault="007223BC" w:rsidP="007223BC">
            <w:pPr>
              <w:tabs>
                <w:tab w:val="left" w:pos="0"/>
              </w:tabs>
              <w:contextualSpacing/>
              <w:jc w:val="both"/>
              <w:rPr>
                <w:rFonts w:ascii="Arial Nova" w:hAnsi="Arial Nova" w:cs="Times New Roman"/>
              </w:rPr>
            </w:pPr>
          </w:p>
        </w:tc>
      </w:tr>
    </w:tbl>
    <w:p w14:paraId="66C9CC4B" w14:textId="4AA7CD76" w:rsidR="00662400" w:rsidRDefault="00662400" w:rsidP="007223BC">
      <w:pPr>
        <w:spacing w:after="0" w:line="240" w:lineRule="auto"/>
        <w:jc w:val="right"/>
        <w:rPr>
          <w:rFonts w:ascii="Arial Nova" w:hAnsi="Arial Nova" w:cs="Times New Roman"/>
          <w:b/>
          <w:bCs/>
          <w:smallCaps/>
          <w:color w:val="000F2E"/>
          <w:sz w:val="28"/>
          <w:szCs w:val="28"/>
        </w:rPr>
      </w:pPr>
    </w:p>
    <w:p w14:paraId="2282078E" w14:textId="77777777" w:rsidR="00662400" w:rsidRDefault="00662400" w:rsidP="007223BC">
      <w:pPr>
        <w:spacing w:after="0" w:line="240" w:lineRule="auto"/>
        <w:jc w:val="right"/>
        <w:rPr>
          <w:rFonts w:ascii="Arial Nova" w:hAnsi="Arial Nova" w:cs="Times New Roman"/>
          <w:b/>
          <w:bCs/>
          <w:smallCaps/>
          <w:color w:val="000F2E"/>
          <w:sz w:val="28"/>
          <w:szCs w:val="28"/>
        </w:rPr>
      </w:pPr>
    </w:p>
    <w:p w14:paraId="6F01244D" w14:textId="23F41B58" w:rsidR="00AD1806" w:rsidRPr="00642B2A" w:rsidRDefault="00B323DA" w:rsidP="007223B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63C6B8AF" w14:textId="77777777" w:rsidR="0043637B" w:rsidRDefault="0043637B" w:rsidP="007223BC">
      <w:pPr>
        <w:pStyle w:val="Normal0"/>
        <w:jc w:val="both"/>
        <w:rPr>
          <w:rFonts w:ascii="Arial Nova" w:eastAsiaTheme="minorHAnsi" w:hAnsi="Arial Nova"/>
          <w:sz w:val="24"/>
          <w:szCs w:val="24"/>
          <w:lang w:val="es-MX" w:eastAsia="en-US"/>
        </w:rPr>
      </w:pPr>
    </w:p>
    <w:p w14:paraId="4F35EF1B" w14:textId="388CDAE6" w:rsidR="00216803" w:rsidRPr="00252E53" w:rsidRDefault="00927E30" w:rsidP="007223BC">
      <w:pPr>
        <w:tabs>
          <w:tab w:val="left" w:pos="0"/>
        </w:tabs>
        <w:spacing w:after="0" w:line="240" w:lineRule="auto"/>
        <w:contextualSpacing/>
        <w:jc w:val="both"/>
        <w:rPr>
          <w:rFonts w:ascii="Arial Nova" w:hAnsi="Arial Nova" w:cs="Times New Roman"/>
          <w:sz w:val="24"/>
          <w:szCs w:val="24"/>
        </w:rPr>
      </w:pPr>
      <w:r>
        <w:rPr>
          <w:rFonts w:ascii="Arial Nova" w:hAnsi="Arial Nova" w:cs="Times New Roman"/>
          <w:sz w:val="24"/>
          <w:szCs w:val="24"/>
        </w:rPr>
        <w:t xml:space="preserve">En el caso, </w:t>
      </w:r>
      <w:r w:rsidR="00252E53">
        <w:rPr>
          <w:rFonts w:ascii="Arial Nova" w:hAnsi="Arial Nova" w:cs="Times New Roman"/>
          <w:sz w:val="24"/>
          <w:szCs w:val="24"/>
        </w:rPr>
        <w:t xml:space="preserve">se </w:t>
      </w:r>
      <w:r w:rsidR="00252E53" w:rsidRPr="00252E53">
        <w:rPr>
          <w:rFonts w:ascii="Arial Nova" w:hAnsi="Arial Nova" w:cs="Times New Roman"/>
          <w:sz w:val="24"/>
          <w:szCs w:val="24"/>
        </w:rPr>
        <w:t xml:space="preserve">resolvió un recurso de queja presentado por el Instituto Nacional de Transparencia, Acceso a la Información y Protección de Datos </w:t>
      </w:r>
      <w:r w:rsidR="00747927">
        <w:rPr>
          <w:rFonts w:ascii="Arial Nova" w:hAnsi="Arial Nova" w:cs="Times New Roman"/>
          <w:sz w:val="24"/>
          <w:szCs w:val="24"/>
        </w:rPr>
        <w:t>Personales</w:t>
      </w:r>
      <w:r w:rsidR="006C03F2">
        <w:rPr>
          <w:rFonts w:ascii="Arial Nova" w:hAnsi="Arial Nova" w:cs="Times New Roman"/>
          <w:sz w:val="24"/>
          <w:szCs w:val="24"/>
        </w:rPr>
        <w:t>.</w:t>
      </w:r>
      <w:r w:rsidR="00252E53" w:rsidRPr="00252E53">
        <w:rPr>
          <w:rFonts w:ascii="Arial Nova" w:hAnsi="Arial Nova" w:cs="Times New Roman"/>
          <w:sz w:val="24"/>
          <w:szCs w:val="24"/>
        </w:rPr>
        <w:t xml:space="preserve"> </w:t>
      </w:r>
      <w:r w:rsidR="006C03F2">
        <w:rPr>
          <w:rFonts w:ascii="Arial Nova" w:hAnsi="Arial Nova" w:cs="Times New Roman"/>
          <w:sz w:val="24"/>
          <w:szCs w:val="24"/>
        </w:rPr>
        <w:t>E</w:t>
      </w:r>
      <w:r w:rsidR="00252E53" w:rsidRPr="00252E53">
        <w:rPr>
          <w:rFonts w:ascii="Arial Nova" w:hAnsi="Arial Nova" w:cs="Times New Roman"/>
          <w:sz w:val="24"/>
          <w:szCs w:val="24"/>
        </w:rPr>
        <w:t xml:space="preserve">n </w:t>
      </w:r>
      <w:r w:rsidR="006C03F2" w:rsidRPr="00252E53">
        <w:rPr>
          <w:rFonts w:ascii="Arial Nova" w:hAnsi="Arial Nova" w:cs="Times New Roman"/>
          <w:sz w:val="24"/>
          <w:szCs w:val="24"/>
        </w:rPr>
        <w:t>él</w:t>
      </w:r>
      <w:r w:rsidR="006C03F2">
        <w:rPr>
          <w:rFonts w:ascii="Arial Nova" w:hAnsi="Arial Nova" w:cs="Times New Roman"/>
          <w:sz w:val="24"/>
          <w:szCs w:val="24"/>
        </w:rPr>
        <w:t xml:space="preserve">, se </w:t>
      </w:r>
      <w:r w:rsidR="00252E53" w:rsidRPr="00252E53">
        <w:rPr>
          <w:rFonts w:ascii="Arial Nova" w:hAnsi="Arial Nova" w:cs="Times New Roman"/>
          <w:sz w:val="24"/>
          <w:szCs w:val="24"/>
        </w:rPr>
        <w:t>planteó una violación a la suspensión que le fue concedida en la controversia constitucional 217/2021</w:t>
      </w:r>
      <w:r w:rsidR="007223BC">
        <w:rPr>
          <w:rFonts w:ascii="Arial Nova" w:hAnsi="Arial Nova" w:cs="Times New Roman"/>
          <w:sz w:val="24"/>
          <w:szCs w:val="24"/>
        </w:rPr>
        <w:t xml:space="preserve">, </w:t>
      </w:r>
      <w:r w:rsidR="007223BC" w:rsidRPr="00252E53">
        <w:rPr>
          <w:rFonts w:ascii="Arial Nova" w:hAnsi="Arial Nova" w:cs="Times New Roman"/>
          <w:sz w:val="24"/>
          <w:szCs w:val="24"/>
        </w:rPr>
        <w:t>en contra de los efectos y consecuencias del “Acuerdo por el que se instruye a las dependencias y entidades de la Administración Pública Federal a realizar las acciones que se indican, en relación con los proyectos y obras del Gobierno de México considerados de interés público y seguridad nacional, así como prioritarios y estratégicos para el desarrollo nacional”</w:t>
      </w:r>
      <w:r w:rsidR="007223BC">
        <w:rPr>
          <w:rFonts w:ascii="Arial Nova" w:hAnsi="Arial Nova" w:cs="Times New Roman"/>
          <w:sz w:val="24"/>
          <w:szCs w:val="24"/>
        </w:rPr>
        <w:t>,</w:t>
      </w:r>
      <w:r w:rsidR="00216803" w:rsidRPr="00252E53">
        <w:rPr>
          <w:rFonts w:ascii="Arial Nova" w:hAnsi="Arial Nova" w:cs="Times New Roman"/>
          <w:sz w:val="24"/>
          <w:szCs w:val="24"/>
        </w:rPr>
        <w:t xml:space="preserve"> que deriven </w:t>
      </w:r>
      <w:r w:rsidR="003B7520">
        <w:rPr>
          <w:rFonts w:ascii="Arial Nova" w:hAnsi="Arial Nova" w:cs="Times New Roman"/>
          <w:sz w:val="24"/>
          <w:szCs w:val="24"/>
        </w:rPr>
        <w:t xml:space="preserve">en </w:t>
      </w:r>
      <w:r w:rsidR="00216803" w:rsidRPr="00252E53">
        <w:rPr>
          <w:rFonts w:ascii="Arial Nova" w:hAnsi="Arial Nova" w:cs="Times New Roman"/>
          <w:sz w:val="24"/>
          <w:szCs w:val="24"/>
        </w:rPr>
        <w:t>catalogar la información detallada en éste como de interés público y seguridad nacional, sin cumplir con los supuestos que las leyes respectivas prevén para ese efecto.</w:t>
      </w:r>
    </w:p>
    <w:p w14:paraId="601E776A" w14:textId="2ED29275" w:rsidR="00216803" w:rsidRDefault="00216803" w:rsidP="007223BC">
      <w:pPr>
        <w:tabs>
          <w:tab w:val="left" w:pos="0"/>
        </w:tabs>
        <w:spacing w:after="0" w:line="240" w:lineRule="auto"/>
        <w:contextualSpacing/>
        <w:jc w:val="both"/>
        <w:rPr>
          <w:rFonts w:ascii="Arial Nova" w:hAnsi="Arial Nova" w:cs="Times New Roman"/>
          <w:sz w:val="24"/>
          <w:szCs w:val="24"/>
        </w:rPr>
      </w:pPr>
    </w:p>
    <w:p w14:paraId="7E776FA9" w14:textId="69377438" w:rsidR="00252E53" w:rsidRDefault="003B7520" w:rsidP="007223BC">
      <w:pPr>
        <w:tabs>
          <w:tab w:val="left" w:pos="0"/>
        </w:tabs>
        <w:spacing w:after="0" w:line="240" w:lineRule="auto"/>
        <w:contextualSpacing/>
        <w:jc w:val="both"/>
        <w:rPr>
          <w:rFonts w:ascii="Arial Nova" w:hAnsi="Arial Nova" w:cs="Times New Roman"/>
          <w:sz w:val="24"/>
          <w:szCs w:val="24"/>
        </w:rPr>
      </w:pPr>
      <w:r>
        <w:rPr>
          <w:rFonts w:ascii="Arial Nova" w:hAnsi="Arial Nova" w:cs="Times New Roman"/>
          <w:sz w:val="24"/>
          <w:szCs w:val="24"/>
        </w:rPr>
        <w:t>En ese contexto, e</w:t>
      </w:r>
      <w:r w:rsidR="00674E5D">
        <w:rPr>
          <w:rFonts w:ascii="Arial Nova" w:hAnsi="Arial Nova" w:cs="Times New Roman"/>
          <w:sz w:val="24"/>
          <w:szCs w:val="24"/>
        </w:rPr>
        <w:t>l Instituto señaló</w:t>
      </w:r>
      <w:r w:rsidR="00216803">
        <w:rPr>
          <w:rFonts w:ascii="Arial Nova" w:hAnsi="Arial Nova" w:cs="Times New Roman"/>
          <w:sz w:val="24"/>
          <w:szCs w:val="24"/>
        </w:rPr>
        <w:t xml:space="preserve"> que el </w:t>
      </w:r>
      <w:r w:rsidR="00216803" w:rsidRPr="00252E53">
        <w:rPr>
          <w:rFonts w:ascii="Arial Nova" w:hAnsi="Arial Nova" w:cs="Times New Roman"/>
          <w:sz w:val="24"/>
          <w:szCs w:val="24"/>
        </w:rPr>
        <w:t>Consejo de Seguridad Nacional</w:t>
      </w:r>
      <w:r w:rsidR="00216803">
        <w:rPr>
          <w:rFonts w:ascii="Arial Nova" w:hAnsi="Arial Nova" w:cs="Times New Roman"/>
          <w:sz w:val="24"/>
          <w:szCs w:val="24"/>
        </w:rPr>
        <w:t xml:space="preserve"> desacató la medida cautelar concedida en la suspensión al realizar la </w:t>
      </w:r>
      <w:r w:rsidR="00216803" w:rsidRPr="00252E53">
        <w:rPr>
          <w:rFonts w:ascii="Arial Nova" w:hAnsi="Arial Nova" w:cs="Times New Roman"/>
          <w:sz w:val="24"/>
          <w:szCs w:val="24"/>
        </w:rPr>
        <w:t>declaración de la obra de infraestructura “Tren Maya” como de seguridad nacional</w:t>
      </w:r>
      <w:r w:rsidR="00216803">
        <w:rPr>
          <w:rFonts w:ascii="Arial Nova" w:hAnsi="Arial Nova" w:cs="Times New Roman"/>
          <w:sz w:val="24"/>
          <w:szCs w:val="24"/>
        </w:rPr>
        <w:t>. Esta declaración fue reconocida por las dependencias integrantes del Consejo de Seguridad Nacional al contestar el recurso de queja</w:t>
      </w:r>
      <w:r>
        <w:rPr>
          <w:rFonts w:ascii="Arial Nova" w:hAnsi="Arial Nova" w:cs="Times New Roman"/>
          <w:sz w:val="24"/>
          <w:szCs w:val="24"/>
        </w:rPr>
        <w:t>.</w:t>
      </w:r>
      <w:r w:rsidR="00747927">
        <w:rPr>
          <w:rFonts w:ascii="Arial Nova" w:hAnsi="Arial Nova" w:cs="Times New Roman"/>
          <w:sz w:val="24"/>
          <w:szCs w:val="24"/>
        </w:rPr>
        <w:t xml:space="preserve"> Asimismo</w:t>
      </w:r>
      <w:r>
        <w:rPr>
          <w:rFonts w:ascii="Arial Nova" w:hAnsi="Arial Nova" w:cs="Times New Roman"/>
          <w:sz w:val="24"/>
          <w:szCs w:val="24"/>
        </w:rPr>
        <w:t>,</w:t>
      </w:r>
      <w:r w:rsidR="00252E53" w:rsidRPr="00252E53">
        <w:rPr>
          <w:rFonts w:ascii="Arial Nova" w:hAnsi="Arial Nova" w:cs="Times New Roman"/>
          <w:sz w:val="24"/>
          <w:szCs w:val="24"/>
        </w:rPr>
        <w:t xml:space="preserve"> afirmaron que la declaratoria no implicaba que la información derivada de dicha obra estuviera catalogada como reservada en términos generales, ya que</w:t>
      </w:r>
      <w:r w:rsidR="00747927">
        <w:rPr>
          <w:rFonts w:ascii="Arial Nova" w:hAnsi="Arial Nova" w:cs="Times New Roman"/>
          <w:sz w:val="24"/>
          <w:szCs w:val="24"/>
        </w:rPr>
        <w:t>,</w:t>
      </w:r>
      <w:r w:rsidR="00252E53" w:rsidRPr="00252E53">
        <w:rPr>
          <w:rFonts w:ascii="Arial Nova" w:hAnsi="Arial Nova" w:cs="Times New Roman"/>
          <w:sz w:val="24"/>
          <w:szCs w:val="24"/>
        </w:rPr>
        <w:t xml:space="preserve"> correspondía a cada sujeto obligado atender las solicitudes de acceso a la información, de conformidad con la legislación en la materia.</w:t>
      </w:r>
    </w:p>
    <w:p w14:paraId="69453202" w14:textId="77777777" w:rsidR="0043637B" w:rsidRPr="00674886" w:rsidRDefault="0043637B" w:rsidP="007223BC">
      <w:pPr>
        <w:pStyle w:val="Normal0"/>
        <w:pBdr>
          <w:top w:val="nil"/>
          <w:left w:val="nil"/>
          <w:bottom w:val="nil"/>
          <w:right w:val="nil"/>
          <w:between w:val="nil"/>
        </w:pBdr>
        <w:jc w:val="both"/>
        <w:rPr>
          <w:rFonts w:ascii="Arial Nova" w:eastAsiaTheme="minorHAnsi" w:hAnsi="Arial Nova"/>
          <w:sz w:val="24"/>
          <w:szCs w:val="24"/>
          <w:lang w:val="es-MX" w:eastAsia="en-US"/>
        </w:rPr>
      </w:pPr>
    </w:p>
    <w:p w14:paraId="6BA52939" w14:textId="4CDF03DC" w:rsidR="0048582B" w:rsidRPr="008B0FEE" w:rsidRDefault="00B323DA" w:rsidP="007223B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53044116" w14:textId="77777777" w:rsidR="002C40E1" w:rsidRDefault="002C40E1" w:rsidP="007223BC">
      <w:pPr>
        <w:tabs>
          <w:tab w:val="left" w:pos="0"/>
        </w:tabs>
        <w:spacing w:after="0" w:line="240" w:lineRule="auto"/>
        <w:contextualSpacing/>
        <w:jc w:val="both"/>
        <w:rPr>
          <w:rFonts w:ascii="Arial Nova" w:hAnsi="Arial Nova" w:cs="Times New Roman"/>
          <w:sz w:val="24"/>
          <w:szCs w:val="24"/>
        </w:rPr>
      </w:pPr>
    </w:p>
    <w:p w14:paraId="56F1C835" w14:textId="573BA926" w:rsidR="00252E53" w:rsidRPr="00252E53" w:rsidRDefault="008A3EA0" w:rsidP="007223BC">
      <w:pPr>
        <w:tabs>
          <w:tab w:val="left" w:pos="0"/>
        </w:tabs>
        <w:spacing w:after="0" w:line="240" w:lineRule="auto"/>
        <w:contextualSpacing/>
        <w:jc w:val="both"/>
        <w:rPr>
          <w:rFonts w:ascii="Arial Nova" w:hAnsi="Arial Nova" w:cs="Times New Roman"/>
          <w:sz w:val="24"/>
          <w:szCs w:val="24"/>
        </w:rPr>
      </w:pPr>
      <w:r w:rsidRPr="008A3EA0">
        <w:rPr>
          <w:rFonts w:ascii="Arial Nova" w:hAnsi="Arial Nova" w:cs="Times New Roman"/>
          <w:sz w:val="24"/>
          <w:szCs w:val="24"/>
        </w:rPr>
        <w:t>Al resolver el asunto, la Primera Sala</w:t>
      </w:r>
      <w:r w:rsidR="004460FB">
        <w:rPr>
          <w:rFonts w:ascii="Arial Nova" w:hAnsi="Arial Nova" w:cs="Times New Roman"/>
          <w:sz w:val="24"/>
          <w:szCs w:val="24"/>
        </w:rPr>
        <w:t xml:space="preserve"> </w:t>
      </w:r>
      <w:r w:rsidR="00252E53" w:rsidRPr="00252E53">
        <w:rPr>
          <w:rFonts w:ascii="Arial Nova" w:hAnsi="Arial Nova" w:cs="Times New Roman"/>
          <w:sz w:val="24"/>
          <w:szCs w:val="24"/>
        </w:rPr>
        <w:t>advirtió que</w:t>
      </w:r>
      <w:r w:rsidR="00747927">
        <w:rPr>
          <w:rFonts w:ascii="Arial Nova" w:hAnsi="Arial Nova" w:cs="Times New Roman"/>
          <w:sz w:val="24"/>
          <w:szCs w:val="24"/>
        </w:rPr>
        <w:t>,</w:t>
      </w:r>
      <w:r w:rsidR="00252E53" w:rsidRPr="00252E53">
        <w:rPr>
          <w:rFonts w:ascii="Arial Nova" w:hAnsi="Arial Nova" w:cs="Times New Roman"/>
          <w:sz w:val="24"/>
          <w:szCs w:val="24"/>
        </w:rPr>
        <w:t xml:space="preserve"> la suspensión concedida en la controversia constitucional estuvo orientada a proteger las competencias y facu</w:t>
      </w:r>
      <w:r w:rsidR="00747927">
        <w:rPr>
          <w:rFonts w:ascii="Arial Nova" w:hAnsi="Arial Nova" w:cs="Times New Roman"/>
          <w:sz w:val="24"/>
          <w:szCs w:val="24"/>
        </w:rPr>
        <w:t xml:space="preserve">ltades del Instituto recurrente </w:t>
      </w:r>
      <w:r w:rsidR="00252E53" w:rsidRPr="00252E53">
        <w:rPr>
          <w:rFonts w:ascii="Arial Nova" w:hAnsi="Arial Nova" w:cs="Times New Roman"/>
          <w:sz w:val="24"/>
          <w:szCs w:val="24"/>
        </w:rPr>
        <w:t>como órga</w:t>
      </w:r>
      <w:r w:rsidR="003809BD">
        <w:rPr>
          <w:rFonts w:ascii="Arial Nova" w:hAnsi="Arial Nova" w:cs="Times New Roman"/>
          <w:sz w:val="24"/>
          <w:szCs w:val="24"/>
        </w:rPr>
        <w:t>no constitucionalmente autónomo.</w:t>
      </w:r>
      <w:r w:rsidR="00BB12A5">
        <w:rPr>
          <w:rFonts w:ascii="Arial Nova" w:hAnsi="Arial Nova" w:cs="Times New Roman"/>
          <w:sz w:val="24"/>
          <w:szCs w:val="24"/>
        </w:rPr>
        <w:t xml:space="preserve"> </w:t>
      </w:r>
      <w:r w:rsidR="00747927">
        <w:rPr>
          <w:rFonts w:ascii="Arial Nova" w:hAnsi="Arial Nova" w:cs="Times New Roman"/>
          <w:sz w:val="24"/>
          <w:szCs w:val="24"/>
        </w:rPr>
        <w:t>Esto</w:t>
      </w:r>
      <w:r w:rsidR="004A1312">
        <w:rPr>
          <w:rFonts w:ascii="Arial Nova" w:hAnsi="Arial Nova" w:cs="Times New Roman"/>
          <w:sz w:val="24"/>
          <w:szCs w:val="24"/>
        </w:rPr>
        <w:t xml:space="preserve"> es</w:t>
      </w:r>
      <w:r w:rsidR="00747927">
        <w:rPr>
          <w:rFonts w:ascii="Arial Nova" w:hAnsi="Arial Nova" w:cs="Times New Roman"/>
          <w:sz w:val="24"/>
          <w:szCs w:val="24"/>
        </w:rPr>
        <w:t xml:space="preserve">, en atención a la facultad del Instituto para </w:t>
      </w:r>
      <w:r w:rsidR="00252E53" w:rsidRPr="00BB12A5">
        <w:rPr>
          <w:rFonts w:ascii="Arial Nova" w:hAnsi="Arial Nova" w:cs="Times New Roman"/>
          <w:sz w:val="24"/>
          <w:szCs w:val="24"/>
        </w:rPr>
        <w:t xml:space="preserve">conocer </w:t>
      </w:r>
      <w:r w:rsidR="00747927">
        <w:rPr>
          <w:rFonts w:ascii="Arial Nova" w:hAnsi="Arial Nova" w:cs="Times New Roman"/>
          <w:sz w:val="24"/>
          <w:szCs w:val="24"/>
        </w:rPr>
        <w:t xml:space="preserve">de </w:t>
      </w:r>
      <w:r w:rsidR="00252E53" w:rsidRPr="00BB12A5">
        <w:rPr>
          <w:rFonts w:ascii="Arial Nova" w:hAnsi="Arial Nova" w:cs="Times New Roman"/>
          <w:sz w:val="24"/>
          <w:szCs w:val="24"/>
        </w:rPr>
        <w:t>todos los asuntos relacionados con el acceso a la información pública de cualquier sujeto obligado</w:t>
      </w:r>
      <w:r w:rsidR="009258C7">
        <w:rPr>
          <w:rFonts w:ascii="Arial Nova" w:hAnsi="Arial Nova" w:cs="Times New Roman"/>
          <w:sz w:val="24"/>
          <w:szCs w:val="24"/>
        </w:rPr>
        <w:t>.</w:t>
      </w:r>
      <w:r w:rsidR="004A1312">
        <w:rPr>
          <w:rFonts w:ascii="Arial Nova" w:hAnsi="Arial Nova" w:cs="Times New Roman"/>
          <w:sz w:val="24"/>
          <w:szCs w:val="24"/>
        </w:rPr>
        <w:t xml:space="preserve"> Por esa razón</w:t>
      </w:r>
      <w:r w:rsidR="00252E53" w:rsidRPr="00252E53">
        <w:rPr>
          <w:rFonts w:ascii="Arial Nova" w:hAnsi="Arial Nova" w:cs="Times New Roman"/>
          <w:sz w:val="24"/>
          <w:szCs w:val="24"/>
        </w:rPr>
        <w:t xml:space="preserve">, desde un análisis preliminar, se advirtió que la calificativa de obras como de interés público y seguridad nacional, podría generar la posibilidad de que la información relacionada con éstas se </w:t>
      </w:r>
      <w:r w:rsidR="00747927">
        <w:rPr>
          <w:rFonts w:ascii="Arial Nova" w:hAnsi="Arial Nova" w:cs="Times New Roman"/>
          <w:sz w:val="24"/>
          <w:szCs w:val="24"/>
        </w:rPr>
        <w:t xml:space="preserve">considerara de la misma manera, </w:t>
      </w:r>
      <w:r w:rsidR="00E70EEA">
        <w:rPr>
          <w:rFonts w:ascii="Arial Nova" w:hAnsi="Arial Nova" w:cs="Times New Roman"/>
          <w:sz w:val="24"/>
          <w:szCs w:val="24"/>
        </w:rPr>
        <w:t xml:space="preserve">es decir, </w:t>
      </w:r>
      <w:r w:rsidR="00252E53" w:rsidRPr="00252E53">
        <w:rPr>
          <w:rFonts w:ascii="Arial Nova" w:hAnsi="Arial Nova" w:cs="Times New Roman"/>
          <w:sz w:val="24"/>
          <w:szCs w:val="24"/>
        </w:rPr>
        <w:t>se clasificara de igual forma y se reservara sin la justificación debida.</w:t>
      </w:r>
    </w:p>
    <w:p w14:paraId="149A8D2C" w14:textId="77777777" w:rsidR="00252E53" w:rsidRPr="00252E53" w:rsidRDefault="00252E53" w:rsidP="007223BC">
      <w:pPr>
        <w:spacing w:after="0" w:line="240" w:lineRule="auto"/>
        <w:jc w:val="both"/>
        <w:rPr>
          <w:rFonts w:ascii="Arial Nova" w:hAnsi="Arial Nova" w:cs="Times New Roman"/>
          <w:sz w:val="24"/>
          <w:szCs w:val="24"/>
        </w:rPr>
      </w:pPr>
    </w:p>
    <w:p w14:paraId="5FA141A1" w14:textId="7D59D72F" w:rsidR="00252E53" w:rsidRPr="00252E53" w:rsidRDefault="00252E53" w:rsidP="007223BC">
      <w:pPr>
        <w:spacing w:after="0" w:line="240" w:lineRule="auto"/>
        <w:jc w:val="both"/>
        <w:rPr>
          <w:rFonts w:ascii="Arial Nova" w:hAnsi="Arial Nova" w:cs="Times New Roman"/>
          <w:sz w:val="24"/>
          <w:szCs w:val="24"/>
        </w:rPr>
      </w:pPr>
      <w:r w:rsidRPr="00252E53">
        <w:rPr>
          <w:rFonts w:ascii="Arial Nova" w:hAnsi="Arial Nova" w:cs="Times New Roman"/>
          <w:sz w:val="24"/>
          <w:szCs w:val="24"/>
        </w:rPr>
        <w:t xml:space="preserve">En </w:t>
      </w:r>
      <w:r w:rsidR="004A1312">
        <w:rPr>
          <w:rFonts w:ascii="Arial Nova" w:hAnsi="Arial Nova" w:cs="Times New Roman"/>
          <w:sz w:val="24"/>
          <w:szCs w:val="24"/>
        </w:rPr>
        <w:t xml:space="preserve">ese </w:t>
      </w:r>
      <w:r w:rsidRPr="00252E53">
        <w:rPr>
          <w:rFonts w:ascii="Arial Nova" w:hAnsi="Arial Nova" w:cs="Times New Roman"/>
          <w:sz w:val="24"/>
          <w:szCs w:val="24"/>
        </w:rPr>
        <w:t xml:space="preserve">sentido, </w:t>
      </w:r>
      <w:r w:rsidR="00A8474C">
        <w:rPr>
          <w:rFonts w:ascii="Arial Nova" w:hAnsi="Arial Nova" w:cs="Times New Roman"/>
          <w:sz w:val="24"/>
          <w:szCs w:val="24"/>
        </w:rPr>
        <w:t>el Alto Tribunal</w:t>
      </w:r>
      <w:r w:rsidR="004A1312">
        <w:rPr>
          <w:rFonts w:ascii="Arial Nova" w:hAnsi="Arial Nova" w:cs="Times New Roman"/>
          <w:sz w:val="24"/>
          <w:szCs w:val="24"/>
        </w:rPr>
        <w:t xml:space="preserve"> </w:t>
      </w:r>
      <w:r w:rsidRPr="00252E53">
        <w:rPr>
          <w:rFonts w:ascii="Arial Nova" w:hAnsi="Arial Nova" w:cs="Times New Roman"/>
          <w:sz w:val="24"/>
          <w:szCs w:val="24"/>
        </w:rPr>
        <w:t>deliberó que</w:t>
      </w:r>
      <w:r w:rsidR="004A1312">
        <w:rPr>
          <w:rFonts w:ascii="Arial Nova" w:hAnsi="Arial Nova" w:cs="Times New Roman"/>
          <w:sz w:val="24"/>
          <w:szCs w:val="24"/>
        </w:rPr>
        <w:t>,</w:t>
      </w:r>
      <w:r w:rsidRPr="00252E53">
        <w:rPr>
          <w:rFonts w:ascii="Arial Nova" w:hAnsi="Arial Nova" w:cs="Times New Roman"/>
          <w:sz w:val="24"/>
          <w:szCs w:val="24"/>
        </w:rPr>
        <w:t xml:space="preserve"> la medida cautelar concedida se dirigió a evitar que la información fuese indebida</w:t>
      </w:r>
      <w:r w:rsidR="004A1312">
        <w:rPr>
          <w:rFonts w:ascii="Arial Nova" w:hAnsi="Arial Nova" w:cs="Times New Roman"/>
          <w:sz w:val="24"/>
          <w:szCs w:val="24"/>
        </w:rPr>
        <w:t>mente catalogada como reservada. N</w:t>
      </w:r>
      <w:r w:rsidRPr="00252E53">
        <w:rPr>
          <w:rFonts w:ascii="Arial Nova" w:hAnsi="Arial Nova" w:cs="Times New Roman"/>
          <w:sz w:val="24"/>
          <w:szCs w:val="24"/>
        </w:rPr>
        <w:t>o así, a prohibir que las autoridades pudieran definir alguna obra como de seguridad nacional</w:t>
      </w:r>
      <w:r w:rsidR="00911011">
        <w:rPr>
          <w:rFonts w:ascii="Arial Nova" w:hAnsi="Arial Nova" w:cs="Times New Roman"/>
          <w:sz w:val="24"/>
          <w:szCs w:val="24"/>
        </w:rPr>
        <w:t xml:space="preserve"> de acuerdo con la legislación de la materia</w:t>
      </w:r>
      <w:r w:rsidR="00E70EEA">
        <w:rPr>
          <w:rFonts w:ascii="Arial Nova" w:hAnsi="Arial Nova" w:cs="Times New Roman"/>
          <w:sz w:val="24"/>
          <w:szCs w:val="24"/>
        </w:rPr>
        <w:t>. Por ello</w:t>
      </w:r>
      <w:r w:rsidRPr="00252E53">
        <w:rPr>
          <w:rFonts w:ascii="Arial Nova" w:hAnsi="Arial Nova" w:cs="Times New Roman"/>
          <w:sz w:val="24"/>
          <w:szCs w:val="24"/>
        </w:rPr>
        <w:t>, al analizar lo manifestado por las partes, la</w:t>
      </w:r>
      <w:r w:rsidR="004A1312">
        <w:rPr>
          <w:rFonts w:ascii="Arial Nova" w:hAnsi="Arial Nova" w:cs="Times New Roman"/>
          <w:sz w:val="24"/>
          <w:szCs w:val="24"/>
        </w:rPr>
        <w:t xml:space="preserve"> </w:t>
      </w:r>
      <w:r w:rsidRPr="00252E53">
        <w:rPr>
          <w:rFonts w:ascii="Arial Nova" w:hAnsi="Arial Nova" w:cs="Times New Roman"/>
          <w:sz w:val="24"/>
          <w:szCs w:val="24"/>
        </w:rPr>
        <w:t>Sala concluyó que no existe evidencia de que con la declaratoria impugnada, el Consejo de Seguridad Nacional o alguna otra dependencia en lo individual hubiese catalogado información como de interés</w:t>
      </w:r>
      <w:r w:rsidR="00E70EEA">
        <w:rPr>
          <w:rFonts w:ascii="Arial Nova" w:hAnsi="Arial Nova" w:cs="Times New Roman"/>
          <w:sz w:val="24"/>
          <w:szCs w:val="24"/>
        </w:rPr>
        <w:t xml:space="preserve"> público y seguridad nacional o bien,</w:t>
      </w:r>
      <w:r w:rsidRPr="00252E53">
        <w:rPr>
          <w:rFonts w:ascii="Arial Nova" w:hAnsi="Arial Nova" w:cs="Times New Roman"/>
          <w:sz w:val="24"/>
          <w:szCs w:val="24"/>
        </w:rPr>
        <w:t xml:space="preserve"> que esto se haya hecho sin cumplir con el procedimiento previsto en la legislación de la materia. Por el contrario, se observó </w:t>
      </w:r>
      <w:r w:rsidRPr="00252E53">
        <w:rPr>
          <w:rFonts w:ascii="Arial Nova" w:hAnsi="Arial Nova" w:cs="Times New Roman"/>
          <w:sz w:val="24"/>
          <w:szCs w:val="24"/>
        </w:rPr>
        <w:lastRenderedPageBreak/>
        <w:t>la atención y respuesta de diversas solicitudes de información</w:t>
      </w:r>
      <w:r w:rsidR="004A0908">
        <w:rPr>
          <w:rFonts w:ascii="Arial Nova" w:hAnsi="Arial Nova" w:cs="Times New Roman"/>
          <w:sz w:val="24"/>
          <w:szCs w:val="24"/>
        </w:rPr>
        <w:t xml:space="preserve"> formuladas </w:t>
      </w:r>
      <w:r w:rsidR="00A9325A">
        <w:rPr>
          <w:rFonts w:ascii="Arial Nova" w:hAnsi="Arial Nova" w:cs="Times New Roman"/>
          <w:sz w:val="24"/>
          <w:szCs w:val="24"/>
        </w:rPr>
        <w:t xml:space="preserve">en relación al </w:t>
      </w:r>
      <w:r w:rsidRPr="00252E53">
        <w:rPr>
          <w:rFonts w:ascii="Arial Nova" w:hAnsi="Arial Nova" w:cs="Times New Roman"/>
          <w:sz w:val="24"/>
          <w:szCs w:val="24"/>
        </w:rPr>
        <w:t>proyecto mencionado.</w:t>
      </w:r>
    </w:p>
    <w:p w14:paraId="485FB1B4" w14:textId="77777777" w:rsidR="00252E53" w:rsidRPr="00252E53" w:rsidRDefault="00252E53" w:rsidP="007223BC">
      <w:pPr>
        <w:spacing w:after="0" w:line="240" w:lineRule="auto"/>
        <w:jc w:val="both"/>
        <w:rPr>
          <w:rFonts w:ascii="Arial Nova" w:hAnsi="Arial Nova" w:cs="Times New Roman"/>
          <w:sz w:val="24"/>
          <w:szCs w:val="24"/>
        </w:rPr>
      </w:pPr>
    </w:p>
    <w:p w14:paraId="1A3115AB" w14:textId="144961C1" w:rsidR="00252E53" w:rsidRPr="00252E53" w:rsidRDefault="00252E53" w:rsidP="007223BC">
      <w:pPr>
        <w:spacing w:after="0" w:line="240" w:lineRule="auto"/>
        <w:jc w:val="both"/>
        <w:rPr>
          <w:rFonts w:ascii="Arial Nova" w:hAnsi="Arial Nova" w:cs="Times New Roman"/>
          <w:sz w:val="24"/>
          <w:szCs w:val="24"/>
        </w:rPr>
      </w:pPr>
      <w:r w:rsidRPr="00252E53">
        <w:rPr>
          <w:rFonts w:ascii="Arial Nova" w:hAnsi="Arial Nova" w:cs="Times New Roman"/>
          <w:sz w:val="24"/>
          <w:szCs w:val="24"/>
        </w:rPr>
        <w:t xml:space="preserve">A partir de estas razones, </w:t>
      </w:r>
      <w:r w:rsidR="00A8474C">
        <w:rPr>
          <w:rFonts w:ascii="Arial Nova" w:hAnsi="Arial Nova" w:cs="Times New Roman"/>
          <w:sz w:val="24"/>
          <w:szCs w:val="24"/>
        </w:rPr>
        <w:t xml:space="preserve">la Primera Sala </w:t>
      </w:r>
      <w:r w:rsidRPr="00252E53">
        <w:rPr>
          <w:rFonts w:ascii="Arial Nova" w:hAnsi="Arial Nova" w:cs="Times New Roman"/>
          <w:sz w:val="24"/>
          <w:szCs w:val="24"/>
        </w:rPr>
        <w:t>declaró infundado el recurso de queja tras concluir que la declaratoria realizada por el Consejo de Seguridad Nacional no realiza una clasificación anticipada, generalizada y definitiva de la información relacionada con el Tren Maya como de inter</w:t>
      </w:r>
      <w:r w:rsidR="000B156F">
        <w:rPr>
          <w:rFonts w:ascii="Arial Nova" w:hAnsi="Arial Nova" w:cs="Times New Roman"/>
          <w:sz w:val="24"/>
          <w:szCs w:val="24"/>
        </w:rPr>
        <w:t>és público y seguridad nacional. Lo anterior</w:t>
      </w:r>
      <w:r w:rsidR="00A8474C">
        <w:rPr>
          <w:rFonts w:ascii="Arial Nova" w:hAnsi="Arial Nova" w:cs="Times New Roman"/>
          <w:sz w:val="24"/>
          <w:szCs w:val="24"/>
        </w:rPr>
        <w:t>, ya</w:t>
      </w:r>
      <w:r w:rsidR="000B156F" w:rsidRPr="000B156F">
        <w:rPr>
          <w:rFonts w:ascii="Arial Nova" w:hAnsi="Arial Nova" w:cs="Times New Roman"/>
          <w:sz w:val="24"/>
          <w:szCs w:val="24"/>
        </w:rPr>
        <w:t xml:space="preserve"> que</w:t>
      </w:r>
      <w:r w:rsidR="000B156F">
        <w:rPr>
          <w:rFonts w:ascii="Arial Nova" w:hAnsi="Arial Nova" w:cs="Times New Roman"/>
          <w:sz w:val="24"/>
          <w:szCs w:val="24"/>
        </w:rPr>
        <w:t xml:space="preserve"> dicha declaratoria no se hizo</w:t>
      </w:r>
      <w:r w:rsidRPr="00252E53">
        <w:rPr>
          <w:rFonts w:ascii="Arial Nova" w:hAnsi="Arial Nova" w:cs="Times New Roman"/>
          <w:sz w:val="24"/>
          <w:szCs w:val="24"/>
        </w:rPr>
        <w:t xml:space="preserve"> basándose o fundamentándose en la aplicación del Acuerdo impugnado en</w:t>
      </w:r>
      <w:r w:rsidR="000B156F">
        <w:rPr>
          <w:rFonts w:ascii="Arial Nova" w:hAnsi="Arial Nova" w:cs="Times New Roman"/>
          <w:sz w:val="24"/>
          <w:szCs w:val="24"/>
        </w:rPr>
        <w:t xml:space="preserve"> la controversia constitucional o</w:t>
      </w:r>
      <w:r w:rsidRPr="00252E53">
        <w:rPr>
          <w:rFonts w:ascii="Arial Nova" w:hAnsi="Arial Nova" w:cs="Times New Roman"/>
          <w:sz w:val="24"/>
          <w:szCs w:val="24"/>
        </w:rPr>
        <w:t xml:space="preserve"> sin cumplir con los supuestos que las leyes respectivas prevén para </w:t>
      </w:r>
      <w:r w:rsidR="004A1312">
        <w:rPr>
          <w:rFonts w:ascii="Arial Nova" w:hAnsi="Arial Nova" w:cs="Times New Roman"/>
          <w:sz w:val="24"/>
          <w:szCs w:val="24"/>
        </w:rPr>
        <w:t>ese efecto</w:t>
      </w:r>
      <w:r w:rsidRPr="00252E53">
        <w:rPr>
          <w:rFonts w:ascii="Arial Nova" w:hAnsi="Arial Nova" w:cs="Times New Roman"/>
          <w:sz w:val="24"/>
          <w:szCs w:val="24"/>
        </w:rPr>
        <w:t>.</w:t>
      </w:r>
    </w:p>
    <w:p w14:paraId="6818FB57" w14:textId="77777777" w:rsidR="00252E53" w:rsidRDefault="00252E53" w:rsidP="007223BC">
      <w:pPr>
        <w:spacing w:after="0" w:line="240" w:lineRule="auto"/>
        <w:jc w:val="both"/>
        <w:rPr>
          <w:rFonts w:ascii="Arial" w:hAnsi="Arial" w:cs="Arial"/>
          <w:bCs/>
          <w:szCs w:val="24"/>
        </w:rPr>
      </w:pPr>
    </w:p>
    <w:p w14:paraId="6555BF86" w14:textId="468A3E49" w:rsidR="0048582B" w:rsidRPr="00642B2A" w:rsidRDefault="00B323DA" w:rsidP="007223B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7223BC">
      <w:pPr>
        <w:spacing w:after="0" w:line="240" w:lineRule="auto"/>
        <w:jc w:val="both"/>
        <w:rPr>
          <w:rFonts w:ascii="Arial Nova" w:hAnsi="Arial Nova" w:cs="Times New Roman"/>
          <w:b/>
          <w:bCs/>
          <w:sz w:val="24"/>
          <w:szCs w:val="24"/>
          <w:shd w:val="clear" w:color="auto" w:fill="B4C6E7" w:themeFill="accent1" w:themeFillTint="66"/>
        </w:rPr>
      </w:pPr>
    </w:p>
    <w:p w14:paraId="3316F34D" w14:textId="7B78D9BD" w:rsidR="00B45F76" w:rsidRDefault="001F4A4B" w:rsidP="007223BC">
      <w:pPr>
        <w:spacing w:after="0" w:line="240" w:lineRule="auto"/>
        <w:jc w:val="both"/>
        <w:rPr>
          <w:rFonts w:ascii="Arial Nova" w:hAnsi="Arial Nova" w:cs="Times New Roman"/>
          <w:sz w:val="24"/>
          <w:szCs w:val="24"/>
        </w:rPr>
      </w:pPr>
      <w:r w:rsidRPr="001F4A4B">
        <w:rPr>
          <w:rFonts w:ascii="Arial Nova" w:hAnsi="Arial Nova" w:cs="Times New Roman"/>
          <w:sz w:val="24"/>
          <w:szCs w:val="24"/>
        </w:rPr>
        <w:t>El asunto fue resuelto en sesión de la Primera Sala del</w:t>
      </w:r>
      <w:r w:rsidR="00F63276">
        <w:rPr>
          <w:rFonts w:ascii="Arial Nova" w:hAnsi="Arial Nova" w:cs="Times New Roman"/>
          <w:sz w:val="24"/>
          <w:szCs w:val="24"/>
        </w:rPr>
        <w:t xml:space="preserve"> </w:t>
      </w:r>
      <w:r w:rsidR="00120EA6">
        <w:rPr>
          <w:rFonts w:ascii="Arial Nova" w:hAnsi="Arial Nova" w:cs="Times New Roman"/>
          <w:sz w:val="24"/>
          <w:szCs w:val="24"/>
        </w:rPr>
        <w:t xml:space="preserve">5 de julio </w:t>
      </w:r>
      <w:r w:rsidRPr="001F4A4B">
        <w:rPr>
          <w:rFonts w:ascii="Arial Nova" w:hAnsi="Arial Nova" w:cs="Times New Roman"/>
          <w:sz w:val="24"/>
          <w:szCs w:val="24"/>
        </w:rPr>
        <w:t xml:space="preserve">de 2023, por </w:t>
      </w:r>
      <w:r w:rsidR="00D775F4">
        <w:rPr>
          <w:rFonts w:ascii="Arial Nova" w:hAnsi="Arial Nova" w:cs="Times New Roman"/>
          <w:sz w:val="24"/>
          <w:szCs w:val="24"/>
        </w:rPr>
        <w:t>unanimidad de cinco votos d</w:t>
      </w:r>
      <w:r w:rsidR="0043637B">
        <w:rPr>
          <w:rFonts w:ascii="Arial Nova" w:hAnsi="Arial Nova" w:cs="Times New Roman"/>
          <w:sz w:val="24"/>
          <w:szCs w:val="24"/>
        </w:rPr>
        <w:t xml:space="preserve">e </w:t>
      </w:r>
      <w:r w:rsidR="00B45F76">
        <w:rPr>
          <w:rFonts w:ascii="Arial Nova" w:hAnsi="Arial Nova" w:cs="Times New Roman"/>
          <w:sz w:val="24"/>
          <w:szCs w:val="24"/>
        </w:rPr>
        <w:t xml:space="preserve">la Señora Ministra Ana Margarita Ríos </w:t>
      </w:r>
      <w:proofErr w:type="spellStart"/>
      <w:r w:rsidR="00B45F76">
        <w:rPr>
          <w:rFonts w:ascii="Arial Nova" w:hAnsi="Arial Nova" w:cs="Times New Roman"/>
          <w:sz w:val="24"/>
          <w:szCs w:val="24"/>
        </w:rPr>
        <w:t>Farjat</w:t>
      </w:r>
      <w:proofErr w:type="spellEnd"/>
      <w:r w:rsidR="00B45F76">
        <w:rPr>
          <w:rFonts w:ascii="Arial Nova" w:hAnsi="Arial Nova" w:cs="Times New Roman"/>
          <w:sz w:val="24"/>
          <w:szCs w:val="24"/>
        </w:rPr>
        <w:t xml:space="preserve"> y de los Señores Ministros Arturo Zaldívar Lelo de Larrea, Juan Luis González Alcántara </w:t>
      </w:r>
      <w:proofErr w:type="spellStart"/>
      <w:r w:rsidR="00B45F76">
        <w:rPr>
          <w:rFonts w:ascii="Arial Nova" w:hAnsi="Arial Nova" w:cs="Times New Roman"/>
          <w:sz w:val="24"/>
          <w:szCs w:val="24"/>
        </w:rPr>
        <w:t>Carrancá</w:t>
      </w:r>
      <w:proofErr w:type="spellEnd"/>
      <w:r w:rsidR="00D775F4">
        <w:rPr>
          <w:rFonts w:ascii="Arial Nova" w:hAnsi="Arial Nova" w:cs="Times New Roman"/>
          <w:sz w:val="24"/>
          <w:szCs w:val="24"/>
        </w:rPr>
        <w:t>, Alfredo Gutiérrez Ortiz Mena</w:t>
      </w:r>
      <w:r w:rsidR="00933A84">
        <w:rPr>
          <w:rFonts w:ascii="Arial Nova" w:hAnsi="Arial Nova" w:cs="Times New Roman"/>
          <w:sz w:val="24"/>
          <w:szCs w:val="24"/>
        </w:rPr>
        <w:t xml:space="preserve"> </w:t>
      </w:r>
      <w:r w:rsidR="00B45F76">
        <w:rPr>
          <w:rFonts w:ascii="Arial Nova" w:hAnsi="Arial Nova" w:cs="Times New Roman"/>
          <w:sz w:val="24"/>
          <w:szCs w:val="24"/>
        </w:rPr>
        <w:t>y Jorge Mario Pardo Rebolledo (Presidente)</w:t>
      </w:r>
      <w:r w:rsidR="000A4497">
        <w:rPr>
          <w:rFonts w:ascii="Arial Nova" w:hAnsi="Arial Nova" w:cs="Times New Roman"/>
          <w:sz w:val="24"/>
          <w:szCs w:val="24"/>
        </w:rPr>
        <w:t xml:space="preserve">, </w:t>
      </w:r>
      <w:r w:rsidR="000A4497" w:rsidRPr="000A4497">
        <w:rPr>
          <w:rFonts w:ascii="Arial Nova" w:hAnsi="Arial Nova" w:cs="Times New Roman"/>
          <w:sz w:val="24"/>
          <w:szCs w:val="24"/>
        </w:rPr>
        <w:t>quien está con el sentido, pero se separa de los párrafos treinta y ocho al cuarenta y tres.</w:t>
      </w:r>
    </w:p>
    <w:p w14:paraId="69996819" w14:textId="77777777" w:rsidR="00B45F76" w:rsidRDefault="00B45F76" w:rsidP="007223BC">
      <w:pPr>
        <w:spacing w:after="0" w:line="240" w:lineRule="auto"/>
        <w:jc w:val="both"/>
        <w:rPr>
          <w:rFonts w:ascii="Arial Nova" w:hAnsi="Arial Nova" w:cs="Times New Roman"/>
          <w:sz w:val="24"/>
          <w:szCs w:val="24"/>
        </w:rPr>
      </w:pPr>
    </w:p>
    <w:p w14:paraId="128BE29E" w14:textId="77777777" w:rsidR="0060715F" w:rsidRPr="00E32435" w:rsidRDefault="0060715F" w:rsidP="007223BC">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7223BC">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9C0929">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06CE80" w16cex:dateUtc="2024-03-06T20:07:00Z"/>
  <w16cex:commentExtensible w16cex:durableId="79B4B988" w16cex:dateUtc="2024-03-06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AC9D4" w16cid:durableId="5F06CE80"/>
  <w16cid:commentId w16cid:paraId="0F8B953F" w16cid:durableId="79B4B98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34F50" w14:textId="77777777" w:rsidR="00812208" w:rsidRDefault="00812208" w:rsidP="000A7E7B">
      <w:pPr>
        <w:spacing w:after="0" w:line="240" w:lineRule="auto"/>
      </w:pPr>
      <w:r>
        <w:separator/>
      </w:r>
    </w:p>
    <w:p w14:paraId="0A965CF3" w14:textId="77777777" w:rsidR="00812208" w:rsidRDefault="00812208"/>
  </w:endnote>
  <w:endnote w:type="continuationSeparator" w:id="0">
    <w:p w14:paraId="3B272FD9" w14:textId="77777777" w:rsidR="00812208" w:rsidRDefault="00812208" w:rsidP="000A7E7B">
      <w:pPr>
        <w:spacing w:after="0" w:line="240" w:lineRule="auto"/>
      </w:pPr>
      <w:r>
        <w:continuationSeparator/>
      </w:r>
    </w:p>
    <w:p w14:paraId="69636B73" w14:textId="77777777" w:rsidR="00812208" w:rsidRDefault="00812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ova">
    <w:altName w:val="Arial"/>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7D10188E"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004221DD" w:rsidRPr="004221DD">
          <w:rPr>
            <w:rFonts w:ascii="Arial Nova" w:hAnsi="Arial Nova" w:cs="Times New Roman"/>
            <w:b/>
            <w:bCs/>
            <w:noProof/>
            <w:color w:val="002060"/>
            <w:sz w:val="24"/>
            <w:szCs w:val="24"/>
            <w:lang w:val="es-ES"/>
          </w:rPr>
          <w:t>3</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C52DF" w14:textId="77777777" w:rsidR="00812208" w:rsidRDefault="00812208" w:rsidP="000A7E7B">
      <w:pPr>
        <w:spacing w:after="0" w:line="240" w:lineRule="auto"/>
      </w:pPr>
      <w:r>
        <w:separator/>
      </w:r>
    </w:p>
    <w:p w14:paraId="4A541345" w14:textId="77777777" w:rsidR="00812208" w:rsidRDefault="00812208"/>
  </w:footnote>
  <w:footnote w:type="continuationSeparator" w:id="0">
    <w:p w14:paraId="01AB8F97" w14:textId="77777777" w:rsidR="00812208" w:rsidRDefault="00812208" w:rsidP="000A7E7B">
      <w:pPr>
        <w:spacing w:after="0" w:line="240" w:lineRule="auto"/>
      </w:pPr>
      <w:r>
        <w:continuationSeparator/>
      </w:r>
    </w:p>
    <w:p w14:paraId="2DB051D3" w14:textId="77777777" w:rsidR="00812208" w:rsidRDefault="00812208"/>
  </w:footnote>
  <w:footnote w:id="1">
    <w:p w14:paraId="1909EBDF" w14:textId="3B15FAF0" w:rsidR="00443526" w:rsidRPr="007223BC" w:rsidRDefault="00443526" w:rsidP="00443526">
      <w:pPr>
        <w:pStyle w:val="Textonotapie"/>
        <w:jc w:val="both"/>
        <w:rPr>
          <w:rFonts w:ascii="Arial Nova" w:hAnsi="Arial Nova" w:cs="Arial"/>
        </w:rPr>
      </w:pPr>
      <w:r w:rsidRPr="007223BC">
        <w:rPr>
          <w:rStyle w:val="Refdenotaalpie"/>
          <w:rFonts w:ascii="Arial Nova" w:hAnsi="Arial Nova" w:cs="Arial"/>
        </w:rPr>
        <w:footnoteRef/>
      </w:r>
      <w:r w:rsidRPr="007223BC">
        <w:rPr>
          <w:rFonts w:ascii="Arial Nova" w:hAnsi="Arial Nova" w:cs="Arial"/>
        </w:rPr>
        <w:t xml:space="preserve">  “Acuerdo por el que se instruye a las dependencias y entidades de la Administración Pública Federal a realizar las acciones que se indican, en relación con los proyectos y obras del Gobierno de México considerados de interés público y seguridad nacional, así como prioritarios y estratégicos para el desarrollo nacional”.</w:t>
      </w:r>
    </w:p>
    <w:p w14:paraId="706BD584" w14:textId="1B01EA0C" w:rsidR="00443526" w:rsidRPr="007223BC" w:rsidRDefault="00443526">
      <w:pPr>
        <w:pStyle w:val="Textonotapie"/>
        <w:rPr>
          <w:rFonts w:ascii="Arial Nova" w:hAnsi="Arial Nova"/>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D3F8F" w14:textId="0C0462EF" w:rsidR="0048582B" w:rsidRPr="00046D48" w:rsidRDefault="0048582B" w:rsidP="000A4497">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27CD85A0" w:rsidR="0048582B" w:rsidRPr="00046D48" w:rsidRDefault="001C0675" w:rsidP="000A4497">
    <w:pPr>
      <w:pStyle w:val="Encabezado"/>
      <w:ind w:left="3828"/>
      <w:jc w:val="right"/>
      <w:rPr>
        <w:rFonts w:ascii="Arial Nova" w:hAnsi="Arial Nova"/>
        <w:color w:val="002060"/>
        <w:sz w:val="20"/>
        <w:szCs w:val="20"/>
      </w:rPr>
    </w:pPr>
    <w:r>
      <w:rPr>
        <w:rFonts w:ascii="Arial Nova" w:hAnsi="Arial Nova" w:cs="Times New Roman"/>
        <w:b/>
        <w:bCs/>
        <w:color w:val="002060"/>
        <w:sz w:val="20"/>
        <w:szCs w:val="20"/>
      </w:rPr>
      <w:tab/>
    </w:r>
    <w:r w:rsidR="00120EA6">
      <w:rPr>
        <w:rFonts w:ascii="Arial Nova" w:hAnsi="Arial Nova" w:cs="Times New Roman"/>
        <w:b/>
        <w:bCs/>
        <w:color w:val="002060"/>
        <w:sz w:val="20"/>
        <w:szCs w:val="20"/>
      </w:rPr>
      <w:t>RECURSO DE QUEJA 8</w:t>
    </w:r>
    <w:r w:rsidR="004460FB">
      <w:rPr>
        <w:rFonts w:ascii="Arial Nova" w:hAnsi="Arial Nova" w:cs="Times New Roman"/>
        <w:b/>
        <w:bCs/>
        <w:color w:val="002060"/>
        <w:sz w:val="20"/>
        <w:szCs w:val="20"/>
      </w:rPr>
      <w:t>/2022</w:t>
    </w:r>
    <w:r w:rsidR="00120EA6">
      <w:rPr>
        <w:rFonts w:ascii="Arial Nova" w:hAnsi="Arial Nova" w:cs="Times New Roman"/>
        <w:b/>
        <w:bCs/>
        <w:color w:val="002060"/>
        <w:sz w:val="20"/>
        <w:szCs w:val="20"/>
      </w:rPr>
      <w:t>-CC</w:t>
    </w:r>
  </w:p>
  <w:p w14:paraId="1935EA7D" w14:textId="77777777" w:rsidR="00C12CB3" w:rsidRDefault="00C12CB3" w:rsidP="000A4497">
    <w:pPr>
      <w:ind w:left="3828"/>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lang w:eastAsia="es-MX"/>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lang w:eastAsia="es-MX"/>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761D55"/>
    <w:multiLevelType w:val="hybridMultilevel"/>
    <w:tmpl w:val="5D18E68A"/>
    <w:lvl w:ilvl="0" w:tplc="2004A0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6E03F1"/>
    <w:multiLevelType w:val="hybridMultilevel"/>
    <w:tmpl w:val="372AB372"/>
    <w:lvl w:ilvl="0" w:tplc="30163C1A">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23"/>
    <w:rsid w:val="000015D9"/>
    <w:rsid w:val="000018A2"/>
    <w:rsid w:val="000044C6"/>
    <w:rsid w:val="00012771"/>
    <w:rsid w:val="00023E29"/>
    <w:rsid w:val="00024AF3"/>
    <w:rsid w:val="00026C6C"/>
    <w:rsid w:val="00037474"/>
    <w:rsid w:val="00042250"/>
    <w:rsid w:val="0004681E"/>
    <w:rsid w:val="00046D48"/>
    <w:rsid w:val="000474D9"/>
    <w:rsid w:val="000614E2"/>
    <w:rsid w:val="000643FD"/>
    <w:rsid w:val="00072FD1"/>
    <w:rsid w:val="00080AAC"/>
    <w:rsid w:val="00084403"/>
    <w:rsid w:val="000911E5"/>
    <w:rsid w:val="00093A38"/>
    <w:rsid w:val="000971E2"/>
    <w:rsid w:val="000A0E87"/>
    <w:rsid w:val="000A4497"/>
    <w:rsid w:val="000A5B78"/>
    <w:rsid w:val="000A67FF"/>
    <w:rsid w:val="000A7E7B"/>
    <w:rsid w:val="000B04DC"/>
    <w:rsid w:val="000B156F"/>
    <w:rsid w:val="000B39EC"/>
    <w:rsid w:val="000B569F"/>
    <w:rsid w:val="000B6258"/>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0EA6"/>
    <w:rsid w:val="00121276"/>
    <w:rsid w:val="00121D2D"/>
    <w:rsid w:val="001268F0"/>
    <w:rsid w:val="00126C0B"/>
    <w:rsid w:val="00134364"/>
    <w:rsid w:val="00146208"/>
    <w:rsid w:val="001503FB"/>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7A5"/>
    <w:rsid w:val="001A49C7"/>
    <w:rsid w:val="001A59DF"/>
    <w:rsid w:val="001A67C7"/>
    <w:rsid w:val="001A7541"/>
    <w:rsid w:val="001A7B50"/>
    <w:rsid w:val="001B1219"/>
    <w:rsid w:val="001C01EC"/>
    <w:rsid w:val="001C0675"/>
    <w:rsid w:val="001C0F20"/>
    <w:rsid w:val="001C63EB"/>
    <w:rsid w:val="001D13B2"/>
    <w:rsid w:val="001D21EB"/>
    <w:rsid w:val="001D4B75"/>
    <w:rsid w:val="001D5AB2"/>
    <w:rsid w:val="001E084E"/>
    <w:rsid w:val="001E25BF"/>
    <w:rsid w:val="001E577C"/>
    <w:rsid w:val="001E64C1"/>
    <w:rsid w:val="001E75D9"/>
    <w:rsid w:val="001F200E"/>
    <w:rsid w:val="001F378E"/>
    <w:rsid w:val="001F4A4B"/>
    <w:rsid w:val="001F4F5F"/>
    <w:rsid w:val="00203CAF"/>
    <w:rsid w:val="00205864"/>
    <w:rsid w:val="00206824"/>
    <w:rsid w:val="00210867"/>
    <w:rsid w:val="00210EC4"/>
    <w:rsid w:val="00212791"/>
    <w:rsid w:val="00212E34"/>
    <w:rsid w:val="002134A3"/>
    <w:rsid w:val="00215E7E"/>
    <w:rsid w:val="00216803"/>
    <w:rsid w:val="00217872"/>
    <w:rsid w:val="002253EA"/>
    <w:rsid w:val="00225959"/>
    <w:rsid w:val="00226176"/>
    <w:rsid w:val="00226830"/>
    <w:rsid w:val="00227105"/>
    <w:rsid w:val="0023060C"/>
    <w:rsid w:val="0023754B"/>
    <w:rsid w:val="002376B7"/>
    <w:rsid w:val="00241663"/>
    <w:rsid w:val="00241D80"/>
    <w:rsid w:val="0024330C"/>
    <w:rsid w:val="00244FC7"/>
    <w:rsid w:val="002502AE"/>
    <w:rsid w:val="00252246"/>
    <w:rsid w:val="00252CBA"/>
    <w:rsid w:val="00252E53"/>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40E1"/>
    <w:rsid w:val="002C53C2"/>
    <w:rsid w:val="002D0BA1"/>
    <w:rsid w:val="002D2054"/>
    <w:rsid w:val="002D458E"/>
    <w:rsid w:val="002D6E50"/>
    <w:rsid w:val="002E2DF0"/>
    <w:rsid w:val="002E4082"/>
    <w:rsid w:val="002E522B"/>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0C68"/>
    <w:rsid w:val="003535CE"/>
    <w:rsid w:val="00354BF0"/>
    <w:rsid w:val="00361E96"/>
    <w:rsid w:val="003649F3"/>
    <w:rsid w:val="00366734"/>
    <w:rsid w:val="00366748"/>
    <w:rsid w:val="00376697"/>
    <w:rsid w:val="00377550"/>
    <w:rsid w:val="003809BD"/>
    <w:rsid w:val="003815E4"/>
    <w:rsid w:val="003826D1"/>
    <w:rsid w:val="0038311F"/>
    <w:rsid w:val="00385DE5"/>
    <w:rsid w:val="00392EB3"/>
    <w:rsid w:val="00394C47"/>
    <w:rsid w:val="003A4A72"/>
    <w:rsid w:val="003A672A"/>
    <w:rsid w:val="003A69E4"/>
    <w:rsid w:val="003B0C5A"/>
    <w:rsid w:val="003B33AE"/>
    <w:rsid w:val="003B515C"/>
    <w:rsid w:val="003B55DB"/>
    <w:rsid w:val="003B6A72"/>
    <w:rsid w:val="003B7520"/>
    <w:rsid w:val="003C33D1"/>
    <w:rsid w:val="003C7974"/>
    <w:rsid w:val="003D4B08"/>
    <w:rsid w:val="003D642E"/>
    <w:rsid w:val="003E12C6"/>
    <w:rsid w:val="003E2559"/>
    <w:rsid w:val="003E3C96"/>
    <w:rsid w:val="003E5CEB"/>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03DF"/>
    <w:rsid w:val="004221DD"/>
    <w:rsid w:val="004239C9"/>
    <w:rsid w:val="00435177"/>
    <w:rsid w:val="0043637B"/>
    <w:rsid w:val="0044166C"/>
    <w:rsid w:val="00443526"/>
    <w:rsid w:val="00444CFB"/>
    <w:rsid w:val="004460FB"/>
    <w:rsid w:val="00447670"/>
    <w:rsid w:val="0044784E"/>
    <w:rsid w:val="00447D23"/>
    <w:rsid w:val="00450AFE"/>
    <w:rsid w:val="004518CB"/>
    <w:rsid w:val="00452C04"/>
    <w:rsid w:val="00460D1E"/>
    <w:rsid w:val="004645F4"/>
    <w:rsid w:val="0046660B"/>
    <w:rsid w:val="004716A3"/>
    <w:rsid w:val="004723D9"/>
    <w:rsid w:val="004737F5"/>
    <w:rsid w:val="00476867"/>
    <w:rsid w:val="004835A9"/>
    <w:rsid w:val="00484742"/>
    <w:rsid w:val="004855FE"/>
    <w:rsid w:val="0048582B"/>
    <w:rsid w:val="00486D91"/>
    <w:rsid w:val="00492458"/>
    <w:rsid w:val="00492E22"/>
    <w:rsid w:val="004A0908"/>
    <w:rsid w:val="004A1312"/>
    <w:rsid w:val="004A3113"/>
    <w:rsid w:val="004A515E"/>
    <w:rsid w:val="004B0908"/>
    <w:rsid w:val="004B2FB9"/>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0AA6"/>
    <w:rsid w:val="00544056"/>
    <w:rsid w:val="0055469E"/>
    <w:rsid w:val="00554BB3"/>
    <w:rsid w:val="00554CAF"/>
    <w:rsid w:val="005552DB"/>
    <w:rsid w:val="005561C9"/>
    <w:rsid w:val="00564FF0"/>
    <w:rsid w:val="005651E4"/>
    <w:rsid w:val="005723A9"/>
    <w:rsid w:val="0057274B"/>
    <w:rsid w:val="00577488"/>
    <w:rsid w:val="00583C0F"/>
    <w:rsid w:val="00584C2F"/>
    <w:rsid w:val="00587CCA"/>
    <w:rsid w:val="00593D25"/>
    <w:rsid w:val="005962C5"/>
    <w:rsid w:val="005A067E"/>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1EF6"/>
    <w:rsid w:val="005D4956"/>
    <w:rsid w:val="005D668C"/>
    <w:rsid w:val="005D7615"/>
    <w:rsid w:val="005D7AF6"/>
    <w:rsid w:val="005D7D25"/>
    <w:rsid w:val="005E054A"/>
    <w:rsid w:val="005F33A7"/>
    <w:rsid w:val="005F6321"/>
    <w:rsid w:val="005F6734"/>
    <w:rsid w:val="0060715F"/>
    <w:rsid w:val="006077FD"/>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7DE"/>
    <w:rsid w:val="00646B50"/>
    <w:rsid w:val="00650211"/>
    <w:rsid w:val="006524F2"/>
    <w:rsid w:val="00653A76"/>
    <w:rsid w:val="0065440E"/>
    <w:rsid w:val="00662400"/>
    <w:rsid w:val="00663064"/>
    <w:rsid w:val="00674886"/>
    <w:rsid w:val="00674E5D"/>
    <w:rsid w:val="0068196C"/>
    <w:rsid w:val="00681F98"/>
    <w:rsid w:val="006916BA"/>
    <w:rsid w:val="00694131"/>
    <w:rsid w:val="006A0C3F"/>
    <w:rsid w:val="006A366D"/>
    <w:rsid w:val="006B2893"/>
    <w:rsid w:val="006B5D58"/>
    <w:rsid w:val="006B6B5E"/>
    <w:rsid w:val="006B710C"/>
    <w:rsid w:val="006B7665"/>
    <w:rsid w:val="006C03F2"/>
    <w:rsid w:val="006C2052"/>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23BC"/>
    <w:rsid w:val="00725DED"/>
    <w:rsid w:val="007307A1"/>
    <w:rsid w:val="00731840"/>
    <w:rsid w:val="00732D54"/>
    <w:rsid w:val="0073508F"/>
    <w:rsid w:val="00736530"/>
    <w:rsid w:val="007416F6"/>
    <w:rsid w:val="00745528"/>
    <w:rsid w:val="00747927"/>
    <w:rsid w:val="007550E6"/>
    <w:rsid w:val="0075631D"/>
    <w:rsid w:val="00757007"/>
    <w:rsid w:val="007574DF"/>
    <w:rsid w:val="00760762"/>
    <w:rsid w:val="00761115"/>
    <w:rsid w:val="007616FA"/>
    <w:rsid w:val="00762BA2"/>
    <w:rsid w:val="0077110E"/>
    <w:rsid w:val="007723D2"/>
    <w:rsid w:val="00776823"/>
    <w:rsid w:val="00784A9E"/>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2B83"/>
    <w:rsid w:val="007F3616"/>
    <w:rsid w:val="008109A5"/>
    <w:rsid w:val="00812208"/>
    <w:rsid w:val="00813028"/>
    <w:rsid w:val="008134BE"/>
    <w:rsid w:val="0081545D"/>
    <w:rsid w:val="00821DCD"/>
    <w:rsid w:val="00823513"/>
    <w:rsid w:val="0082358F"/>
    <w:rsid w:val="008244D4"/>
    <w:rsid w:val="00825464"/>
    <w:rsid w:val="00832148"/>
    <w:rsid w:val="00833EEB"/>
    <w:rsid w:val="00835708"/>
    <w:rsid w:val="00840553"/>
    <w:rsid w:val="00845044"/>
    <w:rsid w:val="00847F6F"/>
    <w:rsid w:val="00850179"/>
    <w:rsid w:val="00852527"/>
    <w:rsid w:val="00853441"/>
    <w:rsid w:val="00853CD4"/>
    <w:rsid w:val="008569CF"/>
    <w:rsid w:val="008571D1"/>
    <w:rsid w:val="008605FA"/>
    <w:rsid w:val="0086190B"/>
    <w:rsid w:val="008624B5"/>
    <w:rsid w:val="00862BA9"/>
    <w:rsid w:val="008653D1"/>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3EA0"/>
    <w:rsid w:val="008A55C8"/>
    <w:rsid w:val="008B0FEE"/>
    <w:rsid w:val="008C1837"/>
    <w:rsid w:val="008C2656"/>
    <w:rsid w:val="008C6934"/>
    <w:rsid w:val="008C79D6"/>
    <w:rsid w:val="008E2BAC"/>
    <w:rsid w:val="008E342F"/>
    <w:rsid w:val="00900489"/>
    <w:rsid w:val="0090105E"/>
    <w:rsid w:val="00911011"/>
    <w:rsid w:val="009116D9"/>
    <w:rsid w:val="009143E0"/>
    <w:rsid w:val="00914C03"/>
    <w:rsid w:val="0092351C"/>
    <w:rsid w:val="009243DB"/>
    <w:rsid w:val="00925421"/>
    <w:rsid w:val="009258C7"/>
    <w:rsid w:val="00925968"/>
    <w:rsid w:val="00925F20"/>
    <w:rsid w:val="00926D1F"/>
    <w:rsid w:val="00927812"/>
    <w:rsid w:val="00927E30"/>
    <w:rsid w:val="00930248"/>
    <w:rsid w:val="0093061A"/>
    <w:rsid w:val="00931676"/>
    <w:rsid w:val="00933A84"/>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0929"/>
    <w:rsid w:val="009C12DD"/>
    <w:rsid w:val="009C33C3"/>
    <w:rsid w:val="009C507B"/>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27E5F"/>
    <w:rsid w:val="00A335F8"/>
    <w:rsid w:val="00A34118"/>
    <w:rsid w:val="00A356D8"/>
    <w:rsid w:val="00A36297"/>
    <w:rsid w:val="00A372BA"/>
    <w:rsid w:val="00A46110"/>
    <w:rsid w:val="00A54512"/>
    <w:rsid w:val="00A60A42"/>
    <w:rsid w:val="00A61235"/>
    <w:rsid w:val="00A61E50"/>
    <w:rsid w:val="00A64273"/>
    <w:rsid w:val="00A71F20"/>
    <w:rsid w:val="00A762AD"/>
    <w:rsid w:val="00A8474C"/>
    <w:rsid w:val="00A85ADA"/>
    <w:rsid w:val="00A91D26"/>
    <w:rsid w:val="00A9325A"/>
    <w:rsid w:val="00A954EE"/>
    <w:rsid w:val="00AA0899"/>
    <w:rsid w:val="00AA09BE"/>
    <w:rsid w:val="00AA26D5"/>
    <w:rsid w:val="00AA4ACF"/>
    <w:rsid w:val="00AA6A37"/>
    <w:rsid w:val="00AB02E8"/>
    <w:rsid w:val="00AB1420"/>
    <w:rsid w:val="00AB614F"/>
    <w:rsid w:val="00AB66B8"/>
    <w:rsid w:val="00AC421E"/>
    <w:rsid w:val="00AC55FE"/>
    <w:rsid w:val="00AC7D13"/>
    <w:rsid w:val="00AD1806"/>
    <w:rsid w:val="00AD5345"/>
    <w:rsid w:val="00AD53B8"/>
    <w:rsid w:val="00AE2B30"/>
    <w:rsid w:val="00AE75B8"/>
    <w:rsid w:val="00AF51B8"/>
    <w:rsid w:val="00AF5D98"/>
    <w:rsid w:val="00B00169"/>
    <w:rsid w:val="00B07844"/>
    <w:rsid w:val="00B07C55"/>
    <w:rsid w:val="00B07EBE"/>
    <w:rsid w:val="00B10931"/>
    <w:rsid w:val="00B11268"/>
    <w:rsid w:val="00B15460"/>
    <w:rsid w:val="00B169D6"/>
    <w:rsid w:val="00B21008"/>
    <w:rsid w:val="00B237A1"/>
    <w:rsid w:val="00B26E63"/>
    <w:rsid w:val="00B323DA"/>
    <w:rsid w:val="00B42CE3"/>
    <w:rsid w:val="00B43F5B"/>
    <w:rsid w:val="00B45F76"/>
    <w:rsid w:val="00B46855"/>
    <w:rsid w:val="00B46A1E"/>
    <w:rsid w:val="00B47781"/>
    <w:rsid w:val="00B50068"/>
    <w:rsid w:val="00B504A2"/>
    <w:rsid w:val="00B50628"/>
    <w:rsid w:val="00B5357A"/>
    <w:rsid w:val="00B55E95"/>
    <w:rsid w:val="00B56E9D"/>
    <w:rsid w:val="00B62845"/>
    <w:rsid w:val="00B64D08"/>
    <w:rsid w:val="00B65914"/>
    <w:rsid w:val="00B661F6"/>
    <w:rsid w:val="00B6684A"/>
    <w:rsid w:val="00B74258"/>
    <w:rsid w:val="00B765F6"/>
    <w:rsid w:val="00B84509"/>
    <w:rsid w:val="00B85A4A"/>
    <w:rsid w:val="00B85BDF"/>
    <w:rsid w:val="00B878EA"/>
    <w:rsid w:val="00B92B45"/>
    <w:rsid w:val="00B92B8A"/>
    <w:rsid w:val="00B96C3A"/>
    <w:rsid w:val="00BA232A"/>
    <w:rsid w:val="00BA4D8A"/>
    <w:rsid w:val="00BB001B"/>
    <w:rsid w:val="00BB020E"/>
    <w:rsid w:val="00BB12A5"/>
    <w:rsid w:val="00BB72CB"/>
    <w:rsid w:val="00BC3D1C"/>
    <w:rsid w:val="00BC6626"/>
    <w:rsid w:val="00BD416C"/>
    <w:rsid w:val="00BD45D2"/>
    <w:rsid w:val="00BE0015"/>
    <w:rsid w:val="00BE71DC"/>
    <w:rsid w:val="00BF452E"/>
    <w:rsid w:val="00BF6B4B"/>
    <w:rsid w:val="00BF73A8"/>
    <w:rsid w:val="00C00D9C"/>
    <w:rsid w:val="00C00F77"/>
    <w:rsid w:val="00C011E2"/>
    <w:rsid w:val="00C05E1C"/>
    <w:rsid w:val="00C1232B"/>
    <w:rsid w:val="00C12CB3"/>
    <w:rsid w:val="00C1393D"/>
    <w:rsid w:val="00C16101"/>
    <w:rsid w:val="00C17B4E"/>
    <w:rsid w:val="00C23036"/>
    <w:rsid w:val="00C23B5A"/>
    <w:rsid w:val="00C23EE5"/>
    <w:rsid w:val="00C2651E"/>
    <w:rsid w:val="00C31F7D"/>
    <w:rsid w:val="00C35D9C"/>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D5BC9"/>
    <w:rsid w:val="00CD653B"/>
    <w:rsid w:val="00CE0FA8"/>
    <w:rsid w:val="00CE21AD"/>
    <w:rsid w:val="00CE3DB1"/>
    <w:rsid w:val="00CF0739"/>
    <w:rsid w:val="00CF3121"/>
    <w:rsid w:val="00CF32FA"/>
    <w:rsid w:val="00D04554"/>
    <w:rsid w:val="00D117AE"/>
    <w:rsid w:val="00D12F06"/>
    <w:rsid w:val="00D15E94"/>
    <w:rsid w:val="00D163F2"/>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775F4"/>
    <w:rsid w:val="00D811D3"/>
    <w:rsid w:val="00D83116"/>
    <w:rsid w:val="00D83391"/>
    <w:rsid w:val="00D95714"/>
    <w:rsid w:val="00D95C95"/>
    <w:rsid w:val="00D969A8"/>
    <w:rsid w:val="00D96E77"/>
    <w:rsid w:val="00DA5473"/>
    <w:rsid w:val="00DA57D9"/>
    <w:rsid w:val="00DA6AE7"/>
    <w:rsid w:val="00DA6B8A"/>
    <w:rsid w:val="00DA7975"/>
    <w:rsid w:val="00DB6070"/>
    <w:rsid w:val="00DB6593"/>
    <w:rsid w:val="00DB6653"/>
    <w:rsid w:val="00DB78A0"/>
    <w:rsid w:val="00DC1ECE"/>
    <w:rsid w:val="00DC266B"/>
    <w:rsid w:val="00DC4FDC"/>
    <w:rsid w:val="00DC5792"/>
    <w:rsid w:val="00DD004E"/>
    <w:rsid w:val="00DD01B8"/>
    <w:rsid w:val="00DD0966"/>
    <w:rsid w:val="00DD411A"/>
    <w:rsid w:val="00DD50F3"/>
    <w:rsid w:val="00DE10B5"/>
    <w:rsid w:val="00DE602D"/>
    <w:rsid w:val="00DE73C5"/>
    <w:rsid w:val="00DF65FC"/>
    <w:rsid w:val="00DF7C53"/>
    <w:rsid w:val="00E00285"/>
    <w:rsid w:val="00E00A82"/>
    <w:rsid w:val="00E02AFF"/>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0EEA"/>
    <w:rsid w:val="00E7637B"/>
    <w:rsid w:val="00E801E6"/>
    <w:rsid w:val="00E9398D"/>
    <w:rsid w:val="00E957EF"/>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65AF"/>
    <w:rsid w:val="00F07929"/>
    <w:rsid w:val="00F11871"/>
    <w:rsid w:val="00F120DC"/>
    <w:rsid w:val="00F1546D"/>
    <w:rsid w:val="00F16BCE"/>
    <w:rsid w:val="00F172CF"/>
    <w:rsid w:val="00F22959"/>
    <w:rsid w:val="00F318BB"/>
    <w:rsid w:val="00F34564"/>
    <w:rsid w:val="00F35270"/>
    <w:rsid w:val="00F42921"/>
    <w:rsid w:val="00F43AFE"/>
    <w:rsid w:val="00F45F4D"/>
    <w:rsid w:val="00F46BE8"/>
    <w:rsid w:val="00F46CF0"/>
    <w:rsid w:val="00F477BE"/>
    <w:rsid w:val="00F505F6"/>
    <w:rsid w:val="00F5261C"/>
    <w:rsid w:val="00F5371B"/>
    <w:rsid w:val="00F54A66"/>
    <w:rsid w:val="00F57407"/>
    <w:rsid w:val="00F605C3"/>
    <w:rsid w:val="00F63276"/>
    <w:rsid w:val="00F6655B"/>
    <w:rsid w:val="00F66F10"/>
    <w:rsid w:val="00F6787C"/>
    <w:rsid w:val="00F67D19"/>
    <w:rsid w:val="00F72AB2"/>
    <w:rsid w:val="00F732A9"/>
    <w:rsid w:val="00F751FF"/>
    <w:rsid w:val="00F80810"/>
    <w:rsid w:val="00F81918"/>
    <w:rsid w:val="00F849EB"/>
    <w:rsid w:val="00F92D08"/>
    <w:rsid w:val="00F93292"/>
    <w:rsid w:val="00F9544C"/>
    <w:rsid w:val="00FA10DA"/>
    <w:rsid w:val="00FA60E5"/>
    <w:rsid w:val="00FA74B9"/>
    <w:rsid w:val="00FB3C76"/>
    <w:rsid w:val="00FB544E"/>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4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Cuadrícula media 1 - Énfasis 21,Lista vistosa - Énfasis 11,Lista media 2 - Énfasis 41,CNBV Parrafo1"/>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540AA6"/>
    <w:pPr>
      <w:spacing w:after="0" w:line="240" w:lineRule="auto"/>
    </w:pPr>
  </w:style>
  <w:style w:type="paragraph" w:customStyle="1" w:styleId="corte2ponente">
    <w:name w:val="corte2 ponente"/>
    <w:basedOn w:val="Normal"/>
    <w:link w:val="corte2ponenteCar"/>
    <w:qFormat/>
    <w:rsid w:val="00F63276"/>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F63276"/>
    <w:rPr>
      <w:rFonts w:ascii="Arial" w:eastAsia="Times New Roman" w:hAnsi="Arial" w:cs="Times New Roman"/>
      <w:b/>
      <w:caps/>
      <w:sz w:val="30"/>
      <w:szCs w:val="20"/>
      <w:lang w:val="es-ES_tradnl" w:eastAsia="es-MX"/>
    </w:rPr>
  </w:style>
  <w:style w:type="paragraph" w:customStyle="1" w:styleId="Listavistosa-nfasis111">
    <w:name w:val="Lista vistosa - Énfasis 111"/>
    <w:basedOn w:val="Normal"/>
    <w:uiPriority w:val="34"/>
    <w:qFormat/>
    <w:rsid w:val="00F63276"/>
    <w:pPr>
      <w:spacing w:after="0" w:line="360" w:lineRule="auto"/>
      <w:ind w:left="708" w:hanging="709"/>
      <w:jc w:val="both"/>
    </w:pPr>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F065AF"/>
    <w:rPr>
      <w:sz w:val="16"/>
      <w:szCs w:val="16"/>
    </w:rPr>
  </w:style>
  <w:style w:type="paragraph" w:styleId="Textocomentario">
    <w:name w:val="annotation text"/>
    <w:basedOn w:val="Normal"/>
    <w:link w:val="TextocomentarioCar"/>
    <w:uiPriority w:val="99"/>
    <w:unhideWhenUsed/>
    <w:rsid w:val="00F065A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F065AF"/>
    <w:rPr>
      <w:rFonts w:eastAsiaTheme="minorEastAsia"/>
      <w:sz w:val="20"/>
      <w:szCs w:val="20"/>
    </w:rPr>
  </w:style>
  <w:style w:type="paragraph" w:customStyle="1" w:styleId="corte4fondo">
    <w:name w:val="corte4 fondo"/>
    <w:basedOn w:val="Normal"/>
    <w:link w:val="corte4fondoCar3"/>
    <w:qFormat/>
    <w:rsid w:val="00A61E50"/>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3">
    <w:name w:val="corte4 fondo Car3"/>
    <w:link w:val="corte4fondo"/>
    <w:locked/>
    <w:rsid w:val="00A61E50"/>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Cuadrícula media 1 - Énfasis 21 Car,Lista vistosa - Énfasis 11 Car"/>
    <w:link w:val="Prrafodelista"/>
    <w:uiPriority w:val="34"/>
    <w:qFormat/>
    <w:locked/>
    <w:rsid w:val="00F72AB2"/>
  </w:style>
  <w:style w:type="paragraph" w:customStyle="1" w:styleId="Normal0">
    <w:name w:val="Normal0"/>
    <w:qFormat/>
    <w:rsid w:val="00674886"/>
    <w:pPr>
      <w:spacing w:after="0" w:line="240" w:lineRule="auto"/>
    </w:pPr>
    <w:rPr>
      <w:rFonts w:ascii="Times New Roman" w:eastAsia="Times New Roman" w:hAnsi="Times New Roman" w:cs="Times New Roman"/>
      <w:sz w:val="20"/>
      <w:szCs w:val="20"/>
      <w:lang w:val="es-ES_tradnl" w:eastAsia="es-MX"/>
    </w:rPr>
  </w:style>
  <w:style w:type="character" w:customStyle="1" w:styleId="corte4fondoCar1">
    <w:name w:val="corte4 fondo Car1"/>
    <w:basedOn w:val="Fuentedeprrafopredeter"/>
    <w:qFormat/>
    <w:rsid w:val="005561C9"/>
    <w:rPr>
      <w:rFonts w:ascii="Arial" w:eastAsiaTheme="minorEastAsia" w:hAnsi="Arial"/>
      <w:sz w:val="30"/>
      <w:szCs w:val="20"/>
    </w:rPr>
  </w:style>
  <w:style w:type="paragraph" w:styleId="Asuntodelcomentario">
    <w:name w:val="annotation subject"/>
    <w:basedOn w:val="Textocomentario"/>
    <w:next w:val="Textocomentario"/>
    <w:link w:val="AsuntodelcomentarioCar"/>
    <w:uiPriority w:val="99"/>
    <w:semiHidden/>
    <w:unhideWhenUsed/>
    <w:rsid w:val="00911011"/>
    <w:rPr>
      <w:rFonts w:eastAsiaTheme="minorHAnsi"/>
      <w:b/>
      <w:bCs/>
    </w:rPr>
  </w:style>
  <w:style w:type="character" w:customStyle="1" w:styleId="AsuntodelcomentarioCar">
    <w:name w:val="Asunto del comentario Car"/>
    <w:basedOn w:val="TextocomentarioCar"/>
    <w:link w:val="Asuntodelcomentario"/>
    <w:uiPriority w:val="99"/>
    <w:semiHidden/>
    <w:rsid w:val="0091101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3757">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082219604">
      <w:bodyDiv w:val="1"/>
      <w:marLeft w:val="0"/>
      <w:marRight w:val="0"/>
      <w:marTop w:val="0"/>
      <w:marBottom w:val="0"/>
      <w:divBdr>
        <w:top w:val="none" w:sz="0" w:space="0" w:color="auto"/>
        <w:left w:val="none" w:sz="0" w:space="0" w:color="auto"/>
        <w:bottom w:val="none" w:sz="0" w:space="0" w:color="auto"/>
        <w:right w:val="none" w:sz="0" w:space="0" w:color="auto"/>
      </w:divBdr>
    </w:div>
    <w:div w:id="1422215096">
      <w:bodyDiv w:val="1"/>
      <w:marLeft w:val="0"/>
      <w:marRight w:val="0"/>
      <w:marTop w:val="0"/>
      <w:marBottom w:val="0"/>
      <w:divBdr>
        <w:top w:val="none" w:sz="0" w:space="0" w:color="auto"/>
        <w:left w:val="none" w:sz="0" w:space="0" w:color="auto"/>
        <w:bottom w:val="none" w:sz="0" w:space="0" w:color="auto"/>
        <w:right w:val="none" w:sz="0" w:space="0" w:color="auto"/>
      </w:divBdr>
    </w:div>
    <w:div w:id="1801611124">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2B3F1-741F-4550-BBB1-A05423BE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5111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Servicio Social GA</cp:lastModifiedBy>
  <cp:revision>3</cp:revision>
  <cp:lastPrinted>2021-06-08T20:16:00Z</cp:lastPrinted>
  <dcterms:created xsi:type="dcterms:W3CDTF">2024-03-07T17:38:00Z</dcterms:created>
  <dcterms:modified xsi:type="dcterms:W3CDTF">2024-03-07T18:02:00Z</dcterms:modified>
</cp:coreProperties>
</file>