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59B7" w14:textId="77777777" w:rsidR="00CA31C4" w:rsidRPr="001806A2" w:rsidRDefault="00CA31C4" w:rsidP="00CA31C4">
      <w:pPr>
        <w:pStyle w:val="corte1datos"/>
        <w:ind w:left="3969" w:right="51" w:firstLine="3"/>
        <w:jc w:val="both"/>
        <w:rPr>
          <w:rFonts w:cs="Arial"/>
          <w:sz w:val="28"/>
          <w:szCs w:val="28"/>
        </w:rPr>
      </w:pPr>
      <w:bookmarkStart w:id="0" w:name="_Hlk77076144"/>
      <w:r w:rsidRPr="001806A2">
        <w:rPr>
          <w:rFonts w:cs="Arial"/>
          <w:sz w:val="28"/>
          <w:szCs w:val="28"/>
        </w:rPr>
        <w:t>AMPARO EN REVISIÓN 798/2023</w:t>
      </w:r>
    </w:p>
    <w:p w14:paraId="17F47D47" w14:textId="77777777" w:rsidR="00CA31C4" w:rsidRPr="001806A2" w:rsidRDefault="00CA31C4" w:rsidP="00CA31C4">
      <w:pPr>
        <w:pStyle w:val="corte1datos"/>
        <w:ind w:left="3969" w:right="51" w:firstLine="3"/>
        <w:jc w:val="both"/>
        <w:rPr>
          <w:rFonts w:cs="Arial"/>
          <w:sz w:val="28"/>
          <w:szCs w:val="28"/>
        </w:rPr>
      </w:pPr>
    </w:p>
    <w:p w14:paraId="1976BE53" w14:textId="6F564245" w:rsidR="00CA31C4" w:rsidRPr="001806A2" w:rsidRDefault="00CA31C4" w:rsidP="00CA31C4">
      <w:pPr>
        <w:pStyle w:val="corte1datos"/>
        <w:ind w:left="3969" w:right="51" w:firstLine="3"/>
        <w:jc w:val="both"/>
        <w:rPr>
          <w:rFonts w:cs="Arial"/>
          <w:color w:val="FF0000"/>
          <w:sz w:val="28"/>
          <w:szCs w:val="28"/>
        </w:rPr>
      </w:pPr>
      <w:r w:rsidRPr="001806A2">
        <w:rPr>
          <w:rFonts w:cs="Arial"/>
          <w:sz w:val="28"/>
          <w:szCs w:val="28"/>
        </w:rPr>
        <w:t xml:space="preserve">Recurrente: </w:t>
      </w:r>
      <w:r w:rsidR="00633B1E">
        <w:rPr>
          <w:rFonts w:cs="Arial"/>
          <w:color w:val="FF0000"/>
          <w:sz w:val="28"/>
          <w:szCs w:val="28"/>
        </w:rPr>
        <w:t>PERSONA “A”</w:t>
      </w:r>
    </w:p>
    <w:p w14:paraId="1958B2E5" w14:textId="77777777" w:rsidR="00CA31C4" w:rsidRPr="001806A2" w:rsidRDefault="00CA31C4" w:rsidP="00CA31C4">
      <w:pPr>
        <w:pStyle w:val="corte1datos"/>
        <w:ind w:left="0" w:right="51"/>
        <w:jc w:val="both"/>
        <w:rPr>
          <w:rFonts w:cs="Arial"/>
          <w:color w:val="000000" w:themeColor="text1"/>
          <w:sz w:val="28"/>
          <w:szCs w:val="28"/>
        </w:rPr>
      </w:pPr>
    </w:p>
    <w:p w14:paraId="7AD3BFBF" w14:textId="77777777" w:rsidR="00CA31C4" w:rsidRPr="001806A2" w:rsidRDefault="00CA31C4" w:rsidP="00CA31C4">
      <w:pPr>
        <w:pStyle w:val="corte1datos"/>
        <w:ind w:left="0" w:right="51"/>
        <w:jc w:val="both"/>
        <w:rPr>
          <w:rFonts w:cs="Arial"/>
          <w:color w:val="000000" w:themeColor="text1"/>
          <w:sz w:val="28"/>
          <w:szCs w:val="28"/>
        </w:rPr>
      </w:pPr>
    </w:p>
    <w:p w14:paraId="28700A4F" w14:textId="77777777" w:rsidR="00CA31C4" w:rsidRPr="001806A2" w:rsidRDefault="00CA31C4" w:rsidP="00CA31C4">
      <w:pPr>
        <w:tabs>
          <w:tab w:val="left" w:pos="7227"/>
        </w:tabs>
        <w:spacing w:line="360" w:lineRule="auto"/>
        <w:jc w:val="both"/>
        <w:rPr>
          <w:rFonts w:ascii="Arial" w:eastAsia="Calibri" w:hAnsi="Arial" w:cs="Arial"/>
          <w:sz w:val="16"/>
          <w:szCs w:val="16"/>
          <w:lang w:eastAsia="en-US"/>
        </w:rPr>
      </w:pPr>
      <w:r w:rsidRPr="001806A2">
        <w:rPr>
          <w:rFonts w:ascii="Arial" w:eastAsia="Calibri" w:hAnsi="Arial" w:cs="Arial"/>
          <w:sz w:val="16"/>
          <w:szCs w:val="16"/>
          <w:lang w:eastAsia="en-US"/>
        </w:rPr>
        <w:t>VISTO BUENO</w:t>
      </w:r>
    </w:p>
    <w:p w14:paraId="6D483F5B" w14:textId="77777777" w:rsidR="00CA31C4" w:rsidRPr="001806A2" w:rsidRDefault="00CA31C4" w:rsidP="00CA31C4">
      <w:pPr>
        <w:tabs>
          <w:tab w:val="left" w:pos="7309"/>
        </w:tabs>
        <w:spacing w:line="360" w:lineRule="auto"/>
        <w:jc w:val="both"/>
        <w:rPr>
          <w:rFonts w:ascii="Arial" w:eastAsia="Calibri" w:hAnsi="Arial" w:cs="Arial"/>
          <w:sz w:val="16"/>
          <w:szCs w:val="16"/>
          <w:lang w:eastAsia="en-US"/>
        </w:rPr>
      </w:pPr>
      <w:r w:rsidRPr="001806A2">
        <w:rPr>
          <w:rFonts w:ascii="Arial" w:eastAsia="Calibri" w:hAnsi="Arial" w:cs="Arial"/>
          <w:sz w:val="16"/>
          <w:szCs w:val="16"/>
          <w:lang w:eastAsia="en-US"/>
        </w:rPr>
        <w:t>SRA. MINISTRA</w:t>
      </w:r>
    </w:p>
    <w:p w14:paraId="07B36AEA" w14:textId="77777777" w:rsidR="00CA31C4" w:rsidRPr="001806A2" w:rsidRDefault="00CA31C4" w:rsidP="00CA31C4">
      <w:pPr>
        <w:spacing w:before="120" w:after="120"/>
        <w:jc w:val="both"/>
        <w:rPr>
          <w:rFonts w:ascii="Arial" w:eastAsia="Calibri" w:hAnsi="Arial" w:cs="Arial"/>
          <w:b/>
          <w:sz w:val="28"/>
          <w:szCs w:val="28"/>
          <w:lang w:eastAsia="en-US"/>
        </w:rPr>
      </w:pPr>
      <w:r w:rsidRPr="001806A2">
        <w:rPr>
          <w:rFonts w:ascii="Arial" w:eastAsia="Calibri" w:hAnsi="Arial" w:cs="Arial"/>
          <w:b/>
          <w:sz w:val="28"/>
          <w:szCs w:val="28"/>
          <w:lang w:eastAsia="en-US"/>
        </w:rPr>
        <w:t>PONENTE: MINISTRA ANA MARGARITA RÍOS FARJAT</w:t>
      </w:r>
    </w:p>
    <w:p w14:paraId="0919595F" w14:textId="77777777" w:rsidR="00CA31C4" w:rsidRPr="001806A2" w:rsidRDefault="00CA31C4" w:rsidP="00CA31C4">
      <w:pPr>
        <w:spacing w:before="120" w:after="120"/>
        <w:jc w:val="both"/>
        <w:rPr>
          <w:rFonts w:ascii="Arial" w:eastAsia="Calibri" w:hAnsi="Arial" w:cs="Arial"/>
          <w:sz w:val="21"/>
          <w:szCs w:val="21"/>
          <w:lang w:eastAsia="en-US"/>
        </w:rPr>
      </w:pPr>
      <w:r w:rsidRPr="001806A2">
        <w:rPr>
          <w:rFonts w:ascii="Arial" w:eastAsia="Calibri" w:hAnsi="Arial" w:cs="Arial"/>
          <w:sz w:val="21"/>
          <w:szCs w:val="21"/>
          <w:lang w:eastAsia="en-US"/>
        </w:rPr>
        <w:t>COTEJÓ</w:t>
      </w:r>
    </w:p>
    <w:p w14:paraId="2C863421" w14:textId="77777777" w:rsidR="00CA31C4" w:rsidRPr="001806A2" w:rsidRDefault="00CA31C4" w:rsidP="00CA31C4">
      <w:pPr>
        <w:spacing w:before="120" w:after="120"/>
        <w:jc w:val="both"/>
        <w:rPr>
          <w:rFonts w:ascii="Arial" w:eastAsia="Calibri" w:hAnsi="Arial" w:cs="Arial"/>
          <w:b/>
          <w:sz w:val="28"/>
          <w:szCs w:val="28"/>
          <w:lang w:eastAsia="en-US"/>
        </w:rPr>
      </w:pPr>
      <w:r w:rsidRPr="001806A2">
        <w:rPr>
          <w:rFonts w:ascii="Arial" w:eastAsia="Calibri" w:hAnsi="Arial" w:cs="Arial"/>
          <w:b/>
          <w:sz w:val="28"/>
          <w:szCs w:val="28"/>
          <w:lang w:eastAsia="en-US"/>
        </w:rPr>
        <w:t>SECRETARIO: EDWIN ANTONY PAZOL RODRÍGUEZ</w:t>
      </w:r>
    </w:p>
    <w:p w14:paraId="338AACAE" w14:textId="77777777" w:rsidR="00CA31C4" w:rsidRPr="001806A2" w:rsidRDefault="00CA31C4" w:rsidP="00CA31C4">
      <w:pPr>
        <w:spacing w:before="120" w:after="120"/>
        <w:jc w:val="both"/>
        <w:rPr>
          <w:rFonts w:ascii="Arial" w:eastAsia="Calibri" w:hAnsi="Arial" w:cs="Arial"/>
          <w:bCs/>
          <w:sz w:val="28"/>
          <w:szCs w:val="28"/>
          <w:lang w:eastAsia="en-US"/>
        </w:rPr>
      </w:pPr>
      <w:r w:rsidRPr="001806A2">
        <w:rPr>
          <w:rFonts w:ascii="Arial" w:eastAsia="Calibri" w:hAnsi="Arial" w:cs="Arial"/>
          <w:bCs/>
          <w:sz w:val="28"/>
          <w:szCs w:val="28"/>
          <w:lang w:eastAsia="en-US"/>
        </w:rPr>
        <w:t>Colaboró: Jesús Alberto Sánchez Rodríguez</w:t>
      </w:r>
    </w:p>
    <w:p w14:paraId="4DE06E7F" w14:textId="77777777" w:rsidR="00CA31C4" w:rsidRPr="001806A2" w:rsidRDefault="00CA31C4" w:rsidP="00CA31C4">
      <w:pPr>
        <w:spacing w:before="120" w:after="120"/>
        <w:jc w:val="both"/>
        <w:rPr>
          <w:rFonts w:ascii="Arial" w:eastAsia="Calibri" w:hAnsi="Arial" w:cs="Arial"/>
          <w:bCs/>
          <w:sz w:val="28"/>
          <w:szCs w:val="28"/>
          <w:lang w:eastAsia="en-US"/>
        </w:rPr>
      </w:pPr>
    </w:p>
    <w:p w14:paraId="1B0BA662" w14:textId="77777777" w:rsidR="00CA31C4" w:rsidRPr="001806A2" w:rsidRDefault="00CA31C4" w:rsidP="00CA31C4">
      <w:pPr>
        <w:spacing w:after="120"/>
        <w:jc w:val="center"/>
        <w:rPr>
          <w:rFonts w:ascii="Arial" w:hAnsi="Arial" w:cs="Arial"/>
          <w:b/>
          <w:sz w:val="28"/>
          <w:szCs w:val="28"/>
        </w:rPr>
      </w:pPr>
      <w:r w:rsidRPr="001806A2">
        <w:rPr>
          <w:rFonts w:ascii="Arial" w:hAnsi="Arial" w:cs="Arial"/>
          <w:b/>
          <w:sz w:val="28"/>
          <w:szCs w:val="28"/>
        </w:rPr>
        <w:t>ÍNDICE TEMÁTICO</w:t>
      </w:r>
    </w:p>
    <w:p w14:paraId="2D7CEA14" w14:textId="77777777" w:rsidR="000566B4" w:rsidRPr="001806A2" w:rsidRDefault="000566B4" w:rsidP="00CA31C4">
      <w:pPr>
        <w:spacing w:after="120"/>
        <w:jc w:val="center"/>
        <w:rPr>
          <w:rFonts w:ascii="Arial" w:hAnsi="Arial" w:cs="Arial"/>
          <w:b/>
          <w:sz w:val="28"/>
          <w:szCs w:val="28"/>
        </w:rPr>
      </w:pPr>
    </w:p>
    <w:p w14:paraId="28FAAC22" w14:textId="77777777" w:rsidR="00CA31C4" w:rsidRPr="001806A2" w:rsidRDefault="00CA31C4" w:rsidP="00CA31C4">
      <w:pPr>
        <w:tabs>
          <w:tab w:val="left" w:pos="426"/>
        </w:tabs>
        <w:spacing w:before="120" w:after="120"/>
        <w:jc w:val="both"/>
        <w:rPr>
          <w:rFonts w:ascii="Arial" w:hAnsi="Arial" w:cs="Arial"/>
          <w:sz w:val="28"/>
          <w:szCs w:val="28"/>
          <w:lang w:eastAsia="es-ES"/>
        </w:rPr>
      </w:pPr>
      <w:bookmarkStart w:id="1" w:name="_Hlk159783127"/>
      <w:r w:rsidRPr="001806A2">
        <w:rPr>
          <w:rFonts w:ascii="Arial" w:hAnsi="Arial" w:cs="Arial"/>
          <w:b/>
          <w:bCs/>
          <w:sz w:val="28"/>
          <w:szCs w:val="28"/>
          <w:lang w:eastAsia="es-ES"/>
        </w:rPr>
        <w:t xml:space="preserve">Hechos: </w:t>
      </w:r>
      <w:r w:rsidRPr="001806A2">
        <w:rPr>
          <w:rFonts w:ascii="Arial" w:hAnsi="Arial" w:cs="Arial"/>
          <w:sz w:val="28"/>
          <w:szCs w:val="28"/>
          <w:lang w:eastAsia="es-ES"/>
        </w:rPr>
        <w:t>en dos mil diecisiete, la Secretaría de Hacienda y Crédito Público formuló querella ante el Ministerio Público de la Federación en contra del quejoso y recurrente, porque reportó en su declaración anual ingresos acumulables de impuestos sobre la renta, menores a los que realmente obtuvo. En la denuncia se anexaron los oficios de la Comisión Nacional Bancaria y de Valores con información bancaria y financiera del quejoso y recurrente.</w:t>
      </w:r>
    </w:p>
    <w:p w14:paraId="33AA6679" w14:textId="77777777" w:rsidR="00CA31C4" w:rsidRPr="001806A2" w:rsidRDefault="00CA31C4" w:rsidP="00CA31C4">
      <w:pPr>
        <w:tabs>
          <w:tab w:val="left" w:pos="426"/>
        </w:tabs>
        <w:spacing w:before="120" w:after="120"/>
        <w:jc w:val="both"/>
        <w:rPr>
          <w:rFonts w:ascii="Arial" w:hAnsi="Arial" w:cs="Arial"/>
          <w:sz w:val="28"/>
          <w:szCs w:val="28"/>
          <w:lang w:eastAsia="es-ES"/>
        </w:rPr>
      </w:pPr>
      <w:r w:rsidRPr="001806A2">
        <w:rPr>
          <w:rFonts w:ascii="Arial" w:hAnsi="Arial" w:cs="Arial"/>
          <w:sz w:val="28"/>
          <w:szCs w:val="28"/>
          <w:lang w:eastAsia="es-ES"/>
        </w:rPr>
        <w:t>Por estos hechos, el quejoso y recurrente fue vinculado a proceso por el delito equiparable a defraudación fiscal, contemplado en el artículo 109, fracción I, y sancionado en el artículo 108, fracción III, ambos del Código Fiscal de la Federación.</w:t>
      </w:r>
    </w:p>
    <w:p w14:paraId="2B2A0CCB" w14:textId="0DD3D9ED" w:rsidR="00CA31C4" w:rsidRPr="001806A2" w:rsidRDefault="00CA31C4" w:rsidP="00CA31C4">
      <w:pPr>
        <w:tabs>
          <w:tab w:val="left" w:pos="426"/>
        </w:tabs>
        <w:spacing w:before="120" w:after="120"/>
        <w:jc w:val="both"/>
        <w:rPr>
          <w:rFonts w:ascii="Arial" w:hAnsi="Arial" w:cs="Arial"/>
          <w:sz w:val="28"/>
          <w:szCs w:val="28"/>
          <w:lang w:eastAsia="es-ES"/>
        </w:rPr>
      </w:pPr>
      <w:r w:rsidRPr="001806A2">
        <w:rPr>
          <w:rFonts w:ascii="Arial" w:hAnsi="Arial" w:cs="Arial"/>
          <w:sz w:val="28"/>
          <w:szCs w:val="28"/>
          <w:lang w:eastAsia="es-ES"/>
        </w:rPr>
        <w:t xml:space="preserve">En desacuerdo, el ahora recurrente promovió una demanda de amparo indirecto en la que reclamó </w:t>
      </w:r>
      <w:r w:rsidR="00042C57" w:rsidRPr="001806A2">
        <w:rPr>
          <w:rFonts w:ascii="Arial" w:hAnsi="Arial" w:cs="Arial"/>
          <w:sz w:val="28"/>
          <w:szCs w:val="28"/>
          <w:lang w:eastAsia="es-ES"/>
        </w:rPr>
        <w:t xml:space="preserve">la constitucionalidad de </w:t>
      </w:r>
      <w:r w:rsidRPr="001806A2">
        <w:rPr>
          <w:rFonts w:ascii="Arial" w:hAnsi="Arial" w:cs="Arial"/>
          <w:sz w:val="28"/>
          <w:szCs w:val="28"/>
          <w:lang w:eastAsia="es-ES"/>
        </w:rPr>
        <w:t>los artículos 92 del Código Fiscal de la Federación y el 142, fracción IV, de la Ley de Instituciones de Crédito, porque la Secretaría de Hacienda y Crédito Público no puede ser víctima</w:t>
      </w:r>
      <w:r w:rsidR="00042C57" w:rsidRPr="001806A2">
        <w:rPr>
          <w:rFonts w:ascii="Arial" w:hAnsi="Arial" w:cs="Arial"/>
          <w:sz w:val="28"/>
          <w:szCs w:val="28"/>
          <w:lang w:eastAsia="es-ES"/>
        </w:rPr>
        <w:t xml:space="preserve"> en los procesos penales</w:t>
      </w:r>
      <w:r w:rsidRPr="001806A2">
        <w:rPr>
          <w:rFonts w:ascii="Arial" w:hAnsi="Arial" w:cs="Arial"/>
          <w:sz w:val="28"/>
          <w:szCs w:val="28"/>
          <w:lang w:eastAsia="es-ES"/>
        </w:rPr>
        <w:t>, al no ser la representante del patrimonio del Estado, lo cual genera un desequilibrio entre las partes, aunado a que se vulneró el secreto bancario.</w:t>
      </w:r>
    </w:p>
    <w:p w14:paraId="0739A39D" w14:textId="238E73E1" w:rsidR="00CA31C4" w:rsidRPr="001806A2" w:rsidRDefault="00CA31C4" w:rsidP="00CA31C4">
      <w:pPr>
        <w:tabs>
          <w:tab w:val="left" w:pos="426"/>
        </w:tabs>
        <w:spacing w:before="120" w:after="120"/>
        <w:jc w:val="both"/>
        <w:rPr>
          <w:rFonts w:ascii="Arial" w:hAnsi="Arial" w:cs="Arial"/>
          <w:sz w:val="28"/>
          <w:szCs w:val="28"/>
          <w:lang w:eastAsia="es-ES"/>
        </w:rPr>
      </w:pPr>
      <w:r w:rsidRPr="001806A2">
        <w:rPr>
          <w:rFonts w:ascii="Arial" w:hAnsi="Arial" w:cs="Arial"/>
          <w:sz w:val="28"/>
          <w:szCs w:val="28"/>
          <w:lang w:eastAsia="es-ES"/>
        </w:rPr>
        <w:t>El Juez de Distrito que conoció del amparo lo negó, inconforme, el señor interpuso el presente recurso de revisión.</w:t>
      </w:r>
    </w:p>
    <w:p w14:paraId="494665AC" w14:textId="77777777" w:rsidR="00CA31C4" w:rsidRPr="001806A2" w:rsidRDefault="00CA31C4" w:rsidP="00CA31C4">
      <w:pPr>
        <w:tabs>
          <w:tab w:val="left" w:pos="426"/>
        </w:tabs>
        <w:spacing w:before="120" w:after="120"/>
        <w:jc w:val="both"/>
        <w:rPr>
          <w:rFonts w:ascii="Arial" w:hAnsi="Arial" w:cs="Arial"/>
          <w:sz w:val="28"/>
          <w:szCs w:val="28"/>
          <w:lang w:eastAsia="es-ES"/>
        </w:rPr>
      </w:pPr>
      <w:r w:rsidRPr="001806A2">
        <w:rPr>
          <w:rFonts w:ascii="Arial" w:hAnsi="Arial" w:cs="Arial"/>
          <w:sz w:val="28"/>
          <w:szCs w:val="28"/>
          <w:lang w:eastAsia="es-ES"/>
        </w:rPr>
        <w:t>En un primer análisis el Tribunal Colegiado del conocimiento, sostuvo que ya existían criterios para resolver la inconstitucionalidad del artículo 92 del Código Fiscal de la Federación; sin embargo, envío el recurso a esta Suprema Corte para el estudio del artículo 142, fracción IV, de la Ley de Instituciones de Crédito.</w:t>
      </w:r>
    </w:p>
    <w:p w14:paraId="2CB754B2" w14:textId="77777777" w:rsidR="00CA31C4" w:rsidRPr="001806A2" w:rsidRDefault="00CA31C4" w:rsidP="00CA31C4">
      <w:pPr>
        <w:tabs>
          <w:tab w:val="left" w:pos="426"/>
        </w:tabs>
        <w:spacing w:before="120" w:after="120"/>
        <w:jc w:val="both"/>
        <w:rPr>
          <w:rFonts w:ascii="Arial" w:hAnsi="Arial" w:cs="Arial"/>
          <w:sz w:val="28"/>
          <w:szCs w:val="28"/>
          <w:lang w:eastAsia="es-ES"/>
        </w:rPr>
      </w:pPr>
      <w:r w:rsidRPr="001806A2">
        <w:rPr>
          <w:rFonts w:ascii="Arial" w:hAnsi="Arial" w:cs="Arial"/>
          <w:sz w:val="28"/>
          <w:szCs w:val="28"/>
          <w:lang w:eastAsia="es-ES"/>
        </w:rPr>
        <w:t xml:space="preserve">El once de mayo de dos mil veintidós, en el amparo en revisión 470/2021, esta Primera Sala de la Suprema Corte resolvió que el </w:t>
      </w:r>
      <w:r w:rsidRPr="001806A2">
        <w:rPr>
          <w:rFonts w:ascii="Arial" w:hAnsi="Arial" w:cs="Arial"/>
          <w:sz w:val="28"/>
          <w:szCs w:val="28"/>
          <w:lang w:eastAsia="es-ES"/>
        </w:rPr>
        <w:lastRenderedPageBreak/>
        <w:t>artículo 142, fracción IV, de la Ley de Instituciones de Crédito, no vulnera el derecho a la vida privada relacionado con el secreto bancario, al permitir que las autoridades hacendarias federales soliciten información bancaria de los contribuyentes a la Comisión Nacional Bancaria y de Valores, para fines fiscales, esto, con independencia de que no hubiera un control judicial previo. La Sala confirmó la sentencia y negó el amparo a la persona.</w:t>
      </w:r>
    </w:p>
    <w:p w14:paraId="10390902" w14:textId="0B58AD5A" w:rsidR="00CA31C4" w:rsidRPr="001806A2" w:rsidRDefault="00CA31C4" w:rsidP="00CA31C4">
      <w:pPr>
        <w:tabs>
          <w:tab w:val="left" w:pos="426"/>
        </w:tabs>
        <w:spacing w:before="120" w:after="120"/>
        <w:jc w:val="both"/>
        <w:rPr>
          <w:rFonts w:ascii="Arial" w:hAnsi="Arial" w:cs="Arial"/>
          <w:sz w:val="28"/>
          <w:szCs w:val="28"/>
          <w:lang w:eastAsia="es-ES"/>
        </w:rPr>
      </w:pPr>
      <w:r w:rsidRPr="001806A2">
        <w:rPr>
          <w:rFonts w:ascii="Arial" w:hAnsi="Arial" w:cs="Arial"/>
          <w:sz w:val="28"/>
          <w:szCs w:val="28"/>
          <w:lang w:eastAsia="es-ES"/>
        </w:rPr>
        <w:t>El asunto regresó al Tribunal Colegiado, sin embargo, derivado de una nueva integración del Tribunal, los nuevos integrantes consideraron que atendiendo a la reforma del Código Fiscal de la Federación de diecisiete de junio de dos mil dieciséis, no existe</w:t>
      </w:r>
      <w:r w:rsidR="00AC19C7" w:rsidRPr="001806A2">
        <w:rPr>
          <w:rFonts w:ascii="Arial" w:hAnsi="Arial" w:cs="Arial"/>
          <w:sz w:val="28"/>
          <w:szCs w:val="28"/>
          <w:lang w:eastAsia="es-ES"/>
        </w:rPr>
        <w:t>n</w:t>
      </w:r>
      <w:r w:rsidRPr="001806A2">
        <w:rPr>
          <w:rFonts w:ascii="Arial" w:hAnsi="Arial" w:cs="Arial"/>
          <w:sz w:val="28"/>
          <w:szCs w:val="28"/>
          <w:lang w:eastAsia="es-ES"/>
        </w:rPr>
        <w:t xml:space="preserve"> criterios aplicables para resolver la constitucionalidad del artículo 92 del Código Fiscal de la Federación, por lo que enviaron nuevamente el asunto a esta Suprema Corte a fin de que resuelva sobre la constitucionalidad del artículo señalado.</w:t>
      </w:r>
    </w:p>
    <w:p w14:paraId="0DF9C2B9" w14:textId="77777777" w:rsidR="00AF3A52" w:rsidRPr="001806A2" w:rsidRDefault="00AF3A52" w:rsidP="00CA31C4">
      <w:pPr>
        <w:tabs>
          <w:tab w:val="left" w:pos="426"/>
        </w:tabs>
        <w:spacing w:before="120" w:after="120"/>
        <w:jc w:val="both"/>
        <w:rPr>
          <w:rFonts w:ascii="Arial" w:hAnsi="Arial" w:cs="Arial"/>
          <w:sz w:val="28"/>
          <w:szCs w:val="28"/>
          <w:lang w:eastAsia="es-ES"/>
        </w:rPr>
      </w:pPr>
    </w:p>
    <w:tbl>
      <w:tblPr>
        <w:tblStyle w:val="Tablaconcuadrcula3"/>
        <w:tblW w:w="8790" w:type="dxa"/>
        <w:tblInd w:w="0" w:type="dxa"/>
        <w:tblLayout w:type="fixed"/>
        <w:tblLook w:val="04A0" w:firstRow="1" w:lastRow="0" w:firstColumn="1" w:lastColumn="0" w:noHBand="0" w:noVBand="1"/>
      </w:tblPr>
      <w:tblGrid>
        <w:gridCol w:w="678"/>
        <w:gridCol w:w="3715"/>
        <w:gridCol w:w="3404"/>
        <w:gridCol w:w="993"/>
      </w:tblGrid>
      <w:tr w:rsidR="00CA31C4" w:rsidRPr="001806A2" w14:paraId="70DB7A0F" w14:textId="77777777" w:rsidTr="009E0040">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vAlign w:val="center"/>
          </w:tcPr>
          <w:p w14:paraId="771B4B1E" w14:textId="77777777" w:rsidR="00CA31C4" w:rsidRPr="001806A2" w:rsidRDefault="00CA31C4" w:rsidP="009E0040">
            <w:pPr>
              <w:tabs>
                <w:tab w:val="left" w:pos="426"/>
              </w:tabs>
              <w:jc w:val="center"/>
              <w:rPr>
                <w:rFonts w:ascii="Arial" w:hAnsi="Arial" w:cs="Arial"/>
                <w:b/>
                <w:bCs/>
                <w:sz w:val="28"/>
                <w:szCs w:val="28"/>
                <w:lang w:eastAsia="es-ES"/>
              </w:rPr>
            </w:pPr>
            <w:bookmarkStart w:id="2" w:name="_Hlk94539536"/>
            <w:bookmarkEnd w:id="1"/>
          </w:p>
        </w:tc>
        <w:tc>
          <w:tcPr>
            <w:tcW w:w="3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DC358" w14:textId="77777777" w:rsidR="00CA31C4" w:rsidRPr="001806A2" w:rsidRDefault="00CA31C4" w:rsidP="009E0040">
            <w:pPr>
              <w:tabs>
                <w:tab w:val="left" w:pos="426"/>
              </w:tabs>
              <w:spacing w:before="240" w:after="240"/>
              <w:jc w:val="center"/>
              <w:rPr>
                <w:rFonts w:ascii="Arial" w:hAnsi="Arial" w:cs="Arial"/>
                <w:b/>
                <w:bCs/>
                <w:sz w:val="28"/>
                <w:szCs w:val="28"/>
                <w:lang w:eastAsia="es-ES"/>
              </w:rPr>
            </w:pPr>
            <w:r w:rsidRPr="001806A2">
              <w:rPr>
                <w:rFonts w:ascii="Arial" w:hAnsi="Arial" w:cs="Arial"/>
                <w:b/>
                <w:bCs/>
                <w:sz w:val="28"/>
                <w:szCs w:val="28"/>
                <w:lang w:eastAsia="es-ES"/>
              </w:rPr>
              <w:t>Apartado</w:t>
            </w:r>
          </w:p>
        </w:tc>
        <w:tc>
          <w:tcPr>
            <w:tcW w:w="34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BF424" w14:textId="77777777" w:rsidR="00CA31C4" w:rsidRPr="001806A2" w:rsidRDefault="00CA31C4" w:rsidP="009E0040">
            <w:pPr>
              <w:tabs>
                <w:tab w:val="left" w:pos="426"/>
              </w:tabs>
              <w:spacing w:before="240" w:after="240"/>
              <w:jc w:val="center"/>
              <w:rPr>
                <w:rFonts w:ascii="Arial" w:hAnsi="Arial" w:cs="Arial"/>
                <w:b/>
                <w:bCs/>
                <w:sz w:val="28"/>
                <w:szCs w:val="28"/>
                <w:lang w:eastAsia="es-ES"/>
              </w:rPr>
            </w:pPr>
            <w:r w:rsidRPr="001806A2">
              <w:rPr>
                <w:rFonts w:ascii="Arial" w:hAnsi="Arial" w:cs="Arial"/>
                <w:b/>
                <w:bCs/>
                <w:sz w:val="28"/>
                <w:szCs w:val="28"/>
                <w:lang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31D594"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Págs</w:t>
            </w:r>
          </w:p>
        </w:tc>
      </w:tr>
      <w:tr w:rsidR="00CA31C4" w:rsidRPr="001806A2" w14:paraId="5606D5FA" w14:textId="77777777" w:rsidTr="009E0040">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2EE695D9" w14:textId="77777777" w:rsidR="00CA31C4" w:rsidRPr="001806A2" w:rsidRDefault="00CA31C4" w:rsidP="009E0040">
            <w:pPr>
              <w:rPr>
                <w:rFonts w:ascii="Arial" w:hAnsi="Arial" w:cs="Arial"/>
                <w:b/>
                <w:bCs/>
                <w:sz w:val="28"/>
                <w:szCs w:val="28"/>
                <w:lang w:eastAsia="es-ES"/>
              </w:rPr>
            </w:pPr>
          </w:p>
        </w:tc>
        <w:tc>
          <w:tcPr>
            <w:tcW w:w="3715" w:type="dxa"/>
            <w:tcBorders>
              <w:top w:val="single" w:sz="4" w:space="0" w:color="auto"/>
              <w:left w:val="single" w:sz="4" w:space="0" w:color="auto"/>
              <w:bottom w:val="single" w:sz="4" w:space="0" w:color="auto"/>
              <w:right w:val="single" w:sz="4" w:space="0" w:color="auto"/>
            </w:tcBorders>
            <w:vAlign w:val="center"/>
            <w:hideMark/>
          </w:tcPr>
          <w:p w14:paraId="5F0F7E2C" w14:textId="77777777" w:rsidR="00CA31C4" w:rsidRPr="001806A2" w:rsidRDefault="00CA31C4" w:rsidP="009E0040">
            <w:pPr>
              <w:tabs>
                <w:tab w:val="left" w:pos="426"/>
              </w:tabs>
              <w:spacing w:before="240" w:after="240"/>
              <w:jc w:val="both"/>
              <w:rPr>
                <w:rFonts w:ascii="Arial" w:hAnsi="Arial" w:cs="Arial"/>
                <w:b/>
                <w:bCs/>
                <w:sz w:val="26"/>
                <w:szCs w:val="26"/>
                <w:lang w:val="es-ES_tradnl" w:eastAsia="es-ES"/>
              </w:rPr>
            </w:pPr>
            <w:r w:rsidRPr="001806A2">
              <w:rPr>
                <w:rFonts w:ascii="Arial" w:hAnsi="Arial" w:cs="Arial"/>
                <w:b/>
                <w:bCs/>
                <w:sz w:val="26"/>
                <w:szCs w:val="26"/>
                <w:lang w:eastAsia="es-ES"/>
              </w:rPr>
              <w:t>ANTECEDENTES</w:t>
            </w:r>
          </w:p>
        </w:tc>
        <w:tc>
          <w:tcPr>
            <w:tcW w:w="3404" w:type="dxa"/>
            <w:tcBorders>
              <w:top w:val="single" w:sz="4" w:space="0" w:color="auto"/>
              <w:left w:val="single" w:sz="4" w:space="0" w:color="auto"/>
              <w:bottom w:val="single" w:sz="4" w:space="0" w:color="auto"/>
              <w:right w:val="single" w:sz="4" w:space="0" w:color="auto"/>
            </w:tcBorders>
            <w:hideMark/>
          </w:tcPr>
          <w:p w14:paraId="70683DBD" w14:textId="77777777" w:rsidR="00CA31C4" w:rsidRPr="001806A2" w:rsidRDefault="00CA31C4" w:rsidP="009E0040">
            <w:pPr>
              <w:tabs>
                <w:tab w:val="left" w:pos="426"/>
              </w:tabs>
              <w:spacing w:before="240" w:after="240"/>
              <w:jc w:val="both"/>
              <w:rPr>
                <w:rFonts w:ascii="Arial" w:hAnsi="Arial" w:cs="Arial"/>
                <w:bCs/>
                <w:sz w:val="26"/>
                <w:szCs w:val="26"/>
                <w:lang w:eastAsia="es-ES"/>
              </w:rPr>
            </w:pPr>
            <w:r w:rsidRPr="001806A2">
              <w:rPr>
                <w:rFonts w:ascii="Arial" w:hAnsi="Arial" w:cs="Arial"/>
                <w:bCs/>
                <w:sz w:val="26"/>
                <w:szCs w:val="26"/>
                <w:lang w:eastAsia="es-ES"/>
              </w:rPr>
              <w:t>Historia procesal del juicio de origen y del trámite del amparo en revisión.</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15811B" w14:textId="4D412201" w:rsidR="00CA31C4" w:rsidRPr="001806A2" w:rsidRDefault="001041F5" w:rsidP="009E0040">
            <w:pPr>
              <w:tabs>
                <w:tab w:val="left" w:pos="426"/>
              </w:tabs>
              <w:jc w:val="center"/>
              <w:rPr>
                <w:rFonts w:ascii="Arial" w:hAnsi="Arial" w:cs="Arial"/>
                <w:bCs/>
                <w:sz w:val="28"/>
                <w:szCs w:val="28"/>
                <w:lang w:eastAsia="es-ES"/>
              </w:rPr>
            </w:pPr>
            <w:r w:rsidRPr="001806A2">
              <w:rPr>
                <w:rFonts w:ascii="Arial" w:hAnsi="Arial" w:cs="Arial"/>
                <w:bCs/>
                <w:sz w:val="28"/>
                <w:szCs w:val="28"/>
                <w:lang w:eastAsia="es-ES"/>
              </w:rPr>
              <w:t>3-25</w:t>
            </w:r>
          </w:p>
        </w:tc>
        <w:bookmarkEnd w:id="2"/>
      </w:tr>
      <w:tr w:rsidR="00CA31C4" w:rsidRPr="001806A2" w14:paraId="62793E49" w14:textId="77777777" w:rsidTr="009E0040">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5F4BCA9C"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I.</w:t>
            </w:r>
          </w:p>
        </w:tc>
        <w:tc>
          <w:tcPr>
            <w:tcW w:w="3715" w:type="dxa"/>
            <w:tcBorders>
              <w:top w:val="single" w:sz="4" w:space="0" w:color="auto"/>
              <w:left w:val="single" w:sz="4" w:space="0" w:color="auto"/>
              <w:bottom w:val="single" w:sz="4" w:space="0" w:color="auto"/>
              <w:right w:val="single" w:sz="4" w:space="0" w:color="auto"/>
            </w:tcBorders>
            <w:vAlign w:val="center"/>
            <w:hideMark/>
          </w:tcPr>
          <w:p w14:paraId="79A8A6FF" w14:textId="77777777" w:rsidR="00CA31C4" w:rsidRPr="001806A2" w:rsidRDefault="00CA31C4" w:rsidP="009E0040">
            <w:pPr>
              <w:tabs>
                <w:tab w:val="left" w:pos="426"/>
              </w:tabs>
              <w:spacing w:before="240" w:after="240"/>
              <w:rPr>
                <w:rFonts w:ascii="Arial" w:hAnsi="Arial" w:cs="Arial"/>
                <w:b/>
                <w:bCs/>
                <w:sz w:val="26"/>
                <w:szCs w:val="26"/>
                <w:lang w:eastAsia="es-ES"/>
              </w:rPr>
            </w:pPr>
            <w:r w:rsidRPr="001806A2">
              <w:rPr>
                <w:rFonts w:ascii="Arial" w:hAnsi="Arial" w:cs="Arial"/>
                <w:b/>
                <w:bCs/>
                <w:sz w:val="26"/>
                <w:szCs w:val="26"/>
                <w:lang w:eastAsia="es-ES"/>
              </w:rPr>
              <w:t>COMPETENCIA</w:t>
            </w:r>
          </w:p>
        </w:tc>
        <w:tc>
          <w:tcPr>
            <w:tcW w:w="3404" w:type="dxa"/>
            <w:tcBorders>
              <w:top w:val="single" w:sz="4" w:space="0" w:color="auto"/>
              <w:left w:val="single" w:sz="4" w:space="0" w:color="auto"/>
              <w:bottom w:val="single" w:sz="4" w:space="0" w:color="auto"/>
              <w:right w:val="single" w:sz="4" w:space="0" w:color="auto"/>
            </w:tcBorders>
            <w:hideMark/>
          </w:tcPr>
          <w:p w14:paraId="561B8D28" w14:textId="0F66FF96" w:rsidR="00CA31C4" w:rsidRPr="001806A2" w:rsidRDefault="00CA31C4" w:rsidP="009E0040">
            <w:pPr>
              <w:tabs>
                <w:tab w:val="left" w:pos="426"/>
              </w:tabs>
              <w:spacing w:before="240" w:after="240"/>
              <w:jc w:val="both"/>
              <w:rPr>
                <w:rFonts w:ascii="Arial" w:hAnsi="Arial" w:cs="Arial"/>
                <w:bCs/>
                <w:sz w:val="26"/>
                <w:szCs w:val="26"/>
                <w:lang w:eastAsia="es-ES"/>
              </w:rPr>
            </w:pPr>
            <w:r w:rsidRPr="001806A2">
              <w:rPr>
                <w:rFonts w:ascii="Arial" w:hAnsi="Arial" w:cs="Arial"/>
                <w:bCs/>
                <w:sz w:val="26"/>
                <w:szCs w:val="26"/>
                <w:lang w:eastAsia="es-ES"/>
              </w:rPr>
              <w:t>La Primera Sala</w:t>
            </w:r>
            <w:r w:rsidR="009E0040">
              <w:rPr>
                <w:rFonts w:ascii="Arial" w:hAnsi="Arial" w:cs="Arial"/>
                <w:bCs/>
                <w:sz w:val="26"/>
                <w:szCs w:val="26"/>
                <w:lang w:eastAsia="es-ES"/>
              </w:rPr>
              <w:t xml:space="preserve"> de la Suprema Corte de Justicia de la Nación</w:t>
            </w:r>
            <w:r w:rsidRPr="001806A2">
              <w:rPr>
                <w:rFonts w:ascii="Arial" w:hAnsi="Arial" w:cs="Arial"/>
                <w:bCs/>
                <w:sz w:val="26"/>
                <w:szCs w:val="26"/>
                <w:lang w:eastAsia="es-ES"/>
              </w:rPr>
              <w:t xml:space="preserve"> es competente para conocer del presente asunto.</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030F92" w14:textId="5DC34F6E" w:rsidR="00CA31C4" w:rsidRPr="001806A2" w:rsidRDefault="001041F5" w:rsidP="009E0040">
            <w:pPr>
              <w:tabs>
                <w:tab w:val="left" w:pos="426"/>
              </w:tabs>
              <w:jc w:val="center"/>
              <w:rPr>
                <w:rFonts w:ascii="Arial" w:hAnsi="Arial" w:cs="Arial"/>
                <w:bCs/>
                <w:sz w:val="28"/>
                <w:szCs w:val="28"/>
                <w:lang w:eastAsia="es-ES"/>
              </w:rPr>
            </w:pPr>
            <w:r w:rsidRPr="001806A2">
              <w:rPr>
                <w:rFonts w:ascii="Arial" w:hAnsi="Arial" w:cs="Arial"/>
                <w:bCs/>
                <w:sz w:val="28"/>
                <w:szCs w:val="28"/>
                <w:lang w:eastAsia="es-ES"/>
              </w:rPr>
              <w:t>25-26</w:t>
            </w:r>
          </w:p>
        </w:tc>
      </w:tr>
      <w:tr w:rsidR="00CA31C4" w:rsidRPr="001806A2" w14:paraId="51E7958E" w14:textId="77777777" w:rsidTr="009E0040">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6057663C"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II.</w:t>
            </w:r>
          </w:p>
        </w:tc>
        <w:tc>
          <w:tcPr>
            <w:tcW w:w="3715" w:type="dxa"/>
            <w:tcBorders>
              <w:top w:val="single" w:sz="4" w:space="0" w:color="auto"/>
              <w:left w:val="single" w:sz="4" w:space="0" w:color="auto"/>
              <w:bottom w:val="single" w:sz="4" w:space="0" w:color="auto"/>
              <w:right w:val="single" w:sz="4" w:space="0" w:color="auto"/>
            </w:tcBorders>
            <w:vAlign w:val="center"/>
            <w:hideMark/>
          </w:tcPr>
          <w:p w14:paraId="13FA0555" w14:textId="77777777" w:rsidR="00CA31C4" w:rsidRPr="001806A2" w:rsidRDefault="00CA31C4" w:rsidP="009E0040">
            <w:pPr>
              <w:tabs>
                <w:tab w:val="left" w:pos="426"/>
              </w:tabs>
              <w:spacing w:before="240" w:after="240"/>
              <w:rPr>
                <w:rFonts w:ascii="Arial" w:hAnsi="Arial" w:cs="Arial"/>
                <w:b/>
                <w:bCs/>
                <w:sz w:val="26"/>
                <w:szCs w:val="26"/>
                <w:lang w:eastAsia="es-ES"/>
              </w:rPr>
            </w:pPr>
            <w:r w:rsidRPr="001806A2">
              <w:rPr>
                <w:rFonts w:ascii="Arial" w:hAnsi="Arial" w:cs="Arial"/>
                <w:b/>
                <w:bCs/>
                <w:sz w:val="26"/>
                <w:szCs w:val="26"/>
                <w:lang w:eastAsia="es-ES"/>
              </w:rPr>
              <w:t>OPORTUNIDAD Y LEGITIMACIÓN</w:t>
            </w:r>
          </w:p>
        </w:tc>
        <w:tc>
          <w:tcPr>
            <w:tcW w:w="3404" w:type="dxa"/>
            <w:tcBorders>
              <w:top w:val="single" w:sz="4" w:space="0" w:color="auto"/>
              <w:left w:val="single" w:sz="4" w:space="0" w:color="auto"/>
              <w:bottom w:val="single" w:sz="4" w:space="0" w:color="auto"/>
              <w:right w:val="single" w:sz="4" w:space="0" w:color="auto"/>
            </w:tcBorders>
            <w:hideMark/>
          </w:tcPr>
          <w:p w14:paraId="79AB592E" w14:textId="77777777" w:rsidR="00CA31C4" w:rsidRPr="001806A2" w:rsidRDefault="00CA31C4" w:rsidP="009E0040">
            <w:pPr>
              <w:pStyle w:val="corte4fondo"/>
              <w:spacing w:before="240" w:after="240" w:line="240" w:lineRule="auto"/>
              <w:ind w:firstLine="0"/>
              <w:rPr>
                <w:rFonts w:cs="Arial"/>
                <w:bCs/>
                <w:sz w:val="28"/>
                <w:szCs w:val="28"/>
              </w:rPr>
            </w:pPr>
            <w:r w:rsidRPr="001806A2">
              <w:rPr>
                <w:rFonts w:cs="Arial"/>
                <w:bCs/>
                <w:sz w:val="28"/>
                <w:szCs w:val="28"/>
              </w:rPr>
              <w:t>Es innecesario pronunciarse, ya que los temas ya fueron analizados por el Tribunal Colegiado.</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89289B" w14:textId="5EFB12DB" w:rsidR="00CA31C4" w:rsidRPr="001806A2" w:rsidRDefault="000566B4" w:rsidP="009E0040">
            <w:pPr>
              <w:tabs>
                <w:tab w:val="left" w:pos="426"/>
              </w:tabs>
              <w:jc w:val="center"/>
              <w:rPr>
                <w:rFonts w:ascii="Arial" w:hAnsi="Arial" w:cs="Arial"/>
                <w:bCs/>
                <w:sz w:val="28"/>
                <w:szCs w:val="28"/>
                <w:lang w:eastAsia="es-ES"/>
              </w:rPr>
            </w:pPr>
            <w:r w:rsidRPr="001806A2">
              <w:rPr>
                <w:rFonts w:ascii="Arial" w:hAnsi="Arial" w:cs="Arial"/>
                <w:bCs/>
                <w:sz w:val="28"/>
                <w:szCs w:val="28"/>
                <w:lang w:eastAsia="es-ES"/>
              </w:rPr>
              <w:t>26</w:t>
            </w:r>
          </w:p>
        </w:tc>
      </w:tr>
      <w:tr w:rsidR="00CA31C4" w:rsidRPr="001806A2" w14:paraId="2C206C6B" w14:textId="77777777" w:rsidTr="009E0040">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3C613ADC"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III.</w:t>
            </w:r>
          </w:p>
        </w:tc>
        <w:tc>
          <w:tcPr>
            <w:tcW w:w="3715" w:type="dxa"/>
            <w:tcBorders>
              <w:top w:val="single" w:sz="4" w:space="0" w:color="auto"/>
              <w:left w:val="single" w:sz="4" w:space="0" w:color="auto"/>
              <w:bottom w:val="single" w:sz="4" w:space="0" w:color="auto"/>
              <w:right w:val="single" w:sz="4" w:space="0" w:color="auto"/>
            </w:tcBorders>
            <w:vAlign w:val="center"/>
            <w:hideMark/>
          </w:tcPr>
          <w:p w14:paraId="791BCE54" w14:textId="77777777" w:rsidR="00CA31C4" w:rsidRPr="001806A2" w:rsidRDefault="00CA31C4" w:rsidP="009E0040">
            <w:pPr>
              <w:tabs>
                <w:tab w:val="left" w:pos="426"/>
              </w:tabs>
              <w:spacing w:before="240" w:after="240"/>
              <w:jc w:val="both"/>
              <w:rPr>
                <w:rFonts w:ascii="Arial" w:hAnsi="Arial" w:cs="Arial"/>
                <w:b/>
                <w:bCs/>
                <w:sz w:val="26"/>
                <w:szCs w:val="26"/>
                <w:lang w:eastAsia="es-ES"/>
              </w:rPr>
            </w:pPr>
            <w:r w:rsidRPr="001806A2">
              <w:rPr>
                <w:rFonts w:ascii="Arial" w:hAnsi="Arial" w:cs="Arial"/>
                <w:b/>
                <w:bCs/>
                <w:sz w:val="26"/>
                <w:szCs w:val="26"/>
                <w:lang w:eastAsia="en-US"/>
              </w:rPr>
              <w:t>PROCEDENCIA DEL RECURSO</w:t>
            </w:r>
          </w:p>
        </w:tc>
        <w:tc>
          <w:tcPr>
            <w:tcW w:w="3404" w:type="dxa"/>
            <w:tcBorders>
              <w:top w:val="single" w:sz="4" w:space="0" w:color="auto"/>
              <w:left w:val="single" w:sz="4" w:space="0" w:color="auto"/>
              <w:bottom w:val="single" w:sz="4" w:space="0" w:color="auto"/>
              <w:right w:val="single" w:sz="4" w:space="0" w:color="auto"/>
            </w:tcBorders>
            <w:hideMark/>
          </w:tcPr>
          <w:p w14:paraId="3AC76680" w14:textId="77777777" w:rsidR="00CA31C4" w:rsidRPr="001806A2" w:rsidRDefault="00CA31C4" w:rsidP="009E0040">
            <w:pPr>
              <w:tabs>
                <w:tab w:val="left" w:pos="426"/>
              </w:tabs>
              <w:spacing w:before="240" w:after="240"/>
              <w:jc w:val="both"/>
              <w:rPr>
                <w:rFonts w:ascii="Arial" w:hAnsi="Arial" w:cs="Arial"/>
                <w:bCs/>
                <w:sz w:val="26"/>
                <w:szCs w:val="26"/>
                <w:lang w:eastAsia="es-ES"/>
              </w:rPr>
            </w:pPr>
            <w:r w:rsidRPr="001806A2">
              <w:rPr>
                <w:rFonts w:ascii="Arial" w:hAnsi="Arial" w:cs="Arial"/>
                <w:bCs/>
                <w:sz w:val="26"/>
                <w:szCs w:val="26"/>
                <w:lang w:eastAsia="es-ES"/>
              </w:rPr>
              <w:t xml:space="preserve">El amparo en revisión es procedente.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B40B41" w14:textId="71313DF7" w:rsidR="00CA31C4" w:rsidRPr="001806A2" w:rsidRDefault="000566B4" w:rsidP="009E0040">
            <w:pPr>
              <w:tabs>
                <w:tab w:val="left" w:pos="426"/>
              </w:tabs>
              <w:jc w:val="center"/>
              <w:rPr>
                <w:rFonts w:ascii="Arial" w:hAnsi="Arial" w:cs="Arial"/>
                <w:bCs/>
                <w:sz w:val="28"/>
                <w:szCs w:val="28"/>
                <w:lang w:eastAsia="es-ES"/>
              </w:rPr>
            </w:pPr>
            <w:r w:rsidRPr="001806A2">
              <w:rPr>
                <w:rFonts w:ascii="Arial" w:hAnsi="Arial" w:cs="Arial"/>
                <w:bCs/>
                <w:sz w:val="28"/>
                <w:szCs w:val="28"/>
                <w:lang w:eastAsia="es-ES"/>
              </w:rPr>
              <w:t>26</w:t>
            </w:r>
          </w:p>
        </w:tc>
      </w:tr>
      <w:tr w:rsidR="00CA31C4" w:rsidRPr="001806A2" w14:paraId="34C3CFE2" w14:textId="77777777" w:rsidTr="009E0040">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72EC1A5D"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IV.</w:t>
            </w:r>
          </w:p>
        </w:tc>
        <w:tc>
          <w:tcPr>
            <w:tcW w:w="3715" w:type="dxa"/>
            <w:tcBorders>
              <w:top w:val="single" w:sz="4" w:space="0" w:color="auto"/>
              <w:left w:val="single" w:sz="4" w:space="0" w:color="auto"/>
              <w:bottom w:val="single" w:sz="4" w:space="0" w:color="auto"/>
              <w:right w:val="single" w:sz="4" w:space="0" w:color="auto"/>
            </w:tcBorders>
            <w:vAlign w:val="center"/>
          </w:tcPr>
          <w:p w14:paraId="66BC454A" w14:textId="28830C66" w:rsidR="00CA31C4" w:rsidRPr="001806A2" w:rsidRDefault="00221FAC" w:rsidP="009E0040">
            <w:pPr>
              <w:tabs>
                <w:tab w:val="left" w:pos="426"/>
              </w:tabs>
              <w:spacing w:before="240" w:after="240"/>
              <w:jc w:val="both"/>
              <w:rPr>
                <w:rFonts w:ascii="Arial" w:hAnsi="Arial" w:cs="Arial"/>
                <w:b/>
                <w:bCs/>
                <w:sz w:val="26"/>
                <w:szCs w:val="26"/>
                <w:lang w:eastAsia="en-US"/>
              </w:rPr>
            </w:pPr>
            <w:r w:rsidRPr="001806A2">
              <w:rPr>
                <w:rFonts w:ascii="Arial" w:hAnsi="Arial" w:cs="Arial"/>
                <w:b/>
                <w:bCs/>
                <w:sz w:val="26"/>
                <w:szCs w:val="26"/>
                <w:lang w:eastAsia="en-US"/>
              </w:rPr>
              <w:t>ESTUDIO DE FONDO</w:t>
            </w:r>
          </w:p>
        </w:tc>
        <w:tc>
          <w:tcPr>
            <w:tcW w:w="3404" w:type="dxa"/>
            <w:tcBorders>
              <w:top w:val="single" w:sz="4" w:space="0" w:color="auto"/>
              <w:left w:val="single" w:sz="4" w:space="0" w:color="auto"/>
              <w:bottom w:val="single" w:sz="4" w:space="0" w:color="auto"/>
              <w:right w:val="single" w:sz="4" w:space="0" w:color="auto"/>
            </w:tcBorders>
          </w:tcPr>
          <w:p w14:paraId="5FBB0A1D" w14:textId="77777777" w:rsidR="00CA31C4" w:rsidRPr="001806A2" w:rsidRDefault="00CA31C4" w:rsidP="009E0040">
            <w:pPr>
              <w:tabs>
                <w:tab w:val="left" w:pos="426"/>
              </w:tabs>
              <w:spacing w:before="240" w:after="240"/>
              <w:jc w:val="both"/>
              <w:rPr>
                <w:rFonts w:ascii="Arial" w:hAnsi="Arial" w:cs="Arial"/>
                <w:bCs/>
                <w:sz w:val="26"/>
                <w:szCs w:val="26"/>
                <w:lang w:eastAsia="es-ES"/>
              </w:rPr>
            </w:pPr>
            <w:r w:rsidRPr="001806A2">
              <w:rPr>
                <w:rFonts w:ascii="Arial" w:hAnsi="Arial" w:cs="Arial"/>
                <w:bCs/>
                <w:sz w:val="26"/>
                <w:szCs w:val="26"/>
                <w:lang w:eastAsia="es-ES"/>
              </w:rPr>
              <w:t xml:space="preserve">Se reconoce la constitucionalidad del artículo 92 del Código Fiscal de la Federación, </w:t>
            </w:r>
            <w:proofErr w:type="gramStart"/>
            <w:r w:rsidRPr="001806A2">
              <w:rPr>
                <w:rFonts w:ascii="Arial" w:hAnsi="Arial" w:cs="Arial"/>
                <w:bCs/>
                <w:sz w:val="26"/>
                <w:szCs w:val="26"/>
                <w:lang w:eastAsia="es-ES"/>
              </w:rPr>
              <w:t>y</w:t>
            </w:r>
            <w:proofErr w:type="gramEnd"/>
            <w:r w:rsidRPr="001806A2">
              <w:rPr>
                <w:rFonts w:ascii="Arial" w:hAnsi="Arial" w:cs="Arial"/>
                <w:bCs/>
                <w:sz w:val="26"/>
                <w:szCs w:val="26"/>
                <w:lang w:eastAsia="es-ES"/>
              </w:rPr>
              <w:t xml:space="preserve"> en consecuencia, el carácter de víctima u </w:t>
            </w:r>
            <w:r w:rsidRPr="001806A2">
              <w:rPr>
                <w:rFonts w:ascii="Arial" w:hAnsi="Arial" w:cs="Arial"/>
                <w:bCs/>
                <w:sz w:val="26"/>
                <w:szCs w:val="26"/>
                <w:lang w:eastAsia="es-ES"/>
              </w:rPr>
              <w:lastRenderedPageBreak/>
              <w:t>ofendido de la Secretaría de Hacienda y Crédito público en los procesos penales relacionados con delitos fiscales.</w:t>
            </w:r>
          </w:p>
        </w:tc>
        <w:tc>
          <w:tcPr>
            <w:tcW w:w="993" w:type="dxa"/>
            <w:tcBorders>
              <w:top w:val="single" w:sz="4" w:space="0" w:color="auto"/>
              <w:left w:val="single" w:sz="4" w:space="0" w:color="auto"/>
              <w:bottom w:val="single" w:sz="4" w:space="0" w:color="auto"/>
              <w:right w:val="single" w:sz="4" w:space="0" w:color="auto"/>
            </w:tcBorders>
            <w:vAlign w:val="center"/>
          </w:tcPr>
          <w:p w14:paraId="257FD965" w14:textId="61C71A85" w:rsidR="00CA31C4" w:rsidRPr="001806A2" w:rsidRDefault="000566B4" w:rsidP="009E0040">
            <w:pPr>
              <w:tabs>
                <w:tab w:val="left" w:pos="426"/>
              </w:tabs>
              <w:jc w:val="center"/>
              <w:rPr>
                <w:rFonts w:ascii="Arial" w:hAnsi="Arial" w:cs="Arial"/>
                <w:bCs/>
                <w:sz w:val="28"/>
                <w:szCs w:val="28"/>
                <w:lang w:eastAsia="es-ES"/>
              </w:rPr>
            </w:pPr>
            <w:r w:rsidRPr="001806A2">
              <w:rPr>
                <w:rFonts w:ascii="Arial" w:hAnsi="Arial" w:cs="Arial"/>
                <w:bCs/>
                <w:sz w:val="28"/>
                <w:szCs w:val="28"/>
                <w:lang w:eastAsia="es-ES"/>
              </w:rPr>
              <w:lastRenderedPageBreak/>
              <w:t>27-4</w:t>
            </w:r>
            <w:r w:rsidR="00B03C46" w:rsidRPr="001806A2">
              <w:rPr>
                <w:rFonts w:ascii="Arial" w:hAnsi="Arial" w:cs="Arial"/>
                <w:bCs/>
                <w:sz w:val="28"/>
                <w:szCs w:val="28"/>
                <w:lang w:eastAsia="es-ES"/>
              </w:rPr>
              <w:t>8</w:t>
            </w:r>
          </w:p>
        </w:tc>
      </w:tr>
      <w:tr w:rsidR="00CA31C4" w:rsidRPr="001806A2" w14:paraId="3E2B0FF8" w14:textId="77777777" w:rsidTr="009E0040">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570AE2EC"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V.</w:t>
            </w:r>
          </w:p>
        </w:tc>
        <w:tc>
          <w:tcPr>
            <w:tcW w:w="3715" w:type="dxa"/>
            <w:tcBorders>
              <w:top w:val="single" w:sz="4" w:space="0" w:color="auto"/>
              <w:left w:val="single" w:sz="4" w:space="0" w:color="auto"/>
              <w:bottom w:val="single" w:sz="4" w:space="0" w:color="auto"/>
              <w:right w:val="single" w:sz="4" w:space="0" w:color="auto"/>
            </w:tcBorders>
            <w:vAlign w:val="center"/>
            <w:hideMark/>
          </w:tcPr>
          <w:p w14:paraId="57B05F0F" w14:textId="77777777" w:rsidR="00CA31C4" w:rsidRPr="001806A2" w:rsidRDefault="00CA31C4" w:rsidP="009E0040">
            <w:pPr>
              <w:tabs>
                <w:tab w:val="left" w:pos="426"/>
              </w:tabs>
              <w:spacing w:before="240" w:after="240"/>
              <w:jc w:val="both"/>
              <w:rPr>
                <w:rFonts w:ascii="Arial" w:hAnsi="Arial" w:cs="Arial"/>
                <w:b/>
                <w:bCs/>
                <w:sz w:val="26"/>
                <w:szCs w:val="26"/>
                <w:lang w:eastAsia="en-US"/>
              </w:rPr>
            </w:pPr>
            <w:r w:rsidRPr="001806A2">
              <w:rPr>
                <w:rFonts w:ascii="Arial" w:hAnsi="Arial" w:cs="Arial"/>
                <w:b/>
                <w:bCs/>
                <w:sz w:val="26"/>
                <w:szCs w:val="26"/>
                <w:lang w:eastAsia="en-US"/>
              </w:rPr>
              <w:t>RESERVA DE JURISDICCIÓN</w:t>
            </w:r>
          </w:p>
        </w:tc>
        <w:tc>
          <w:tcPr>
            <w:tcW w:w="3404" w:type="dxa"/>
            <w:tcBorders>
              <w:top w:val="single" w:sz="4" w:space="0" w:color="auto"/>
              <w:left w:val="single" w:sz="4" w:space="0" w:color="auto"/>
              <w:bottom w:val="single" w:sz="4" w:space="0" w:color="auto"/>
              <w:right w:val="single" w:sz="4" w:space="0" w:color="auto"/>
            </w:tcBorders>
            <w:hideMark/>
          </w:tcPr>
          <w:p w14:paraId="243BAECC" w14:textId="77777777" w:rsidR="00CA31C4" w:rsidRPr="001806A2" w:rsidRDefault="00CA31C4" w:rsidP="009E0040">
            <w:pPr>
              <w:tabs>
                <w:tab w:val="left" w:pos="426"/>
              </w:tabs>
              <w:spacing w:before="240" w:after="240"/>
              <w:jc w:val="both"/>
              <w:rPr>
                <w:rFonts w:ascii="Arial" w:hAnsi="Arial" w:cs="Arial"/>
                <w:bCs/>
                <w:sz w:val="26"/>
                <w:szCs w:val="26"/>
                <w:lang w:eastAsia="es-ES"/>
              </w:rPr>
            </w:pPr>
            <w:r w:rsidRPr="001806A2">
              <w:rPr>
                <w:rFonts w:ascii="Arial" w:hAnsi="Arial" w:cs="Arial"/>
                <w:sz w:val="26"/>
                <w:szCs w:val="26"/>
                <w:lang w:val="es-ES"/>
              </w:rPr>
              <w:t>Se reserva jurisdicción al Tribunal Colegiado de origen, respecto de los tópicos de legalidad subsistentes.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AD949D" w14:textId="7E6D13F9" w:rsidR="00CA31C4" w:rsidRPr="001806A2" w:rsidRDefault="000566B4" w:rsidP="009E0040">
            <w:pPr>
              <w:tabs>
                <w:tab w:val="left" w:pos="426"/>
              </w:tabs>
              <w:jc w:val="center"/>
              <w:rPr>
                <w:rFonts w:ascii="Arial" w:hAnsi="Arial" w:cs="Arial"/>
                <w:bCs/>
                <w:sz w:val="28"/>
                <w:szCs w:val="28"/>
                <w:lang w:eastAsia="es-ES"/>
              </w:rPr>
            </w:pPr>
            <w:r w:rsidRPr="001806A2">
              <w:rPr>
                <w:rFonts w:ascii="Arial" w:hAnsi="Arial" w:cs="Arial"/>
                <w:bCs/>
                <w:sz w:val="28"/>
                <w:szCs w:val="28"/>
                <w:lang w:eastAsia="es-ES"/>
              </w:rPr>
              <w:t>4</w:t>
            </w:r>
            <w:r w:rsidR="00B03C46" w:rsidRPr="001806A2">
              <w:rPr>
                <w:rFonts w:ascii="Arial" w:hAnsi="Arial" w:cs="Arial"/>
                <w:bCs/>
                <w:sz w:val="28"/>
                <w:szCs w:val="28"/>
                <w:lang w:eastAsia="es-ES"/>
              </w:rPr>
              <w:t>8</w:t>
            </w:r>
          </w:p>
        </w:tc>
      </w:tr>
      <w:tr w:rsidR="00CA31C4" w:rsidRPr="001806A2" w14:paraId="45C5DE3C" w14:textId="77777777" w:rsidTr="009E0040">
        <w:trPr>
          <w:trHeight w:val="3393"/>
        </w:trPr>
        <w:tc>
          <w:tcPr>
            <w:tcW w:w="678" w:type="dxa"/>
            <w:tcBorders>
              <w:top w:val="single" w:sz="4" w:space="0" w:color="auto"/>
              <w:left w:val="single" w:sz="4" w:space="0" w:color="auto"/>
              <w:bottom w:val="single" w:sz="4" w:space="0" w:color="auto"/>
              <w:right w:val="single" w:sz="4" w:space="0" w:color="auto"/>
            </w:tcBorders>
            <w:vAlign w:val="center"/>
            <w:hideMark/>
          </w:tcPr>
          <w:p w14:paraId="15107B22" w14:textId="77777777" w:rsidR="00CA31C4" w:rsidRPr="001806A2" w:rsidRDefault="00CA31C4" w:rsidP="009E0040">
            <w:pPr>
              <w:tabs>
                <w:tab w:val="left" w:pos="426"/>
              </w:tabs>
              <w:jc w:val="center"/>
              <w:rPr>
                <w:rFonts w:ascii="Arial" w:hAnsi="Arial" w:cs="Arial"/>
                <w:b/>
                <w:bCs/>
                <w:sz w:val="28"/>
                <w:szCs w:val="28"/>
                <w:lang w:eastAsia="es-ES"/>
              </w:rPr>
            </w:pPr>
            <w:r w:rsidRPr="001806A2">
              <w:rPr>
                <w:rFonts w:ascii="Arial" w:hAnsi="Arial" w:cs="Arial"/>
                <w:b/>
                <w:bCs/>
                <w:sz w:val="28"/>
                <w:szCs w:val="28"/>
                <w:lang w:eastAsia="es-ES"/>
              </w:rPr>
              <w:t>VI.</w:t>
            </w:r>
          </w:p>
        </w:tc>
        <w:tc>
          <w:tcPr>
            <w:tcW w:w="3715" w:type="dxa"/>
            <w:tcBorders>
              <w:top w:val="single" w:sz="4" w:space="0" w:color="auto"/>
              <w:left w:val="single" w:sz="4" w:space="0" w:color="auto"/>
              <w:bottom w:val="single" w:sz="4" w:space="0" w:color="auto"/>
              <w:right w:val="single" w:sz="4" w:space="0" w:color="auto"/>
            </w:tcBorders>
            <w:vAlign w:val="center"/>
            <w:hideMark/>
          </w:tcPr>
          <w:p w14:paraId="34507941" w14:textId="77777777" w:rsidR="00CA31C4" w:rsidRPr="001806A2" w:rsidRDefault="00CA31C4" w:rsidP="009E0040">
            <w:pPr>
              <w:tabs>
                <w:tab w:val="left" w:pos="426"/>
              </w:tabs>
              <w:spacing w:before="240" w:after="240"/>
              <w:rPr>
                <w:rFonts w:ascii="Arial" w:hAnsi="Arial" w:cs="Arial"/>
                <w:b/>
                <w:bCs/>
                <w:sz w:val="26"/>
                <w:szCs w:val="26"/>
                <w:lang w:eastAsia="es-ES"/>
              </w:rPr>
            </w:pPr>
            <w:r w:rsidRPr="001806A2">
              <w:rPr>
                <w:rFonts w:ascii="Arial" w:hAnsi="Arial" w:cs="Arial"/>
                <w:b/>
                <w:bCs/>
                <w:sz w:val="26"/>
                <w:szCs w:val="26"/>
                <w:lang w:eastAsia="es-ES"/>
              </w:rPr>
              <w:t>DECISIÓN</w:t>
            </w:r>
          </w:p>
        </w:tc>
        <w:tc>
          <w:tcPr>
            <w:tcW w:w="3404" w:type="dxa"/>
            <w:tcBorders>
              <w:top w:val="single" w:sz="4" w:space="0" w:color="auto"/>
              <w:left w:val="single" w:sz="4" w:space="0" w:color="auto"/>
              <w:bottom w:val="single" w:sz="4" w:space="0" w:color="auto"/>
              <w:right w:val="single" w:sz="4" w:space="0" w:color="auto"/>
            </w:tcBorders>
            <w:hideMark/>
          </w:tcPr>
          <w:p w14:paraId="0E488B68" w14:textId="77777777" w:rsidR="00CA31C4" w:rsidRPr="001806A2" w:rsidRDefault="00CA31C4" w:rsidP="009E0040">
            <w:pPr>
              <w:overflowPunct w:val="0"/>
              <w:autoSpaceDE w:val="0"/>
              <w:autoSpaceDN w:val="0"/>
              <w:adjustRightInd w:val="0"/>
              <w:spacing w:before="120" w:after="120"/>
              <w:jc w:val="both"/>
              <w:rPr>
                <w:rFonts w:ascii="Arial" w:hAnsi="Arial" w:cs="Arial"/>
                <w:bCs/>
                <w:sz w:val="26"/>
                <w:szCs w:val="26"/>
                <w:lang w:val="es-ES" w:eastAsia="en-US"/>
              </w:rPr>
            </w:pPr>
            <w:r w:rsidRPr="001806A2">
              <w:rPr>
                <w:rFonts w:ascii="Arial" w:hAnsi="Arial" w:cs="Arial"/>
                <w:b/>
                <w:sz w:val="26"/>
                <w:szCs w:val="26"/>
                <w:lang w:val="es-ES" w:eastAsia="en-US"/>
              </w:rPr>
              <w:t xml:space="preserve">PRIMERO. </w:t>
            </w:r>
            <w:r w:rsidRPr="001806A2">
              <w:rPr>
                <w:rFonts w:ascii="Arial" w:hAnsi="Arial" w:cs="Arial"/>
                <w:bCs/>
                <w:sz w:val="26"/>
                <w:szCs w:val="26"/>
                <w:lang w:val="es-ES" w:eastAsia="en-US"/>
              </w:rPr>
              <w:t>En la materia de la revisión, competencia de esta Primera Sala de la Suprema Corte de Justicia de la Nación, se confirma la sentencia recurrida.</w:t>
            </w:r>
          </w:p>
          <w:p w14:paraId="1018D1A0" w14:textId="09338B6B" w:rsidR="00CA31C4" w:rsidRPr="001806A2" w:rsidRDefault="00CA31C4" w:rsidP="009E0040">
            <w:pPr>
              <w:overflowPunct w:val="0"/>
              <w:autoSpaceDE w:val="0"/>
              <w:autoSpaceDN w:val="0"/>
              <w:adjustRightInd w:val="0"/>
              <w:spacing w:before="120" w:after="120"/>
              <w:jc w:val="both"/>
              <w:rPr>
                <w:rFonts w:ascii="Arial" w:hAnsi="Arial" w:cs="Arial"/>
                <w:bCs/>
                <w:sz w:val="26"/>
                <w:szCs w:val="26"/>
                <w:lang w:val="es-ES" w:eastAsia="en-US"/>
              </w:rPr>
            </w:pPr>
            <w:r w:rsidRPr="001806A2">
              <w:rPr>
                <w:rFonts w:ascii="Arial" w:hAnsi="Arial" w:cs="Arial"/>
                <w:b/>
                <w:sz w:val="26"/>
                <w:szCs w:val="26"/>
                <w:lang w:val="es-ES" w:eastAsia="en-US"/>
              </w:rPr>
              <w:t xml:space="preserve">SEGUNDO. </w:t>
            </w:r>
            <w:r w:rsidRPr="001806A2">
              <w:rPr>
                <w:rFonts w:ascii="Arial" w:hAnsi="Arial" w:cs="Arial"/>
                <w:bCs/>
                <w:sz w:val="26"/>
                <w:szCs w:val="26"/>
                <w:lang w:val="es-ES" w:eastAsia="en-US"/>
              </w:rPr>
              <w:t>La Justicia de la Unión no ampar</w:t>
            </w:r>
            <w:r w:rsidR="00AC19C7" w:rsidRPr="001806A2">
              <w:rPr>
                <w:rFonts w:ascii="Arial" w:hAnsi="Arial" w:cs="Arial"/>
                <w:bCs/>
                <w:sz w:val="26"/>
                <w:szCs w:val="26"/>
                <w:lang w:val="es-ES" w:eastAsia="en-US"/>
              </w:rPr>
              <w:t>a</w:t>
            </w:r>
            <w:r w:rsidRPr="001806A2">
              <w:rPr>
                <w:rFonts w:ascii="Arial" w:hAnsi="Arial" w:cs="Arial"/>
                <w:bCs/>
                <w:sz w:val="26"/>
                <w:szCs w:val="26"/>
                <w:lang w:val="es-ES" w:eastAsia="en-US"/>
              </w:rPr>
              <w:t xml:space="preserve"> ni protege al señor </w:t>
            </w:r>
            <w:r w:rsidR="00633B1E">
              <w:rPr>
                <w:rFonts w:ascii="Arial" w:hAnsi="Arial" w:cs="Arial"/>
                <w:bCs/>
                <w:color w:val="FF0000"/>
                <w:sz w:val="26"/>
                <w:szCs w:val="26"/>
                <w:lang w:val="es-ES" w:eastAsia="en-US"/>
              </w:rPr>
              <w:t>Persona “A”</w:t>
            </w:r>
            <w:r w:rsidRPr="001806A2">
              <w:rPr>
                <w:rFonts w:ascii="Arial" w:hAnsi="Arial" w:cs="Arial"/>
                <w:bCs/>
                <w:sz w:val="26"/>
                <w:szCs w:val="26"/>
                <w:lang w:val="es-ES" w:eastAsia="en-US"/>
              </w:rPr>
              <w:t xml:space="preserve"> en contra del artículo 92 del Código Fiscal de la Federación, en términos del apartado IV de esta ejecutoria.</w:t>
            </w:r>
          </w:p>
          <w:p w14:paraId="232EAD7C" w14:textId="52522DF6" w:rsidR="00CA31C4" w:rsidRPr="001806A2" w:rsidRDefault="00CA31C4" w:rsidP="009E0040">
            <w:pPr>
              <w:overflowPunct w:val="0"/>
              <w:autoSpaceDE w:val="0"/>
              <w:autoSpaceDN w:val="0"/>
              <w:adjustRightInd w:val="0"/>
              <w:spacing w:before="120" w:after="120"/>
              <w:jc w:val="both"/>
              <w:rPr>
                <w:rFonts w:ascii="Arial" w:hAnsi="Arial" w:cs="Arial"/>
                <w:sz w:val="26"/>
                <w:szCs w:val="26"/>
                <w:lang w:val="es-ES" w:eastAsia="en-US"/>
              </w:rPr>
            </w:pPr>
            <w:r w:rsidRPr="001806A2">
              <w:rPr>
                <w:rFonts w:ascii="Arial" w:hAnsi="Arial" w:cs="Arial"/>
                <w:b/>
                <w:sz w:val="26"/>
                <w:szCs w:val="26"/>
                <w:lang w:val="es-ES" w:eastAsia="en-US"/>
              </w:rPr>
              <w:t xml:space="preserve">TERCERO. </w:t>
            </w:r>
            <w:r w:rsidRPr="001806A2">
              <w:rPr>
                <w:rFonts w:ascii="Arial" w:hAnsi="Arial" w:cs="Arial"/>
                <w:bCs/>
                <w:sz w:val="26"/>
                <w:szCs w:val="26"/>
                <w:lang w:val="es-ES" w:eastAsia="en-US"/>
              </w:rPr>
              <w:t xml:space="preserve">Se reserva jurisdicción al Segundo Tribunal Colegiado en Materias Penal y Administrativa del Octavo </w:t>
            </w:r>
            <w:r w:rsidR="009E0040">
              <w:rPr>
                <w:rFonts w:ascii="Arial" w:hAnsi="Arial" w:cs="Arial"/>
                <w:bCs/>
                <w:sz w:val="26"/>
                <w:szCs w:val="26"/>
                <w:lang w:val="es-ES" w:eastAsia="en-US"/>
              </w:rPr>
              <w:t>C</w:t>
            </w:r>
            <w:r w:rsidRPr="001806A2">
              <w:rPr>
                <w:rFonts w:ascii="Arial" w:hAnsi="Arial" w:cs="Arial"/>
                <w:bCs/>
                <w:sz w:val="26"/>
                <w:szCs w:val="26"/>
                <w:lang w:val="es-ES" w:eastAsia="en-US"/>
              </w:rPr>
              <w:t>ircuito, en términos del apartado V de esta ejecutoria.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C23707" w14:textId="1EAB55CA" w:rsidR="00CA31C4" w:rsidRPr="001806A2" w:rsidRDefault="000566B4" w:rsidP="009E0040">
            <w:pPr>
              <w:tabs>
                <w:tab w:val="left" w:pos="426"/>
              </w:tabs>
              <w:jc w:val="center"/>
              <w:rPr>
                <w:rFonts w:ascii="Arial" w:hAnsi="Arial" w:cs="Arial"/>
                <w:bCs/>
                <w:sz w:val="28"/>
                <w:szCs w:val="28"/>
                <w:lang w:val="es-ES_tradnl" w:eastAsia="es-ES"/>
              </w:rPr>
            </w:pPr>
            <w:r w:rsidRPr="001806A2">
              <w:rPr>
                <w:rFonts w:ascii="Arial" w:hAnsi="Arial" w:cs="Arial"/>
                <w:bCs/>
                <w:sz w:val="28"/>
                <w:szCs w:val="28"/>
                <w:lang w:eastAsia="es-ES"/>
              </w:rPr>
              <w:t>4</w:t>
            </w:r>
            <w:r w:rsidR="00B03C46" w:rsidRPr="001806A2">
              <w:rPr>
                <w:rFonts w:ascii="Arial" w:hAnsi="Arial" w:cs="Arial"/>
                <w:bCs/>
                <w:sz w:val="28"/>
                <w:szCs w:val="28"/>
                <w:lang w:eastAsia="es-ES"/>
              </w:rPr>
              <w:t>8</w:t>
            </w:r>
            <w:r w:rsidRPr="001806A2">
              <w:rPr>
                <w:rFonts w:ascii="Arial" w:hAnsi="Arial" w:cs="Arial"/>
                <w:bCs/>
                <w:sz w:val="28"/>
                <w:szCs w:val="28"/>
                <w:lang w:eastAsia="es-ES"/>
              </w:rPr>
              <w:t>-4</w:t>
            </w:r>
            <w:r w:rsidR="00B03C46" w:rsidRPr="001806A2">
              <w:rPr>
                <w:rFonts w:ascii="Arial" w:hAnsi="Arial" w:cs="Arial"/>
                <w:bCs/>
                <w:sz w:val="28"/>
                <w:szCs w:val="28"/>
                <w:lang w:eastAsia="es-ES"/>
              </w:rPr>
              <w:t>9</w:t>
            </w:r>
          </w:p>
        </w:tc>
      </w:tr>
    </w:tbl>
    <w:p w14:paraId="288178F8" w14:textId="77777777" w:rsidR="00CA31C4" w:rsidRPr="001806A2" w:rsidRDefault="00CA31C4" w:rsidP="00CA31C4">
      <w:pPr>
        <w:pStyle w:val="corte1datos"/>
        <w:ind w:left="0" w:right="51"/>
        <w:jc w:val="both"/>
        <w:rPr>
          <w:rFonts w:cs="Arial"/>
          <w:sz w:val="28"/>
          <w:szCs w:val="28"/>
        </w:rPr>
      </w:pPr>
    </w:p>
    <w:p w14:paraId="70C42891" w14:textId="77777777" w:rsidR="00CA31C4" w:rsidRPr="001806A2" w:rsidRDefault="00CA31C4" w:rsidP="00CA31C4">
      <w:pPr>
        <w:pStyle w:val="corte1datos"/>
        <w:ind w:left="0" w:right="51"/>
        <w:jc w:val="both"/>
        <w:rPr>
          <w:rFonts w:cs="Arial"/>
          <w:sz w:val="28"/>
          <w:szCs w:val="28"/>
        </w:rPr>
        <w:sectPr w:rsidR="00CA31C4" w:rsidRPr="001806A2" w:rsidSect="00B010EB">
          <w:headerReference w:type="even" r:id="rId16"/>
          <w:headerReference w:type="default" r:id="rId17"/>
          <w:footerReference w:type="even" r:id="rId18"/>
          <w:footerReference w:type="default" r:id="rId19"/>
          <w:pgSz w:w="12240" w:h="19293" w:code="305"/>
          <w:pgMar w:top="2268" w:right="1701" w:bottom="2268" w:left="1701" w:header="1134" w:footer="1701" w:gutter="0"/>
          <w:pgNumType w:start="1"/>
          <w:cols w:space="720"/>
          <w:titlePg/>
          <w:docGrid w:linePitch="272"/>
        </w:sectPr>
      </w:pPr>
    </w:p>
    <w:p w14:paraId="15C61930" w14:textId="77777777" w:rsidR="008517EE" w:rsidRPr="001806A2" w:rsidRDefault="008517EE" w:rsidP="00CA31C4">
      <w:pPr>
        <w:pStyle w:val="corte1datos"/>
        <w:ind w:left="0" w:right="51"/>
        <w:jc w:val="center"/>
        <w:rPr>
          <w:rFonts w:cs="Arial"/>
          <w:sz w:val="28"/>
          <w:szCs w:val="28"/>
        </w:rPr>
      </w:pPr>
    </w:p>
    <w:p w14:paraId="0859FAB4" w14:textId="77777777" w:rsidR="008517EE" w:rsidRPr="001806A2" w:rsidRDefault="008517EE" w:rsidP="008517EE">
      <w:pPr>
        <w:pStyle w:val="corte1datos"/>
        <w:ind w:left="0" w:right="51"/>
        <w:jc w:val="center"/>
        <w:rPr>
          <w:rFonts w:cs="Arial"/>
          <w:sz w:val="28"/>
          <w:szCs w:val="28"/>
        </w:rPr>
      </w:pPr>
    </w:p>
    <w:p w14:paraId="153E581F" w14:textId="63502C73" w:rsidR="00CB5EDD" w:rsidRPr="001806A2" w:rsidRDefault="00C94A65" w:rsidP="00607F87">
      <w:pPr>
        <w:pStyle w:val="corte1datos"/>
        <w:ind w:left="3969" w:right="51" w:firstLine="3"/>
        <w:jc w:val="both"/>
        <w:rPr>
          <w:rFonts w:cs="Arial"/>
          <w:sz w:val="28"/>
          <w:szCs w:val="28"/>
        </w:rPr>
      </w:pPr>
      <w:r w:rsidRPr="001806A2">
        <w:rPr>
          <w:rFonts w:cs="Arial"/>
          <w:sz w:val="28"/>
          <w:szCs w:val="28"/>
        </w:rPr>
        <w:t xml:space="preserve">AMPARO EN REVISIÓN </w:t>
      </w:r>
      <w:r w:rsidR="00030BF4" w:rsidRPr="001806A2">
        <w:rPr>
          <w:rFonts w:cs="Arial"/>
          <w:sz w:val="28"/>
          <w:szCs w:val="28"/>
        </w:rPr>
        <w:t>798</w:t>
      </w:r>
      <w:r w:rsidR="00281122" w:rsidRPr="001806A2">
        <w:rPr>
          <w:rFonts w:cs="Arial"/>
          <w:sz w:val="28"/>
          <w:szCs w:val="28"/>
        </w:rPr>
        <w:t>/202</w:t>
      </w:r>
      <w:r w:rsidR="00030BF4" w:rsidRPr="001806A2">
        <w:rPr>
          <w:rFonts w:cs="Arial"/>
          <w:sz w:val="28"/>
          <w:szCs w:val="28"/>
        </w:rPr>
        <w:t>3</w:t>
      </w:r>
    </w:p>
    <w:p w14:paraId="55CD472A" w14:textId="3F17F78F" w:rsidR="00607F87" w:rsidRPr="001806A2" w:rsidRDefault="00607F87" w:rsidP="009D3583">
      <w:pPr>
        <w:pStyle w:val="corte1datos"/>
        <w:ind w:left="3969" w:right="51" w:firstLine="3"/>
        <w:jc w:val="both"/>
        <w:rPr>
          <w:rFonts w:cs="Arial"/>
          <w:sz w:val="28"/>
          <w:szCs w:val="28"/>
        </w:rPr>
      </w:pPr>
    </w:p>
    <w:p w14:paraId="06AAC94B" w14:textId="40013BB6" w:rsidR="00C94A65" w:rsidRPr="001806A2" w:rsidRDefault="00F31255" w:rsidP="009D3583">
      <w:pPr>
        <w:pStyle w:val="corte1datos"/>
        <w:ind w:left="3969" w:right="51" w:firstLine="3"/>
        <w:jc w:val="both"/>
        <w:rPr>
          <w:rFonts w:cs="Arial"/>
          <w:color w:val="FF0000"/>
          <w:sz w:val="28"/>
          <w:szCs w:val="28"/>
        </w:rPr>
      </w:pPr>
      <w:r w:rsidRPr="001806A2">
        <w:rPr>
          <w:rFonts w:cs="Arial"/>
          <w:sz w:val="28"/>
          <w:szCs w:val="28"/>
        </w:rPr>
        <w:t xml:space="preserve">Recurrente: </w:t>
      </w:r>
      <w:r w:rsidR="00633B1E">
        <w:rPr>
          <w:rFonts w:cs="Arial"/>
          <w:color w:val="FF0000"/>
          <w:sz w:val="28"/>
          <w:szCs w:val="28"/>
        </w:rPr>
        <w:t>Persona “A”</w:t>
      </w:r>
    </w:p>
    <w:p w14:paraId="557C6058" w14:textId="5A8D5185" w:rsidR="00466F16" w:rsidRPr="001806A2" w:rsidRDefault="00466F16" w:rsidP="00466F16">
      <w:pPr>
        <w:pStyle w:val="corte1datos"/>
        <w:ind w:left="0" w:right="51"/>
        <w:jc w:val="both"/>
        <w:rPr>
          <w:rFonts w:cs="Arial"/>
          <w:color w:val="000000" w:themeColor="text1"/>
          <w:sz w:val="28"/>
          <w:szCs w:val="28"/>
        </w:rPr>
      </w:pPr>
    </w:p>
    <w:p w14:paraId="796CE796" w14:textId="60C25B55" w:rsidR="00607F87" w:rsidRPr="001806A2" w:rsidRDefault="00607F87" w:rsidP="00466F16">
      <w:pPr>
        <w:pStyle w:val="corte1datos"/>
        <w:ind w:left="0" w:right="51"/>
        <w:jc w:val="both"/>
        <w:rPr>
          <w:rFonts w:cs="Arial"/>
          <w:color w:val="000000" w:themeColor="text1"/>
          <w:sz w:val="28"/>
          <w:szCs w:val="28"/>
        </w:rPr>
      </w:pPr>
    </w:p>
    <w:p w14:paraId="3F7C6CE9" w14:textId="77777777" w:rsidR="00607F87" w:rsidRPr="001806A2" w:rsidRDefault="00607F87" w:rsidP="00466F16">
      <w:pPr>
        <w:pStyle w:val="corte1datos"/>
        <w:ind w:left="0" w:right="51"/>
        <w:jc w:val="both"/>
        <w:rPr>
          <w:rFonts w:cs="Arial"/>
          <w:color w:val="000000" w:themeColor="text1"/>
          <w:sz w:val="28"/>
          <w:szCs w:val="28"/>
        </w:rPr>
      </w:pPr>
    </w:p>
    <w:bookmarkEnd w:id="0"/>
    <w:p w14:paraId="60F8F904" w14:textId="77777777" w:rsidR="004377F5" w:rsidRPr="001806A2" w:rsidRDefault="004377F5" w:rsidP="007B110B">
      <w:pPr>
        <w:tabs>
          <w:tab w:val="left" w:pos="7227"/>
        </w:tabs>
        <w:spacing w:line="360" w:lineRule="auto"/>
        <w:jc w:val="both"/>
        <w:rPr>
          <w:rFonts w:ascii="Arial" w:eastAsia="Calibri" w:hAnsi="Arial" w:cs="Arial"/>
          <w:sz w:val="16"/>
          <w:szCs w:val="16"/>
          <w:lang w:eastAsia="en-US"/>
        </w:rPr>
      </w:pPr>
      <w:r w:rsidRPr="001806A2">
        <w:rPr>
          <w:rFonts w:ascii="Arial" w:eastAsia="Calibri" w:hAnsi="Arial" w:cs="Arial"/>
          <w:sz w:val="16"/>
          <w:szCs w:val="16"/>
          <w:lang w:eastAsia="en-US"/>
        </w:rPr>
        <w:t>VISTO BUENO</w:t>
      </w:r>
    </w:p>
    <w:p w14:paraId="4A760630" w14:textId="7752EF4A" w:rsidR="004377F5" w:rsidRPr="001806A2" w:rsidRDefault="004377F5" w:rsidP="007B110B">
      <w:pPr>
        <w:tabs>
          <w:tab w:val="left" w:pos="7309"/>
        </w:tabs>
        <w:spacing w:line="360" w:lineRule="auto"/>
        <w:jc w:val="both"/>
        <w:rPr>
          <w:rFonts w:ascii="Arial" w:eastAsia="Calibri" w:hAnsi="Arial" w:cs="Arial"/>
          <w:sz w:val="16"/>
          <w:szCs w:val="16"/>
          <w:lang w:eastAsia="en-US"/>
        </w:rPr>
      </w:pPr>
      <w:r w:rsidRPr="001806A2">
        <w:rPr>
          <w:rFonts w:ascii="Arial" w:eastAsia="Calibri" w:hAnsi="Arial" w:cs="Arial"/>
          <w:sz w:val="16"/>
          <w:szCs w:val="16"/>
          <w:lang w:eastAsia="en-US"/>
        </w:rPr>
        <w:t>SRA. MINISTRA</w:t>
      </w:r>
    </w:p>
    <w:p w14:paraId="2CD84352" w14:textId="1A0A3E35" w:rsidR="004377F5" w:rsidRPr="001806A2" w:rsidRDefault="004377F5" w:rsidP="007B110B">
      <w:pPr>
        <w:spacing w:before="120" w:after="120"/>
        <w:jc w:val="both"/>
        <w:rPr>
          <w:rFonts w:ascii="Arial" w:eastAsia="Calibri" w:hAnsi="Arial" w:cs="Arial"/>
          <w:b/>
          <w:sz w:val="28"/>
          <w:szCs w:val="28"/>
          <w:lang w:eastAsia="en-US"/>
        </w:rPr>
      </w:pPr>
      <w:r w:rsidRPr="001806A2">
        <w:rPr>
          <w:rFonts w:ascii="Arial" w:eastAsia="Calibri" w:hAnsi="Arial" w:cs="Arial"/>
          <w:b/>
          <w:sz w:val="28"/>
          <w:szCs w:val="28"/>
          <w:lang w:eastAsia="en-US"/>
        </w:rPr>
        <w:t xml:space="preserve">PONENTE: </w:t>
      </w:r>
      <w:r w:rsidR="00281122" w:rsidRPr="001806A2">
        <w:rPr>
          <w:rFonts w:ascii="Arial" w:eastAsia="Calibri" w:hAnsi="Arial" w:cs="Arial"/>
          <w:b/>
          <w:sz w:val="28"/>
          <w:szCs w:val="28"/>
          <w:lang w:eastAsia="en-US"/>
        </w:rPr>
        <w:t>MINISTRA ANA MARGARITA RÍOS FARJAT</w:t>
      </w:r>
    </w:p>
    <w:p w14:paraId="7F9B5922" w14:textId="77777777" w:rsidR="004377F5" w:rsidRPr="001806A2" w:rsidRDefault="004377F5" w:rsidP="007B110B">
      <w:pPr>
        <w:spacing w:before="120" w:after="120"/>
        <w:jc w:val="both"/>
        <w:rPr>
          <w:rFonts w:ascii="Arial" w:eastAsia="Calibri" w:hAnsi="Arial" w:cs="Arial"/>
          <w:sz w:val="21"/>
          <w:szCs w:val="21"/>
          <w:lang w:eastAsia="en-US"/>
        </w:rPr>
      </w:pPr>
      <w:r w:rsidRPr="001806A2">
        <w:rPr>
          <w:rFonts w:ascii="Arial" w:eastAsia="Calibri" w:hAnsi="Arial" w:cs="Arial"/>
          <w:sz w:val="21"/>
          <w:szCs w:val="21"/>
          <w:lang w:eastAsia="en-US"/>
        </w:rPr>
        <w:t>COTEJÓ</w:t>
      </w:r>
    </w:p>
    <w:p w14:paraId="44309AA6" w14:textId="478605F3" w:rsidR="00E805B1" w:rsidRPr="001806A2" w:rsidRDefault="00281122" w:rsidP="007B110B">
      <w:pPr>
        <w:spacing w:before="120" w:after="120"/>
        <w:jc w:val="both"/>
        <w:rPr>
          <w:rFonts w:ascii="Arial" w:eastAsia="Calibri" w:hAnsi="Arial" w:cs="Arial"/>
          <w:b/>
          <w:sz w:val="28"/>
          <w:szCs w:val="28"/>
          <w:lang w:eastAsia="en-US"/>
        </w:rPr>
      </w:pPr>
      <w:r w:rsidRPr="001806A2">
        <w:rPr>
          <w:rFonts w:ascii="Arial" w:eastAsia="Calibri" w:hAnsi="Arial" w:cs="Arial"/>
          <w:b/>
          <w:sz w:val="28"/>
          <w:szCs w:val="28"/>
          <w:lang w:eastAsia="en-US"/>
        </w:rPr>
        <w:t>SECRETARIO: EDWIN ANTONY PAZOL RODRÍGUEZ</w:t>
      </w:r>
    </w:p>
    <w:p w14:paraId="05B75DF9" w14:textId="1BAB6205" w:rsidR="004377F5" w:rsidRPr="001806A2" w:rsidRDefault="00B60CB8" w:rsidP="007B110B">
      <w:pPr>
        <w:spacing w:before="120" w:after="120"/>
        <w:jc w:val="both"/>
        <w:rPr>
          <w:rFonts w:ascii="Arial" w:eastAsia="Calibri" w:hAnsi="Arial" w:cs="Arial"/>
          <w:bCs/>
          <w:sz w:val="28"/>
          <w:szCs w:val="28"/>
          <w:lang w:eastAsia="en-US"/>
        </w:rPr>
      </w:pPr>
      <w:r w:rsidRPr="001806A2">
        <w:rPr>
          <w:rFonts w:ascii="Arial" w:eastAsia="Calibri" w:hAnsi="Arial" w:cs="Arial"/>
          <w:bCs/>
          <w:sz w:val="28"/>
          <w:szCs w:val="28"/>
          <w:lang w:eastAsia="en-US"/>
        </w:rPr>
        <w:t>Colaboró: Jesús Alberto Sánchez Rodríguez</w:t>
      </w:r>
    </w:p>
    <w:p w14:paraId="287A3DFB" w14:textId="1555334D" w:rsidR="00C94A65" w:rsidRPr="001806A2" w:rsidRDefault="00C94A65" w:rsidP="007B110B">
      <w:pPr>
        <w:spacing w:before="120" w:after="120"/>
        <w:jc w:val="both"/>
        <w:rPr>
          <w:rFonts w:ascii="Arial" w:eastAsia="Calibri" w:hAnsi="Arial" w:cs="Arial"/>
          <w:bCs/>
          <w:sz w:val="28"/>
          <w:szCs w:val="28"/>
          <w:lang w:eastAsia="en-US"/>
        </w:rPr>
      </w:pPr>
    </w:p>
    <w:p w14:paraId="01863515" w14:textId="2C42DAB7" w:rsidR="00236A87" w:rsidRPr="001806A2" w:rsidRDefault="00236A87" w:rsidP="007B110B">
      <w:pPr>
        <w:pStyle w:val="corte4fondoCarCar"/>
        <w:spacing w:before="360" w:after="360"/>
        <w:ind w:firstLine="0"/>
        <w:rPr>
          <w:rFonts w:cs="Arial"/>
          <w:b/>
          <w:sz w:val="28"/>
          <w:szCs w:val="28"/>
        </w:rPr>
      </w:pPr>
      <w:r w:rsidRPr="001806A2">
        <w:rPr>
          <w:rFonts w:cs="Arial"/>
          <w:color w:val="000000"/>
          <w:sz w:val="28"/>
          <w:szCs w:val="28"/>
          <w:lang w:val="es-MX"/>
        </w:rPr>
        <w:t>Ciudad de México. Acuerdo de</w:t>
      </w:r>
      <w:r w:rsidR="007D5F34" w:rsidRPr="001806A2">
        <w:rPr>
          <w:rFonts w:cs="Arial"/>
          <w:color w:val="000000"/>
          <w:sz w:val="28"/>
          <w:szCs w:val="28"/>
          <w:lang w:val="es-MX"/>
        </w:rPr>
        <w:t xml:space="preserve"> </w:t>
      </w:r>
      <w:r w:rsidR="00281122" w:rsidRPr="001806A2">
        <w:rPr>
          <w:rFonts w:cs="Arial"/>
          <w:color w:val="000000"/>
          <w:sz w:val="28"/>
          <w:szCs w:val="28"/>
          <w:lang w:val="es-MX"/>
        </w:rPr>
        <w:t>la Primera Sala</w:t>
      </w:r>
      <w:r w:rsidRPr="001806A2">
        <w:rPr>
          <w:rFonts w:cs="Arial"/>
          <w:color w:val="000000"/>
          <w:sz w:val="28"/>
          <w:szCs w:val="28"/>
          <w:lang w:val="es-MX"/>
        </w:rPr>
        <w:t xml:space="preserve"> de la Suprema Corte de Justicia de la Nación correspondiente al</w:t>
      </w:r>
      <w:r w:rsidR="002E5D41" w:rsidRPr="001806A2">
        <w:rPr>
          <w:rFonts w:cs="Arial"/>
          <w:sz w:val="28"/>
          <w:szCs w:val="28"/>
        </w:rPr>
        <w:t xml:space="preserve"> </w:t>
      </w:r>
      <w:r w:rsidR="00CA31C4" w:rsidRPr="001806A2">
        <w:rPr>
          <w:rFonts w:cs="Arial"/>
          <w:b/>
          <w:bCs/>
          <w:sz w:val="28"/>
          <w:szCs w:val="28"/>
        </w:rPr>
        <w:t>tres de abril de dos mil veinticuatro</w:t>
      </w:r>
      <w:r w:rsidR="00640EA7" w:rsidRPr="001806A2">
        <w:rPr>
          <w:rFonts w:cs="Arial"/>
          <w:sz w:val="28"/>
          <w:szCs w:val="28"/>
        </w:rPr>
        <w:t>, emite la siguiente:</w:t>
      </w:r>
    </w:p>
    <w:p w14:paraId="1E103DE5" w14:textId="266698DD" w:rsidR="00236A87" w:rsidRPr="001806A2" w:rsidRDefault="00640EA7" w:rsidP="007B110B">
      <w:pPr>
        <w:pStyle w:val="corte3centro"/>
        <w:spacing w:before="360" w:after="360"/>
        <w:rPr>
          <w:rFonts w:cs="Arial"/>
          <w:color w:val="000000"/>
          <w:sz w:val="28"/>
          <w:szCs w:val="28"/>
        </w:rPr>
      </w:pPr>
      <w:r w:rsidRPr="001806A2">
        <w:rPr>
          <w:rFonts w:cs="Arial"/>
          <w:color w:val="000000"/>
          <w:sz w:val="28"/>
          <w:szCs w:val="28"/>
        </w:rPr>
        <w:t>SENTENCIA</w:t>
      </w:r>
    </w:p>
    <w:p w14:paraId="1482ADDB" w14:textId="2F291D0D" w:rsidR="00BB6BA1" w:rsidRPr="001806A2" w:rsidRDefault="002B15A1" w:rsidP="00440726">
      <w:pPr>
        <w:pStyle w:val="corte4fondo"/>
        <w:spacing w:before="360" w:after="360"/>
        <w:ind w:firstLine="0"/>
        <w:rPr>
          <w:rFonts w:cs="Arial"/>
          <w:b/>
          <w:bCs/>
          <w:sz w:val="28"/>
          <w:szCs w:val="28"/>
        </w:rPr>
      </w:pPr>
      <w:r w:rsidRPr="001806A2">
        <w:rPr>
          <w:rFonts w:cs="Arial"/>
          <w:color w:val="000000"/>
          <w:sz w:val="28"/>
          <w:szCs w:val="28"/>
          <w:lang w:val="es-MX"/>
        </w:rPr>
        <w:t>Mediante la cual se resuelve</w:t>
      </w:r>
      <w:r w:rsidR="002621C8" w:rsidRPr="001806A2">
        <w:rPr>
          <w:rFonts w:cs="Arial"/>
          <w:color w:val="000000"/>
          <w:sz w:val="28"/>
          <w:szCs w:val="28"/>
          <w:lang w:val="es-MX"/>
        </w:rPr>
        <w:t xml:space="preserve"> e</w:t>
      </w:r>
      <w:r w:rsidR="00236A87" w:rsidRPr="001806A2">
        <w:rPr>
          <w:rFonts w:cs="Arial"/>
          <w:color w:val="000000"/>
          <w:sz w:val="28"/>
          <w:szCs w:val="28"/>
          <w:lang w:val="es-MX"/>
        </w:rPr>
        <w:t xml:space="preserve">l </w:t>
      </w:r>
      <w:r w:rsidR="00107878" w:rsidRPr="001806A2">
        <w:rPr>
          <w:rFonts w:cs="Arial"/>
          <w:color w:val="000000"/>
          <w:sz w:val="28"/>
          <w:szCs w:val="28"/>
          <w:lang w:val="es-MX"/>
        </w:rPr>
        <w:t>recurso de revisión</w:t>
      </w:r>
      <w:r w:rsidR="00236A87" w:rsidRPr="001806A2">
        <w:rPr>
          <w:rFonts w:cs="Arial"/>
          <w:color w:val="000000"/>
          <w:sz w:val="28"/>
          <w:szCs w:val="28"/>
          <w:lang w:val="es-MX"/>
        </w:rPr>
        <w:t xml:space="preserve"> </w:t>
      </w:r>
      <w:r w:rsidR="00281122" w:rsidRPr="001806A2">
        <w:rPr>
          <w:rFonts w:cs="Arial"/>
          <w:sz w:val="28"/>
          <w:szCs w:val="28"/>
        </w:rPr>
        <w:t>7</w:t>
      </w:r>
      <w:r w:rsidR="00030BF4" w:rsidRPr="001806A2">
        <w:rPr>
          <w:rFonts w:cs="Arial"/>
          <w:sz w:val="28"/>
          <w:szCs w:val="28"/>
        </w:rPr>
        <w:t>98</w:t>
      </w:r>
      <w:r w:rsidR="00281122" w:rsidRPr="001806A2">
        <w:rPr>
          <w:rFonts w:cs="Arial"/>
          <w:sz w:val="28"/>
          <w:szCs w:val="28"/>
        </w:rPr>
        <w:t>/202</w:t>
      </w:r>
      <w:r w:rsidR="00036BA5" w:rsidRPr="001806A2">
        <w:rPr>
          <w:rFonts w:cs="Arial"/>
          <w:sz w:val="28"/>
          <w:szCs w:val="28"/>
        </w:rPr>
        <w:t>3</w:t>
      </w:r>
      <w:r w:rsidR="002621C8" w:rsidRPr="001806A2">
        <w:rPr>
          <w:rFonts w:cs="Arial"/>
          <w:sz w:val="28"/>
          <w:szCs w:val="28"/>
        </w:rPr>
        <w:t>,</w:t>
      </w:r>
      <w:r w:rsidR="00C5659C" w:rsidRPr="001806A2">
        <w:rPr>
          <w:rFonts w:cs="Arial"/>
          <w:sz w:val="28"/>
          <w:szCs w:val="28"/>
        </w:rPr>
        <w:t xml:space="preserve"> </w:t>
      </w:r>
      <w:r w:rsidR="00236A87" w:rsidRPr="001806A2">
        <w:rPr>
          <w:rFonts w:cs="Arial"/>
          <w:sz w:val="28"/>
          <w:szCs w:val="28"/>
        </w:rPr>
        <w:t xml:space="preserve">interpuesto </w:t>
      </w:r>
      <w:r w:rsidR="002621C8" w:rsidRPr="001806A2">
        <w:rPr>
          <w:rFonts w:cs="Arial"/>
          <w:sz w:val="28"/>
          <w:szCs w:val="28"/>
        </w:rPr>
        <w:t>por</w:t>
      </w:r>
      <w:r w:rsidR="00422AD1" w:rsidRPr="001806A2">
        <w:rPr>
          <w:rFonts w:cs="Arial"/>
          <w:sz w:val="28"/>
          <w:szCs w:val="28"/>
        </w:rPr>
        <w:t xml:space="preserve"> </w:t>
      </w:r>
      <w:r w:rsidR="00633B1E">
        <w:rPr>
          <w:rFonts w:cs="Arial"/>
          <w:color w:val="FF0000"/>
          <w:sz w:val="28"/>
          <w:szCs w:val="28"/>
        </w:rPr>
        <w:t>Persona “A”</w:t>
      </w:r>
      <w:r w:rsidR="00272950" w:rsidRPr="001806A2">
        <w:rPr>
          <w:rFonts w:cs="Arial"/>
          <w:sz w:val="28"/>
          <w:szCs w:val="28"/>
        </w:rPr>
        <w:t xml:space="preserve">, </w:t>
      </w:r>
      <w:r w:rsidR="00236A87" w:rsidRPr="001806A2">
        <w:rPr>
          <w:rFonts w:cs="Arial"/>
          <w:sz w:val="28"/>
          <w:szCs w:val="28"/>
        </w:rPr>
        <w:t xml:space="preserve">en contra de la </w:t>
      </w:r>
      <w:r w:rsidR="00107878" w:rsidRPr="001806A2">
        <w:rPr>
          <w:rFonts w:cs="Arial"/>
          <w:sz w:val="28"/>
          <w:szCs w:val="28"/>
        </w:rPr>
        <w:t>resolución</w:t>
      </w:r>
      <w:r w:rsidR="00236A87" w:rsidRPr="001806A2">
        <w:rPr>
          <w:rFonts w:cs="Arial"/>
          <w:sz w:val="28"/>
          <w:szCs w:val="28"/>
        </w:rPr>
        <w:t xml:space="preserve"> </w:t>
      </w:r>
      <w:r w:rsidR="00440726" w:rsidRPr="001806A2">
        <w:rPr>
          <w:rFonts w:cs="Arial"/>
          <w:sz w:val="28"/>
          <w:szCs w:val="28"/>
        </w:rPr>
        <w:t xml:space="preserve">dictada el nueve de septiembre de dos mil diecinueve, por </w:t>
      </w:r>
      <w:r w:rsidR="002621C8" w:rsidRPr="001806A2">
        <w:rPr>
          <w:rFonts w:cs="Arial"/>
          <w:sz w:val="28"/>
          <w:szCs w:val="28"/>
        </w:rPr>
        <w:t>el</w:t>
      </w:r>
      <w:r w:rsidR="00CC1B1F" w:rsidRPr="001806A2">
        <w:rPr>
          <w:rFonts w:cs="Arial"/>
          <w:sz w:val="28"/>
          <w:szCs w:val="28"/>
        </w:rPr>
        <w:t xml:space="preserve"> </w:t>
      </w:r>
      <w:r w:rsidR="00CC1B1F" w:rsidRPr="001806A2">
        <w:rPr>
          <w:rFonts w:cs="Arial"/>
          <w:b/>
          <w:bCs/>
          <w:sz w:val="28"/>
          <w:szCs w:val="28"/>
        </w:rPr>
        <w:t xml:space="preserve">Juez Sexto de Distrito en </w:t>
      </w:r>
      <w:r w:rsidR="009E0040">
        <w:rPr>
          <w:rFonts w:cs="Arial"/>
          <w:b/>
          <w:bCs/>
          <w:sz w:val="28"/>
          <w:szCs w:val="28"/>
        </w:rPr>
        <w:t>l</w:t>
      </w:r>
      <w:r w:rsidR="00CC1B1F" w:rsidRPr="001806A2">
        <w:rPr>
          <w:rFonts w:cs="Arial"/>
          <w:b/>
          <w:bCs/>
          <w:sz w:val="28"/>
          <w:szCs w:val="28"/>
        </w:rPr>
        <w:t>a Laguna, con residencia en Torreón</w:t>
      </w:r>
      <w:r w:rsidR="00DD69DB" w:rsidRPr="001806A2">
        <w:rPr>
          <w:rFonts w:cs="Arial"/>
          <w:b/>
          <w:bCs/>
          <w:sz w:val="28"/>
          <w:szCs w:val="28"/>
        </w:rPr>
        <w:t>,</w:t>
      </w:r>
      <w:r w:rsidR="00CC1B1F" w:rsidRPr="001806A2">
        <w:rPr>
          <w:rFonts w:cs="Arial"/>
          <w:sz w:val="28"/>
          <w:szCs w:val="28"/>
        </w:rPr>
        <w:t xml:space="preserve"> </w:t>
      </w:r>
      <w:r w:rsidR="00CC1B1F" w:rsidRPr="001806A2">
        <w:rPr>
          <w:rFonts w:cs="Arial"/>
          <w:b/>
          <w:bCs/>
          <w:sz w:val="28"/>
          <w:szCs w:val="28"/>
        </w:rPr>
        <w:t>Coahuila de Zaragoza,</w:t>
      </w:r>
      <w:r w:rsidR="00CC1B1F" w:rsidRPr="001806A2">
        <w:rPr>
          <w:rFonts w:cs="Arial"/>
          <w:sz w:val="28"/>
          <w:szCs w:val="28"/>
        </w:rPr>
        <w:t xml:space="preserve"> en el juicio de amparo </w:t>
      </w:r>
      <w:r w:rsidR="00F84AF4">
        <w:rPr>
          <w:rFonts w:cs="Arial"/>
          <w:bCs/>
          <w:color w:val="FF0000"/>
          <w:sz w:val="28"/>
          <w:szCs w:val="28"/>
          <w:lang w:val="es-MX"/>
        </w:rPr>
        <w:t>segundo número de juicio de amparo</w:t>
      </w:r>
      <w:r w:rsidR="00CC1B1F" w:rsidRPr="001806A2">
        <w:rPr>
          <w:rFonts w:cs="Arial"/>
          <w:color w:val="FF0000"/>
          <w:sz w:val="28"/>
          <w:szCs w:val="28"/>
        </w:rPr>
        <w:t>.</w:t>
      </w:r>
    </w:p>
    <w:p w14:paraId="07CA1F42" w14:textId="0B74E260" w:rsidR="00107878" w:rsidRPr="001806A2" w:rsidRDefault="00440726" w:rsidP="00B93FE3">
      <w:pPr>
        <w:pStyle w:val="corte4fondo"/>
        <w:spacing w:before="360" w:after="360"/>
        <w:ind w:firstLine="0"/>
        <w:rPr>
          <w:rFonts w:cs="Arial"/>
          <w:sz w:val="28"/>
          <w:szCs w:val="28"/>
        </w:rPr>
      </w:pPr>
      <w:r w:rsidRPr="001806A2">
        <w:rPr>
          <w:rFonts w:cs="Arial"/>
          <w:sz w:val="28"/>
          <w:szCs w:val="28"/>
        </w:rPr>
        <w:t xml:space="preserve">La cuestión que debe resolver </w:t>
      </w:r>
      <w:r w:rsidR="00716FB5" w:rsidRPr="001806A2">
        <w:rPr>
          <w:rFonts w:cs="Arial"/>
          <w:sz w:val="28"/>
          <w:szCs w:val="28"/>
        </w:rPr>
        <w:t xml:space="preserve">esta </w:t>
      </w:r>
      <w:r w:rsidR="00281122" w:rsidRPr="001806A2">
        <w:rPr>
          <w:rFonts w:cs="Arial"/>
          <w:sz w:val="28"/>
          <w:szCs w:val="28"/>
        </w:rPr>
        <w:t>Primera Sala</w:t>
      </w:r>
      <w:r w:rsidR="007D5F34" w:rsidRPr="001806A2">
        <w:rPr>
          <w:rFonts w:cs="Arial"/>
          <w:sz w:val="28"/>
          <w:szCs w:val="28"/>
        </w:rPr>
        <w:t xml:space="preserve"> </w:t>
      </w:r>
      <w:r w:rsidR="00716FB5" w:rsidRPr="001806A2">
        <w:rPr>
          <w:rFonts w:cs="Arial"/>
          <w:sz w:val="28"/>
          <w:szCs w:val="28"/>
        </w:rPr>
        <w:t xml:space="preserve">de la Suprema Corte de Justicia de la Nación consiste </w:t>
      </w:r>
      <w:r w:rsidR="002D2E93" w:rsidRPr="001806A2">
        <w:rPr>
          <w:rFonts w:cs="Arial"/>
          <w:sz w:val="28"/>
          <w:szCs w:val="28"/>
        </w:rPr>
        <w:t xml:space="preserve">en analizar la regularidad constitucional del </w:t>
      </w:r>
      <w:r w:rsidR="002D2E93" w:rsidRPr="001806A2">
        <w:rPr>
          <w:rFonts w:cs="Arial"/>
          <w:b/>
          <w:bCs/>
          <w:sz w:val="28"/>
          <w:szCs w:val="28"/>
        </w:rPr>
        <w:t xml:space="preserve">artículo </w:t>
      </w:r>
      <w:r w:rsidR="00444668" w:rsidRPr="001806A2">
        <w:rPr>
          <w:rFonts w:cs="Arial"/>
          <w:b/>
          <w:bCs/>
          <w:sz w:val="28"/>
          <w:szCs w:val="28"/>
        </w:rPr>
        <w:t>9</w:t>
      </w:r>
      <w:r w:rsidR="002D2E93" w:rsidRPr="001806A2">
        <w:rPr>
          <w:rFonts w:cs="Arial"/>
          <w:b/>
          <w:bCs/>
          <w:sz w:val="28"/>
          <w:szCs w:val="28"/>
        </w:rPr>
        <w:t xml:space="preserve">2 del </w:t>
      </w:r>
      <w:r w:rsidR="00E05C7A" w:rsidRPr="001806A2">
        <w:rPr>
          <w:rFonts w:cs="Arial"/>
          <w:b/>
          <w:bCs/>
          <w:sz w:val="28"/>
          <w:szCs w:val="28"/>
        </w:rPr>
        <w:t>Código Fiscal de la Federación</w:t>
      </w:r>
      <w:r w:rsidR="00CB5EDD" w:rsidRPr="001806A2">
        <w:rPr>
          <w:rStyle w:val="Refdenotaalpie"/>
          <w:rFonts w:cs="Arial"/>
          <w:sz w:val="28"/>
          <w:szCs w:val="28"/>
        </w:rPr>
        <w:footnoteReference w:id="2"/>
      </w:r>
      <w:r w:rsidR="002D2E93" w:rsidRPr="001806A2">
        <w:rPr>
          <w:rFonts w:cs="Arial"/>
          <w:sz w:val="28"/>
          <w:szCs w:val="28"/>
        </w:rPr>
        <w:t xml:space="preserve">, en </w:t>
      </w:r>
      <w:r w:rsidR="00AF72B1" w:rsidRPr="001806A2">
        <w:rPr>
          <w:rFonts w:cs="Arial"/>
          <w:sz w:val="28"/>
          <w:szCs w:val="28"/>
        </w:rPr>
        <w:lastRenderedPageBreak/>
        <w:t>el cual</w:t>
      </w:r>
      <w:r w:rsidR="002D2E93" w:rsidRPr="001806A2">
        <w:rPr>
          <w:rFonts w:cs="Arial"/>
          <w:sz w:val="28"/>
          <w:szCs w:val="28"/>
        </w:rPr>
        <w:t xml:space="preserve"> se </w:t>
      </w:r>
      <w:r w:rsidR="00466F16" w:rsidRPr="001806A2">
        <w:rPr>
          <w:rFonts w:cs="Arial"/>
          <w:sz w:val="28"/>
          <w:szCs w:val="28"/>
        </w:rPr>
        <w:t xml:space="preserve">reconoce </w:t>
      </w:r>
      <w:r w:rsidR="00BE674A" w:rsidRPr="001806A2">
        <w:rPr>
          <w:rFonts w:cs="Arial"/>
          <w:sz w:val="28"/>
          <w:szCs w:val="28"/>
        </w:rPr>
        <w:t xml:space="preserve">a </w:t>
      </w:r>
      <w:r w:rsidR="00466F16" w:rsidRPr="001806A2">
        <w:rPr>
          <w:rFonts w:cs="Arial"/>
          <w:sz w:val="28"/>
          <w:szCs w:val="28"/>
        </w:rPr>
        <w:t xml:space="preserve">la Secretaría de Hacienda y Crédito Público </w:t>
      </w:r>
      <w:r w:rsidR="00BE674A" w:rsidRPr="001806A2">
        <w:rPr>
          <w:rFonts w:cs="Arial"/>
          <w:sz w:val="28"/>
          <w:szCs w:val="28"/>
        </w:rPr>
        <w:t xml:space="preserve">la calidad de víctima u ofendida </w:t>
      </w:r>
      <w:r w:rsidR="00466F16" w:rsidRPr="001806A2">
        <w:rPr>
          <w:rFonts w:cs="Arial"/>
          <w:sz w:val="28"/>
          <w:szCs w:val="28"/>
        </w:rPr>
        <w:t>en los procedimientos penales y juicios relacionados con delitos previstos en el Código Fiscal de la Federación.</w:t>
      </w:r>
    </w:p>
    <w:p w14:paraId="701DDB0D" w14:textId="25F9E38D" w:rsidR="00BB6BA1" w:rsidRPr="001806A2" w:rsidRDefault="00952E93" w:rsidP="00BE674A">
      <w:pPr>
        <w:pStyle w:val="corte4fondo"/>
        <w:spacing w:before="360" w:after="360"/>
        <w:ind w:firstLine="0"/>
        <w:jc w:val="center"/>
        <w:rPr>
          <w:rFonts w:cs="Arial"/>
          <w:b/>
          <w:color w:val="000000"/>
          <w:sz w:val="28"/>
          <w:szCs w:val="28"/>
          <w:lang w:val="es-MX"/>
        </w:rPr>
      </w:pPr>
      <w:r w:rsidRPr="001806A2">
        <w:rPr>
          <w:rFonts w:cs="Arial"/>
          <w:b/>
          <w:color w:val="000000"/>
          <w:sz w:val="28"/>
          <w:szCs w:val="28"/>
          <w:lang w:val="es-MX"/>
        </w:rPr>
        <w:t>ANTECEDENTES</w:t>
      </w:r>
    </w:p>
    <w:p w14:paraId="57957049" w14:textId="54925A10" w:rsidR="00B80D34" w:rsidRPr="001806A2" w:rsidRDefault="00422AD1" w:rsidP="007B110B">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t xml:space="preserve">De acuerdo con las constancias que obran en </w:t>
      </w:r>
      <w:r w:rsidR="00352CAF" w:rsidRPr="001806A2">
        <w:rPr>
          <w:rFonts w:cs="Arial"/>
          <w:bCs/>
          <w:color w:val="000000"/>
          <w:sz w:val="28"/>
          <w:szCs w:val="28"/>
        </w:rPr>
        <w:t xml:space="preserve">los </w:t>
      </w:r>
      <w:r w:rsidRPr="001806A2">
        <w:rPr>
          <w:rFonts w:cs="Arial"/>
          <w:bCs/>
          <w:color w:val="000000"/>
          <w:sz w:val="28"/>
          <w:szCs w:val="28"/>
        </w:rPr>
        <w:t>autos del</w:t>
      </w:r>
      <w:r w:rsidR="009949B2" w:rsidRPr="001806A2">
        <w:rPr>
          <w:rFonts w:cs="Arial"/>
          <w:bCs/>
          <w:color w:val="000000"/>
          <w:sz w:val="28"/>
          <w:szCs w:val="28"/>
        </w:rPr>
        <w:t xml:space="preserve"> juicio de amparo</w:t>
      </w:r>
      <w:r w:rsidRPr="001806A2">
        <w:rPr>
          <w:rFonts w:cs="Arial"/>
          <w:bCs/>
          <w:color w:val="000000"/>
          <w:sz w:val="28"/>
          <w:szCs w:val="28"/>
        </w:rPr>
        <w:t xml:space="preserve"> </w:t>
      </w:r>
      <w:r w:rsidR="00F84AF4">
        <w:rPr>
          <w:rFonts w:cs="Arial"/>
          <w:bCs/>
          <w:color w:val="FF0000"/>
          <w:sz w:val="28"/>
          <w:szCs w:val="28"/>
          <w:lang w:val="es-MX"/>
        </w:rPr>
        <w:t>segundo número de juicio de amparo</w:t>
      </w:r>
      <w:r w:rsidR="00F84AF4" w:rsidRPr="001806A2">
        <w:rPr>
          <w:rFonts w:cs="Arial"/>
          <w:bCs/>
          <w:color w:val="000000"/>
          <w:sz w:val="28"/>
          <w:szCs w:val="28"/>
        </w:rPr>
        <w:t xml:space="preserve"> </w:t>
      </w:r>
      <w:r w:rsidRPr="001806A2">
        <w:rPr>
          <w:rFonts w:cs="Arial"/>
          <w:bCs/>
          <w:color w:val="000000"/>
          <w:sz w:val="28"/>
          <w:szCs w:val="28"/>
        </w:rPr>
        <w:t xml:space="preserve">del índice del </w:t>
      </w:r>
      <w:r w:rsidR="00281122" w:rsidRPr="001806A2">
        <w:rPr>
          <w:rFonts w:cs="Arial"/>
          <w:bCs/>
          <w:color w:val="000000"/>
          <w:sz w:val="28"/>
          <w:szCs w:val="28"/>
        </w:rPr>
        <w:t xml:space="preserve">Juzgado Sexto de Distrito en </w:t>
      </w:r>
      <w:r w:rsidR="00352CAF" w:rsidRPr="001806A2">
        <w:rPr>
          <w:rFonts w:cs="Arial"/>
          <w:bCs/>
          <w:color w:val="000000"/>
          <w:sz w:val="28"/>
          <w:szCs w:val="28"/>
        </w:rPr>
        <w:t>L</w:t>
      </w:r>
      <w:r w:rsidR="00281122" w:rsidRPr="001806A2">
        <w:rPr>
          <w:rFonts w:cs="Arial"/>
          <w:bCs/>
          <w:color w:val="000000"/>
          <w:sz w:val="28"/>
          <w:szCs w:val="28"/>
        </w:rPr>
        <w:t xml:space="preserve">a Laguna, con </w:t>
      </w:r>
      <w:r w:rsidR="00352CAF" w:rsidRPr="001806A2">
        <w:rPr>
          <w:rFonts w:cs="Arial"/>
          <w:bCs/>
          <w:color w:val="000000"/>
          <w:sz w:val="28"/>
          <w:szCs w:val="28"/>
        </w:rPr>
        <w:t>r</w:t>
      </w:r>
      <w:r w:rsidR="00281122" w:rsidRPr="001806A2">
        <w:rPr>
          <w:rFonts w:cs="Arial"/>
          <w:bCs/>
          <w:color w:val="000000"/>
          <w:sz w:val="28"/>
          <w:szCs w:val="28"/>
        </w:rPr>
        <w:t>esidencia en Torreón</w:t>
      </w:r>
      <w:r w:rsidR="009949B2" w:rsidRPr="001806A2">
        <w:rPr>
          <w:rFonts w:cs="Arial"/>
          <w:bCs/>
          <w:color w:val="000000"/>
          <w:sz w:val="28"/>
          <w:szCs w:val="28"/>
        </w:rPr>
        <w:t>, Coahuila de Zaragoza</w:t>
      </w:r>
      <w:r w:rsidRPr="001806A2">
        <w:rPr>
          <w:rFonts w:cs="Arial"/>
          <w:bCs/>
          <w:color w:val="000000"/>
          <w:sz w:val="28"/>
          <w:szCs w:val="28"/>
        </w:rPr>
        <w:t xml:space="preserve">, se </w:t>
      </w:r>
      <w:r w:rsidR="009949B2" w:rsidRPr="001806A2">
        <w:rPr>
          <w:rFonts w:cs="Arial"/>
          <w:bCs/>
          <w:color w:val="000000"/>
          <w:sz w:val="28"/>
          <w:szCs w:val="28"/>
        </w:rPr>
        <w:t>advierten</w:t>
      </w:r>
      <w:r w:rsidRPr="001806A2">
        <w:rPr>
          <w:rFonts w:cs="Arial"/>
          <w:bCs/>
          <w:color w:val="000000"/>
          <w:sz w:val="28"/>
          <w:szCs w:val="28"/>
        </w:rPr>
        <w:t xml:space="preserve"> los antecedentes siguientes:</w:t>
      </w:r>
    </w:p>
    <w:p w14:paraId="0458AE32" w14:textId="3CD647EB" w:rsidR="00701829" w:rsidRPr="001806A2" w:rsidRDefault="009949B2" w:rsidP="007B110B">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
          <w:color w:val="000000"/>
          <w:sz w:val="28"/>
          <w:szCs w:val="28"/>
        </w:rPr>
        <w:t>Querella</w:t>
      </w:r>
      <w:r w:rsidRPr="001806A2">
        <w:rPr>
          <w:rFonts w:cs="Arial"/>
          <w:bCs/>
          <w:color w:val="000000"/>
          <w:sz w:val="28"/>
          <w:szCs w:val="28"/>
        </w:rPr>
        <w:t xml:space="preserve">. El </w:t>
      </w:r>
      <w:r w:rsidR="00352CAF" w:rsidRPr="001806A2">
        <w:rPr>
          <w:rFonts w:cs="Arial"/>
          <w:bCs/>
          <w:color w:val="000000"/>
          <w:sz w:val="28"/>
          <w:szCs w:val="28"/>
        </w:rPr>
        <w:t xml:space="preserve">dieciocho de julio de dos mil diecisiete, el </w:t>
      </w:r>
      <w:r w:rsidRPr="001806A2">
        <w:rPr>
          <w:rFonts w:cs="Arial"/>
          <w:bCs/>
          <w:color w:val="000000"/>
          <w:sz w:val="28"/>
          <w:szCs w:val="28"/>
        </w:rPr>
        <w:t>Director</w:t>
      </w:r>
      <w:r w:rsidR="00A16DC9" w:rsidRPr="001806A2">
        <w:rPr>
          <w:rFonts w:cs="Arial"/>
          <w:bCs/>
          <w:color w:val="000000"/>
          <w:sz w:val="28"/>
          <w:szCs w:val="28"/>
        </w:rPr>
        <w:t xml:space="preserve"> </w:t>
      </w:r>
      <w:r w:rsidRPr="001806A2">
        <w:rPr>
          <w:rFonts w:cs="Arial"/>
          <w:bCs/>
          <w:color w:val="000000"/>
          <w:sz w:val="28"/>
          <w:szCs w:val="28"/>
        </w:rPr>
        <w:t xml:space="preserve">General de Delitos Fiscales de la Subprocuraduría Fiscal Federal de Investigaciones de la Procuraduría Fiscal de la Federación de la Secretaría de Hacienda y Crédito Público formuló querella ante el Ministerio Público </w:t>
      </w:r>
      <w:r w:rsidR="00E66311" w:rsidRPr="001806A2">
        <w:rPr>
          <w:rFonts w:cs="Arial"/>
          <w:bCs/>
          <w:color w:val="000000"/>
          <w:sz w:val="28"/>
          <w:szCs w:val="28"/>
        </w:rPr>
        <w:t>de la Federación</w:t>
      </w:r>
      <w:r w:rsidRPr="001806A2">
        <w:rPr>
          <w:rFonts w:cs="Arial"/>
          <w:bCs/>
          <w:color w:val="000000"/>
          <w:sz w:val="28"/>
          <w:szCs w:val="28"/>
        </w:rPr>
        <w:t xml:space="preserve"> en contra del señor </w:t>
      </w:r>
      <w:r w:rsidR="00633B1E">
        <w:rPr>
          <w:rFonts w:cs="Arial"/>
          <w:bCs/>
          <w:color w:val="FF0000"/>
          <w:sz w:val="28"/>
          <w:szCs w:val="28"/>
        </w:rPr>
        <w:t>Persona “A”</w:t>
      </w:r>
      <w:r w:rsidRPr="001806A2">
        <w:rPr>
          <w:rFonts w:cs="Arial"/>
          <w:bCs/>
          <w:color w:val="000000"/>
          <w:sz w:val="28"/>
          <w:szCs w:val="28"/>
        </w:rPr>
        <w:t xml:space="preserve"> por el delito </w:t>
      </w:r>
      <w:r w:rsidR="00352CAF" w:rsidRPr="001806A2">
        <w:rPr>
          <w:rFonts w:cs="Arial"/>
          <w:bCs/>
          <w:color w:val="000000"/>
          <w:sz w:val="28"/>
          <w:szCs w:val="28"/>
        </w:rPr>
        <w:t xml:space="preserve">equiparable al </w:t>
      </w:r>
      <w:r w:rsidRPr="001806A2">
        <w:rPr>
          <w:rFonts w:cs="Arial"/>
          <w:bCs/>
          <w:color w:val="000000"/>
          <w:sz w:val="28"/>
          <w:szCs w:val="28"/>
        </w:rPr>
        <w:t>de defraudación fiscal.</w:t>
      </w:r>
    </w:p>
    <w:p w14:paraId="25EEA3B5" w14:textId="5E173DB9" w:rsidR="00701829" w:rsidRPr="001806A2" w:rsidRDefault="00701829" w:rsidP="009E0040">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t xml:space="preserve">El querellante atribuye al señor </w:t>
      </w:r>
      <w:r w:rsidR="00633B1E">
        <w:rPr>
          <w:rFonts w:cs="Arial"/>
          <w:bCs/>
          <w:color w:val="FF0000"/>
          <w:sz w:val="28"/>
          <w:szCs w:val="28"/>
        </w:rPr>
        <w:t>Persona “A”</w:t>
      </w:r>
      <w:r w:rsidRPr="001806A2">
        <w:rPr>
          <w:rFonts w:cs="Arial"/>
          <w:bCs/>
          <w:color w:val="FF0000"/>
          <w:sz w:val="28"/>
          <w:szCs w:val="28"/>
        </w:rPr>
        <w:t xml:space="preserve"> </w:t>
      </w:r>
      <w:r w:rsidRPr="001806A2">
        <w:rPr>
          <w:rFonts w:cs="Arial"/>
          <w:bCs/>
          <w:color w:val="000000" w:themeColor="text1"/>
          <w:sz w:val="28"/>
          <w:szCs w:val="28"/>
        </w:rPr>
        <w:t xml:space="preserve">que </w:t>
      </w:r>
      <w:r w:rsidRPr="001806A2">
        <w:rPr>
          <w:rFonts w:cs="Arial"/>
          <w:bCs/>
          <w:color w:val="000000"/>
          <w:sz w:val="28"/>
          <w:szCs w:val="28"/>
        </w:rPr>
        <w:t xml:space="preserve">reportó </w:t>
      </w:r>
      <w:r w:rsidR="00352CAF" w:rsidRPr="001806A2">
        <w:rPr>
          <w:rFonts w:cs="Arial"/>
          <w:bCs/>
          <w:color w:val="000000"/>
          <w:sz w:val="28"/>
          <w:szCs w:val="28"/>
        </w:rPr>
        <w:t xml:space="preserve">en </w:t>
      </w:r>
      <w:r w:rsidRPr="001806A2">
        <w:rPr>
          <w:rFonts w:cs="Arial"/>
          <w:bCs/>
          <w:color w:val="000000"/>
          <w:sz w:val="28"/>
          <w:szCs w:val="28"/>
        </w:rPr>
        <w:t xml:space="preserve">su declaración anual del ejercicio fiscal de dos mil trece, </w:t>
      </w:r>
      <w:r w:rsidR="00352CAF" w:rsidRPr="001806A2">
        <w:rPr>
          <w:rFonts w:cs="Arial"/>
          <w:bCs/>
          <w:color w:val="000000"/>
          <w:sz w:val="28"/>
          <w:szCs w:val="28"/>
        </w:rPr>
        <w:t xml:space="preserve">ingresos acumulables por concepto de </w:t>
      </w:r>
      <w:r w:rsidR="00352CAF" w:rsidRPr="001806A2">
        <w:rPr>
          <w:rFonts w:cs="Arial"/>
          <w:b/>
          <w:color w:val="000000"/>
          <w:sz w:val="28"/>
          <w:szCs w:val="28"/>
        </w:rPr>
        <w:t xml:space="preserve">Impuesto Sobre la Renta </w:t>
      </w:r>
      <w:r w:rsidR="00352CAF" w:rsidRPr="001806A2">
        <w:rPr>
          <w:rFonts w:cs="Arial"/>
          <w:bCs/>
          <w:color w:val="000000"/>
          <w:sz w:val="28"/>
          <w:szCs w:val="28"/>
        </w:rPr>
        <w:t xml:space="preserve">menores a los que realmente </w:t>
      </w:r>
      <w:r w:rsidR="00352CAF" w:rsidRPr="001806A2">
        <w:rPr>
          <w:rFonts w:cs="Arial"/>
          <w:bCs/>
          <w:sz w:val="28"/>
          <w:szCs w:val="28"/>
        </w:rPr>
        <w:t>obtuvo en dicho ejercicio, ya que reportó</w:t>
      </w:r>
      <w:r w:rsidR="00352CAF" w:rsidRPr="001806A2">
        <w:rPr>
          <w:rFonts w:cs="Arial"/>
          <w:b/>
          <w:sz w:val="28"/>
          <w:szCs w:val="28"/>
        </w:rPr>
        <w:t xml:space="preserve"> </w:t>
      </w:r>
      <w:r w:rsidRPr="001806A2">
        <w:rPr>
          <w:rFonts w:cs="Arial"/>
          <w:bCs/>
          <w:sz w:val="28"/>
          <w:szCs w:val="28"/>
        </w:rPr>
        <w:t xml:space="preserve">la cantidad de </w:t>
      </w:r>
      <w:r w:rsidR="00DD4926">
        <w:rPr>
          <w:rFonts w:cs="Arial"/>
          <w:bCs/>
          <w:color w:val="FF0000"/>
          <w:sz w:val="28"/>
          <w:szCs w:val="28"/>
        </w:rPr>
        <w:t xml:space="preserve">primera </w:t>
      </w:r>
      <w:r w:rsidR="00633B1E">
        <w:rPr>
          <w:rFonts w:cs="Arial"/>
          <w:bCs/>
          <w:color w:val="FF0000"/>
          <w:sz w:val="28"/>
          <w:szCs w:val="28"/>
        </w:rPr>
        <w:t xml:space="preserve">cantidad de dinero en moneda </w:t>
      </w:r>
      <w:r w:rsidR="00221FAC">
        <w:rPr>
          <w:rFonts w:cs="Arial"/>
          <w:bCs/>
          <w:color w:val="FF0000"/>
          <w:sz w:val="28"/>
          <w:szCs w:val="28"/>
        </w:rPr>
        <w:t>nacional</w:t>
      </w:r>
      <w:r w:rsidR="00352CAF" w:rsidRPr="001806A2">
        <w:rPr>
          <w:rFonts w:cs="Arial"/>
          <w:bCs/>
          <w:color w:val="FF0000"/>
          <w:sz w:val="28"/>
          <w:szCs w:val="28"/>
        </w:rPr>
        <w:t xml:space="preserve">, </w:t>
      </w:r>
      <w:r w:rsidRPr="001806A2">
        <w:rPr>
          <w:rFonts w:cs="Arial"/>
          <w:bCs/>
          <w:sz w:val="28"/>
          <w:szCs w:val="28"/>
        </w:rPr>
        <w:t xml:space="preserve">cuando </w:t>
      </w:r>
      <w:r w:rsidRPr="001806A2">
        <w:rPr>
          <w:rFonts w:cs="Arial"/>
          <w:bCs/>
          <w:color w:val="000000"/>
          <w:sz w:val="28"/>
          <w:szCs w:val="28"/>
        </w:rPr>
        <w:t>en realidad</w:t>
      </w:r>
      <w:r w:rsidR="002B7EA4" w:rsidRPr="001806A2">
        <w:rPr>
          <w:rFonts w:cs="Arial"/>
          <w:bCs/>
          <w:color w:val="000000"/>
          <w:sz w:val="28"/>
          <w:szCs w:val="28"/>
        </w:rPr>
        <w:t xml:space="preserve"> </w:t>
      </w:r>
      <w:r w:rsidRPr="001806A2">
        <w:rPr>
          <w:rFonts w:cs="Arial"/>
          <w:bCs/>
          <w:color w:val="000000"/>
          <w:sz w:val="28"/>
          <w:szCs w:val="28"/>
        </w:rPr>
        <w:lastRenderedPageBreak/>
        <w:t xml:space="preserve">generó ingresos </w:t>
      </w:r>
      <w:r w:rsidRPr="001806A2">
        <w:rPr>
          <w:rFonts w:cs="Arial"/>
          <w:bCs/>
          <w:sz w:val="28"/>
          <w:szCs w:val="28"/>
        </w:rPr>
        <w:t xml:space="preserve">acumulables por </w:t>
      </w:r>
      <w:r w:rsidR="00633B1E">
        <w:rPr>
          <w:rFonts w:cs="Arial"/>
          <w:bCs/>
          <w:color w:val="FF0000"/>
          <w:sz w:val="28"/>
          <w:szCs w:val="28"/>
        </w:rPr>
        <w:t xml:space="preserve">segunda cantidad de dinero en moneda </w:t>
      </w:r>
      <w:r w:rsidR="00221FAC">
        <w:rPr>
          <w:rFonts w:cs="Arial"/>
          <w:bCs/>
          <w:color w:val="FF0000"/>
          <w:sz w:val="28"/>
          <w:szCs w:val="28"/>
        </w:rPr>
        <w:t>nacional</w:t>
      </w:r>
      <w:r w:rsidRPr="001806A2">
        <w:rPr>
          <w:rFonts w:cs="Arial"/>
          <w:bCs/>
          <w:sz w:val="28"/>
          <w:szCs w:val="28"/>
        </w:rPr>
        <w:t xml:space="preserve">, con lo que omitió el pago de $1,557,909.24 (un millón quinientos cincuenta y siete mil novecientos nueve pesos 24/100) por </w:t>
      </w:r>
      <w:r w:rsidRPr="001806A2">
        <w:rPr>
          <w:rFonts w:cs="Arial"/>
          <w:bCs/>
          <w:color w:val="000000"/>
          <w:sz w:val="28"/>
          <w:szCs w:val="28"/>
        </w:rPr>
        <w:t xml:space="preserve">concepto de </w:t>
      </w:r>
      <w:r w:rsidR="00352CAF" w:rsidRPr="001806A2">
        <w:rPr>
          <w:rFonts w:cs="Arial"/>
          <w:bCs/>
          <w:color w:val="000000"/>
          <w:sz w:val="28"/>
          <w:szCs w:val="28"/>
        </w:rPr>
        <w:t>Impuesto Sobre la Renta</w:t>
      </w:r>
      <w:r w:rsidRPr="001806A2">
        <w:rPr>
          <w:rFonts w:cs="Arial"/>
          <w:bCs/>
          <w:color w:val="000000"/>
          <w:sz w:val="28"/>
          <w:szCs w:val="28"/>
        </w:rPr>
        <w:t>.</w:t>
      </w:r>
    </w:p>
    <w:p w14:paraId="64CA71CE" w14:textId="55C7214B" w:rsidR="00A16DC9" w:rsidRPr="001806A2" w:rsidRDefault="00701829" w:rsidP="007B110B">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t>Se acompañ</w:t>
      </w:r>
      <w:r w:rsidR="00A15E64" w:rsidRPr="001806A2">
        <w:rPr>
          <w:rFonts w:cs="Arial"/>
          <w:bCs/>
          <w:color w:val="000000"/>
          <w:sz w:val="28"/>
          <w:szCs w:val="28"/>
        </w:rPr>
        <w:t xml:space="preserve">aron </w:t>
      </w:r>
      <w:r w:rsidRPr="001806A2">
        <w:rPr>
          <w:rFonts w:cs="Arial"/>
          <w:bCs/>
          <w:color w:val="000000"/>
          <w:sz w:val="28"/>
          <w:szCs w:val="28"/>
        </w:rPr>
        <w:t xml:space="preserve">a la querella, los oficios siguientes: </w:t>
      </w:r>
    </w:p>
    <w:p w14:paraId="0BB1E139" w14:textId="70FA563C" w:rsidR="00AB7EE7" w:rsidRPr="001806A2" w:rsidRDefault="00EE4D90" w:rsidP="00FC2202">
      <w:pPr>
        <w:pStyle w:val="corte4fondo"/>
        <w:numPr>
          <w:ilvl w:val="0"/>
          <w:numId w:val="7"/>
        </w:numPr>
        <w:tabs>
          <w:tab w:val="center" w:pos="4420"/>
          <w:tab w:val="left" w:pos="6975"/>
        </w:tabs>
        <w:spacing w:before="360" w:after="360" w:line="240" w:lineRule="auto"/>
        <w:rPr>
          <w:rFonts w:cs="Arial"/>
          <w:bCs/>
          <w:color w:val="000000"/>
          <w:sz w:val="28"/>
          <w:szCs w:val="28"/>
        </w:rPr>
      </w:pPr>
      <w:r w:rsidRPr="001806A2">
        <w:rPr>
          <w:sz w:val="28"/>
          <w:szCs w:val="28"/>
        </w:rPr>
        <w:t xml:space="preserve">Oficio </w:t>
      </w:r>
      <w:r w:rsidR="00130367">
        <w:rPr>
          <w:color w:val="FF0000"/>
          <w:sz w:val="28"/>
          <w:szCs w:val="28"/>
        </w:rPr>
        <w:t xml:space="preserve">primer </w:t>
      </w:r>
      <w:r w:rsidR="00221FAC">
        <w:rPr>
          <w:color w:val="FF0000"/>
          <w:sz w:val="28"/>
          <w:szCs w:val="28"/>
        </w:rPr>
        <w:t xml:space="preserve">número de </w:t>
      </w:r>
      <w:r w:rsidR="00130367">
        <w:rPr>
          <w:color w:val="FF0000"/>
          <w:sz w:val="28"/>
          <w:szCs w:val="28"/>
        </w:rPr>
        <w:t>oficio</w:t>
      </w:r>
      <w:r w:rsidRPr="001806A2">
        <w:rPr>
          <w:color w:val="FF0000"/>
          <w:sz w:val="28"/>
          <w:szCs w:val="28"/>
        </w:rPr>
        <w:t xml:space="preserve"> </w:t>
      </w:r>
      <w:r w:rsidRPr="001806A2">
        <w:rPr>
          <w:sz w:val="28"/>
          <w:szCs w:val="28"/>
        </w:rPr>
        <w:t xml:space="preserve">de quince de mayo de dos mil quince </w:t>
      </w:r>
      <w:r w:rsidR="00AB7EE7" w:rsidRPr="001806A2">
        <w:rPr>
          <w:sz w:val="28"/>
          <w:szCs w:val="28"/>
        </w:rPr>
        <w:t xml:space="preserve">suscrito por </w:t>
      </w:r>
      <w:r w:rsidR="00B36A9E" w:rsidRPr="001806A2">
        <w:rPr>
          <w:sz w:val="28"/>
          <w:szCs w:val="28"/>
        </w:rPr>
        <w:t>la</w:t>
      </w:r>
      <w:r w:rsidR="00AB7EE7" w:rsidRPr="001806A2">
        <w:rPr>
          <w:sz w:val="28"/>
          <w:szCs w:val="28"/>
        </w:rPr>
        <w:t xml:space="preserve"> titular de la </w:t>
      </w:r>
      <w:r w:rsidRPr="001806A2">
        <w:rPr>
          <w:sz w:val="28"/>
          <w:szCs w:val="28"/>
        </w:rPr>
        <w:t xml:space="preserve">Dirección General Adjunta de la </w:t>
      </w:r>
      <w:r w:rsidR="00B36A9E" w:rsidRPr="001806A2">
        <w:rPr>
          <w:sz w:val="28"/>
          <w:szCs w:val="28"/>
        </w:rPr>
        <w:t xml:space="preserve">Vicepresidencia de Supervisión de Procesos Preventivos de la </w:t>
      </w:r>
      <w:r w:rsidRPr="001806A2">
        <w:rPr>
          <w:sz w:val="28"/>
          <w:szCs w:val="28"/>
          <w:u w:val="single"/>
        </w:rPr>
        <w:t>Comisión Nacional Bancaria y de Valores</w:t>
      </w:r>
      <w:r w:rsidR="00E747EF" w:rsidRPr="001806A2">
        <w:rPr>
          <w:sz w:val="28"/>
          <w:szCs w:val="28"/>
        </w:rPr>
        <w:t>,</w:t>
      </w:r>
      <w:r w:rsidRPr="001806A2">
        <w:rPr>
          <w:sz w:val="28"/>
          <w:szCs w:val="28"/>
        </w:rPr>
        <w:t xml:space="preserve"> </w:t>
      </w:r>
      <w:r w:rsidR="00E747EF" w:rsidRPr="001806A2">
        <w:rPr>
          <w:sz w:val="28"/>
          <w:szCs w:val="28"/>
        </w:rPr>
        <w:t xml:space="preserve">con fundamento en el artículo 142 de la Ley de Instituciones de Crédito, </w:t>
      </w:r>
      <w:r w:rsidRPr="001806A2">
        <w:rPr>
          <w:sz w:val="28"/>
          <w:szCs w:val="28"/>
        </w:rPr>
        <w:t xml:space="preserve">al que </w:t>
      </w:r>
      <w:r w:rsidR="00AB7EE7" w:rsidRPr="001806A2">
        <w:rPr>
          <w:sz w:val="28"/>
          <w:szCs w:val="28"/>
        </w:rPr>
        <w:t>anexó</w:t>
      </w:r>
      <w:r w:rsidRPr="001806A2">
        <w:rPr>
          <w:sz w:val="28"/>
          <w:szCs w:val="28"/>
        </w:rPr>
        <w:t xml:space="preserve"> información proporcionada por </w:t>
      </w:r>
      <w:r w:rsidR="007B2998" w:rsidRPr="001806A2">
        <w:rPr>
          <w:sz w:val="28"/>
          <w:szCs w:val="28"/>
        </w:rPr>
        <w:t>el banco</w:t>
      </w:r>
      <w:r w:rsidRPr="001806A2">
        <w:rPr>
          <w:sz w:val="28"/>
          <w:szCs w:val="28"/>
        </w:rPr>
        <w:t xml:space="preserve"> </w:t>
      </w:r>
      <w:r w:rsidR="00DD4926">
        <w:rPr>
          <w:color w:val="FF0000"/>
          <w:sz w:val="28"/>
          <w:szCs w:val="28"/>
        </w:rPr>
        <w:t>primer nombre de institución bancaria</w:t>
      </w:r>
      <w:r w:rsidR="00B36A9E" w:rsidRPr="001806A2">
        <w:rPr>
          <w:color w:val="FF0000"/>
          <w:sz w:val="28"/>
          <w:szCs w:val="28"/>
        </w:rPr>
        <w:t>,</w:t>
      </w:r>
      <w:r w:rsidR="00AB7EE7" w:rsidRPr="001806A2">
        <w:rPr>
          <w:color w:val="FF0000"/>
          <w:sz w:val="28"/>
          <w:szCs w:val="28"/>
        </w:rPr>
        <w:t xml:space="preserve"> </w:t>
      </w:r>
      <w:r w:rsidR="00AB7EE7" w:rsidRPr="001806A2">
        <w:rPr>
          <w:color w:val="000000" w:themeColor="text1"/>
          <w:sz w:val="28"/>
          <w:szCs w:val="28"/>
        </w:rPr>
        <w:t>consistente en</w:t>
      </w:r>
      <w:r w:rsidR="00B36A9E" w:rsidRPr="001806A2">
        <w:rPr>
          <w:color w:val="000000" w:themeColor="text1"/>
          <w:sz w:val="28"/>
          <w:szCs w:val="28"/>
        </w:rPr>
        <w:t xml:space="preserve"> copia certificada de</w:t>
      </w:r>
      <w:r w:rsidR="00AB7EE7" w:rsidRPr="001806A2">
        <w:rPr>
          <w:color w:val="000000" w:themeColor="text1"/>
          <w:sz w:val="28"/>
          <w:szCs w:val="28"/>
        </w:rPr>
        <w:t xml:space="preserve"> los e</w:t>
      </w:r>
      <w:r w:rsidRPr="001806A2">
        <w:rPr>
          <w:color w:val="000000" w:themeColor="text1"/>
          <w:sz w:val="28"/>
          <w:szCs w:val="28"/>
        </w:rPr>
        <w:t xml:space="preserve">stados </w:t>
      </w:r>
      <w:r w:rsidRPr="001806A2">
        <w:rPr>
          <w:sz w:val="28"/>
          <w:szCs w:val="28"/>
        </w:rPr>
        <w:t>de cuenta de los meses de enero a diciembre de dos mil trece de la</w:t>
      </w:r>
      <w:r w:rsidR="003B17C9" w:rsidRPr="001806A2">
        <w:rPr>
          <w:sz w:val="28"/>
          <w:szCs w:val="28"/>
        </w:rPr>
        <w:t>s</w:t>
      </w:r>
      <w:r w:rsidRPr="001806A2">
        <w:rPr>
          <w:sz w:val="28"/>
          <w:szCs w:val="28"/>
        </w:rPr>
        <w:t xml:space="preserve"> cuenta</w:t>
      </w:r>
      <w:r w:rsidR="003B17C9" w:rsidRPr="001806A2">
        <w:rPr>
          <w:sz w:val="28"/>
          <w:szCs w:val="28"/>
        </w:rPr>
        <w:t>s</w:t>
      </w:r>
      <w:r w:rsidRPr="001806A2">
        <w:rPr>
          <w:sz w:val="28"/>
          <w:szCs w:val="28"/>
        </w:rPr>
        <w:t xml:space="preserve"> bancaria</w:t>
      </w:r>
      <w:r w:rsidR="003B17C9" w:rsidRPr="001806A2">
        <w:rPr>
          <w:sz w:val="28"/>
          <w:szCs w:val="28"/>
        </w:rPr>
        <w:t>s</w:t>
      </w:r>
      <w:r w:rsidRPr="001806A2">
        <w:rPr>
          <w:sz w:val="28"/>
          <w:szCs w:val="28"/>
        </w:rPr>
        <w:t xml:space="preserve"> </w:t>
      </w:r>
      <w:r w:rsidR="00DD4926">
        <w:rPr>
          <w:color w:val="FF0000"/>
          <w:sz w:val="28"/>
          <w:szCs w:val="28"/>
        </w:rPr>
        <w:t>primer n</w:t>
      </w:r>
      <w:r w:rsidR="001F2474">
        <w:rPr>
          <w:color w:val="FF0000"/>
          <w:sz w:val="28"/>
          <w:szCs w:val="28"/>
        </w:rPr>
        <w:t>úmero de cuenta</w:t>
      </w:r>
      <w:r w:rsidR="003B17C9" w:rsidRPr="001806A2">
        <w:rPr>
          <w:color w:val="FF0000"/>
          <w:sz w:val="28"/>
          <w:szCs w:val="28"/>
        </w:rPr>
        <w:t xml:space="preserve"> </w:t>
      </w:r>
      <w:r w:rsidR="003B17C9" w:rsidRPr="001806A2">
        <w:rPr>
          <w:color w:val="000000" w:themeColor="text1"/>
          <w:sz w:val="28"/>
          <w:szCs w:val="28"/>
        </w:rPr>
        <w:t xml:space="preserve">y de la tarjeta </w:t>
      </w:r>
      <w:r w:rsidR="00DD4926">
        <w:rPr>
          <w:color w:val="FF0000"/>
          <w:sz w:val="28"/>
          <w:szCs w:val="28"/>
        </w:rPr>
        <w:t>primer número de tarjeta</w:t>
      </w:r>
      <w:r w:rsidRPr="001806A2">
        <w:rPr>
          <w:sz w:val="28"/>
          <w:szCs w:val="28"/>
        </w:rPr>
        <w:t xml:space="preserve">, </w:t>
      </w:r>
      <w:r w:rsidR="00B36A9E" w:rsidRPr="001806A2">
        <w:rPr>
          <w:sz w:val="28"/>
          <w:szCs w:val="28"/>
        </w:rPr>
        <w:t>de</w:t>
      </w:r>
      <w:r w:rsidR="003B17C9" w:rsidRPr="001806A2">
        <w:rPr>
          <w:sz w:val="28"/>
          <w:szCs w:val="28"/>
        </w:rPr>
        <w:t xml:space="preserve"> </w:t>
      </w:r>
      <w:r w:rsidR="00B36A9E" w:rsidRPr="001806A2">
        <w:rPr>
          <w:sz w:val="28"/>
          <w:szCs w:val="28"/>
        </w:rPr>
        <w:t>l</w:t>
      </w:r>
      <w:r w:rsidR="003B17C9" w:rsidRPr="001806A2">
        <w:rPr>
          <w:sz w:val="28"/>
          <w:szCs w:val="28"/>
        </w:rPr>
        <w:t>os</w:t>
      </w:r>
      <w:r w:rsidR="00B36A9E" w:rsidRPr="001806A2">
        <w:rPr>
          <w:sz w:val="28"/>
          <w:szCs w:val="28"/>
        </w:rPr>
        <w:t xml:space="preserve"> </w:t>
      </w:r>
      <w:r w:rsidRPr="001806A2">
        <w:rPr>
          <w:sz w:val="28"/>
          <w:szCs w:val="28"/>
        </w:rPr>
        <w:t>contrato</w:t>
      </w:r>
      <w:r w:rsidR="003B17C9" w:rsidRPr="001806A2">
        <w:rPr>
          <w:sz w:val="28"/>
          <w:szCs w:val="28"/>
        </w:rPr>
        <w:t>s</w:t>
      </w:r>
      <w:r w:rsidRPr="001806A2">
        <w:rPr>
          <w:sz w:val="28"/>
          <w:szCs w:val="28"/>
        </w:rPr>
        <w:t xml:space="preserve"> de apertura de</w:t>
      </w:r>
      <w:r w:rsidR="003B17C9" w:rsidRPr="001806A2">
        <w:rPr>
          <w:sz w:val="28"/>
          <w:szCs w:val="28"/>
        </w:rPr>
        <w:t xml:space="preserve"> crédito de</w:t>
      </w:r>
      <w:r w:rsidRPr="001806A2">
        <w:rPr>
          <w:sz w:val="28"/>
          <w:szCs w:val="28"/>
        </w:rPr>
        <w:t xml:space="preserve"> la tarjeta </w:t>
      </w:r>
      <w:r w:rsidR="00DD4926">
        <w:rPr>
          <w:color w:val="FF0000"/>
          <w:sz w:val="28"/>
          <w:szCs w:val="28"/>
        </w:rPr>
        <w:t>segundo número de tarjeta</w:t>
      </w:r>
      <w:r w:rsidRPr="001806A2">
        <w:rPr>
          <w:color w:val="FF0000"/>
          <w:sz w:val="28"/>
          <w:szCs w:val="28"/>
        </w:rPr>
        <w:t xml:space="preserve"> </w:t>
      </w:r>
      <w:r w:rsidR="00B36A9E" w:rsidRPr="001806A2">
        <w:rPr>
          <w:color w:val="000000" w:themeColor="text1"/>
          <w:sz w:val="28"/>
          <w:szCs w:val="28"/>
        </w:rPr>
        <w:t xml:space="preserve">de ocho de septiembre de mil novecientos noventa y ocho </w:t>
      </w:r>
      <w:r w:rsidRPr="001806A2">
        <w:rPr>
          <w:sz w:val="28"/>
          <w:szCs w:val="28"/>
        </w:rPr>
        <w:t>y</w:t>
      </w:r>
      <w:r w:rsidR="00B36A9E" w:rsidRPr="001806A2">
        <w:rPr>
          <w:sz w:val="28"/>
          <w:szCs w:val="28"/>
        </w:rPr>
        <w:t xml:space="preserve"> de la tarjeta </w:t>
      </w:r>
      <w:r w:rsidR="00DD4926">
        <w:rPr>
          <w:color w:val="FF0000"/>
          <w:sz w:val="28"/>
          <w:szCs w:val="28"/>
        </w:rPr>
        <w:t>tercer número de tarjeta</w:t>
      </w:r>
      <w:r w:rsidRPr="001806A2">
        <w:rPr>
          <w:color w:val="000000" w:themeColor="text1"/>
          <w:sz w:val="28"/>
          <w:szCs w:val="28"/>
        </w:rPr>
        <w:t>, tod</w:t>
      </w:r>
      <w:r w:rsidR="00B36A9E" w:rsidRPr="001806A2">
        <w:rPr>
          <w:color w:val="000000" w:themeColor="text1"/>
          <w:sz w:val="28"/>
          <w:szCs w:val="28"/>
        </w:rPr>
        <w:t>o</w:t>
      </w:r>
      <w:r w:rsidRPr="001806A2">
        <w:rPr>
          <w:color w:val="000000" w:themeColor="text1"/>
          <w:sz w:val="28"/>
          <w:szCs w:val="28"/>
        </w:rPr>
        <w:t xml:space="preserve">s </w:t>
      </w:r>
      <w:r w:rsidRPr="001806A2">
        <w:rPr>
          <w:sz w:val="28"/>
          <w:szCs w:val="28"/>
        </w:rPr>
        <w:t>a nombre del</w:t>
      </w:r>
      <w:r w:rsidR="00AB7EE7" w:rsidRPr="001806A2">
        <w:rPr>
          <w:sz w:val="28"/>
          <w:szCs w:val="28"/>
        </w:rPr>
        <w:t xml:space="preserve"> señor </w:t>
      </w:r>
      <w:r w:rsidR="00DD4926">
        <w:rPr>
          <w:color w:val="FF0000"/>
          <w:sz w:val="28"/>
          <w:szCs w:val="28"/>
        </w:rPr>
        <w:t>Persona “A”</w:t>
      </w:r>
      <w:r w:rsidRPr="001806A2">
        <w:rPr>
          <w:sz w:val="28"/>
          <w:szCs w:val="28"/>
        </w:rPr>
        <w:t>.</w:t>
      </w:r>
    </w:p>
    <w:p w14:paraId="613ACF79" w14:textId="4FFCC2EF" w:rsidR="00C61C26" w:rsidRPr="001806A2" w:rsidRDefault="00EE4D90" w:rsidP="00FC2202">
      <w:pPr>
        <w:pStyle w:val="corte4fondo"/>
        <w:numPr>
          <w:ilvl w:val="0"/>
          <w:numId w:val="7"/>
        </w:numPr>
        <w:tabs>
          <w:tab w:val="center" w:pos="4420"/>
          <w:tab w:val="left" w:pos="6975"/>
        </w:tabs>
        <w:spacing w:before="360" w:after="360" w:line="240" w:lineRule="auto"/>
        <w:rPr>
          <w:rFonts w:cs="Arial"/>
          <w:bCs/>
          <w:color w:val="000000"/>
          <w:sz w:val="28"/>
          <w:szCs w:val="28"/>
        </w:rPr>
      </w:pPr>
      <w:r w:rsidRPr="001806A2">
        <w:rPr>
          <w:sz w:val="28"/>
          <w:szCs w:val="28"/>
        </w:rPr>
        <w:t xml:space="preserve">Oficio </w:t>
      </w:r>
      <w:r w:rsidR="00130367">
        <w:rPr>
          <w:color w:val="FF0000"/>
          <w:sz w:val="28"/>
          <w:szCs w:val="28"/>
        </w:rPr>
        <w:t xml:space="preserve">segundo </w:t>
      </w:r>
      <w:r w:rsidR="00221FAC">
        <w:rPr>
          <w:color w:val="FF0000"/>
          <w:sz w:val="28"/>
          <w:szCs w:val="28"/>
        </w:rPr>
        <w:t xml:space="preserve">número de </w:t>
      </w:r>
      <w:r w:rsidR="00130367">
        <w:rPr>
          <w:color w:val="FF0000"/>
          <w:sz w:val="28"/>
          <w:szCs w:val="28"/>
        </w:rPr>
        <w:t>oficio</w:t>
      </w:r>
      <w:r w:rsidRPr="001806A2">
        <w:rPr>
          <w:sz w:val="28"/>
          <w:szCs w:val="28"/>
        </w:rPr>
        <w:t xml:space="preserve"> de veintidós de mayo de dos mil quince </w:t>
      </w:r>
      <w:r w:rsidR="00B36A9E" w:rsidRPr="001806A2">
        <w:rPr>
          <w:sz w:val="28"/>
          <w:szCs w:val="28"/>
          <w:u w:val="single"/>
        </w:rPr>
        <w:t xml:space="preserve">suscrito por </w:t>
      </w:r>
      <w:r w:rsidRPr="001806A2">
        <w:rPr>
          <w:sz w:val="28"/>
          <w:szCs w:val="28"/>
          <w:u w:val="single"/>
        </w:rPr>
        <w:t>la Comisión Nacional Bancaria y de Valores</w:t>
      </w:r>
      <w:r w:rsidR="00E747EF" w:rsidRPr="001806A2">
        <w:rPr>
          <w:sz w:val="28"/>
          <w:szCs w:val="28"/>
        </w:rPr>
        <w:t>,</w:t>
      </w:r>
      <w:r w:rsidRPr="001806A2">
        <w:rPr>
          <w:sz w:val="28"/>
          <w:szCs w:val="28"/>
        </w:rPr>
        <w:t xml:space="preserve"> </w:t>
      </w:r>
      <w:r w:rsidR="00E747EF" w:rsidRPr="001806A2">
        <w:rPr>
          <w:sz w:val="28"/>
          <w:szCs w:val="28"/>
        </w:rPr>
        <w:t xml:space="preserve">con fundamento en el artículo 142 de la Ley de Instituciones de Crédito, </w:t>
      </w:r>
      <w:r w:rsidRPr="001806A2">
        <w:rPr>
          <w:sz w:val="28"/>
          <w:szCs w:val="28"/>
        </w:rPr>
        <w:t xml:space="preserve">al que </w:t>
      </w:r>
      <w:r w:rsidR="00CB4237" w:rsidRPr="001806A2">
        <w:rPr>
          <w:sz w:val="28"/>
          <w:szCs w:val="28"/>
        </w:rPr>
        <w:t>anexó</w:t>
      </w:r>
      <w:r w:rsidRPr="001806A2">
        <w:rPr>
          <w:sz w:val="28"/>
          <w:szCs w:val="28"/>
        </w:rPr>
        <w:t xml:space="preserve"> información proporcionada por</w:t>
      </w:r>
      <w:r w:rsidR="007B2998" w:rsidRPr="001806A2">
        <w:rPr>
          <w:sz w:val="28"/>
          <w:szCs w:val="28"/>
        </w:rPr>
        <w:t xml:space="preserve"> el</w:t>
      </w:r>
      <w:r w:rsidRPr="001806A2">
        <w:rPr>
          <w:sz w:val="28"/>
          <w:szCs w:val="28"/>
        </w:rPr>
        <w:t xml:space="preserve"> </w:t>
      </w:r>
      <w:r w:rsidR="00DD4926">
        <w:rPr>
          <w:color w:val="FF0000"/>
          <w:sz w:val="28"/>
          <w:szCs w:val="28"/>
        </w:rPr>
        <w:t>segundo nombre de institución bancaria</w:t>
      </w:r>
      <w:r w:rsidRPr="001806A2">
        <w:rPr>
          <w:sz w:val="28"/>
          <w:szCs w:val="28"/>
        </w:rPr>
        <w:t xml:space="preserve">, </w:t>
      </w:r>
      <w:r w:rsidR="00CB4237" w:rsidRPr="001806A2">
        <w:rPr>
          <w:sz w:val="28"/>
          <w:szCs w:val="28"/>
        </w:rPr>
        <w:t>consistente en</w:t>
      </w:r>
      <w:r w:rsidR="00B36A9E" w:rsidRPr="001806A2">
        <w:rPr>
          <w:sz w:val="28"/>
          <w:szCs w:val="28"/>
        </w:rPr>
        <w:t xml:space="preserve"> copia certificada de</w:t>
      </w:r>
      <w:r w:rsidR="00CB4237" w:rsidRPr="001806A2">
        <w:rPr>
          <w:sz w:val="28"/>
          <w:szCs w:val="28"/>
        </w:rPr>
        <w:t xml:space="preserve"> </w:t>
      </w:r>
      <w:r w:rsidRPr="001806A2">
        <w:rPr>
          <w:sz w:val="28"/>
          <w:szCs w:val="28"/>
        </w:rPr>
        <w:t xml:space="preserve">los estados de cuenta de enero a diciembre de dos mil trece emitidos </w:t>
      </w:r>
      <w:r w:rsidR="00E71A0D" w:rsidRPr="001806A2">
        <w:rPr>
          <w:sz w:val="28"/>
          <w:szCs w:val="28"/>
        </w:rPr>
        <w:t>en</w:t>
      </w:r>
      <w:r w:rsidRPr="001806A2">
        <w:rPr>
          <w:sz w:val="28"/>
          <w:szCs w:val="28"/>
        </w:rPr>
        <w:t xml:space="preserve"> las cuentas bancarias números </w:t>
      </w:r>
      <w:r w:rsidR="00DD4926">
        <w:rPr>
          <w:color w:val="FF0000"/>
          <w:sz w:val="28"/>
          <w:szCs w:val="28"/>
        </w:rPr>
        <w:t>segundo n</w:t>
      </w:r>
      <w:r w:rsidR="001F2474">
        <w:rPr>
          <w:color w:val="FF0000"/>
          <w:sz w:val="28"/>
          <w:szCs w:val="28"/>
        </w:rPr>
        <w:t xml:space="preserve">úmero de cuenta </w:t>
      </w:r>
      <w:r w:rsidR="00EA796B" w:rsidRPr="001806A2">
        <w:rPr>
          <w:color w:val="FF0000"/>
          <w:sz w:val="28"/>
          <w:szCs w:val="28"/>
        </w:rPr>
        <w:t xml:space="preserve">, </w:t>
      </w:r>
      <w:r w:rsidR="001F2474">
        <w:rPr>
          <w:color w:val="FF0000"/>
          <w:sz w:val="28"/>
          <w:szCs w:val="28"/>
        </w:rPr>
        <w:t xml:space="preserve">tercer número de cuenta </w:t>
      </w:r>
      <w:r w:rsidR="00EA796B" w:rsidRPr="001806A2">
        <w:rPr>
          <w:color w:val="FF0000"/>
          <w:sz w:val="28"/>
          <w:szCs w:val="28"/>
        </w:rPr>
        <w:t xml:space="preserve"> </w:t>
      </w:r>
      <w:r w:rsidR="00EA796B" w:rsidRPr="001806A2">
        <w:rPr>
          <w:color w:val="000000" w:themeColor="text1"/>
          <w:sz w:val="28"/>
          <w:szCs w:val="28"/>
        </w:rPr>
        <w:t>y</w:t>
      </w:r>
      <w:r w:rsidR="00DD4926">
        <w:rPr>
          <w:color w:val="FF0000"/>
          <w:sz w:val="28"/>
          <w:szCs w:val="28"/>
        </w:rPr>
        <w:t xml:space="preserve"> segundo n</w:t>
      </w:r>
      <w:r w:rsidR="001F2474">
        <w:rPr>
          <w:color w:val="FF0000"/>
          <w:sz w:val="28"/>
          <w:szCs w:val="28"/>
        </w:rPr>
        <w:t>úmero de cuenta</w:t>
      </w:r>
      <w:r w:rsidRPr="001806A2">
        <w:rPr>
          <w:sz w:val="28"/>
          <w:szCs w:val="28"/>
        </w:rPr>
        <w:t xml:space="preserve">, </w:t>
      </w:r>
      <w:r w:rsidR="00EA796B" w:rsidRPr="001806A2">
        <w:rPr>
          <w:sz w:val="28"/>
          <w:szCs w:val="28"/>
        </w:rPr>
        <w:t>del contrato de apertura</w:t>
      </w:r>
      <w:r w:rsidRPr="001806A2">
        <w:rPr>
          <w:sz w:val="28"/>
          <w:szCs w:val="28"/>
        </w:rPr>
        <w:t xml:space="preserve"> </w:t>
      </w:r>
      <w:r w:rsidR="001F2474">
        <w:rPr>
          <w:color w:val="FF0000"/>
          <w:sz w:val="28"/>
          <w:szCs w:val="28"/>
        </w:rPr>
        <w:t>primer número de contrato</w:t>
      </w:r>
      <w:r w:rsidR="00B36A9E" w:rsidRPr="001806A2">
        <w:rPr>
          <w:color w:val="FF0000"/>
          <w:sz w:val="28"/>
          <w:szCs w:val="28"/>
        </w:rPr>
        <w:t xml:space="preserve"> </w:t>
      </w:r>
      <w:r w:rsidR="00B36A9E" w:rsidRPr="001806A2">
        <w:rPr>
          <w:color w:val="000000" w:themeColor="text1"/>
          <w:sz w:val="28"/>
          <w:szCs w:val="28"/>
        </w:rPr>
        <w:t xml:space="preserve">de trece de febrero de dos mil cuatro </w:t>
      </w:r>
      <w:r w:rsidRPr="001806A2">
        <w:rPr>
          <w:sz w:val="28"/>
          <w:szCs w:val="28"/>
        </w:rPr>
        <w:t>y firmas autorizadas registradas</w:t>
      </w:r>
      <w:r w:rsidR="00B36A9E" w:rsidRPr="001806A2">
        <w:rPr>
          <w:sz w:val="28"/>
          <w:szCs w:val="28"/>
        </w:rPr>
        <w:t xml:space="preserve"> de la misma cuenta</w:t>
      </w:r>
      <w:r w:rsidRPr="001806A2">
        <w:rPr>
          <w:sz w:val="28"/>
          <w:szCs w:val="28"/>
        </w:rPr>
        <w:t>,</w:t>
      </w:r>
      <w:r w:rsidR="00B36A9E" w:rsidRPr="001806A2">
        <w:rPr>
          <w:sz w:val="28"/>
          <w:szCs w:val="28"/>
        </w:rPr>
        <w:t xml:space="preserve"> </w:t>
      </w:r>
      <w:r w:rsidR="00EA796B" w:rsidRPr="001806A2">
        <w:rPr>
          <w:sz w:val="28"/>
          <w:szCs w:val="28"/>
        </w:rPr>
        <w:t xml:space="preserve">y del contrato de apertura </w:t>
      </w:r>
      <w:r w:rsidR="001F2474">
        <w:rPr>
          <w:color w:val="FF0000"/>
          <w:sz w:val="28"/>
          <w:szCs w:val="28"/>
        </w:rPr>
        <w:t>segundo número de contrato</w:t>
      </w:r>
      <w:r w:rsidR="00EA796B" w:rsidRPr="001806A2">
        <w:rPr>
          <w:sz w:val="28"/>
          <w:szCs w:val="28"/>
        </w:rPr>
        <w:t xml:space="preserve">, </w:t>
      </w:r>
      <w:r w:rsidRPr="001806A2">
        <w:rPr>
          <w:sz w:val="28"/>
          <w:szCs w:val="28"/>
        </w:rPr>
        <w:t xml:space="preserve">todas a nombre del </w:t>
      </w:r>
      <w:r w:rsidR="00E71A0D" w:rsidRPr="001806A2">
        <w:rPr>
          <w:sz w:val="28"/>
          <w:szCs w:val="28"/>
        </w:rPr>
        <w:t xml:space="preserve">señor </w:t>
      </w:r>
      <w:r w:rsidR="00DD4926">
        <w:rPr>
          <w:color w:val="FF0000"/>
          <w:sz w:val="28"/>
          <w:szCs w:val="28"/>
        </w:rPr>
        <w:t>Persona “A”</w:t>
      </w:r>
      <w:r w:rsidRPr="001806A2">
        <w:rPr>
          <w:sz w:val="28"/>
          <w:szCs w:val="28"/>
        </w:rPr>
        <w:t xml:space="preserve">. </w:t>
      </w:r>
      <w:r w:rsidR="00E71A0D" w:rsidRPr="001806A2">
        <w:rPr>
          <w:sz w:val="28"/>
          <w:szCs w:val="28"/>
        </w:rPr>
        <w:t xml:space="preserve"> </w:t>
      </w:r>
    </w:p>
    <w:p w14:paraId="33A4A739" w14:textId="0579026A" w:rsidR="00B80D34" w:rsidRPr="001806A2" w:rsidRDefault="00EE4D90" w:rsidP="00FC2202">
      <w:pPr>
        <w:pStyle w:val="corte4fondo"/>
        <w:numPr>
          <w:ilvl w:val="0"/>
          <w:numId w:val="7"/>
        </w:numPr>
        <w:tabs>
          <w:tab w:val="center" w:pos="4420"/>
          <w:tab w:val="left" w:pos="6975"/>
        </w:tabs>
        <w:spacing w:before="360" w:after="360" w:line="240" w:lineRule="auto"/>
        <w:rPr>
          <w:rFonts w:cs="Arial"/>
          <w:bCs/>
          <w:color w:val="000000"/>
          <w:sz w:val="28"/>
          <w:szCs w:val="28"/>
        </w:rPr>
      </w:pPr>
      <w:r w:rsidRPr="001806A2">
        <w:rPr>
          <w:sz w:val="28"/>
          <w:szCs w:val="28"/>
        </w:rPr>
        <w:t xml:space="preserve">Oficio </w:t>
      </w:r>
      <w:r w:rsidR="00130367">
        <w:rPr>
          <w:color w:val="FF0000"/>
          <w:sz w:val="28"/>
          <w:szCs w:val="28"/>
        </w:rPr>
        <w:t xml:space="preserve">tercer </w:t>
      </w:r>
      <w:r w:rsidR="00221FAC">
        <w:rPr>
          <w:color w:val="FF0000"/>
          <w:sz w:val="28"/>
          <w:szCs w:val="28"/>
        </w:rPr>
        <w:t xml:space="preserve">número de </w:t>
      </w:r>
      <w:r w:rsidR="00130367">
        <w:rPr>
          <w:color w:val="FF0000"/>
          <w:sz w:val="28"/>
          <w:szCs w:val="28"/>
        </w:rPr>
        <w:t>oficio</w:t>
      </w:r>
      <w:r w:rsidRPr="001806A2">
        <w:rPr>
          <w:color w:val="FF0000"/>
          <w:sz w:val="28"/>
          <w:szCs w:val="28"/>
        </w:rPr>
        <w:t xml:space="preserve"> </w:t>
      </w:r>
      <w:r w:rsidRPr="001806A2">
        <w:rPr>
          <w:sz w:val="28"/>
          <w:szCs w:val="28"/>
        </w:rPr>
        <w:t xml:space="preserve">de veintiséis de octubre de dos mil quince </w:t>
      </w:r>
      <w:r w:rsidRPr="001806A2">
        <w:rPr>
          <w:sz w:val="28"/>
          <w:szCs w:val="28"/>
          <w:u w:val="single"/>
        </w:rPr>
        <w:t>emitido por la Comisión Nacional Bancaria y de Valores</w:t>
      </w:r>
      <w:r w:rsidR="00E747EF" w:rsidRPr="001806A2">
        <w:rPr>
          <w:sz w:val="28"/>
          <w:szCs w:val="28"/>
        </w:rPr>
        <w:t>,</w:t>
      </w:r>
      <w:r w:rsidRPr="001806A2">
        <w:rPr>
          <w:sz w:val="28"/>
          <w:szCs w:val="28"/>
        </w:rPr>
        <w:t xml:space="preserve"> </w:t>
      </w:r>
      <w:r w:rsidR="00E747EF" w:rsidRPr="001806A2">
        <w:rPr>
          <w:sz w:val="28"/>
          <w:szCs w:val="28"/>
        </w:rPr>
        <w:t xml:space="preserve">con fundamento en el artículo 142 de la Ley de Instituciones de Crédito, </w:t>
      </w:r>
      <w:r w:rsidRPr="001806A2">
        <w:rPr>
          <w:sz w:val="28"/>
          <w:szCs w:val="28"/>
        </w:rPr>
        <w:t xml:space="preserve">al que </w:t>
      </w:r>
      <w:r w:rsidR="003C19B0" w:rsidRPr="001806A2">
        <w:rPr>
          <w:sz w:val="28"/>
          <w:szCs w:val="28"/>
        </w:rPr>
        <w:t>anexó</w:t>
      </w:r>
      <w:r w:rsidRPr="001806A2">
        <w:rPr>
          <w:sz w:val="28"/>
          <w:szCs w:val="28"/>
        </w:rPr>
        <w:t xml:space="preserve"> la información proporcionada por </w:t>
      </w:r>
      <w:r w:rsidR="00DD4926">
        <w:rPr>
          <w:color w:val="FF0000"/>
          <w:sz w:val="28"/>
          <w:szCs w:val="28"/>
        </w:rPr>
        <w:t>tercer nombre de institución bancaria</w:t>
      </w:r>
      <w:r w:rsidR="003C19B0" w:rsidRPr="001806A2">
        <w:rPr>
          <w:sz w:val="28"/>
          <w:szCs w:val="28"/>
        </w:rPr>
        <w:t>,</w:t>
      </w:r>
      <w:r w:rsidRPr="001806A2">
        <w:rPr>
          <w:sz w:val="28"/>
          <w:szCs w:val="28"/>
        </w:rPr>
        <w:t xml:space="preserve"> consistente en </w:t>
      </w:r>
      <w:r w:rsidR="00EA796B" w:rsidRPr="001806A2">
        <w:rPr>
          <w:sz w:val="28"/>
          <w:szCs w:val="28"/>
        </w:rPr>
        <w:t xml:space="preserve">copia certificada del contrato de apertura de diecisiete de enero de dos mil once, registro de firmas autorizadas, estados de cuenta </w:t>
      </w:r>
      <w:r w:rsidRPr="001806A2">
        <w:rPr>
          <w:sz w:val="28"/>
          <w:szCs w:val="28"/>
        </w:rPr>
        <w:t xml:space="preserve">correspondientes a los meses de enero a diciembre de dos mil </w:t>
      </w:r>
      <w:r w:rsidRPr="001806A2">
        <w:rPr>
          <w:sz w:val="28"/>
          <w:szCs w:val="28"/>
        </w:rPr>
        <w:lastRenderedPageBreak/>
        <w:t>trece</w:t>
      </w:r>
      <w:r w:rsidR="003B17C9" w:rsidRPr="001806A2">
        <w:rPr>
          <w:sz w:val="28"/>
          <w:szCs w:val="28"/>
        </w:rPr>
        <w:t xml:space="preserve"> todos</w:t>
      </w:r>
      <w:r w:rsidRPr="001806A2">
        <w:rPr>
          <w:sz w:val="28"/>
          <w:szCs w:val="28"/>
        </w:rPr>
        <w:t xml:space="preserve"> de la cuenta </w:t>
      </w:r>
      <w:r w:rsidR="001F2474">
        <w:rPr>
          <w:color w:val="FF0000"/>
          <w:sz w:val="28"/>
          <w:szCs w:val="28"/>
        </w:rPr>
        <w:t>cuarto número de cuenta</w:t>
      </w:r>
      <w:r w:rsidR="003B17C9" w:rsidRPr="001806A2">
        <w:rPr>
          <w:sz w:val="28"/>
          <w:szCs w:val="28"/>
        </w:rPr>
        <w:t xml:space="preserve"> </w:t>
      </w:r>
      <w:r w:rsidRPr="001806A2">
        <w:rPr>
          <w:sz w:val="28"/>
          <w:szCs w:val="28"/>
        </w:rPr>
        <w:t xml:space="preserve">a nombre del </w:t>
      </w:r>
      <w:r w:rsidR="003C19B0" w:rsidRPr="001806A2">
        <w:rPr>
          <w:sz w:val="28"/>
          <w:szCs w:val="28"/>
        </w:rPr>
        <w:t xml:space="preserve">señor </w:t>
      </w:r>
      <w:r w:rsidR="00633B1E">
        <w:rPr>
          <w:color w:val="FF0000"/>
          <w:sz w:val="28"/>
          <w:szCs w:val="28"/>
        </w:rPr>
        <w:t>Persona “A”</w:t>
      </w:r>
      <w:r w:rsidR="003C19B0" w:rsidRPr="001806A2">
        <w:rPr>
          <w:sz w:val="28"/>
          <w:szCs w:val="28"/>
        </w:rPr>
        <w:t xml:space="preserve">. </w:t>
      </w:r>
    </w:p>
    <w:p w14:paraId="2B817712" w14:textId="64665B10" w:rsidR="00990E6A" w:rsidRPr="001806A2" w:rsidRDefault="00E37BAA" w:rsidP="007B110B">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
          <w:color w:val="000000"/>
          <w:sz w:val="28"/>
          <w:szCs w:val="28"/>
        </w:rPr>
        <w:t>Carpeta de investigación</w:t>
      </w:r>
      <w:r w:rsidRPr="001806A2">
        <w:rPr>
          <w:rFonts w:cs="Arial"/>
          <w:bCs/>
          <w:color w:val="000000"/>
          <w:sz w:val="28"/>
          <w:szCs w:val="28"/>
        </w:rPr>
        <w:t xml:space="preserve">. </w:t>
      </w:r>
      <w:r w:rsidR="00701829" w:rsidRPr="001806A2">
        <w:rPr>
          <w:rFonts w:cs="Arial"/>
          <w:bCs/>
          <w:color w:val="000000"/>
          <w:sz w:val="28"/>
          <w:szCs w:val="28"/>
        </w:rPr>
        <w:t xml:space="preserve">Con los hechos denunciados y los datos de prueba aportados, el </w:t>
      </w:r>
      <w:r w:rsidRPr="001806A2">
        <w:rPr>
          <w:rFonts w:cs="Arial"/>
          <w:bCs/>
          <w:color w:val="000000"/>
          <w:sz w:val="28"/>
          <w:szCs w:val="28"/>
        </w:rPr>
        <w:t xml:space="preserve">agente del Ministerio Público de la Federación inició la carpeta de investigación </w:t>
      </w:r>
      <w:r w:rsidR="00221FAC">
        <w:rPr>
          <w:rFonts w:cs="Arial"/>
          <w:bCs/>
          <w:color w:val="FF0000"/>
          <w:sz w:val="28"/>
          <w:szCs w:val="28"/>
        </w:rPr>
        <w:t>número de c</w:t>
      </w:r>
      <w:r w:rsidR="00130367">
        <w:rPr>
          <w:rFonts w:cs="Arial"/>
          <w:bCs/>
          <w:color w:val="FF0000"/>
          <w:sz w:val="28"/>
          <w:szCs w:val="28"/>
        </w:rPr>
        <w:t>arpeta de investigación</w:t>
      </w:r>
      <w:r w:rsidR="00A16DC9" w:rsidRPr="001806A2">
        <w:rPr>
          <w:rFonts w:cs="Arial"/>
          <w:bCs/>
          <w:color w:val="000000"/>
          <w:sz w:val="28"/>
          <w:szCs w:val="28"/>
        </w:rPr>
        <w:t xml:space="preserve">. </w:t>
      </w:r>
    </w:p>
    <w:p w14:paraId="740FC0F3" w14:textId="520DFE72" w:rsidR="00CC3786" w:rsidRPr="001806A2" w:rsidRDefault="00FB0059" w:rsidP="009E0040">
      <w:pPr>
        <w:pStyle w:val="corte4fondo"/>
        <w:numPr>
          <w:ilvl w:val="0"/>
          <w:numId w:val="3"/>
        </w:numPr>
        <w:tabs>
          <w:tab w:val="center" w:pos="4420"/>
          <w:tab w:val="left" w:pos="6975"/>
        </w:tabs>
        <w:spacing w:before="360" w:after="360"/>
        <w:ind w:left="0" w:hanging="567"/>
        <w:rPr>
          <w:sz w:val="28"/>
          <w:szCs w:val="18"/>
        </w:rPr>
      </w:pPr>
      <w:r w:rsidRPr="001806A2">
        <w:rPr>
          <w:rFonts w:cs="Arial"/>
          <w:b/>
          <w:color w:val="000000"/>
          <w:sz w:val="28"/>
          <w:szCs w:val="28"/>
        </w:rPr>
        <w:t>Solicitud</w:t>
      </w:r>
      <w:r w:rsidR="00222608" w:rsidRPr="001806A2">
        <w:rPr>
          <w:rFonts w:cs="Arial"/>
          <w:b/>
          <w:color w:val="000000"/>
          <w:sz w:val="28"/>
          <w:szCs w:val="28"/>
        </w:rPr>
        <w:t xml:space="preserve"> de </w:t>
      </w:r>
      <w:r w:rsidR="0008184E" w:rsidRPr="001806A2">
        <w:rPr>
          <w:rFonts w:cs="Arial"/>
          <w:b/>
          <w:color w:val="000000"/>
          <w:sz w:val="28"/>
          <w:szCs w:val="28"/>
        </w:rPr>
        <w:t xml:space="preserve">conducción </w:t>
      </w:r>
      <w:r w:rsidR="00BC2696" w:rsidRPr="001806A2">
        <w:rPr>
          <w:rFonts w:cs="Arial"/>
          <w:b/>
          <w:color w:val="000000"/>
          <w:sz w:val="28"/>
          <w:szCs w:val="28"/>
        </w:rPr>
        <w:t>del</w:t>
      </w:r>
      <w:r w:rsidR="0008184E" w:rsidRPr="001806A2">
        <w:rPr>
          <w:rFonts w:cs="Arial"/>
          <w:b/>
          <w:color w:val="000000"/>
          <w:sz w:val="28"/>
          <w:szCs w:val="28"/>
        </w:rPr>
        <w:t xml:space="preserve"> </w:t>
      </w:r>
      <w:r w:rsidR="00CC3786" w:rsidRPr="001806A2">
        <w:rPr>
          <w:rFonts w:cs="Arial"/>
          <w:b/>
          <w:color w:val="000000"/>
          <w:sz w:val="28"/>
          <w:szCs w:val="28"/>
        </w:rPr>
        <w:t>imputado al proceso</w:t>
      </w:r>
      <w:r w:rsidR="00A16DC9" w:rsidRPr="001806A2">
        <w:rPr>
          <w:rFonts w:cs="Arial"/>
          <w:bCs/>
          <w:color w:val="000000"/>
          <w:sz w:val="28"/>
          <w:szCs w:val="28"/>
        </w:rPr>
        <w:t xml:space="preserve">. </w:t>
      </w:r>
      <w:r w:rsidR="00701829" w:rsidRPr="001806A2">
        <w:rPr>
          <w:rFonts w:cs="Arial"/>
          <w:bCs/>
          <w:color w:val="000000"/>
          <w:sz w:val="28"/>
          <w:szCs w:val="28"/>
        </w:rPr>
        <w:t xml:space="preserve">Por los hechos anteriores, </w:t>
      </w:r>
      <w:r w:rsidR="00CC3786" w:rsidRPr="001806A2">
        <w:rPr>
          <w:rFonts w:cs="Arial"/>
          <w:bCs/>
          <w:color w:val="000000"/>
          <w:sz w:val="28"/>
          <w:szCs w:val="28"/>
        </w:rPr>
        <w:t xml:space="preserve">el veinticinco de octubre de dos mil dieciocho, el Ministerio Público de la Federación solicitó al </w:t>
      </w:r>
      <w:r w:rsidR="00CC3786" w:rsidRPr="001806A2">
        <w:rPr>
          <w:sz w:val="28"/>
          <w:szCs w:val="18"/>
        </w:rPr>
        <w:t xml:space="preserve">Juez de Distrito encargado de la Administración del Centro de Justicia Penal Federal en el Estado de Coahuila de Zaragoza, </w:t>
      </w:r>
      <w:r w:rsidR="00CC3786" w:rsidRPr="001806A2">
        <w:rPr>
          <w:rFonts w:cs="Arial"/>
          <w:bCs/>
          <w:color w:val="000000"/>
          <w:sz w:val="28"/>
          <w:szCs w:val="28"/>
        </w:rPr>
        <w:t xml:space="preserve">que citara al señor </w:t>
      </w:r>
      <w:r w:rsidR="00633B1E">
        <w:rPr>
          <w:rFonts w:cs="Arial"/>
          <w:b/>
          <w:color w:val="FF0000"/>
          <w:sz w:val="28"/>
          <w:szCs w:val="28"/>
        </w:rPr>
        <w:t>Persona “A”</w:t>
      </w:r>
      <w:r w:rsidR="00CC3786" w:rsidRPr="001806A2">
        <w:rPr>
          <w:rFonts w:cs="Arial"/>
          <w:bCs/>
          <w:color w:val="FF0000"/>
          <w:sz w:val="28"/>
          <w:szCs w:val="28"/>
        </w:rPr>
        <w:t xml:space="preserve"> </w:t>
      </w:r>
      <w:r w:rsidR="00CC3786" w:rsidRPr="001806A2">
        <w:rPr>
          <w:rFonts w:cs="Arial"/>
          <w:bCs/>
          <w:color w:val="000000"/>
          <w:sz w:val="28"/>
          <w:szCs w:val="28"/>
        </w:rPr>
        <w:t>para formularle imputación</w:t>
      </w:r>
      <w:r w:rsidR="007E69ED" w:rsidRPr="001806A2">
        <w:rPr>
          <w:rFonts w:cs="Arial"/>
          <w:bCs/>
          <w:color w:val="000000"/>
          <w:sz w:val="28"/>
          <w:szCs w:val="28"/>
        </w:rPr>
        <w:t xml:space="preserve"> por el delito de </w:t>
      </w:r>
      <w:r w:rsidR="007E69ED" w:rsidRPr="001806A2">
        <w:rPr>
          <w:rFonts w:cs="Arial"/>
          <w:b/>
          <w:color w:val="000000"/>
          <w:sz w:val="28"/>
          <w:szCs w:val="28"/>
        </w:rPr>
        <w:t>defraudación fiscal equiparable</w:t>
      </w:r>
      <w:r w:rsidR="007E69ED" w:rsidRPr="001806A2">
        <w:rPr>
          <w:rFonts w:cs="Arial"/>
          <w:bCs/>
          <w:color w:val="000000"/>
          <w:sz w:val="28"/>
          <w:szCs w:val="28"/>
        </w:rPr>
        <w:t>, previsto en el artículo 109, fracción I, y sancionado en el artículo 108, fracción III, ambos del Código Fiscal de la Federación</w:t>
      </w:r>
      <w:r w:rsidR="007E69ED" w:rsidRPr="001806A2">
        <w:rPr>
          <w:rStyle w:val="Refdenotaalpie"/>
          <w:rFonts w:cs="Arial"/>
          <w:bCs/>
          <w:color w:val="000000"/>
          <w:sz w:val="28"/>
          <w:szCs w:val="28"/>
        </w:rPr>
        <w:footnoteReference w:id="3"/>
      </w:r>
      <w:r w:rsidR="007E69ED" w:rsidRPr="001806A2">
        <w:rPr>
          <w:rFonts w:cs="Arial"/>
          <w:bCs/>
          <w:color w:val="000000"/>
          <w:sz w:val="28"/>
          <w:szCs w:val="28"/>
        </w:rPr>
        <w:t xml:space="preserve">. </w:t>
      </w:r>
      <w:r w:rsidR="00CC3786" w:rsidRPr="001806A2">
        <w:rPr>
          <w:rFonts w:cs="Arial"/>
          <w:bCs/>
          <w:color w:val="000000"/>
          <w:sz w:val="28"/>
          <w:szCs w:val="28"/>
        </w:rPr>
        <w:t xml:space="preserve">El </w:t>
      </w:r>
      <w:r w:rsidR="00CC3786" w:rsidRPr="001806A2">
        <w:rPr>
          <w:sz w:val="28"/>
          <w:szCs w:val="18"/>
        </w:rPr>
        <w:t>Juez advirtió que este último</w:t>
      </w:r>
      <w:r w:rsidR="00CC3786" w:rsidRPr="001806A2">
        <w:rPr>
          <w:color w:val="FF0000"/>
          <w:sz w:val="28"/>
          <w:szCs w:val="18"/>
        </w:rPr>
        <w:t xml:space="preserve"> </w:t>
      </w:r>
      <w:r w:rsidR="00CC3786" w:rsidRPr="001806A2">
        <w:rPr>
          <w:sz w:val="28"/>
          <w:szCs w:val="18"/>
        </w:rPr>
        <w:t xml:space="preserve">se encontraba interno en el Reclusorio Preventivo Varonil Norte en la Ciudad de México con motivo de diverso proceso penal, por lo que solicitó el auxilio de la Juez de Distrito Especializada en el Sistema Penal Acusatorio del Centro de Justicia Penal Federal en la Ciudad de </w:t>
      </w:r>
      <w:r w:rsidR="00CC3786" w:rsidRPr="001806A2">
        <w:rPr>
          <w:sz w:val="28"/>
          <w:szCs w:val="18"/>
        </w:rPr>
        <w:lastRenderedPageBreak/>
        <w:t xml:space="preserve">México, con sede en el Reclusorio Sur, para la celebración videoconferencia de la audiencia inicial. </w:t>
      </w:r>
    </w:p>
    <w:p w14:paraId="3A298718" w14:textId="576B22C2" w:rsidR="007E69ED" w:rsidRPr="001806A2" w:rsidRDefault="00767779" w:rsidP="009E0040">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
          <w:color w:val="000000"/>
          <w:sz w:val="28"/>
          <w:szCs w:val="28"/>
        </w:rPr>
        <w:t>A</w:t>
      </w:r>
      <w:r w:rsidR="007B2998" w:rsidRPr="001806A2">
        <w:rPr>
          <w:rFonts w:cs="Arial"/>
          <w:b/>
          <w:color w:val="000000"/>
          <w:sz w:val="28"/>
          <w:szCs w:val="28"/>
        </w:rPr>
        <w:t>udiencia inicial y a</w:t>
      </w:r>
      <w:r w:rsidRPr="001806A2">
        <w:rPr>
          <w:rFonts w:cs="Arial"/>
          <w:b/>
          <w:color w:val="000000"/>
          <w:sz w:val="28"/>
          <w:szCs w:val="28"/>
        </w:rPr>
        <w:t>uto de vinculación a proceso</w:t>
      </w:r>
      <w:r w:rsidRPr="001806A2">
        <w:rPr>
          <w:rFonts w:cs="Arial"/>
          <w:bCs/>
          <w:color w:val="000000"/>
          <w:sz w:val="28"/>
          <w:szCs w:val="28"/>
        </w:rPr>
        <w:t xml:space="preserve">. En audiencia </w:t>
      </w:r>
      <w:r w:rsidR="00BA05C6" w:rsidRPr="001806A2">
        <w:rPr>
          <w:rFonts w:cs="Arial"/>
          <w:bCs/>
          <w:color w:val="000000"/>
          <w:sz w:val="28"/>
          <w:szCs w:val="28"/>
        </w:rPr>
        <w:t>que inició el</w:t>
      </w:r>
      <w:r w:rsidRPr="001806A2">
        <w:rPr>
          <w:rFonts w:cs="Arial"/>
          <w:bCs/>
          <w:color w:val="000000"/>
          <w:sz w:val="28"/>
          <w:szCs w:val="28"/>
        </w:rPr>
        <w:t xml:space="preserve"> quince</w:t>
      </w:r>
      <w:r w:rsidR="0072025D" w:rsidRPr="001806A2">
        <w:rPr>
          <w:rFonts w:cs="Arial"/>
          <w:bCs/>
          <w:color w:val="000000"/>
          <w:sz w:val="28"/>
          <w:szCs w:val="28"/>
        </w:rPr>
        <w:t xml:space="preserve"> y finalizó el veinte</w:t>
      </w:r>
      <w:r w:rsidRPr="001806A2">
        <w:rPr>
          <w:rFonts w:cs="Arial"/>
          <w:bCs/>
          <w:color w:val="000000"/>
          <w:sz w:val="28"/>
          <w:szCs w:val="28"/>
        </w:rPr>
        <w:t xml:space="preserve"> de noviembre de dos mil dieciocho, el Juez de Distrito adscrito al Centro de Justicia Penal Federal en el Estado de Coahuila de Zaragoza, en su carácter de juez de control dictó </w:t>
      </w:r>
      <w:r w:rsidRPr="001806A2">
        <w:rPr>
          <w:rFonts w:cs="Arial"/>
          <w:b/>
          <w:color w:val="000000"/>
          <w:sz w:val="28"/>
          <w:szCs w:val="28"/>
        </w:rPr>
        <w:t>auto de vinculación a proceso</w:t>
      </w:r>
      <w:r w:rsidRPr="001806A2">
        <w:rPr>
          <w:rFonts w:cs="Arial"/>
          <w:bCs/>
          <w:color w:val="000000"/>
          <w:sz w:val="28"/>
          <w:szCs w:val="28"/>
        </w:rPr>
        <w:t xml:space="preserve"> en contra del señor </w:t>
      </w:r>
      <w:r w:rsidR="00633B1E">
        <w:rPr>
          <w:rFonts w:cs="Arial"/>
          <w:bCs/>
          <w:color w:val="FF0000"/>
          <w:sz w:val="28"/>
          <w:szCs w:val="28"/>
        </w:rPr>
        <w:t>Persona “A”</w:t>
      </w:r>
      <w:r w:rsidR="002B7EA4" w:rsidRPr="001806A2">
        <w:rPr>
          <w:rFonts w:cs="Arial"/>
          <w:bCs/>
          <w:color w:val="000000"/>
          <w:sz w:val="28"/>
          <w:szCs w:val="28"/>
        </w:rPr>
        <w:t xml:space="preserve"> </w:t>
      </w:r>
      <w:r w:rsidRPr="001806A2">
        <w:rPr>
          <w:rFonts w:cs="Arial"/>
          <w:bCs/>
          <w:color w:val="000000"/>
          <w:sz w:val="28"/>
          <w:szCs w:val="28"/>
        </w:rPr>
        <w:t xml:space="preserve">por el delito </w:t>
      </w:r>
      <w:r w:rsidR="00FF00B1" w:rsidRPr="001806A2">
        <w:rPr>
          <w:rFonts w:cs="Arial"/>
          <w:b/>
          <w:color w:val="000000"/>
          <w:sz w:val="28"/>
          <w:szCs w:val="28"/>
        </w:rPr>
        <w:t>equiparable al de</w:t>
      </w:r>
      <w:r w:rsidRPr="001806A2">
        <w:rPr>
          <w:rFonts w:cs="Arial"/>
          <w:bCs/>
          <w:color w:val="000000"/>
          <w:sz w:val="28"/>
          <w:szCs w:val="28"/>
        </w:rPr>
        <w:t xml:space="preserve"> </w:t>
      </w:r>
      <w:r w:rsidRPr="001806A2">
        <w:rPr>
          <w:rFonts w:cs="Arial"/>
          <w:b/>
          <w:color w:val="000000"/>
          <w:sz w:val="28"/>
          <w:szCs w:val="28"/>
        </w:rPr>
        <w:t xml:space="preserve">defraudación fiscal </w:t>
      </w:r>
      <w:r w:rsidR="00BE079C" w:rsidRPr="001806A2">
        <w:rPr>
          <w:rFonts w:cs="Arial"/>
          <w:bCs/>
          <w:color w:val="000000"/>
          <w:sz w:val="28"/>
          <w:szCs w:val="28"/>
        </w:rPr>
        <w:t>antes descrito</w:t>
      </w:r>
      <w:r w:rsidR="002B7EA4" w:rsidRPr="001806A2">
        <w:rPr>
          <w:rFonts w:cs="Arial"/>
          <w:bCs/>
          <w:color w:val="000000"/>
          <w:sz w:val="28"/>
          <w:szCs w:val="28"/>
        </w:rPr>
        <w:t xml:space="preserve"> y como medida cautelar le impuso</w:t>
      </w:r>
      <w:r w:rsidR="00544760" w:rsidRPr="001806A2">
        <w:rPr>
          <w:rFonts w:cs="Arial"/>
          <w:bCs/>
          <w:color w:val="000000"/>
          <w:sz w:val="28"/>
          <w:szCs w:val="28"/>
        </w:rPr>
        <w:t xml:space="preserve"> prisión preventiva justificada</w:t>
      </w:r>
      <w:r w:rsidR="007E69ED" w:rsidRPr="001806A2">
        <w:rPr>
          <w:rFonts w:cs="Arial"/>
          <w:bCs/>
          <w:color w:val="000000"/>
          <w:sz w:val="28"/>
          <w:szCs w:val="28"/>
        </w:rPr>
        <w:t xml:space="preserve">, esto </w:t>
      </w:r>
      <w:r w:rsidR="007E69ED" w:rsidRPr="001806A2">
        <w:rPr>
          <w:sz w:val="28"/>
          <w:szCs w:val="18"/>
        </w:rPr>
        <w:t xml:space="preserve">en la causa </w:t>
      </w:r>
      <w:r w:rsidR="001F2474">
        <w:rPr>
          <w:color w:val="FF0000"/>
          <w:sz w:val="28"/>
          <w:szCs w:val="18"/>
        </w:rPr>
        <w:t>número de causa penal</w:t>
      </w:r>
      <w:r w:rsidR="007E69ED" w:rsidRPr="001806A2">
        <w:rPr>
          <w:color w:val="FF0000"/>
          <w:sz w:val="28"/>
          <w:szCs w:val="18"/>
        </w:rPr>
        <w:t>.</w:t>
      </w:r>
    </w:p>
    <w:p w14:paraId="44838BFD" w14:textId="71F930D0" w:rsidR="00990E6A" w:rsidRPr="001806A2" w:rsidRDefault="00767779" w:rsidP="007B110B">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t xml:space="preserve">Lo anterior, al considerar la existencia de datos de prueba que acreditan que probablemente el señor </w:t>
      </w:r>
      <w:r w:rsidR="00633B1E">
        <w:rPr>
          <w:rFonts w:cs="Arial"/>
          <w:bCs/>
          <w:color w:val="FF0000"/>
          <w:sz w:val="28"/>
          <w:szCs w:val="28"/>
        </w:rPr>
        <w:t>Persona “A”</w:t>
      </w:r>
      <w:r w:rsidRPr="001806A2">
        <w:rPr>
          <w:rFonts w:cs="Arial"/>
          <w:bCs/>
          <w:color w:val="FF0000"/>
          <w:sz w:val="28"/>
          <w:szCs w:val="28"/>
        </w:rPr>
        <w:t xml:space="preserve"> </w:t>
      </w:r>
      <w:r w:rsidR="00BE079C" w:rsidRPr="001806A2">
        <w:rPr>
          <w:rFonts w:cs="Arial"/>
          <w:bCs/>
          <w:color w:val="000000"/>
          <w:sz w:val="28"/>
          <w:szCs w:val="28"/>
        </w:rPr>
        <w:t>reportó</w:t>
      </w:r>
      <w:r w:rsidRPr="001806A2">
        <w:rPr>
          <w:rFonts w:cs="Arial"/>
          <w:bCs/>
          <w:color w:val="000000"/>
          <w:sz w:val="28"/>
          <w:szCs w:val="28"/>
        </w:rPr>
        <w:t xml:space="preserve"> </w:t>
      </w:r>
      <w:r w:rsidR="002B7EA4" w:rsidRPr="001806A2">
        <w:rPr>
          <w:rFonts w:cs="Arial"/>
          <w:bCs/>
          <w:color w:val="000000"/>
          <w:sz w:val="28"/>
          <w:szCs w:val="28"/>
        </w:rPr>
        <w:t xml:space="preserve">en </w:t>
      </w:r>
      <w:r w:rsidRPr="001806A2">
        <w:rPr>
          <w:rFonts w:cs="Arial"/>
          <w:bCs/>
          <w:color w:val="000000"/>
          <w:sz w:val="28"/>
          <w:szCs w:val="28"/>
        </w:rPr>
        <w:t>su declaración anual del ejercicio fiscal de dos mil trece</w:t>
      </w:r>
      <w:r w:rsidR="00255165" w:rsidRPr="001806A2">
        <w:rPr>
          <w:rFonts w:cs="Arial"/>
          <w:bCs/>
          <w:color w:val="000000"/>
          <w:sz w:val="28"/>
          <w:szCs w:val="28"/>
        </w:rPr>
        <w:t xml:space="preserve">, </w:t>
      </w:r>
      <w:r w:rsidR="002B7EA4" w:rsidRPr="001806A2">
        <w:rPr>
          <w:rFonts w:cs="Arial"/>
          <w:bCs/>
          <w:color w:val="000000"/>
          <w:sz w:val="28"/>
          <w:szCs w:val="28"/>
        </w:rPr>
        <w:t xml:space="preserve">ingresos acumulables por concepto de </w:t>
      </w:r>
      <w:r w:rsidR="002B7EA4" w:rsidRPr="001806A2">
        <w:rPr>
          <w:rFonts w:cs="Arial"/>
          <w:b/>
          <w:color w:val="000000"/>
          <w:sz w:val="28"/>
          <w:szCs w:val="28"/>
        </w:rPr>
        <w:t>Impuesto Sobre la Renta</w:t>
      </w:r>
      <w:r w:rsidR="002B7EA4" w:rsidRPr="001806A2">
        <w:rPr>
          <w:rFonts w:cs="Arial"/>
          <w:bCs/>
          <w:color w:val="000000"/>
          <w:sz w:val="28"/>
          <w:szCs w:val="28"/>
        </w:rPr>
        <w:t xml:space="preserve"> menores a los que realmente obtuvo en dicho ejercicio, ya que reportó </w:t>
      </w:r>
      <w:r w:rsidR="00BE079C" w:rsidRPr="001806A2">
        <w:rPr>
          <w:rFonts w:cs="Arial"/>
          <w:bCs/>
          <w:color w:val="000000"/>
          <w:sz w:val="28"/>
          <w:szCs w:val="28"/>
        </w:rPr>
        <w:t>la cantid</w:t>
      </w:r>
      <w:r w:rsidR="00BE079C" w:rsidRPr="001806A2">
        <w:rPr>
          <w:rFonts w:cs="Arial"/>
          <w:bCs/>
          <w:sz w:val="28"/>
          <w:szCs w:val="28"/>
        </w:rPr>
        <w:t xml:space="preserve">ad </w:t>
      </w:r>
      <w:r w:rsidR="00633B1E">
        <w:rPr>
          <w:rFonts w:cs="Arial"/>
          <w:bCs/>
          <w:color w:val="FF0000"/>
          <w:sz w:val="28"/>
          <w:szCs w:val="28"/>
        </w:rPr>
        <w:t xml:space="preserve">de primera cantidad de dinero en moneda </w:t>
      </w:r>
      <w:r w:rsidR="00221FAC">
        <w:rPr>
          <w:rFonts w:cs="Arial"/>
          <w:bCs/>
          <w:color w:val="FF0000"/>
          <w:sz w:val="28"/>
          <w:szCs w:val="28"/>
        </w:rPr>
        <w:t>nacional</w:t>
      </w:r>
      <w:r w:rsidRPr="001806A2">
        <w:rPr>
          <w:rFonts w:cs="Arial"/>
          <w:bCs/>
          <w:sz w:val="28"/>
          <w:szCs w:val="28"/>
        </w:rPr>
        <w:t xml:space="preserve">, </w:t>
      </w:r>
      <w:r w:rsidRPr="001806A2">
        <w:rPr>
          <w:rFonts w:cs="Arial"/>
          <w:bCs/>
          <w:color w:val="000000"/>
          <w:sz w:val="28"/>
          <w:szCs w:val="28"/>
        </w:rPr>
        <w:t xml:space="preserve">cuando en realidad generó ingresos acumulables por </w:t>
      </w:r>
      <w:r w:rsidR="00633B1E">
        <w:rPr>
          <w:rFonts w:cs="Arial"/>
          <w:bCs/>
          <w:color w:val="FF0000"/>
          <w:sz w:val="28"/>
          <w:szCs w:val="28"/>
        </w:rPr>
        <w:t xml:space="preserve">segunda cantidad de dinero en moneda </w:t>
      </w:r>
      <w:r w:rsidR="00221FAC">
        <w:rPr>
          <w:rFonts w:cs="Arial"/>
          <w:bCs/>
          <w:color w:val="FF0000"/>
          <w:sz w:val="28"/>
          <w:szCs w:val="28"/>
        </w:rPr>
        <w:t>nacional</w:t>
      </w:r>
      <w:r w:rsidR="003601F5" w:rsidRPr="001806A2">
        <w:rPr>
          <w:rFonts w:cs="Arial"/>
          <w:bCs/>
          <w:color w:val="000000"/>
          <w:sz w:val="28"/>
          <w:szCs w:val="28"/>
        </w:rPr>
        <w:t xml:space="preserve">, con lo que omitió el pago de </w:t>
      </w:r>
      <w:r w:rsidR="00DD4926">
        <w:rPr>
          <w:rFonts w:cs="Arial"/>
          <w:bCs/>
          <w:color w:val="FF0000"/>
          <w:sz w:val="28"/>
          <w:szCs w:val="28"/>
        </w:rPr>
        <w:t xml:space="preserve">tercera cantidad de dinero en moneda </w:t>
      </w:r>
      <w:r w:rsidR="00221FAC">
        <w:rPr>
          <w:rFonts w:cs="Arial"/>
          <w:bCs/>
          <w:color w:val="FF0000"/>
          <w:sz w:val="28"/>
          <w:szCs w:val="28"/>
        </w:rPr>
        <w:t>nacional</w:t>
      </w:r>
      <w:r w:rsidR="00607F87" w:rsidRPr="001806A2">
        <w:rPr>
          <w:rFonts w:cs="Arial"/>
          <w:bCs/>
          <w:color w:val="FF0000"/>
          <w:sz w:val="28"/>
          <w:szCs w:val="28"/>
        </w:rPr>
        <w:t>,</w:t>
      </w:r>
      <w:r w:rsidR="003601F5" w:rsidRPr="001806A2">
        <w:rPr>
          <w:rFonts w:cs="Arial"/>
          <w:bCs/>
          <w:color w:val="FF0000"/>
          <w:sz w:val="28"/>
          <w:szCs w:val="28"/>
        </w:rPr>
        <w:t xml:space="preserve"> </w:t>
      </w:r>
      <w:r w:rsidR="003601F5" w:rsidRPr="001806A2">
        <w:rPr>
          <w:rFonts w:cs="Arial"/>
          <w:bCs/>
          <w:color w:val="000000"/>
          <w:sz w:val="28"/>
          <w:szCs w:val="28"/>
        </w:rPr>
        <w:t xml:space="preserve">por concepto </w:t>
      </w:r>
      <w:r w:rsidR="002B7EA4" w:rsidRPr="001806A2">
        <w:rPr>
          <w:rFonts w:cs="Arial"/>
          <w:bCs/>
          <w:color w:val="000000"/>
          <w:sz w:val="28"/>
          <w:szCs w:val="28"/>
        </w:rPr>
        <w:t xml:space="preserve">de </w:t>
      </w:r>
      <w:r w:rsidR="002B7EA4" w:rsidRPr="001806A2">
        <w:rPr>
          <w:rFonts w:cs="Arial"/>
          <w:b/>
          <w:color w:val="000000"/>
          <w:sz w:val="28"/>
          <w:szCs w:val="28"/>
        </w:rPr>
        <w:t>Impuesto Sobre la Renta.</w:t>
      </w:r>
      <w:r w:rsidR="002B7EA4" w:rsidRPr="001806A2">
        <w:rPr>
          <w:rFonts w:cs="Arial"/>
          <w:bCs/>
          <w:color w:val="000000"/>
          <w:sz w:val="28"/>
          <w:szCs w:val="28"/>
        </w:rPr>
        <w:t xml:space="preserve"> </w:t>
      </w:r>
    </w:p>
    <w:p w14:paraId="2B1657CF" w14:textId="2F5EB4B9" w:rsidR="003B1736" w:rsidRPr="001806A2" w:rsidRDefault="00A7221E"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
          <w:color w:val="000000"/>
          <w:sz w:val="28"/>
          <w:szCs w:val="28"/>
          <w:lang w:val="es-MX"/>
        </w:rPr>
        <w:t>Demanda de amparo.</w:t>
      </w:r>
      <w:r w:rsidR="003601F5" w:rsidRPr="001806A2">
        <w:rPr>
          <w:rFonts w:cs="Arial"/>
          <w:b/>
          <w:color w:val="000000"/>
          <w:sz w:val="28"/>
          <w:szCs w:val="28"/>
          <w:lang w:val="es-MX"/>
        </w:rPr>
        <w:t xml:space="preserve"> </w:t>
      </w:r>
      <w:r w:rsidR="003601F5" w:rsidRPr="001806A2">
        <w:rPr>
          <w:rFonts w:cs="Arial"/>
          <w:bCs/>
          <w:color w:val="000000"/>
          <w:sz w:val="28"/>
          <w:szCs w:val="28"/>
          <w:lang w:val="es-MX"/>
        </w:rPr>
        <w:t>El once de diciembre de dos mil dieciocho,</w:t>
      </w:r>
      <w:r w:rsidR="00C17426" w:rsidRPr="001806A2">
        <w:rPr>
          <w:rFonts w:cs="Arial"/>
          <w:bCs/>
          <w:color w:val="000000"/>
          <w:sz w:val="28"/>
          <w:szCs w:val="28"/>
          <w:lang w:val="es-MX"/>
        </w:rPr>
        <w:t xml:space="preserve"> el señor</w:t>
      </w:r>
      <w:r w:rsidR="003601F5" w:rsidRPr="001806A2">
        <w:rPr>
          <w:rFonts w:cs="Arial"/>
          <w:bCs/>
          <w:color w:val="000000"/>
          <w:sz w:val="28"/>
          <w:szCs w:val="28"/>
          <w:lang w:val="es-MX"/>
        </w:rPr>
        <w:t xml:space="preserve"> </w:t>
      </w:r>
      <w:r w:rsidR="00633B1E">
        <w:rPr>
          <w:rFonts w:cs="Arial"/>
          <w:bCs/>
          <w:color w:val="FF0000"/>
          <w:sz w:val="28"/>
          <w:szCs w:val="28"/>
          <w:lang w:val="es-MX"/>
        </w:rPr>
        <w:t>Persona “A”</w:t>
      </w:r>
      <w:r w:rsidR="003601F5" w:rsidRPr="001806A2">
        <w:rPr>
          <w:rFonts w:cs="Arial"/>
          <w:bCs/>
          <w:color w:val="000000"/>
          <w:sz w:val="28"/>
          <w:szCs w:val="28"/>
          <w:lang w:val="es-MX"/>
        </w:rPr>
        <w:t xml:space="preserve"> promovió juicio de amparo indirecto en contra de las autoridades y por los actos </w:t>
      </w:r>
      <w:r w:rsidR="00FD5172" w:rsidRPr="001806A2">
        <w:rPr>
          <w:rFonts w:cs="Arial"/>
          <w:bCs/>
          <w:color w:val="000000"/>
          <w:sz w:val="28"/>
          <w:szCs w:val="28"/>
          <w:lang w:val="es-MX"/>
        </w:rPr>
        <w:t>siguientes</w:t>
      </w:r>
      <w:r w:rsidR="003601F5" w:rsidRPr="001806A2">
        <w:rPr>
          <w:rFonts w:cs="Arial"/>
          <w:bCs/>
          <w:color w:val="000000"/>
          <w:sz w:val="28"/>
          <w:szCs w:val="28"/>
          <w:lang w:val="es-MX"/>
        </w:rPr>
        <w:t>:</w:t>
      </w:r>
    </w:p>
    <w:p w14:paraId="03CB6EAE" w14:textId="3C0EB495" w:rsidR="003601F5" w:rsidRPr="001806A2" w:rsidRDefault="003601F5" w:rsidP="00FC2202">
      <w:pPr>
        <w:pStyle w:val="corte4fondo"/>
        <w:numPr>
          <w:ilvl w:val="0"/>
          <w:numId w:val="4"/>
        </w:numPr>
        <w:tabs>
          <w:tab w:val="center" w:pos="4420"/>
          <w:tab w:val="left" w:pos="6975"/>
        </w:tabs>
        <w:spacing w:before="360" w:after="360" w:line="240" w:lineRule="auto"/>
        <w:rPr>
          <w:rFonts w:cs="Arial"/>
          <w:bCs/>
          <w:color w:val="000000"/>
          <w:sz w:val="28"/>
          <w:szCs w:val="28"/>
          <w:lang w:val="es-MX"/>
        </w:rPr>
      </w:pPr>
      <w:r w:rsidRPr="001806A2">
        <w:rPr>
          <w:rFonts w:cs="Arial"/>
          <w:b/>
          <w:color w:val="000000"/>
          <w:sz w:val="28"/>
          <w:szCs w:val="28"/>
          <w:lang w:val="es-MX"/>
        </w:rPr>
        <w:t>De la Cámara de Senadores del Congreso de la Unión</w:t>
      </w:r>
      <w:r w:rsidR="0032039A" w:rsidRPr="001806A2">
        <w:rPr>
          <w:rFonts w:cs="Arial"/>
          <w:b/>
          <w:color w:val="000000"/>
          <w:sz w:val="28"/>
          <w:szCs w:val="28"/>
          <w:lang w:val="es-MX"/>
        </w:rPr>
        <w:t xml:space="preserve">: </w:t>
      </w:r>
      <w:r w:rsidR="00E56756" w:rsidRPr="001806A2">
        <w:rPr>
          <w:rFonts w:cs="Arial"/>
          <w:bCs/>
          <w:color w:val="000000"/>
          <w:sz w:val="28"/>
          <w:szCs w:val="28"/>
          <w:lang w:val="es-MX"/>
        </w:rPr>
        <w:t>los decretos</w:t>
      </w:r>
      <w:r w:rsidR="0032039A" w:rsidRPr="001806A2">
        <w:rPr>
          <w:rFonts w:cs="Arial"/>
          <w:bCs/>
          <w:color w:val="000000"/>
          <w:sz w:val="28"/>
          <w:szCs w:val="28"/>
          <w:lang w:val="es-MX"/>
        </w:rPr>
        <w:t xml:space="preserve"> por </w:t>
      </w:r>
      <w:r w:rsidR="00E56756" w:rsidRPr="001806A2">
        <w:rPr>
          <w:rFonts w:cs="Arial"/>
          <w:bCs/>
          <w:color w:val="000000"/>
          <w:sz w:val="28"/>
          <w:szCs w:val="28"/>
          <w:lang w:val="es-MX"/>
        </w:rPr>
        <w:t xml:space="preserve">los </w:t>
      </w:r>
      <w:r w:rsidR="0032039A" w:rsidRPr="001806A2">
        <w:rPr>
          <w:rFonts w:cs="Arial"/>
          <w:bCs/>
          <w:color w:val="000000"/>
          <w:sz w:val="28"/>
          <w:szCs w:val="28"/>
          <w:lang w:val="es-MX"/>
        </w:rPr>
        <w:t>que se aprobaron y publicaron los artículos 92 del Código Fiscal de la Federación y 142 de la Ley de Instituciones de Crédito</w:t>
      </w:r>
      <w:r w:rsidR="00CF6D0F" w:rsidRPr="001806A2">
        <w:rPr>
          <w:rStyle w:val="Refdenotaalpie"/>
          <w:rFonts w:cs="Arial"/>
          <w:sz w:val="28"/>
          <w:szCs w:val="28"/>
        </w:rPr>
        <w:footnoteReference w:id="4"/>
      </w:r>
      <w:r w:rsidR="0032039A" w:rsidRPr="001806A2">
        <w:rPr>
          <w:rFonts w:cs="Arial"/>
          <w:bCs/>
          <w:color w:val="000000"/>
          <w:sz w:val="28"/>
          <w:szCs w:val="28"/>
          <w:lang w:val="es-MX"/>
        </w:rPr>
        <w:t xml:space="preserve">. </w:t>
      </w:r>
    </w:p>
    <w:p w14:paraId="29C25FFC" w14:textId="04B4C968" w:rsidR="00E56756" w:rsidRPr="001806A2" w:rsidRDefault="003601F5" w:rsidP="00FC2202">
      <w:pPr>
        <w:pStyle w:val="corte4fondo"/>
        <w:numPr>
          <w:ilvl w:val="0"/>
          <w:numId w:val="4"/>
        </w:numPr>
        <w:tabs>
          <w:tab w:val="center" w:pos="4420"/>
          <w:tab w:val="left" w:pos="6975"/>
        </w:tabs>
        <w:spacing w:before="360" w:after="360" w:line="240" w:lineRule="auto"/>
        <w:rPr>
          <w:rFonts w:cs="Arial"/>
          <w:bCs/>
          <w:color w:val="000000"/>
          <w:sz w:val="28"/>
          <w:szCs w:val="28"/>
          <w:lang w:val="es-MX"/>
        </w:rPr>
      </w:pPr>
      <w:r w:rsidRPr="001806A2">
        <w:rPr>
          <w:rFonts w:cs="Arial"/>
          <w:b/>
          <w:color w:val="000000"/>
          <w:sz w:val="28"/>
          <w:szCs w:val="28"/>
          <w:lang w:val="es-MX"/>
        </w:rPr>
        <w:lastRenderedPageBreak/>
        <w:t>De la Cámara de Diputados del Congreso de la Unión</w:t>
      </w:r>
      <w:r w:rsidR="0032039A" w:rsidRPr="001806A2">
        <w:rPr>
          <w:rFonts w:cs="Arial"/>
          <w:b/>
          <w:color w:val="000000"/>
          <w:sz w:val="28"/>
          <w:szCs w:val="28"/>
          <w:lang w:val="es-MX"/>
        </w:rPr>
        <w:t xml:space="preserve">: </w:t>
      </w:r>
      <w:r w:rsidR="00E56756" w:rsidRPr="001806A2">
        <w:rPr>
          <w:rFonts w:cs="Arial"/>
          <w:bCs/>
          <w:color w:val="000000"/>
          <w:sz w:val="28"/>
          <w:szCs w:val="28"/>
          <w:lang w:val="es-MX"/>
        </w:rPr>
        <w:t xml:space="preserve">los decretos por los que se aprobaron y publicaron los artículos 92 del </w:t>
      </w:r>
      <w:r w:rsidR="00E56756" w:rsidRPr="001806A2">
        <w:rPr>
          <w:rFonts w:cs="Arial"/>
          <w:bCs/>
          <w:color w:val="000000"/>
          <w:sz w:val="28"/>
          <w:szCs w:val="28"/>
          <w:lang w:val="es-MX"/>
        </w:rPr>
        <w:lastRenderedPageBreak/>
        <w:t xml:space="preserve">Código Fiscal de la Federación y 142 de la Ley de Instituciones de Crédito. </w:t>
      </w:r>
    </w:p>
    <w:p w14:paraId="43805CBD" w14:textId="39BF11B1" w:rsidR="00E56756" w:rsidRPr="001806A2" w:rsidRDefault="003601F5" w:rsidP="00FC2202">
      <w:pPr>
        <w:pStyle w:val="corte4fondo"/>
        <w:numPr>
          <w:ilvl w:val="0"/>
          <w:numId w:val="4"/>
        </w:numPr>
        <w:tabs>
          <w:tab w:val="center" w:pos="4420"/>
          <w:tab w:val="left" w:pos="6975"/>
        </w:tabs>
        <w:spacing w:before="360" w:after="360" w:line="240" w:lineRule="auto"/>
        <w:rPr>
          <w:rFonts w:cs="Arial"/>
          <w:b/>
          <w:color w:val="000000"/>
          <w:sz w:val="28"/>
          <w:szCs w:val="28"/>
          <w:lang w:val="es-MX"/>
        </w:rPr>
      </w:pPr>
      <w:r w:rsidRPr="001806A2">
        <w:rPr>
          <w:rFonts w:cs="Arial"/>
          <w:b/>
          <w:color w:val="000000"/>
          <w:sz w:val="28"/>
          <w:szCs w:val="28"/>
          <w:lang w:val="es-MX"/>
        </w:rPr>
        <w:t>Del Presidente Constitucional de los Estados Unidos Mexicanos</w:t>
      </w:r>
      <w:r w:rsidR="0032039A" w:rsidRPr="001806A2">
        <w:rPr>
          <w:rFonts w:cs="Arial"/>
          <w:b/>
          <w:color w:val="000000"/>
          <w:sz w:val="28"/>
          <w:szCs w:val="28"/>
          <w:lang w:val="es-MX"/>
        </w:rPr>
        <w:t xml:space="preserve">: </w:t>
      </w:r>
      <w:r w:rsidR="007F6380" w:rsidRPr="001806A2">
        <w:rPr>
          <w:rFonts w:cs="Arial"/>
          <w:bCs/>
          <w:color w:val="000000"/>
          <w:sz w:val="28"/>
          <w:szCs w:val="28"/>
          <w:lang w:val="es-MX"/>
        </w:rPr>
        <w:t xml:space="preserve">la </w:t>
      </w:r>
      <w:r w:rsidR="0032039A" w:rsidRPr="001806A2">
        <w:rPr>
          <w:rFonts w:cs="Arial"/>
          <w:bCs/>
          <w:color w:val="000000"/>
          <w:sz w:val="28"/>
          <w:szCs w:val="28"/>
          <w:lang w:val="es-MX"/>
        </w:rPr>
        <w:t>promulgación y publicación de</w:t>
      </w:r>
      <w:r w:rsidR="00E56756" w:rsidRPr="001806A2">
        <w:rPr>
          <w:rFonts w:cs="Arial"/>
          <w:bCs/>
          <w:color w:val="000000"/>
          <w:sz w:val="28"/>
          <w:szCs w:val="28"/>
          <w:lang w:val="es-MX"/>
        </w:rPr>
        <w:t xml:space="preserve"> los decretos </w:t>
      </w:r>
      <w:r w:rsidR="0032039A" w:rsidRPr="001806A2">
        <w:rPr>
          <w:rFonts w:cs="Arial"/>
          <w:bCs/>
          <w:color w:val="000000"/>
          <w:sz w:val="28"/>
          <w:szCs w:val="28"/>
          <w:lang w:val="es-MX"/>
        </w:rPr>
        <w:t xml:space="preserve">que </w:t>
      </w:r>
      <w:r w:rsidR="00E56756" w:rsidRPr="001806A2">
        <w:rPr>
          <w:rFonts w:cs="Arial"/>
          <w:bCs/>
          <w:color w:val="000000"/>
          <w:sz w:val="28"/>
          <w:szCs w:val="28"/>
          <w:lang w:val="es-MX"/>
        </w:rPr>
        <w:t xml:space="preserve">adicionaron y modificaron los artículos 92 del Código Fiscal de la Federación y 142 de la Ley de Instituciones de Crédito. </w:t>
      </w:r>
    </w:p>
    <w:p w14:paraId="43DE8F0C" w14:textId="27D1143B" w:rsidR="003601F5" w:rsidRPr="001806A2" w:rsidRDefault="003601F5" w:rsidP="00FC2202">
      <w:pPr>
        <w:pStyle w:val="corte4fondo"/>
        <w:numPr>
          <w:ilvl w:val="0"/>
          <w:numId w:val="4"/>
        </w:numPr>
        <w:tabs>
          <w:tab w:val="center" w:pos="4420"/>
          <w:tab w:val="left" w:pos="6975"/>
        </w:tabs>
        <w:spacing w:before="360" w:after="360" w:line="240" w:lineRule="auto"/>
        <w:rPr>
          <w:rFonts w:cs="Arial"/>
          <w:b/>
          <w:color w:val="000000"/>
          <w:sz w:val="28"/>
          <w:szCs w:val="28"/>
          <w:lang w:val="es-MX"/>
        </w:rPr>
      </w:pPr>
      <w:r w:rsidRPr="001806A2">
        <w:rPr>
          <w:rFonts w:cs="Arial"/>
          <w:b/>
          <w:color w:val="000000"/>
          <w:sz w:val="28"/>
          <w:szCs w:val="28"/>
          <w:lang w:val="es-MX"/>
        </w:rPr>
        <w:t>Del Secretario de Gobernación</w:t>
      </w:r>
      <w:r w:rsidR="00E56756" w:rsidRPr="001806A2">
        <w:rPr>
          <w:rFonts w:cs="Arial"/>
          <w:b/>
          <w:color w:val="000000"/>
          <w:sz w:val="28"/>
          <w:szCs w:val="28"/>
          <w:lang w:val="es-MX"/>
        </w:rPr>
        <w:t xml:space="preserve">: </w:t>
      </w:r>
      <w:r w:rsidR="00E56756" w:rsidRPr="001806A2">
        <w:rPr>
          <w:rFonts w:cs="Arial"/>
          <w:bCs/>
          <w:color w:val="000000"/>
          <w:sz w:val="28"/>
          <w:szCs w:val="28"/>
          <w:lang w:val="es-MX"/>
        </w:rPr>
        <w:t xml:space="preserve">el refrendo de los decretos que adicionaron y modificaron los artículos 92 del Código Fiscal de la Federación y 142 de la Ley de Instituciones de Crédito. </w:t>
      </w:r>
    </w:p>
    <w:p w14:paraId="0CF4FD3D" w14:textId="599ED385" w:rsidR="003601F5" w:rsidRPr="001806A2" w:rsidRDefault="003601F5" w:rsidP="00FC2202">
      <w:pPr>
        <w:pStyle w:val="corte4fondo"/>
        <w:numPr>
          <w:ilvl w:val="0"/>
          <w:numId w:val="4"/>
        </w:numPr>
        <w:tabs>
          <w:tab w:val="center" w:pos="4420"/>
          <w:tab w:val="left" w:pos="6975"/>
        </w:tabs>
        <w:spacing w:before="360" w:after="360" w:line="240" w:lineRule="auto"/>
        <w:rPr>
          <w:rFonts w:cs="Arial"/>
          <w:b/>
          <w:color w:val="000000"/>
          <w:sz w:val="28"/>
          <w:szCs w:val="28"/>
          <w:lang w:val="es-MX"/>
        </w:rPr>
      </w:pPr>
      <w:r w:rsidRPr="001806A2">
        <w:rPr>
          <w:rFonts w:cs="Arial"/>
          <w:b/>
          <w:color w:val="000000"/>
          <w:sz w:val="28"/>
          <w:szCs w:val="28"/>
          <w:lang w:val="es-MX"/>
        </w:rPr>
        <w:t>Del Director del Diario Oficial de la Federación</w:t>
      </w:r>
      <w:r w:rsidR="00E56756" w:rsidRPr="001806A2">
        <w:rPr>
          <w:rFonts w:cs="Arial"/>
          <w:b/>
          <w:color w:val="000000"/>
          <w:sz w:val="28"/>
          <w:szCs w:val="28"/>
          <w:lang w:val="es-MX"/>
        </w:rPr>
        <w:t xml:space="preserve">: </w:t>
      </w:r>
      <w:r w:rsidR="00E56756" w:rsidRPr="001806A2">
        <w:rPr>
          <w:rFonts w:cs="Arial"/>
          <w:bCs/>
          <w:color w:val="000000"/>
          <w:sz w:val="28"/>
          <w:szCs w:val="28"/>
          <w:lang w:val="es-MX"/>
        </w:rPr>
        <w:t xml:space="preserve">la publicación de los decretos que adicionaron y modificaron los artículos 92 del Código Fiscal de la Federación y 142 de la Ley de Instituciones de Crédito. </w:t>
      </w:r>
    </w:p>
    <w:p w14:paraId="1C4F2EB3" w14:textId="7C8A7F8D" w:rsidR="00E56756" w:rsidRPr="001806A2" w:rsidRDefault="003601F5" w:rsidP="00FC2202">
      <w:pPr>
        <w:pStyle w:val="corte4fondo"/>
        <w:numPr>
          <w:ilvl w:val="0"/>
          <w:numId w:val="4"/>
        </w:numPr>
        <w:tabs>
          <w:tab w:val="center" w:pos="4420"/>
          <w:tab w:val="left" w:pos="6975"/>
        </w:tabs>
        <w:spacing w:before="360" w:after="360" w:line="240" w:lineRule="auto"/>
        <w:rPr>
          <w:rFonts w:cs="Arial"/>
          <w:bCs/>
          <w:color w:val="000000"/>
          <w:sz w:val="28"/>
          <w:szCs w:val="28"/>
          <w:lang w:val="es-MX"/>
        </w:rPr>
      </w:pPr>
      <w:r w:rsidRPr="001806A2">
        <w:rPr>
          <w:rFonts w:cs="Arial"/>
          <w:b/>
          <w:color w:val="000000"/>
          <w:sz w:val="28"/>
          <w:szCs w:val="28"/>
          <w:lang w:val="es-MX"/>
        </w:rPr>
        <w:t>Del Juez de Distrito adscrito al Centro de Justicia Penal Federal en el Estado de Coahuila de Zaragoza, en funciones de juez de control</w:t>
      </w:r>
      <w:r w:rsidR="00E56756" w:rsidRPr="001806A2">
        <w:rPr>
          <w:rFonts w:cs="Arial"/>
          <w:b/>
          <w:color w:val="000000"/>
          <w:sz w:val="28"/>
          <w:szCs w:val="28"/>
          <w:lang w:val="es-MX"/>
        </w:rPr>
        <w:t xml:space="preserve">: </w:t>
      </w:r>
      <w:r w:rsidR="00E56756" w:rsidRPr="001806A2">
        <w:rPr>
          <w:rFonts w:cs="Arial"/>
          <w:bCs/>
          <w:color w:val="000000"/>
          <w:sz w:val="28"/>
          <w:szCs w:val="28"/>
          <w:lang w:val="es-MX"/>
        </w:rPr>
        <w:t xml:space="preserve">el auto de vinculación a proceso dictado el veinte de noviembre de dos mil dieciocho </w:t>
      </w:r>
      <w:r w:rsidR="00ED6121" w:rsidRPr="001806A2">
        <w:rPr>
          <w:rFonts w:cs="Arial"/>
          <w:bCs/>
          <w:color w:val="000000"/>
          <w:sz w:val="28"/>
          <w:szCs w:val="28"/>
          <w:lang w:val="es-MX"/>
        </w:rPr>
        <w:t xml:space="preserve">emitido </w:t>
      </w:r>
      <w:r w:rsidR="00E56756" w:rsidRPr="001806A2">
        <w:rPr>
          <w:rFonts w:cs="Arial"/>
          <w:bCs/>
          <w:color w:val="000000"/>
          <w:sz w:val="28"/>
          <w:szCs w:val="28"/>
          <w:lang w:val="es-MX"/>
        </w:rPr>
        <w:t xml:space="preserve">en su contra en la causa penal </w:t>
      </w:r>
      <w:r w:rsidR="001F2474">
        <w:rPr>
          <w:rFonts w:cs="Arial"/>
          <w:bCs/>
          <w:color w:val="FF0000"/>
          <w:sz w:val="28"/>
          <w:szCs w:val="28"/>
          <w:lang w:val="es-MX"/>
        </w:rPr>
        <w:t>número de causa penal</w:t>
      </w:r>
      <w:r w:rsidR="00E56756" w:rsidRPr="001806A2">
        <w:rPr>
          <w:rFonts w:cs="Arial"/>
          <w:bCs/>
          <w:color w:val="000000"/>
          <w:sz w:val="28"/>
          <w:szCs w:val="28"/>
          <w:lang w:val="es-MX"/>
        </w:rPr>
        <w:t xml:space="preserve">. </w:t>
      </w:r>
    </w:p>
    <w:p w14:paraId="2AB76ACE" w14:textId="6A26EF42" w:rsidR="00F6129B" w:rsidRPr="001806A2" w:rsidRDefault="00E56756"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Cs/>
          <w:color w:val="000000"/>
          <w:sz w:val="28"/>
          <w:szCs w:val="28"/>
          <w:lang w:val="es-MX"/>
        </w:rPr>
        <w:t xml:space="preserve">El señor </w:t>
      </w:r>
      <w:r w:rsidR="00633B1E">
        <w:rPr>
          <w:rFonts w:cs="Arial"/>
          <w:bCs/>
          <w:color w:val="FF0000"/>
          <w:sz w:val="28"/>
          <w:szCs w:val="28"/>
          <w:lang w:val="es-MX"/>
        </w:rPr>
        <w:t>Persona “A”</w:t>
      </w:r>
      <w:r w:rsidRPr="001806A2">
        <w:rPr>
          <w:rFonts w:cs="Arial"/>
          <w:bCs/>
          <w:color w:val="FF0000"/>
          <w:sz w:val="28"/>
          <w:szCs w:val="28"/>
          <w:lang w:val="es-MX"/>
        </w:rPr>
        <w:t xml:space="preserve"> </w:t>
      </w:r>
      <w:r w:rsidRPr="001806A2">
        <w:rPr>
          <w:rFonts w:cs="Arial"/>
          <w:bCs/>
          <w:color w:val="000000"/>
          <w:sz w:val="28"/>
          <w:szCs w:val="28"/>
          <w:lang w:val="es-MX"/>
        </w:rPr>
        <w:t xml:space="preserve">consideró violados en su perjuicio los derechos previstos en los artículos </w:t>
      </w:r>
      <w:r w:rsidR="00F6129B" w:rsidRPr="001806A2">
        <w:rPr>
          <w:rFonts w:cs="Arial"/>
          <w:bCs/>
          <w:color w:val="000000"/>
          <w:sz w:val="28"/>
          <w:szCs w:val="28"/>
          <w:lang w:val="es-MX"/>
        </w:rPr>
        <w:t>1° y 20, apartado B, de la Constitución Política del país. En sus conceptos de violación argumentó, en esencia, lo siguiente:</w:t>
      </w:r>
    </w:p>
    <w:p w14:paraId="2D695E98" w14:textId="1A6F6012" w:rsidR="00301AB4" w:rsidRPr="001806A2" w:rsidRDefault="00301AB4"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Se vulneró el derecho a la defensa</w:t>
      </w:r>
      <w:r w:rsidR="00B15C1C" w:rsidRPr="001806A2">
        <w:rPr>
          <w:rFonts w:cs="Arial"/>
          <w:bCs/>
          <w:color w:val="000000"/>
          <w:sz w:val="28"/>
          <w:szCs w:val="28"/>
          <w:lang w:val="es-MX"/>
        </w:rPr>
        <w:t>,</w:t>
      </w:r>
      <w:r w:rsidRPr="001806A2">
        <w:rPr>
          <w:rFonts w:cs="Arial"/>
          <w:bCs/>
          <w:color w:val="000000"/>
          <w:sz w:val="28"/>
          <w:szCs w:val="28"/>
          <w:lang w:val="es-MX"/>
        </w:rPr>
        <w:t xml:space="preserve"> inmediación</w:t>
      </w:r>
      <w:r w:rsidR="00B15C1C" w:rsidRPr="001806A2">
        <w:rPr>
          <w:rFonts w:cs="Arial"/>
          <w:bCs/>
          <w:color w:val="000000"/>
          <w:sz w:val="28"/>
          <w:szCs w:val="28"/>
          <w:lang w:val="es-MX"/>
        </w:rPr>
        <w:t xml:space="preserve"> e igualdad procesal</w:t>
      </w:r>
      <w:r w:rsidR="00DE1654" w:rsidRPr="001806A2">
        <w:rPr>
          <w:rFonts w:cs="Arial"/>
          <w:bCs/>
          <w:color w:val="000000"/>
          <w:sz w:val="28"/>
          <w:szCs w:val="28"/>
          <w:lang w:val="es-MX"/>
        </w:rPr>
        <w:t xml:space="preserve"> establecidos en su favor </w:t>
      </w:r>
      <w:r w:rsidR="000321A6" w:rsidRPr="001806A2">
        <w:rPr>
          <w:rFonts w:cs="Arial"/>
          <w:bCs/>
          <w:color w:val="000000"/>
          <w:sz w:val="28"/>
          <w:szCs w:val="28"/>
          <w:lang w:val="es-MX"/>
        </w:rPr>
        <w:t xml:space="preserve">en los artículos 4, 9, 10, </w:t>
      </w:r>
      <w:r w:rsidR="00840D96" w:rsidRPr="001806A2">
        <w:rPr>
          <w:rFonts w:cs="Arial"/>
          <w:bCs/>
          <w:color w:val="000000"/>
          <w:sz w:val="28"/>
          <w:szCs w:val="28"/>
          <w:lang w:val="es-MX"/>
        </w:rPr>
        <w:t>17, 113, fracciones IV, VIII y XI,  del Código Nacional de Procedimientos Penales</w:t>
      </w:r>
      <w:r w:rsidR="00F93052" w:rsidRPr="001806A2">
        <w:rPr>
          <w:rStyle w:val="Refdenotaalpie"/>
          <w:rFonts w:cs="Arial"/>
          <w:sz w:val="28"/>
          <w:szCs w:val="28"/>
        </w:rPr>
        <w:footnoteReference w:id="5"/>
      </w:r>
      <w:r w:rsidR="00840D96" w:rsidRPr="001806A2">
        <w:rPr>
          <w:rFonts w:cs="Arial"/>
          <w:bCs/>
          <w:color w:val="000000"/>
          <w:sz w:val="28"/>
          <w:szCs w:val="28"/>
          <w:lang w:val="es-MX"/>
        </w:rPr>
        <w:t xml:space="preserve"> y 20, apartado A, fracción II y VI y</w:t>
      </w:r>
      <w:r w:rsidR="00B17F44" w:rsidRPr="001806A2">
        <w:rPr>
          <w:rFonts w:cs="Arial"/>
          <w:bCs/>
          <w:color w:val="000000"/>
          <w:sz w:val="28"/>
          <w:szCs w:val="28"/>
          <w:lang w:val="es-MX"/>
        </w:rPr>
        <w:t>,</w:t>
      </w:r>
      <w:r w:rsidR="00840D96" w:rsidRPr="001806A2">
        <w:rPr>
          <w:rFonts w:cs="Arial"/>
          <w:bCs/>
          <w:color w:val="000000"/>
          <w:sz w:val="28"/>
          <w:szCs w:val="28"/>
          <w:lang w:val="es-MX"/>
        </w:rPr>
        <w:t xml:space="preserve"> apartado B, fracciones </w:t>
      </w:r>
      <w:r w:rsidR="00840D96" w:rsidRPr="001806A2">
        <w:rPr>
          <w:rFonts w:cs="Arial"/>
          <w:bCs/>
          <w:color w:val="000000"/>
          <w:sz w:val="28"/>
          <w:szCs w:val="28"/>
          <w:lang w:val="es-MX"/>
        </w:rPr>
        <w:lastRenderedPageBreak/>
        <w:t xml:space="preserve">III, VI y VIII, </w:t>
      </w:r>
      <w:r w:rsidR="00122D10" w:rsidRPr="001806A2">
        <w:rPr>
          <w:rFonts w:cs="Arial"/>
          <w:bCs/>
          <w:color w:val="000000"/>
          <w:sz w:val="28"/>
          <w:szCs w:val="28"/>
          <w:lang w:val="es-MX"/>
        </w:rPr>
        <w:t>c</w:t>
      </w:r>
      <w:r w:rsidR="00840D96" w:rsidRPr="001806A2">
        <w:rPr>
          <w:rFonts w:cs="Arial"/>
          <w:bCs/>
          <w:color w:val="000000"/>
          <w:sz w:val="28"/>
          <w:szCs w:val="28"/>
          <w:lang w:val="es-MX"/>
        </w:rPr>
        <w:t>onstitucional</w:t>
      </w:r>
      <w:r w:rsidR="00F93052" w:rsidRPr="001806A2">
        <w:rPr>
          <w:rStyle w:val="Refdenotaalpie"/>
          <w:rFonts w:cs="Arial"/>
          <w:sz w:val="28"/>
          <w:szCs w:val="28"/>
        </w:rPr>
        <w:footnoteReference w:id="6"/>
      </w:r>
      <w:r w:rsidR="00840D96" w:rsidRPr="001806A2">
        <w:rPr>
          <w:rFonts w:cs="Arial"/>
          <w:bCs/>
          <w:color w:val="000000"/>
          <w:sz w:val="28"/>
          <w:szCs w:val="28"/>
          <w:lang w:val="es-MX"/>
        </w:rPr>
        <w:t xml:space="preserve">, </w:t>
      </w:r>
      <w:r w:rsidRPr="001806A2">
        <w:rPr>
          <w:rFonts w:cs="Arial"/>
          <w:bCs/>
          <w:color w:val="000000"/>
          <w:sz w:val="28"/>
          <w:szCs w:val="28"/>
          <w:lang w:val="es-MX"/>
        </w:rPr>
        <w:t xml:space="preserve">porque la audiencia inicial </w:t>
      </w:r>
      <w:r w:rsidR="00DE1654" w:rsidRPr="001806A2">
        <w:rPr>
          <w:rFonts w:cs="Arial"/>
          <w:bCs/>
          <w:color w:val="000000"/>
          <w:sz w:val="28"/>
          <w:szCs w:val="28"/>
          <w:lang w:val="es-MX"/>
        </w:rPr>
        <w:t>fue</w:t>
      </w:r>
      <w:r w:rsidRPr="001806A2">
        <w:rPr>
          <w:rFonts w:cs="Arial"/>
          <w:bCs/>
          <w:color w:val="000000"/>
          <w:sz w:val="28"/>
          <w:szCs w:val="28"/>
          <w:lang w:val="es-MX"/>
        </w:rPr>
        <w:t xml:space="preserve"> celebr</w:t>
      </w:r>
      <w:r w:rsidR="00DE1654" w:rsidRPr="001806A2">
        <w:rPr>
          <w:rFonts w:cs="Arial"/>
          <w:bCs/>
          <w:color w:val="000000"/>
          <w:sz w:val="28"/>
          <w:szCs w:val="28"/>
          <w:lang w:val="es-MX"/>
        </w:rPr>
        <w:t xml:space="preserve">ada </w:t>
      </w:r>
      <w:r w:rsidRPr="001806A2">
        <w:rPr>
          <w:rFonts w:cs="Arial"/>
          <w:bCs/>
          <w:color w:val="000000"/>
          <w:sz w:val="28"/>
          <w:szCs w:val="28"/>
          <w:lang w:val="es-MX"/>
        </w:rPr>
        <w:t xml:space="preserve">por videoconferencia, lo que impidió que el </w:t>
      </w:r>
      <w:r w:rsidR="00B15C1C" w:rsidRPr="001806A2">
        <w:rPr>
          <w:rFonts w:cs="Arial"/>
          <w:bCs/>
          <w:color w:val="000000"/>
          <w:sz w:val="28"/>
          <w:szCs w:val="28"/>
          <w:lang w:val="es-MX"/>
        </w:rPr>
        <w:t xml:space="preserve">señor </w:t>
      </w:r>
      <w:r w:rsidR="00633B1E">
        <w:rPr>
          <w:rFonts w:cs="Arial"/>
          <w:bCs/>
          <w:color w:val="FF0000"/>
          <w:sz w:val="28"/>
          <w:szCs w:val="28"/>
          <w:lang w:val="es-MX"/>
        </w:rPr>
        <w:lastRenderedPageBreak/>
        <w:t>Persona “A”</w:t>
      </w:r>
      <w:r w:rsidRPr="001806A2">
        <w:rPr>
          <w:rFonts w:cs="Arial"/>
          <w:bCs/>
          <w:color w:val="000000"/>
          <w:sz w:val="28"/>
          <w:szCs w:val="28"/>
          <w:lang w:val="es-MX"/>
        </w:rPr>
        <w:t xml:space="preserve"> </w:t>
      </w:r>
      <w:r w:rsidR="00840D96" w:rsidRPr="001806A2">
        <w:rPr>
          <w:rFonts w:cs="Arial"/>
          <w:bCs/>
          <w:color w:val="000000"/>
          <w:sz w:val="28"/>
          <w:szCs w:val="28"/>
          <w:lang w:val="es-MX"/>
        </w:rPr>
        <w:t>asistiera físicamente a la audiencia, en términos de los artículos 56 y 62</w:t>
      </w:r>
      <w:r w:rsidR="00F93052" w:rsidRPr="001806A2">
        <w:rPr>
          <w:rStyle w:val="Refdenotaalpie"/>
          <w:rFonts w:cs="Arial"/>
          <w:sz w:val="28"/>
          <w:szCs w:val="28"/>
        </w:rPr>
        <w:footnoteReference w:id="7"/>
      </w:r>
      <w:r w:rsidR="00840D96" w:rsidRPr="001806A2">
        <w:rPr>
          <w:rFonts w:cs="Arial"/>
          <w:bCs/>
          <w:color w:val="000000"/>
          <w:sz w:val="28"/>
          <w:szCs w:val="28"/>
          <w:lang w:val="es-MX"/>
        </w:rPr>
        <w:t xml:space="preserve">, del citado ordenamiento, </w:t>
      </w:r>
      <w:r w:rsidRPr="001806A2">
        <w:rPr>
          <w:rFonts w:cs="Arial"/>
          <w:bCs/>
          <w:color w:val="000000"/>
          <w:sz w:val="28"/>
          <w:szCs w:val="28"/>
          <w:lang w:val="es-MX"/>
        </w:rPr>
        <w:t>conociera quién lo acusaba y quién resolvería su situación jurídica, consultara la carpeta de investigación y tuviera comunicación con su defensa</w:t>
      </w:r>
      <w:r w:rsidR="00B15C1C" w:rsidRPr="001806A2">
        <w:rPr>
          <w:rFonts w:cs="Arial"/>
          <w:bCs/>
          <w:color w:val="000000"/>
          <w:sz w:val="28"/>
          <w:szCs w:val="28"/>
          <w:lang w:val="es-MX"/>
        </w:rPr>
        <w:t>, oportunidad de controvertir los datos de prueba e interviniera en la audiencia</w:t>
      </w:r>
      <w:r w:rsidR="00840D96" w:rsidRPr="001806A2">
        <w:rPr>
          <w:rFonts w:cs="Arial"/>
          <w:bCs/>
          <w:color w:val="000000"/>
          <w:sz w:val="28"/>
          <w:szCs w:val="28"/>
          <w:lang w:val="es-MX"/>
        </w:rPr>
        <w:t xml:space="preserve"> de conformidad con el artículo 66 del código citado</w:t>
      </w:r>
      <w:r w:rsidR="00F93052" w:rsidRPr="001806A2">
        <w:rPr>
          <w:rStyle w:val="Refdenotaalpie"/>
          <w:rFonts w:cs="Arial"/>
          <w:sz w:val="28"/>
          <w:szCs w:val="28"/>
        </w:rPr>
        <w:footnoteReference w:id="8"/>
      </w:r>
      <w:r w:rsidR="00B15C1C" w:rsidRPr="001806A2">
        <w:rPr>
          <w:rFonts w:cs="Arial"/>
          <w:bCs/>
          <w:color w:val="000000"/>
          <w:sz w:val="28"/>
          <w:szCs w:val="28"/>
          <w:lang w:val="es-MX"/>
        </w:rPr>
        <w:t>;</w:t>
      </w:r>
      <w:r w:rsidRPr="001806A2">
        <w:rPr>
          <w:rFonts w:cs="Arial"/>
          <w:bCs/>
          <w:color w:val="000000"/>
          <w:sz w:val="28"/>
          <w:szCs w:val="28"/>
          <w:lang w:val="es-MX"/>
        </w:rPr>
        <w:t xml:space="preserve"> además, no fue posible distinguir a sus intervinientes. </w:t>
      </w:r>
      <w:r w:rsidR="00840D96" w:rsidRPr="001806A2">
        <w:rPr>
          <w:rFonts w:cs="Arial"/>
          <w:bCs/>
          <w:color w:val="000000"/>
          <w:sz w:val="28"/>
          <w:szCs w:val="28"/>
          <w:lang w:val="es-MX"/>
        </w:rPr>
        <w:t xml:space="preserve">Esta circunstancia también conllevó una violación al debido proceso. </w:t>
      </w:r>
    </w:p>
    <w:p w14:paraId="6077C180" w14:textId="5D66FD7D" w:rsidR="00840D96" w:rsidRPr="001806A2" w:rsidRDefault="000A25CA"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El </w:t>
      </w:r>
      <w:r w:rsidR="00FC2202" w:rsidRPr="001806A2">
        <w:rPr>
          <w:rFonts w:cs="Arial"/>
          <w:bCs/>
          <w:color w:val="000000"/>
          <w:sz w:val="28"/>
          <w:szCs w:val="28"/>
          <w:lang w:val="es-MX"/>
        </w:rPr>
        <w:t xml:space="preserve">ministerio público y </w:t>
      </w:r>
      <w:r w:rsidR="00840D96" w:rsidRPr="001806A2">
        <w:rPr>
          <w:rFonts w:cs="Arial"/>
          <w:bCs/>
          <w:color w:val="000000"/>
          <w:sz w:val="28"/>
          <w:szCs w:val="28"/>
          <w:lang w:val="es-MX"/>
        </w:rPr>
        <w:t xml:space="preserve">el juez </w:t>
      </w:r>
      <w:r w:rsidRPr="001806A2">
        <w:rPr>
          <w:rFonts w:cs="Arial"/>
          <w:bCs/>
          <w:color w:val="000000"/>
          <w:sz w:val="28"/>
          <w:szCs w:val="28"/>
          <w:lang w:val="es-MX"/>
        </w:rPr>
        <w:t xml:space="preserve">de control </w:t>
      </w:r>
      <w:r w:rsidR="00FC2202" w:rsidRPr="001806A2">
        <w:rPr>
          <w:rFonts w:cs="Arial"/>
          <w:bCs/>
          <w:color w:val="000000"/>
          <w:sz w:val="28"/>
          <w:szCs w:val="28"/>
          <w:lang w:val="es-MX"/>
        </w:rPr>
        <w:t xml:space="preserve">no </w:t>
      </w:r>
      <w:r w:rsidR="00840D96" w:rsidRPr="001806A2">
        <w:rPr>
          <w:rFonts w:cs="Arial"/>
          <w:bCs/>
          <w:color w:val="000000"/>
          <w:sz w:val="28"/>
          <w:szCs w:val="28"/>
          <w:lang w:val="es-MX"/>
        </w:rPr>
        <w:t xml:space="preserve">justificaron la </w:t>
      </w:r>
      <w:r w:rsidRPr="001806A2">
        <w:rPr>
          <w:rFonts w:cs="Arial"/>
          <w:bCs/>
          <w:color w:val="000000"/>
          <w:sz w:val="28"/>
          <w:szCs w:val="28"/>
          <w:lang w:val="es-MX"/>
        </w:rPr>
        <w:t xml:space="preserve">imposición de la </w:t>
      </w:r>
      <w:r w:rsidR="00840D96" w:rsidRPr="001806A2">
        <w:rPr>
          <w:rFonts w:cs="Arial"/>
          <w:bCs/>
          <w:color w:val="000000"/>
          <w:sz w:val="28"/>
          <w:szCs w:val="28"/>
          <w:lang w:val="es-MX"/>
        </w:rPr>
        <w:t>prisión preventiva</w:t>
      </w:r>
      <w:r w:rsidRPr="001806A2">
        <w:rPr>
          <w:rFonts w:cs="Arial"/>
          <w:bCs/>
          <w:color w:val="000000"/>
          <w:sz w:val="28"/>
          <w:szCs w:val="28"/>
          <w:lang w:val="es-MX"/>
        </w:rPr>
        <w:t xml:space="preserve"> como medida cautelar</w:t>
      </w:r>
      <w:r w:rsidR="00840D96" w:rsidRPr="001806A2">
        <w:rPr>
          <w:rFonts w:cs="Arial"/>
          <w:bCs/>
          <w:color w:val="000000"/>
          <w:sz w:val="28"/>
          <w:szCs w:val="28"/>
          <w:lang w:val="es-MX"/>
        </w:rPr>
        <w:t>.</w:t>
      </w:r>
    </w:p>
    <w:p w14:paraId="534390EC" w14:textId="78AE02C4" w:rsidR="004C4087" w:rsidRPr="001806A2" w:rsidRDefault="003219E0"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El artículo 92 del Código Fiscal de la Federación</w:t>
      </w:r>
      <w:r w:rsidR="004C4087" w:rsidRPr="001806A2">
        <w:rPr>
          <w:rStyle w:val="Refdenotaalpie"/>
          <w:rFonts w:cs="Arial"/>
          <w:bCs/>
          <w:color w:val="000000"/>
          <w:sz w:val="28"/>
          <w:szCs w:val="28"/>
          <w:lang w:val="es-MX"/>
        </w:rPr>
        <w:footnoteReference w:id="9"/>
      </w:r>
      <w:r w:rsidRPr="001806A2">
        <w:rPr>
          <w:rFonts w:cs="Arial"/>
          <w:bCs/>
          <w:color w:val="000000"/>
          <w:sz w:val="28"/>
          <w:szCs w:val="28"/>
          <w:lang w:val="es-MX"/>
        </w:rPr>
        <w:t xml:space="preserve"> es inconstitucional</w:t>
      </w:r>
      <w:r w:rsidR="00DE1654" w:rsidRPr="001806A2">
        <w:rPr>
          <w:rFonts w:cs="Arial"/>
          <w:bCs/>
          <w:color w:val="000000"/>
          <w:sz w:val="28"/>
          <w:szCs w:val="28"/>
          <w:lang w:val="es-MX"/>
        </w:rPr>
        <w:t xml:space="preserve"> </w:t>
      </w:r>
      <w:r w:rsidRPr="001806A2">
        <w:rPr>
          <w:rFonts w:cs="Arial"/>
          <w:bCs/>
          <w:color w:val="000000"/>
          <w:sz w:val="28"/>
          <w:szCs w:val="28"/>
          <w:lang w:val="es-MX"/>
        </w:rPr>
        <w:t>porque la Secretaría de Hacienda y Crédito Público no puede ser considerada víctima al no ser la representante del patrimonio del Estado, sino</w:t>
      </w:r>
      <w:r w:rsidR="00DE1654" w:rsidRPr="001806A2">
        <w:rPr>
          <w:rFonts w:cs="Arial"/>
          <w:bCs/>
          <w:color w:val="000000"/>
          <w:sz w:val="28"/>
          <w:szCs w:val="28"/>
          <w:lang w:val="es-MX"/>
        </w:rPr>
        <w:t xml:space="preserve"> que</w:t>
      </w:r>
      <w:r w:rsidRPr="001806A2">
        <w:rPr>
          <w:rFonts w:cs="Arial"/>
          <w:bCs/>
          <w:color w:val="000000"/>
          <w:sz w:val="28"/>
          <w:szCs w:val="28"/>
          <w:lang w:val="es-MX"/>
        </w:rPr>
        <w:t xml:space="preserve"> le corresponde a la Representación Social </w:t>
      </w:r>
      <w:r w:rsidR="00640CB8" w:rsidRPr="001806A2">
        <w:rPr>
          <w:rFonts w:cs="Arial"/>
          <w:bCs/>
          <w:color w:val="000000"/>
          <w:sz w:val="28"/>
          <w:szCs w:val="28"/>
          <w:lang w:val="es-MX"/>
        </w:rPr>
        <w:t>de la Federación</w:t>
      </w:r>
      <w:r w:rsidRPr="001806A2">
        <w:rPr>
          <w:rFonts w:cs="Arial"/>
          <w:bCs/>
          <w:color w:val="000000"/>
          <w:sz w:val="28"/>
          <w:szCs w:val="28"/>
          <w:lang w:val="es-MX"/>
        </w:rPr>
        <w:t xml:space="preserve">; asimismo, su reconocimiento con ese carácter implica una desigualdad procesal, porque la persona imputada debe defenderse frente a </w:t>
      </w:r>
      <w:r w:rsidRPr="001806A2">
        <w:rPr>
          <w:rFonts w:cs="Arial"/>
          <w:bCs/>
          <w:color w:val="000000"/>
          <w:sz w:val="28"/>
          <w:szCs w:val="28"/>
          <w:lang w:val="es-MX"/>
        </w:rPr>
        <w:lastRenderedPageBreak/>
        <w:t xml:space="preserve">dos entes del Estado cuyas capacidades materiales y humanas son superiores a la defensa. </w:t>
      </w:r>
    </w:p>
    <w:p w14:paraId="6BCB8D7E" w14:textId="36ED9395" w:rsidR="003219E0" w:rsidRPr="001806A2" w:rsidRDefault="003219E0"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Es relevante el pronunciamiento de la Primera Sala en la contradicción de tesis 53/2005</w:t>
      </w:r>
      <w:r w:rsidR="002A620B" w:rsidRPr="001806A2">
        <w:rPr>
          <w:rStyle w:val="Refdenotaalpie"/>
          <w:rFonts w:cs="Arial"/>
          <w:sz w:val="28"/>
          <w:szCs w:val="28"/>
        </w:rPr>
        <w:footnoteReference w:id="10"/>
      </w:r>
      <w:r w:rsidRPr="001806A2">
        <w:rPr>
          <w:rFonts w:cs="Arial"/>
          <w:bCs/>
          <w:color w:val="000000"/>
          <w:sz w:val="28"/>
          <w:szCs w:val="28"/>
          <w:lang w:val="es-MX"/>
        </w:rPr>
        <w:t>, en la que determinó la improcedencia del juicio de amparo cuando lo promueve la Secretaría de Hacienda y Crédito Público porque las contribuciones que no se entregan al fisco no forman parte de su patrimonio</w:t>
      </w:r>
      <w:r w:rsidR="00DC7317" w:rsidRPr="001806A2">
        <w:rPr>
          <w:rFonts w:cs="Arial"/>
          <w:bCs/>
          <w:color w:val="000000"/>
          <w:sz w:val="28"/>
          <w:szCs w:val="28"/>
          <w:lang w:val="es-MX"/>
        </w:rPr>
        <w:t>, así como en la jurisprudencia 28/2014</w:t>
      </w:r>
      <w:r w:rsidR="002A620B" w:rsidRPr="001806A2">
        <w:rPr>
          <w:rStyle w:val="Refdenotaalpie"/>
          <w:rFonts w:cs="Arial"/>
          <w:sz w:val="28"/>
          <w:szCs w:val="28"/>
        </w:rPr>
        <w:footnoteReference w:id="11"/>
      </w:r>
      <w:r w:rsidR="00DC7317" w:rsidRPr="001806A2">
        <w:rPr>
          <w:rFonts w:cs="Arial"/>
          <w:bCs/>
          <w:color w:val="000000"/>
          <w:sz w:val="28"/>
          <w:szCs w:val="28"/>
          <w:lang w:val="es-MX"/>
        </w:rPr>
        <w:t xml:space="preserve">, en la que sostuvo que dicha entidad no posee la calidad de víctima u ofendido, porque la querella la formula en su carácter de autoridad fiscal y representante de los intereses patrimoniales del Estado. </w:t>
      </w:r>
    </w:p>
    <w:p w14:paraId="774C4AF6" w14:textId="706A49A0" w:rsidR="00DC7317" w:rsidRPr="001806A2" w:rsidRDefault="00DE1654"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Dado</w:t>
      </w:r>
      <w:r w:rsidR="00DC7317" w:rsidRPr="001806A2">
        <w:rPr>
          <w:rFonts w:cs="Arial"/>
          <w:bCs/>
          <w:color w:val="000000"/>
          <w:sz w:val="28"/>
          <w:szCs w:val="28"/>
          <w:lang w:val="es-MX"/>
        </w:rPr>
        <w:t xml:space="preserve"> que la Secretaría de Hacienda y Crédito Público no tiene carácter de víctima u ofendido, tampoco tiene derecho a ser acreedora a una reparación del daño y perjuicio mediante el dictado de la sentencia condenatoria</w:t>
      </w:r>
      <w:r w:rsidR="00D05948" w:rsidRPr="001806A2">
        <w:rPr>
          <w:rFonts w:cs="Arial"/>
          <w:bCs/>
          <w:color w:val="000000"/>
          <w:sz w:val="28"/>
          <w:szCs w:val="28"/>
          <w:lang w:val="es-MX"/>
        </w:rPr>
        <w:t xml:space="preserve">, por tanto, la providencia precautoria también es inconstitucional. </w:t>
      </w:r>
    </w:p>
    <w:p w14:paraId="14F96EB8" w14:textId="63EE1838" w:rsidR="003219E0" w:rsidRPr="001806A2" w:rsidRDefault="003219E0"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El artículo 92, párrafo cuarto, del Código Fiscal de la Federación es inconstitucional porque impone la obligación al juez penal de fijar por concepto de reparación de daño una cuantía equiparándola al supuesto del daño o perjuicio percibido, contribuciones adecuadas, actualizaciones y recargos</w:t>
      </w:r>
      <w:r w:rsidR="00DE1654" w:rsidRPr="001806A2">
        <w:rPr>
          <w:rStyle w:val="Refdenotaalpie"/>
          <w:rFonts w:cs="Arial"/>
          <w:bCs/>
          <w:color w:val="000000"/>
          <w:sz w:val="28"/>
          <w:szCs w:val="28"/>
          <w:lang w:val="es-MX"/>
        </w:rPr>
        <w:footnoteReference w:id="12"/>
      </w:r>
      <w:r w:rsidRPr="001806A2">
        <w:rPr>
          <w:rFonts w:cs="Arial"/>
          <w:bCs/>
          <w:color w:val="000000"/>
          <w:sz w:val="28"/>
          <w:szCs w:val="28"/>
          <w:lang w:val="es-MX"/>
        </w:rPr>
        <w:t>, limitando la obligación del juez para salvaguardar el derecho de asequibilidad, reconocido en el artículo 20, apartado A, fracción I, párrafo primero, de la Constitución Política del país</w:t>
      </w:r>
      <w:r w:rsidR="0027144A" w:rsidRPr="001806A2">
        <w:rPr>
          <w:rStyle w:val="Refdenotaalpie"/>
          <w:rFonts w:cs="Arial"/>
          <w:bCs/>
          <w:color w:val="000000"/>
          <w:sz w:val="28"/>
          <w:szCs w:val="28"/>
          <w:lang w:val="es-MX"/>
        </w:rPr>
        <w:footnoteReference w:id="13"/>
      </w:r>
      <w:r w:rsidRPr="001806A2">
        <w:rPr>
          <w:rFonts w:cs="Arial"/>
          <w:bCs/>
          <w:color w:val="000000"/>
          <w:sz w:val="28"/>
          <w:szCs w:val="28"/>
          <w:lang w:val="es-MX"/>
        </w:rPr>
        <w:t xml:space="preserve">. </w:t>
      </w:r>
    </w:p>
    <w:p w14:paraId="3B6CFC46" w14:textId="36C04B4F" w:rsidR="00DC7317" w:rsidRPr="001806A2" w:rsidRDefault="00DC7317"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lastRenderedPageBreak/>
        <w:t>El artículo 92, párrafo primero, del Código Fiscal de la Federación, en su texto posterior a la reforma publicada el doce de enero de dos mil dieciséis es inconstitucional.</w:t>
      </w:r>
    </w:p>
    <w:p w14:paraId="4254671A" w14:textId="7FD3B640" w:rsidR="00D05948" w:rsidRPr="001806A2" w:rsidRDefault="00D05948"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El artículo 142 de la Ley de Instituciones de Crédito es inconstitucional, porque las facultades de las autoridades dirigidas a garantizar la persecución del delito están condicionadas a la garantía de fundamentación y motivación prevista en el artículo 16 constitucional</w:t>
      </w:r>
      <w:r w:rsidR="002A620B" w:rsidRPr="001806A2">
        <w:rPr>
          <w:rStyle w:val="Refdenotaalpie"/>
          <w:rFonts w:cs="Arial"/>
          <w:sz w:val="28"/>
          <w:szCs w:val="28"/>
        </w:rPr>
        <w:footnoteReference w:id="14"/>
      </w:r>
      <w:r w:rsidRPr="001806A2">
        <w:rPr>
          <w:rFonts w:cs="Arial"/>
          <w:bCs/>
          <w:color w:val="000000"/>
          <w:sz w:val="28"/>
          <w:szCs w:val="28"/>
          <w:lang w:val="es-MX"/>
        </w:rPr>
        <w:t xml:space="preserve"> mediante un mandamiento escrito por autoridad competente, que protege los papeles de las personas de cualquier injerencia arbitraria o abusiva, en los mismos términos lo dispone el artículo 11 de la Convención Americana sobre Derechos Humanos</w:t>
      </w:r>
      <w:r w:rsidR="002A620B" w:rsidRPr="001806A2">
        <w:rPr>
          <w:rStyle w:val="Refdenotaalpie"/>
          <w:rFonts w:cs="Arial"/>
          <w:sz w:val="28"/>
          <w:szCs w:val="28"/>
        </w:rPr>
        <w:footnoteReference w:id="15"/>
      </w:r>
      <w:r w:rsidRPr="001806A2">
        <w:rPr>
          <w:rFonts w:cs="Arial"/>
          <w:bCs/>
          <w:color w:val="000000"/>
          <w:sz w:val="28"/>
          <w:szCs w:val="28"/>
          <w:lang w:val="es-MX"/>
        </w:rPr>
        <w:t xml:space="preserve"> y la sentencia </w:t>
      </w:r>
      <w:r w:rsidRPr="001806A2">
        <w:rPr>
          <w:rFonts w:cs="Arial"/>
          <w:bCs/>
          <w:i/>
          <w:iCs/>
          <w:color w:val="000000"/>
          <w:sz w:val="28"/>
          <w:szCs w:val="28"/>
          <w:lang w:val="es-MX"/>
        </w:rPr>
        <w:t>Escher y otros vs. Brasil</w:t>
      </w:r>
      <w:r w:rsidRPr="001806A2">
        <w:rPr>
          <w:rFonts w:cs="Arial"/>
          <w:bCs/>
          <w:color w:val="000000"/>
          <w:sz w:val="28"/>
          <w:szCs w:val="28"/>
          <w:lang w:val="es-MX"/>
        </w:rPr>
        <w:t xml:space="preserve"> de la Corte Interamericana de Derechos Humanos.</w:t>
      </w:r>
      <w:r w:rsidR="00DC4941" w:rsidRPr="001806A2">
        <w:rPr>
          <w:rFonts w:cs="Arial"/>
          <w:bCs/>
          <w:color w:val="000000"/>
          <w:sz w:val="28"/>
          <w:szCs w:val="28"/>
          <w:lang w:val="es-MX"/>
        </w:rPr>
        <w:t xml:space="preserve"> </w:t>
      </w:r>
      <w:r w:rsidRPr="001806A2">
        <w:rPr>
          <w:rFonts w:cs="Arial"/>
          <w:bCs/>
          <w:color w:val="000000"/>
          <w:sz w:val="28"/>
          <w:szCs w:val="28"/>
          <w:lang w:val="es-MX"/>
        </w:rPr>
        <w:t>Citó la tesis de rubro “OBLIGACIONES FISCALES. LA FACULTAD DE LA AUTORIDAD FISCAL PARA REQUERIR A LOS CONTRIBUYENTES LA DOCUMENTACIÓN RELATIVA A SU CUMPLIMIENTO Y SANCIONAR SU INCUMPLIMIENTO, EN TÉRMINOS DEL ARTÍCULO 41, FRACCIÓN I, DEL CÓDIGO FISCAL DE LA FEDERACIÓN VIGENTE EN 2010, CONSTITUYE UN ACTO DE MOLESTIA</w:t>
      </w:r>
      <w:r w:rsidR="00E976F3" w:rsidRPr="001806A2">
        <w:rPr>
          <w:rStyle w:val="Refdenotaalpie"/>
          <w:rFonts w:cs="Arial"/>
          <w:bCs/>
          <w:color w:val="000000"/>
          <w:sz w:val="28"/>
          <w:szCs w:val="28"/>
          <w:lang w:val="es-MX"/>
        </w:rPr>
        <w:footnoteReference w:id="16"/>
      </w:r>
      <w:r w:rsidR="00CC7857" w:rsidRPr="001806A2">
        <w:rPr>
          <w:rFonts w:cs="Arial"/>
          <w:bCs/>
          <w:color w:val="000000"/>
          <w:sz w:val="28"/>
          <w:szCs w:val="28"/>
          <w:lang w:val="es-MX"/>
        </w:rPr>
        <w:t xml:space="preserve">”. </w:t>
      </w:r>
      <w:r w:rsidRPr="001806A2">
        <w:rPr>
          <w:rFonts w:cs="Arial"/>
          <w:bCs/>
          <w:color w:val="000000"/>
          <w:sz w:val="28"/>
          <w:szCs w:val="28"/>
          <w:lang w:val="es-MX"/>
        </w:rPr>
        <w:t xml:space="preserve"> </w:t>
      </w:r>
    </w:p>
    <w:p w14:paraId="3A172F24" w14:textId="3C74515A" w:rsidR="00A1650A" w:rsidRPr="001806A2" w:rsidRDefault="00A1650A"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lastRenderedPageBreak/>
        <w:t xml:space="preserve">No es impedimento para la afirmación anterior que el artículo 117 de la Ley de Instituciones de Crédito no contemple de manera expresa la notificación previa al particular en relación con el requerimiento de información de la autoridad fiscal, porque esta disposición debe interpretarse de conformidad con el artículo 16 </w:t>
      </w:r>
      <w:r w:rsidR="00766917" w:rsidRPr="001806A2">
        <w:rPr>
          <w:rFonts w:cs="Arial"/>
          <w:bCs/>
          <w:color w:val="000000"/>
          <w:sz w:val="28"/>
          <w:szCs w:val="28"/>
          <w:lang w:val="es-MX"/>
        </w:rPr>
        <w:t>c</w:t>
      </w:r>
      <w:r w:rsidRPr="001806A2">
        <w:rPr>
          <w:rFonts w:cs="Arial"/>
          <w:bCs/>
          <w:color w:val="000000"/>
          <w:sz w:val="28"/>
          <w:szCs w:val="28"/>
          <w:lang w:val="es-MX"/>
        </w:rPr>
        <w:t>onstitucional</w:t>
      </w:r>
      <w:r w:rsidR="00166A5F" w:rsidRPr="001806A2">
        <w:rPr>
          <w:rStyle w:val="Refdenotaalpie"/>
          <w:rFonts w:cs="Arial"/>
          <w:sz w:val="28"/>
          <w:szCs w:val="28"/>
        </w:rPr>
        <w:footnoteReference w:id="17"/>
      </w:r>
      <w:r w:rsidRPr="001806A2">
        <w:rPr>
          <w:rFonts w:cs="Arial"/>
          <w:bCs/>
          <w:color w:val="000000"/>
          <w:sz w:val="28"/>
          <w:szCs w:val="28"/>
          <w:lang w:val="es-MX"/>
        </w:rPr>
        <w:t>. Citó aplicable la tesis de rubro</w:t>
      </w:r>
      <w:r w:rsidR="0099093C" w:rsidRPr="001806A2">
        <w:rPr>
          <w:rFonts w:cs="Arial"/>
          <w:bCs/>
          <w:color w:val="000000"/>
          <w:sz w:val="28"/>
          <w:szCs w:val="28"/>
          <w:lang w:val="es-MX"/>
        </w:rPr>
        <w:t xml:space="preserve">: </w:t>
      </w:r>
      <w:r w:rsidRPr="001806A2">
        <w:rPr>
          <w:rFonts w:cs="Arial"/>
          <w:bCs/>
          <w:color w:val="000000"/>
          <w:sz w:val="28"/>
          <w:szCs w:val="28"/>
          <w:lang w:val="es-MX"/>
        </w:rPr>
        <w:t>“INTERPRETACIÓN CONFORME. NATURALEZA Y ALCANCES A LA LUZ DEL PRINCIPIO PRO PERSONA</w:t>
      </w:r>
      <w:r w:rsidR="00E976F3" w:rsidRPr="001806A2">
        <w:rPr>
          <w:rStyle w:val="Refdenotaalpie"/>
          <w:rFonts w:cs="Arial"/>
          <w:bCs/>
          <w:color w:val="000000"/>
          <w:sz w:val="28"/>
          <w:szCs w:val="28"/>
          <w:lang w:val="es-MX"/>
        </w:rPr>
        <w:footnoteReference w:id="18"/>
      </w:r>
      <w:r w:rsidR="00A15A39" w:rsidRPr="001806A2">
        <w:rPr>
          <w:rFonts w:cs="Arial"/>
          <w:bCs/>
          <w:color w:val="000000"/>
          <w:sz w:val="28"/>
          <w:szCs w:val="28"/>
          <w:lang w:val="es-MX"/>
        </w:rPr>
        <w:t>”.</w:t>
      </w:r>
    </w:p>
    <w:p w14:paraId="6CD442E3" w14:textId="10D31DCD" w:rsidR="00A1650A" w:rsidRPr="001806A2" w:rsidRDefault="00A1650A"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La relevancia de la notificación de los actos de molestia es permitir que los particulares se encuentren en aptitud de controvertir dichos actos por vicios propios en los casos de que el mandamiento no esté debidamente fundado y motivado. </w:t>
      </w:r>
      <w:r w:rsidR="0047306C" w:rsidRPr="001806A2">
        <w:rPr>
          <w:rFonts w:cs="Arial"/>
          <w:bCs/>
          <w:color w:val="000000"/>
          <w:sz w:val="28"/>
          <w:szCs w:val="28"/>
          <w:lang w:val="es-MX"/>
        </w:rPr>
        <w:t>En términos similares, el artículo 48, fracción I, del Código Fiscal de la Federación</w:t>
      </w:r>
      <w:r w:rsidR="0060517B" w:rsidRPr="001806A2">
        <w:rPr>
          <w:rStyle w:val="Refdenotaalpie"/>
          <w:rFonts w:cs="Arial"/>
          <w:bCs/>
          <w:color w:val="000000"/>
          <w:sz w:val="28"/>
          <w:szCs w:val="28"/>
          <w:lang w:val="es-MX"/>
        </w:rPr>
        <w:footnoteReference w:id="19"/>
      </w:r>
      <w:r w:rsidR="0047306C" w:rsidRPr="001806A2">
        <w:rPr>
          <w:rFonts w:cs="Arial"/>
          <w:bCs/>
          <w:color w:val="000000"/>
          <w:sz w:val="28"/>
          <w:szCs w:val="28"/>
          <w:lang w:val="es-MX"/>
        </w:rPr>
        <w:t xml:space="preserve"> y el artículo 12 de la Ley Federal de Derechos del </w:t>
      </w:r>
      <w:r w:rsidR="0047306C" w:rsidRPr="001806A2">
        <w:rPr>
          <w:rFonts w:cs="Arial"/>
          <w:bCs/>
          <w:color w:val="000000"/>
          <w:sz w:val="28"/>
          <w:szCs w:val="28"/>
          <w:lang w:val="es-MX"/>
        </w:rPr>
        <w:lastRenderedPageBreak/>
        <w:t>Contribuyente</w:t>
      </w:r>
      <w:r w:rsidR="0060517B" w:rsidRPr="001806A2">
        <w:rPr>
          <w:rStyle w:val="Refdenotaalpie"/>
          <w:rFonts w:cs="Arial"/>
          <w:bCs/>
          <w:color w:val="000000"/>
          <w:sz w:val="28"/>
          <w:szCs w:val="28"/>
          <w:lang w:val="es-MX"/>
        </w:rPr>
        <w:footnoteReference w:id="20"/>
      </w:r>
      <w:r w:rsidR="0047306C" w:rsidRPr="001806A2">
        <w:rPr>
          <w:rFonts w:cs="Arial"/>
          <w:bCs/>
          <w:color w:val="000000"/>
          <w:sz w:val="28"/>
          <w:szCs w:val="28"/>
          <w:lang w:val="es-MX"/>
        </w:rPr>
        <w:t xml:space="preserve"> </w:t>
      </w:r>
      <w:r w:rsidR="00166A5F" w:rsidRPr="001806A2">
        <w:rPr>
          <w:rFonts w:cs="Arial"/>
          <w:bCs/>
          <w:color w:val="000000"/>
          <w:sz w:val="28"/>
          <w:szCs w:val="28"/>
          <w:lang w:val="es-MX"/>
        </w:rPr>
        <w:t xml:space="preserve">prevén la notificación al contribuyente </w:t>
      </w:r>
      <w:r w:rsidR="0047306C" w:rsidRPr="001806A2">
        <w:rPr>
          <w:rFonts w:cs="Arial"/>
          <w:bCs/>
          <w:color w:val="000000"/>
          <w:sz w:val="28"/>
          <w:szCs w:val="28"/>
          <w:lang w:val="es-MX"/>
        </w:rPr>
        <w:t xml:space="preserve">como </w:t>
      </w:r>
      <w:r w:rsidR="00166A5F" w:rsidRPr="001806A2">
        <w:rPr>
          <w:rFonts w:cs="Arial"/>
          <w:bCs/>
          <w:color w:val="000000"/>
          <w:sz w:val="28"/>
          <w:szCs w:val="28"/>
          <w:lang w:val="es-MX"/>
        </w:rPr>
        <w:t xml:space="preserve">un </w:t>
      </w:r>
      <w:r w:rsidR="0047306C" w:rsidRPr="001806A2">
        <w:rPr>
          <w:rFonts w:cs="Arial"/>
          <w:bCs/>
          <w:color w:val="000000"/>
          <w:sz w:val="28"/>
          <w:szCs w:val="28"/>
          <w:lang w:val="es-MX"/>
        </w:rPr>
        <w:t xml:space="preserve">requisito y </w:t>
      </w:r>
      <w:r w:rsidR="00166A5F" w:rsidRPr="001806A2">
        <w:rPr>
          <w:rFonts w:cs="Arial"/>
          <w:bCs/>
          <w:color w:val="000000"/>
          <w:sz w:val="28"/>
          <w:szCs w:val="28"/>
          <w:lang w:val="es-MX"/>
        </w:rPr>
        <w:t xml:space="preserve">un </w:t>
      </w:r>
      <w:r w:rsidR="0047306C" w:rsidRPr="001806A2">
        <w:rPr>
          <w:rFonts w:cs="Arial"/>
          <w:bCs/>
          <w:color w:val="000000"/>
          <w:sz w:val="28"/>
          <w:szCs w:val="28"/>
          <w:lang w:val="es-MX"/>
        </w:rPr>
        <w:t xml:space="preserve">derecho. </w:t>
      </w:r>
      <w:r w:rsidRPr="001806A2">
        <w:rPr>
          <w:rFonts w:cs="Arial"/>
          <w:bCs/>
          <w:color w:val="000000"/>
          <w:sz w:val="28"/>
          <w:szCs w:val="28"/>
          <w:lang w:val="es-MX"/>
        </w:rPr>
        <w:t>Citó aplicable la tesis de rubro</w:t>
      </w:r>
      <w:r w:rsidR="0099093C" w:rsidRPr="001806A2">
        <w:rPr>
          <w:rFonts w:cs="Arial"/>
          <w:bCs/>
          <w:color w:val="000000"/>
          <w:sz w:val="28"/>
          <w:szCs w:val="28"/>
          <w:lang w:val="es-MX"/>
        </w:rPr>
        <w:t>:</w:t>
      </w:r>
      <w:r w:rsidRPr="001806A2">
        <w:rPr>
          <w:rFonts w:cs="Arial"/>
          <w:bCs/>
          <w:color w:val="000000"/>
          <w:sz w:val="28"/>
          <w:szCs w:val="28"/>
          <w:lang w:val="es-MX"/>
        </w:rPr>
        <w:t xml:space="preserve"> “SECRETO FINANCIERO O BANCARIO. COMO DERECHO A LA PRIVACIDAD ESTÁ PROTEGIDO POR EL ARTÍCULO 16 DE LA CONSTITUCIÓN POLÍTICA DE LOS ESTADOS UNIDOS MEXICANOS, PERO CON LAS LIMI</w:t>
      </w:r>
      <w:r w:rsidR="007746DD" w:rsidRPr="001806A2">
        <w:rPr>
          <w:rFonts w:cs="Arial"/>
          <w:bCs/>
          <w:color w:val="000000"/>
          <w:sz w:val="28"/>
          <w:szCs w:val="28"/>
          <w:lang w:val="es-MX"/>
        </w:rPr>
        <w:t>TACIONES DERIVADAS DE LA NECESID</w:t>
      </w:r>
      <w:r w:rsidRPr="001806A2">
        <w:rPr>
          <w:rFonts w:cs="Arial"/>
          <w:bCs/>
          <w:color w:val="000000"/>
          <w:sz w:val="28"/>
          <w:szCs w:val="28"/>
          <w:lang w:val="es-MX"/>
        </w:rPr>
        <w:t>AD DE SALVAGUARDAR OTROS BIENES O DERECHOS QUE LA MISMA CONSTITUCIÓN ESTABLECE”</w:t>
      </w:r>
      <w:r w:rsidR="007746DD" w:rsidRPr="001806A2">
        <w:rPr>
          <w:rStyle w:val="Refdenotaalpie"/>
          <w:rFonts w:cs="Arial"/>
          <w:bCs/>
          <w:color w:val="000000"/>
          <w:sz w:val="28"/>
          <w:szCs w:val="28"/>
          <w:lang w:val="es-MX"/>
        </w:rPr>
        <w:footnoteReference w:id="21"/>
      </w:r>
      <w:r w:rsidRPr="001806A2">
        <w:rPr>
          <w:rFonts w:cs="Arial"/>
          <w:bCs/>
          <w:color w:val="000000"/>
          <w:sz w:val="28"/>
          <w:szCs w:val="28"/>
          <w:lang w:val="es-MX"/>
        </w:rPr>
        <w:t xml:space="preserve"> y “</w:t>
      </w:r>
      <w:r w:rsidR="00BE6404" w:rsidRPr="001806A2">
        <w:rPr>
          <w:rFonts w:cs="Arial"/>
          <w:bCs/>
          <w:color w:val="000000"/>
          <w:sz w:val="28"/>
          <w:szCs w:val="28"/>
          <w:lang w:val="es-MX"/>
        </w:rPr>
        <w:t>SECRETO FINANCIERO O BANCARIO. ES PARTE DEL DERECHO A LA VIDA PRIVADA DEL CLIENTE O DEUDOR Y, POR TANTO, ESTÁ PROTEGIDO POR LA GARANTÍA DE SEGURIDAD JURÍDICA EN SU VERTIENTE DE DERECHO A LA PRIVACIDAD O INTIMIDAD</w:t>
      </w:r>
      <w:r w:rsidRPr="001806A2">
        <w:rPr>
          <w:rFonts w:cs="Arial"/>
          <w:bCs/>
          <w:color w:val="000000"/>
          <w:sz w:val="28"/>
          <w:szCs w:val="28"/>
          <w:lang w:val="es-MX"/>
        </w:rPr>
        <w:t>”</w:t>
      </w:r>
      <w:r w:rsidR="00E322E8" w:rsidRPr="001806A2">
        <w:rPr>
          <w:rStyle w:val="Refdenotaalpie"/>
          <w:rFonts w:cs="Arial"/>
          <w:bCs/>
          <w:color w:val="000000"/>
          <w:sz w:val="28"/>
          <w:szCs w:val="28"/>
          <w:lang w:val="es-MX"/>
        </w:rPr>
        <w:footnoteReference w:id="22"/>
      </w:r>
      <w:r w:rsidRPr="001806A2">
        <w:rPr>
          <w:rFonts w:cs="Arial"/>
          <w:bCs/>
          <w:color w:val="000000"/>
          <w:sz w:val="28"/>
          <w:szCs w:val="28"/>
          <w:lang w:val="es-MX"/>
        </w:rPr>
        <w:t>.</w:t>
      </w:r>
    </w:p>
    <w:p w14:paraId="2388D8F8" w14:textId="0E2B05F6" w:rsidR="0047306C" w:rsidRPr="001806A2" w:rsidRDefault="0047306C"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Dado que en el caso no se notificó al contribuyente los requerimientos de información sobre sus cuentas bancarias se vulneró el artículo 16 </w:t>
      </w:r>
      <w:r w:rsidR="00795DFC" w:rsidRPr="001806A2">
        <w:rPr>
          <w:rFonts w:cs="Arial"/>
          <w:bCs/>
          <w:color w:val="000000"/>
          <w:sz w:val="28"/>
          <w:szCs w:val="28"/>
          <w:lang w:val="es-MX"/>
        </w:rPr>
        <w:t>c</w:t>
      </w:r>
      <w:r w:rsidRPr="001806A2">
        <w:rPr>
          <w:rFonts w:cs="Arial"/>
          <w:bCs/>
          <w:color w:val="000000"/>
          <w:sz w:val="28"/>
          <w:szCs w:val="28"/>
          <w:lang w:val="es-MX"/>
        </w:rPr>
        <w:t>onstitucional</w:t>
      </w:r>
      <w:r w:rsidR="00165DE9" w:rsidRPr="001806A2">
        <w:rPr>
          <w:rStyle w:val="Refdenotaalpie"/>
          <w:rFonts w:cs="Arial"/>
          <w:bCs/>
          <w:color w:val="000000"/>
          <w:sz w:val="28"/>
          <w:szCs w:val="28"/>
          <w:lang w:val="es-MX"/>
        </w:rPr>
        <w:footnoteReference w:id="23"/>
      </w:r>
      <w:r w:rsidRPr="001806A2">
        <w:rPr>
          <w:rFonts w:cs="Arial"/>
          <w:bCs/>
          <w:color w:val="000000"/>
          <w:sz w:val="28"/>
          <w:szCs w:val="28"/>
          <w:lang w:val="es-MX"/>
        </w:rPr>
        <w:t>.</w:t>
      </w:r>
    </w:p>
    <w:p w14:paraId="6366F595" w14:textId="74FB88B0" w:rsidR="0047306C" w:rsidRPr="001806A2" w:rsidRDefault="0047306C"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Los requerimientos de información sobre las cuentas bancarias </w:t>
      </w:r>
      <w:r w:rsidR="00F8404F" w:rsidRPr="001806A2">
        <w:rPr>
          <w:rFonts w:cs="Arial"/>
          <w:bCs/>
          <w:color w:val="000000"/>
          <w:sz w:val="28"/>
          <w:szCs w:val="28"/>
          <w:lang w:val="es-MX"/>
        </w:rPr>
        <w:t xml:space="preserve">sin autorización judicial </w:t>
      </w:r>
      <w:r w:rsidRPr="001806A2">
        <w:rPr>
          <w:rFonts w:cs="Arial"/>
          <w:bCs/>
          <w:color w:val="000000"/>
          <w:sz w:val="28"/>
          <w:szCs w:val="28"/>
          <w:lang w:val="es-MX"/>
        </w:rPr>
        <w:t xml:space="preserve">vulneraron el derecho a la exclusión de prueba ilícita los que no pueden considerarse para dictar una resolución, así como las </w:t>
      </w:r>
      <w:r w:rsidR="00DE6408" w:rsidRPr="001806A2">
        <w:rPr>
          <w:rFonts w:cs="Arial"/>
          <w:bCs/>
          <w:color w:val="000000"/>
          <w:sz w:val="28"/>
          <w:szCs w:val="28"/>
          <w:lang w:val="es-MX"/>
        </w:rPr>
        <w:t>pruebas adquiridas</w:t>
      </w:r>
      <w:r w:rsidRPr="001806A2">
        <w:rPr>
          <w:rFonts w:cs="Arial"/>
          <w:bCs/>
          <w:color w:val="000000"/>
          <w:sz w:val="28"/>
          <w:szCs w:val="28"/>
          <w:lang w:val="es-MX"/>
        </w:rPr>
        <w:t xml:space="preserve"> a partir de aquellos</w:t>
      </w:r>
      <w:r w:rsidR="00DE6408" w:rsidRPr="001806A2">
        <w:rPr>
          <w:rFonts w:cs="Arial"/>
          <w:bCs/>
          <w:color w:val="000000"/>
          <w:sz w:val="28"/>
          <w:szCs w:val="28"/>
          <w:lang w:val="es-MX"/>
        </w:rPr>
        <w:t xml:space="preserve"> con independencia de que la violación </w:t>
      </w:r>
      <w:r w:rsidR="00166A5F" w:rsidRPr="001806A2">
        <w:rPr>
          <w:rFonts w:cs="Arial"/>
          <w:bCs/>
          <w:color w:val="000000"/>
          <w:sz w:val="28"/>
          <w:szCs w:val="28"/>
          <w:lang w:val="es-MX"/>
        </w:rPr>
        <w:t xml:space="preserve">de </w:t>
      </w:r>
      <w:r w:rsidR="00DE6408" w:rsidRPr="001806A2">
        <w:rPr>
          <w:rFonts w:cs="Arial"/>
          <w:bCs/>
          <w:color w:val="000000"/>
          <w:sz w:val="28"/>
          <w:szCs w:val="28"/>
          <w:lang w:val="es-MX"/>
        </w:rPr>
        <w:t>origen haya sido cometida en agravio de una persona distinta. Citó la tesis de rubro</w:t>
      </w:r>
      <w:r w:rsidR="0099093C" w:rsidRPr="001806A2">
        <w:rPr>
          <w:rFonts w:cs="Arial"/>
          <w:bCs/>
          <w:color w:val="000000"/>
          <w:sz w:val="28"/>
          <w:szCs w:val="28"/>
          <w:lang w:val="es-MX"/>
        </w:rPr>
        <w:t>:</w:t>
      </w:r>
      <w:r w:rsidR="00DE6408" w:rsidRPr="001806A2">
        <w:rPr>
          <w:rFonts w:cs="Arial"/>
          <w:bCs/>
          <w:color w:val="000000"/>
          <w:sz w:val="28"/>
          <w:szCs w:val="28"/>
          <w:lang w:val="es-MX"/>
        </w:rPr>
        <w:t xml:space="preserve"> “PRUEBA ILÍCITA. EL DERECHO A UN DEBIDO PROCESO COMPRENDE EL DERECHO A NO SER JUZGADO A PARTIR DE PRUEBAS OBTENIDAS AL MARGEN DE LAS EXIGENCIAS CONSTITUCIONALES Y LEGALES”</w:t>
      </w:r>
      <w:r w:rsidR="008F1FF7" w:rsidRPr="001806A2">
        <w:rPr>
          <w:rStyle w:val="Refdenotaalpie"/>
          <w:rFonts w:cs="Arial"/>
          <w:bCs/>
          <w:color w:val="000000"/>
          <w:sz w:val="28"/>
          <w:szCs w:val="28"/>
          <w:lang w:val="es-MX"/>
        </w:rPr>
        <w:footnoteReference w:id="24"/>
      </w:r>
      <w:r w:rsidR="00DE6408" w:rsidRPr="001806A2">
        <w:rPr>
          <w:rFonts w:cs="Arial"/>
          <w:bCs/>
          <w:color w:val="000000"/>
          <w:sz w:val="28"/>
          <w:szCs w:val="28"/>
          <w:lang w:val="es-MX"/>
        </w:rPr>
        <w:t>.</w:t>
      </w:r>
    </w:p>
    <w:p w14:paraId="6ACFAC64" w14:textId="79760D92" w:rsidR="00F8404F" w:rsidRPr="001806A2" w:rsidRDefault="00F8404F"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El acto reclamado contraviene lo decidido por la Primera Sala en el </w:t>
      </w:r>
      <w:r w:rsidRPr="00DF6651">
        <w:rPr>
          <w:rFonts w:cs="Arial"/>
          <w:bCs/>
          <w:color w:val="000000"/>
          <w:sz w:val="28"/>
          <w:szCs w:val="28"/>
          <w:lang w:val="es-MX"/>
        </w:rPr>
        <w:t xml:space="preserve">amparo </w:t>
      </w:r>
      <w:r w:rsidR="00C352B1">
        <w:rPr>
          <w:rFonts w:cs="Arial"/>
          <w:bCs/>
          <w:color w:val="000000"/>
          <w:sz w:val="28"/>
          <w:szCs w:val="28"/>
          <w:lang w:val="es-MX"/>
        </w:rPr>
        <w:t xml:space="preserve">directo </w:t>
      </w:r>
      <w:r w:rsidRPr="00DF6651">
        <w:rPr>
          <w:rFonts w:cs="Arial"/>
          <w:bCs/>
          <w:color w:val="000000"/>
          <w:sz w:val="28"/>
          <w:szCs w:val="28"/>
          <w:lang w:val="es-MX"/>
        </w:rPr>
        <w:t>en revisión 502/2017</w:t>
      </w:r>
      <w:r w:rsidR="00561EEB" w:rsidRPr="001806A2">
        <w:rPr>
          <w:rStyle w:val="Refdenotaalpie"/>
          <w:rFonts w:cs="Arial"/>
          <w:sz w:val="28"/>
          <w:szCs w:val="28"/>
        </w:rPr>
        <w:footnoteReference w:id="25"/>
      </w:r>
      <w:r w:rsidRPr="001806A2">
        <w:rPr>
          <w:rFonts w:cs="Arial"/>
          <w:bCs/>
          <w:color w:val="000000"/>
          <w:sz w:val="28"/>
          <w:szCs w:val="28"/>
          <w:lang w:val="es-MX"/>
        </w:rPr>
        <w:t xml:space="preserve">, en el que se afirmó que </w:t>
      </w:r>
      <w:r w:rsidR="001925C9" w:rsidRPr="001806A2">
        <w:rPr>
          <w:rFonts w:cs="Arial"/>
          <w:bCs/>
          <w:color w:val="000000"/>
          <w:sz w:val="28"/>
          <w:szCs w:val="28"/>
          <w:lang w:val="es-MX"/>
        </w:rPr>
        <w:lastRenderedPageBreak/>
        <w:t xml:space="preserve">para </w:t>
      </w:r>
      <w:r w:rsidRPr="001806A2">
        <w:rPr>
          <w:rFonts w:cs="Arial"/>
          <w:bCs/>
          <w:color w:val="000000"/>
          <w:sz w:val="28"/>
          <w:szCs w:val="28"/>
          <w:lang w:val="es-MX"/>
        </w:rPr>
        <w:t xml:space="preserve">la medida de aseguramiento </w:t>
      </w:r>
      <w:r w:rsidR="001925C9" w:rsidRPr="001806A2">
        <w:rPr>
          <w:rFonts w:cs="Arial"/>
          <w:bCs/>
          <w:color w:val="000000"/>
          <w:sz w:val="28"/>
          <w:szCs w:val="28"/>
          <w:lang w:val="es-MX"/>
        </w:rPr>
        <w:t>debe mediar control judicial porque las facultades del Ministerio Público a la luz de los artículos 21 y 102 de la Constitución</w:t>
      </w:r>
      <w:r w:rsidR="00561EEB" w:rsidRPr="001806A2">
        <w:rPr>
          <w:rStyle w:val="Refdenotaalpie"/>
          <w:rFonts w:cs="Arial"/>
          <w:sz w:val="28"/>
          <w:szCs w:val="28"/>
        </w:rPr>
        <w:footnoteReference w:id="26"/>
      </w:r>
      <w:r w:rsidR="001925C9" w:rsidRPr="001806A2">
        <w:rPr>
          <w:rFonts w:cs="Arial"/>
          <w:bCs/>
          <w:color w:val="000000"/>
          <w:sz w:val="28"/>
          <w:szCs w:val="28"/>
          <w:lang w:val="es-MX"/>
        </w:rPr>
        <w:t xml:space="preserve"> no son bastas ni suficientes para conseguir información financiera respecto </w:t>
      </w:r>
      <w:r w:rsidR="0099093C" w:rsidRPr="001806A2">
        <w:rPr>
          <w:rFonts w:cs="Arial"/>
          <w:bCs/>
          <w:color w:val="000000"/>
          <w:sz w:val="28"/>
          <w:szCs w:val="28"/>
          <w:lang w:val="es-MX"/>
        </w:rPr>
        <w:t xml:space="preserve">a </w:t>
      </w:r>
      <w:r w:rsidR="001925C9" w:rsidRPr="001806A2">
        <w:rPr>
          <w:rFonts w:cs="Arial"/>
          <w:bCs/>
          <w:color w:val="000000"/>
          <w:sz w:val="28"/>
          <w:szCs w:val="28"/>
          <w:lang w:val="es-MX"/>
        </w:rPr>
        <w:t xml:space="preserve">cualquier persona, ni </w:t>
      </w:r>
      <w:r w:rsidR="0099093C" w:rsidRPr="001806A2">
        <w:rPr>
          <w:rFonts w:cs="Arial"/>
          <w:bCs/>
          <w:color w:val="000000"/>
          <w:sz w:val="28"/>
          <w:szCs w:val="28"/>
          <w:lang w:val="es-MX"/>
        </w:rPr>
        <w:t xml:space="preserve">de </w:t>
      </w:r>
      <w:r w:rsidR="001925C9" w:rsidRPr="001806A2">
        <w:rPr>
          <w:rFonts w:cs="Arial"/>
          <w:bCs/>
          <w:color w:val="000000"/>
          <w:sz w:val="28"/>
          <w:szCs w:val="28"/>
          <w:lang w:val="es-MX"/>
        </w:rPr>
        <w:t>asegurar sus cuentas.</w:t>
      </w:r>
    </w:p>
    <w:p w14:paraId="21F9D7D7" w14:textId="6A356149" w:rsidR="001925C9" w:rsidRPr="001806A2" w:rsidRDefault="001925C9"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Se vulneró la cosa juzgada porque la autoridad responsable pasó por alto una determinación firme, dictada en juicio de nulidad </w:t>
      </w:r>
      <w:r w:rsidR="00130367">
        <w:rPr>
          <w:rFonts w:cs="Arial"/>
          <w:bCs/>
          <w:color w:val="FF0000"/>
          <w:sz w:val="28"/>
          <w:szCs w:val="28"/>
          <w:lang w:val="es-MX"/>
        </w:rPr>
        <w:t>número de juicio de nulidad</w:t>
      </w:r>
      <w:r w:rsidRPr="001806A2">
        <w:rPr>
          <w:rFonts w:cs="Arial"/>
          <w:bCs/>
          <w:color w:val="FF0000"/>
          <w:sz w:val="28"/>
          <w:szCs w:val="28"/>
          <w:lang w:val="es-MX"/>
        </w:rPr>
        <w:t xml:space="preserve"> </w:t>
      </w:r>
      <w:r w:rsidRPr="001806A2">
        <w:rPr>
          <w:rFonts w:cs="Arial"/>
          <w:bCs/>
          <w:color w:val="000000"/>
          <w:sz w:val="28"/>
          <w:szCs w:val="28"/>
          <w:lang w:val="es-MX"/>
        </w:rPr>
        <w:t xml:space="preserve">de la Primera Sala Regional </w:t>
      </w:r>
      <w:r w:rsidR="00166A5F" w:rsidRPr="001806A2">
        <w:rPr>
          <w:rFonts w:cs="Arial"/>
          <w:bCs/>
          <w:color w:val="000000"/>
          <w:sz w:val="28"/>
          <w:szCs w:val="28"/>
          <w:lang w:val="es-MX"/>
        </w:rPr>
        <w:t>N</w:t>
      </w:r>
      <w:r w:rsidRPr="001806A2">
        <w:rPr>
          <w:rFonts w:cs="Arial"/>
          <w:bCs/>
          <w:color w:val="000000"/>
          <w:sz w:val="28"/>
          <w:szCs w:val="28"/>
          <w:lang w:val="es-MX"/>
        </w:rPr>
        <w:t>orte Centro II del Tribunal Federal de Justicia Administrativa que determinó la nulidad de las facultades de comprobación</w:t>
      </w:r>
      <w:r w:rsidR="006F2D99" w:rsidRPr="001806A2">
        <w:rPr>
          <w:rFonts w:cs="Arial"/>
          <w:bCs/>
          <w:color w:val="000000"/>
          <w:sz w:val="28"/>
          <w:szCs w:val="28"/>
          <w:lang w:val="es-MX"/>
        </w:rPr>
        <w:t>, en consecuencia, la querella</w:t>
      </w:r>
      <w:r w:rsidR="004A209E" w:rsidRPr="001806A2">
        <w:rPr>
          <w:rFonts w:cs="Arial"/>
          <w:bCs/>
          <w:color w:val="000000"/>
          <w:sz w:val="28"/>
          <w:szCs w:val="28"/>
          <w:lang w:val="es-MX"/>
        </w:rPr>
        <w:t xml:space="preserve"> también es nula</w:t>
      </w:r>
      <w:r w:rsidR="006F2D99" w:rsidRPr="001806A2">
        <w:rPr>
          <w:rFonts w:cs="Arial"/>
          <w:bCs/>
          <w:color w:val="000000"/>
          <w:sz w:val="28"/>
          <w:szCs w:val="28"/>
          <w:lang w:val="es-MX"/>
        </w:rPr>
        <w:t xml:space="preserve">. </w:t>
      </w:r>
    </w:p>
    <w:p w14:paraId="708970C7" w14:textId="54672191" w:rsidR="006F2D99" w:rsidRPr="001806A2" w:rsidRDefault="006F2D99" w:rsidP="00FC2202">
      <w:pPr>
        <w:pStyle w:val="corte4fondo"/>
        <w:numPr>
          <w:ilvl w:val="0"/>
          <w:numId w:val="5"/>
        </w:numPr>
        <w:tabs>
          <w:tab w:val="center" w:pos="4420"/>
          <w:tab w:val="left" w:pos="6975"/>
        </w:tabs>
        <w:spacing w:before="360" w:after="360" w:line="240" w:lineRule="auto"/>
        <w:rPr>
          <w:rFonts w:cs="Arial"/>
          <w:bCs/>
          <w:color w:val="FF0000"/>
          <w:sz w:val="28"/>
          <w:szCs w:val="28"/>
          <w:lang w:val="es-MX"/>
        </w:rPr>
      </w:pPr>
      <w:r w:rsidRPr="001806A2">
        <w:rPr>
          <w:rFonts w:cs="Arial"/>
          <w:bCs/>
          <w:color w:val="000000"/>
          <w:sz w:val="28"/>
          <w:szCs w:val="28"/>
          <w:lang w:val="es-MX"/>
        </w:rPr>
        <w:t>El juzgador vulneró la garantía de legalidad prevista en los artículos 14 y 16 de la Constitución Política del país</w:t>
      </w:r>
      <w:r w:rsidR="00E9473D" w:rsidRPr="001806A2">
        <w:rPr>
          <w:rStyle w:val="Refdenotaalpie"/>
          <w:rFonts w:cs="Arial"/>
          <w:bCs/>
          <w:color w:val="000000"/>
          <w:sz w:val="28"/>
          <w:szCs w:val="28"/>
          <w:lang w:val="es-MX"/>
        </w:rPr>
        <w:footnoteReference w:id="27"/>
      </w:r>
      <w:r w:rsidR="00D27B24" w:rsidRPr="001806A2">
        <w:rPr>
          <w:rFonts w:cs="Arial"/>
          <w:bCs/>
          <w:color w:val="000000"/>
          <w:sz w:val="28"/>
          <w:szCs w:val="28"/>
          <w:lang w:val="es-MX"/>
        </w:rPr>
        <w:t>,</w:t>
      </w:r>
      <w:r w:rsidRPr="001806A2">
        <w:rPr>
          <w:rFonts w:cs="Arial"/>
          <w:bCs/>
          <w:color w:val="000000"/>
          <w:sz w:val="28"/>
          <w:szCs w:val="28"/>
          <w:lang w:val="es-MX"/>
        </w:rPr>
        <w:t xml:space="preserve"> porque vinculó a proceso al señor </w:t>
      </w:r>
      <w:r w:rsidR="00633B1E">
        <w:rPr>
          <w:rFonts w:cs="Arial"/>
          <w:bCs/>
          <w:color w:val="FF0000"/>
          <w:sz w:val="28"/>
          <w:szCs w:val="28"/>
        </w:rPr>
        <w:t>Persona “A”</w:t>
      </w:r>
      <w:r w:rsidRPr="001806A2">
        <w:rPr>
          <w:rFonts w:cs="Arial"/>
          <w:bCs/>
          <w:color w:val="FF0000"/>
          <w:sz w:val="28"/>
          <w:szCs w:val="28"/>
        </w:rPr>
        <w:t xml:space="preserve"> </w:t>
      </w:r>
      <w:r w:rsidRPr="001806A2">
        <w:rPr>
          <w:rFonts w:cs="Arial"/>
          <w:bCs/>
          <w:color w:val="000000" w:themeColor="text1"/>
          <w:sz w:val="28"/>
          <w:szCs w:val="28"/>
        </w:rPr>
        <w:t xml:space="preserve">sin considerar los argumentos de la defensa respecto a la ausencia de ingresos acumulables por </w:t>
      </w:r>
      <w:r w:rsidR="00633B1E">
        <w:rPr>
          <w:rFonts w:cs="Arial"/>
          <w:bCs/>
          <w:color w:val="FF0000"/>
          <w:sz w:val="28"/>
          <w:szCs w:val="28"/>
        </w:rPr>
        <w:t>segunda cantidad de dinero en moneda mexicana</w:t>
      </w:r>
      <w:r w:rsidRPr="001806A2">
        <w:rPr>
          <w:rFonts w:cs="Arial"/>
          <w:bCs/>
          <w:sz w:val="28"/>
          <w:szCs w:val="28"/>
        </w:rPr>
        <w:t>.</w:t>
      </w:r>
    </w:p>
    <w:p w14:paraId="2ECC2B92" w14:textId="2A142508" w:rsidR="00905982" w:rsidRPr="001806A2" w:rsidRDefault="006F2D99"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themeColor="text1"/>
          <w:sz w:val="28"/>
          <w:szCs w:val="28"/>
        </w:rPr>
        <w:t xml:space="preserve">En la querella se </w:t>
      </w:r>
      <w:r w:rsidR="00D27B24" w:rsidRPr="001806A2">
        <w:rPr>
          <w:rFonts w:cs="Arial"/>
          <w:bCs/>
          <w:color w:val="000000" w:themeColor="text1"/>
          <w:sz w:val="28"/>
          <w:szCs w:val="28"/>
        </w:rPr>
        <w:t>reconoce</w:t>
      </w:r>
      <w:r w:rsidRPr="001806A2">
        <w:rPr>
          <w:rFonts w:cs="Arial"/>
          <w:bCs/>
          <w:color w:val="000000" w:themeColor="text1"/>
          <w:sz w:val="28"/>
          <w:szCs w:val="28"/>
        </w:rPr>
        <w:t xml:space="preserve"> que la autoridad efectuó una retención por concepto</w:t>
      </w:r>
      <w:r w:rsidR="00487515" w:rsidRPr="001806A2">
        <w:rPr>
          <w:rFonts w:cs="Arial"/>
          <w:bCs/>
          <w:color w:val="000000" w:themeColor="text1"/>
          <w:sz w:val="28"/>
          <w:szCs w:val="28"/>
        </w:rPr>
        <w:t xml:space="preserve"> de impuesto sobre la renta sobre ciertas cantidades, lo que </w:t>
      </w:r>
      <w:r w:rsidR="00D27B24" w:rsidRPr="001806A2">
        <w:rPr>
          <w:rFonts w:cs="Arial"/>
          <w:bCs/>
          <w:color w:val="000000" w:themeColor="text1"/>
          <w:sz w:val="28"/>
          <w:szCs w:val="28"/>
        </w:rPr>
        <w:t>las excluye</w:t>
      </w:r>
      <w:r w:rsidR="00487515" w:rsidRPr="001806A2">
        <w:rPr>
          <w:rFonts w:cs="Arial"/>
          <w:bCs/>
          <w:color w:val="000000" w:themeColor="text1"/>
          <w:sz w:val="28"/>
          <w:szCs w:val="28"/>
        </w:rPr>
        <w:t xml:space="preserve"> como cantidades susceptibles de acumular y/o base gravable para derivar un supuesto impuesto omitido, lo que </w:t>
      </w:r>
      <w:r w:rsidR="00487515" w:rsidRPr="001806A2">
        <w:rPr>
          <w:rFonts w:cs="Arial"/>
          <w:bCs/>
          <w:color w:val="000000" w:themeColor="text1"/>
          <w:sz w:val="28"/>
          <w:szCs w:val="28"/>
        </w:rPr>
        <w:lastRenderedPageBreak/>
        <w:t>es congruente con la interpretación del artículo 160 de la Ley del Impuesto sobre la Renta</w:t>
      </w:r>
      <w:r w:rsidR="006B65EF" w:rsidRPr="001806A2">
        <w:rPr>
          <w:rStyle w:val="Refdenotaalpie"/>
          <w:rFonts w:cs="Arial"/>
          <w:sz w:val="28"/>
          <w:szCs w:val="28"/>
        </w:rPr>
        <w:footnoteReference w:id="28"/>
      </w:r>
      <w:r w:rsidR="00487515" w:rsidRPr="001806A2">
        <w:rPr>
          <w:rFonts w:cs="Arial"/>
          <w:bCs/>
          <w:color w:val="000000" w:themeColor="text1"/>
          <w:sz w:val="28"/>
          <w:szCs w:val="28"/>
        </w:rPr>
        <w:t>.</w:t>
      </w:r>
    </w:p>
    <w:p w14:paraId="1A292850" w14:textId="56BC6EB5" w:rsidR="00487515" w:rsidRPr="001806A2" w:rsidRDefault="00487515" w:rsidP="00FC2202">
      <w:pPr>
        <w:pStyle w:val="corte4fondo"/>
        <w:numPr>
          <w:ilvl w:val="0"/>
          <w:numId w:val="5"/>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themeColor="text1"/>
          <w:sz w:val="28"/>
          <w:szCs w:val="28"/>
        </w:rPr>
        <w:t xml:space="preserve">En el caso, no es técnicamente correcta la aplicación de la determinación presuntiva de ingresos, porque la autoridad fiscal estuvo en aptitud de valorar el contrato que el señor </w:t>
      </w:r>
      <w:r w:rsidR="00633B1E">
        <w:rPr>
          <w:rFonts w:cs="Arial"/>
          <w:bCs/>
          <w:color w:val="FF0000"/>
          <w:sz w:val="28"/>
          <w:szCs w:val="28"/>
        </w:rPr>
        <w:t>Persona “A”</w:t>
      </w:r>
      <w:r w:rsidRPr="001806A2">
        <w:rPr>
          <w:rFonts w:cs="Arial"/>
          <w:bCs/>
          <w:color w:val="FF0000"/>
          <w:sz w:val="28"/>
          <w:szCs w:val="28"/>
        </w:rPr>
        <w:t xml:space="preserve"> </w:t>
      </w:r>
      <w:r w:rsidRPr="001806A2">
        <w:rPr>
          <w:rFonts w:cs="Arial"/>
          <w:bCs/>
          <w:color w:val="000000" w:themeColor="text1"/>
          <w:sz w:val="28"/>
          <w:szCs w:val="28"/>
        </w:rPr>
        <w:t xml:space="preserve">celebró con </w:t>
      </w:r>
      <w:r w:rsidR="00130367">
        <w:rPr>
          <w:rFonts w:cs="Arial"/>
          <w:bCs/>
          <w:color w:val="FF0000"/>
          <w:sz w:val="28"/>
          <w:szCs w:val="28"/>
        </w:rPr>
        <w:t xml:space="preserve">nombre de </w:t>
      </w:r>
      <w:r w:rsidR="00E110AE">
        <w:rPr>
          <w:rFonts w:cs="Arial"/>
          <w:bCs/>
          <w:color w:val="FF0000"/>
          <w:sz w:val="28"/>
          <w:szCs w:val="28"/>
        </w:rPr>
        <w:t>empresa</w:t>
      </w:r>
      <w:r w:rsidRPr="001806A2">
        <w:rPr>
          <w:rFonts w:cs="Arial"/>
          <w:bCs/>
          <w:color w:val="FF0000"/>
          <w:sz w:val="28"/>
          <w:szCs w:val="28"/>
        </w:rPr>
        <w:t xml:space="preserve"> </w:t>
      </w:r>
      <w:r w:rsidRPr="001806A2">
        <w:rPr>
          <w:rFonts w:cs="Arial"/>
          <w:bCs/>
          <w:color w:val="000000" w:themeColor="text1"/>
          <w:sz w:val="28"/>
          <w:szCs w:val="28"/>
        </w:rPr>
        <w:t>y de allegarse a diversos mecanismos para conocer el origen y destino de dichas cantidades, lo que no realizó.</w:t>
      </w:r>
    </w:p>
    <w:p w14:paraId="1930DC4D" w14:textId="105A1917" w:rsidR="00201B36" w:rsidRPr="001806A2" w:rsidRDefault="00487515" w:rsidP="00FC2202">
      <w:pPr>
        <w:pStyle w:val="corte4fondo"/>
        <w:numPr>
          <w:ilvl w:val="0"/>
          <w:numId w:val="5"/>
        </w:numPr>
        <w:tabs>
          <w:tab w:val="center" w:pos="4420"/>
          <w:tab w:val="left" w:pos="6975"/>
        </w:tabs>
        <w:spacing w:before="360" w:after="360" w:line="240" w:lineRule="auto"/>
        <w:rPr>
          <w:rFonts w:cs="Arial"/>
          <w:bCs/>
          <w:color w:val="000000" w:themeColor="text1"/>
          <w:sz w:val="28"/>
          <w:szCs w:val="28"/>
          <w:lang w:val="es-MX"/>
        </w:rPr>
      </w:pPr>
      <w:r w:rsidRPr="001806A2">
        <w:rPr>
          <w:rFonts w:cs="Arial"/>
          <w:bCs/>
          <w:color w:val="000000" w:themeColor="text1"/>
          <w:sz w:val="28"/>
          <w:szCs w:val="28"/>
        </w:rPr>
        <w:t xml:space="preserve">El dictamen técnico contable se emitió en contravención a las disposiciones </w:t>
      </w:r>
      <w:r w:rsidR="00655E8F" w:rsidRPr="001806A2">
        <w:rPr>
          <w:rFonts w:cs="Arial"/>
          <w:bCs/>
          <w:color w:val="000000" w:themeColor="text1"/>
          <w:sz w:val="28"/>
          <w:szCs w:val="28"/>
        </w:rPr>
        <w:t>de la Ley de Impuesto sobre la Renta vigente en el ejercicio fiscal de dos mil trece</w:t>
      </w:r>
      <w:r w:rsidRPr="001806A2">
        <w:rPr>
          <w:rFonts w:cs="Arial"/>
          <w:bCs/>
          <w:color w:val="000000" w:themeColor="text1"/>
          <w:sz w:val="28"/>
          <w:szCs w:val="28"/>
        </w:rPr>
        <w:t xml:space="preserve">, </w:t>
      </w:r>
      <w:r w:rsidR="004A209E" w:rsidRPr="001806A2">
        <w:rPr>
          <w:rFonts w:cs="Arial"/>
          <w:bCs/>
          <w:color w:val="000000" w:themeColor="text1"/>
          <w:sz w:val="28"/>
          <w:szCs w:val="28"/>
        </w:rPr>
        <w:t>porque varias cantidades fueron retenidas por el Servicio de Administración Tributaria, por ende, en términos del artículo 160 de la Ley del Impuesto sobre la Renta vigente en el ejercicio en mención</w:t>
      </w:r>
      <w:r w:rsidR="00D27B24" w:rsidRPr="001806A2">
        <w:rPr>
          <w:rStyle w:val="Refdenotaalpie"/>
          <w:rFonts w:cs="Arial"/>
          <w:sz w:val="28"/>
          <w:szCs w:val="28"/>
        </w:rPr>
        <w:footnoteReference w:id="29"/>
      </w:r>
      <w:r w:rsidR="004A209E" w:rsidRPr="001806A2">
        <w:rPr>
          <w:rFonts w:cs="Arial"/>
          <w:bCs/>
          <w:color w:val="000000" w:themeColor="text1"/>
          <w:sz w:val="28"/>
          <w:szCs w:val="28"/>
        </w:rPr>
        <w:t xml:space="preserve">, dichas cantidades tienen el carácter de pago definitivo, por ende, las personas físicas no están obligadas a pagar impuesto anual por estos ingresos, conforme </w:t>
      </w:r>
      <w:r w:rsidR="006B65EF" w:rsidRPr="001806A2">
        <w:rPr>
          <w:rFonts w:cs="Arial"/>
          <w:bCs/>
          <w:color w:val="000000" w:themeColor="text1"/>
          <w:sz w:val="28"/>
          <w:szCs w:val="28"/>
        </w:rPr>
        <w:t>a los</w:t>
      </w:r>
      <w:r w:rsidR="004A209E" w:rsidRPr="001806A2">
        <w:rPr>
          <w:rFonts w:cs="Arial"/>
          <w:bCs/>
          <w:color w:val="000000" w:themeColor="text1"/>
          <w:sz w:val="28"/>
          <w:szCs w:val="28"/>
        </w:rPr>
        <w:t xml:space="preserve"> artículo</w:t>
      </w:r>
      <w:r w:rsidR="006B65EF" w:rsidRPr="001806A2">
        <w:rPr>
          <w:rFonts w:cs="Arial"/>
          <w:bCs/>
          <w:color w:val="000000" w:themeColor="text1"/>
          <w:sz w:val="28"/>
          <w:szCs w:val="28"/>
        </w:rPr>
        <w:t>s</w:t>
      </w:r>
      <w:r w:rsidR="004A209E" w:rsidRPr="001806A2">
        <w:rPr>
          <w:rFonts w:cs="Arial"/>
          <w:bCs/>
          <w:color w:val="000000" w:themeColor="text1"/>
          <w:sz w:val="28"/>
          <w:szCs w:val="28"/>
        </w:rPr>
        <w:t xml:space="preserve"> 175 y 177, segundo párrafo</w:t>
      </w:r>
      <w:r w:rsidR="00561EEB" w:rsidRPr="001806A2">
        <w:rPr>
          <w:rStyle w:val="Refdenotaalpie"/>
          <w:rFonts w:cs="Arial"/>
          <w:sz w:val="28"/>
          <w:szCs w:val="28"/>
        </w:rPr>
        <w:footnoteReference w:id="30"/>
      </w:r>
      <w:r w:rsidR="004A209E" w:rsidRPr="001806A2">
        <w:rPr>
          <w:rFonts w:cs="Arial"/>
          <w:bCs/>
          <w:color w:val="000000" w:themeColor="text1"/>
          <w:sz w:val="28"/>
          <w:szCs w:val="28"/>
        </w:rPr>
        <w:t xml:space="preserve">, de la ley en cita. </w:t>
      </w:r>
      <w:r w:rsidR="004A209E" w:rsidRPr="001806A2">
        <w:rPr>
          <w:rFonts w:cs="Arial"/>
          <w:bCs/>
          <w:color w:val="000000" w:themeColor="text1"/>
          <w:sz w:val="28"/>
          <w:szCs w:val="28"/>
        </w:rPr>
        <w:lastRenderedPageBreak/>
        <w:t xml:space="preserve">Además, el señor </w:t>
      </w:r>
      <w:r w:rsidR="00633B1E">
        <w:rPr>
          <w:rFonts w:cs="Arial"/>
          <w:bCs/>
          <w:color w:val="FF0000"/>
          <w:sz w:val="28"/>
          <w:szCs w:val="28"/>
        </w:rPr>
        <w:t>Persona “A”</w:t>
      </w:r>
      <w:r w:rsidR="004A209E" w:rsidRPr="001806A2">
        <w:rPr>
          <w:rFonts w:cs="Arial"/>
          <w:bCs/>
          <w:color w:val="FF0000"/>
          <w:sz w:val="28"/>
          <w:szCs w:val="28"/>
        </w:rPr>
        <w:t xml:space="preserve"> </w:t>
      </w:r>
      <w:r w:rsidR="004A209E" w:rsidRPr="001806A2">
        <w:rPr>
          <w:rFonts w:cs="Arial"/>
          <w:bCs/>
          <w:color w:val="000000" w:themeColor="text1"/>
          <w:sz w:val="28"/>
          <w:szCs w:val="28"/>
        </w:rPr>
        <w:t xml:space="preserve">comprobó el origen de varios depósitos </w:t>
      </w:r>
      <w:r w:rsidR="00010A8E" w:rsidRPr="001806A2">
        <w:rPr>
          <w:rFonts w:cs="Arial"/>
          <w:bCs/>
          <w:color w:val="000000" w:themeColor="text1"/>
          <w:sz w:val="28"/>
          <w:szCs w:val="28"/>
        </w:rPr>
        <w:t>al dar respuesta a requerimientos fiscales, al haberlo hecho, no deben considerarse ingresos obtenidos al ubicarse en la excepción del artículo 106, párrafo sexto</w:t>
      </w:r>
      <w:r w:rsidR="00561EEB" w:rsidRPr="001806A2">
        <w:rPr>
          <w:rStyle w:val="Refdenotaalpie"/>
          <w:rFonts w:cs="Arial"/>
          <w:sz w:val="28"/>
          <w:szCs w:val="28"/>
        </w:rPr>
        <w:footnoteReference w:id="31"/>
      </w:r>
      <w:r w:rsidR="00010A8E" w:rsidRPr="001806A2">
        <w:rPr>
          <w:rFonts w:cs="Arial"/>
          <w:bCs/>
          <w:color w:val="000000" w:themeColor="text1"/>
          <w:sz w:val="28"/>
          <w:szCs w:val="28"/>
        </w:rPr>
        <w:t>, por ende, no le aplica lo dispuesto en el artículo 166</w:t>
      </w:r>
      <w:r w:rsidR="00561EEB" w:rsidRPr="001806A2">
        <w:rPr>
          <w:rStyle w:val="Refdenotaalpie"/>
          <w:rFonts w:cs="Arial"/>
          <w:sz w:val="28"/>
          <w:szCs w:val="28"/>
        </w:rPr>
        <w:footnoteReference w:id="32"/>
      </w:r>
      <w:r w:rsidR="00010A8E" w:rsidRPr="001806A2">
        <w:rPr>
          <w:rFonts w:cs="Arial"/>
          <w:bCs/>
          <w:color w:val="000000" w:themeColor="text1"/>
          <w:sz w:val="28"/>
          <w:szCs w:val="28"/>
        </w:rPr>
        <w:t xml:space="preserve">, ambos de la ley antes citada. </w:t>
      </w:r>
    </w:p>
    <w:p w14:paraId="182C417B" w14:textId="3AAC1B04" w:rsidR="001F607D" w:rsidRPr="001806A2" w:rsidRDefault="00655E8F" w:rsidP="00FC2202">
      <w:pPr>
        <w:pStyle w:val="corte4fondo"/>
        <w:numPr>
          <w:ilvl w:val="0"/>
          <w:numId w:val="5"/>
        </w:numPr>
        <w:tabs>
          <w:tab w:val="center" w:pos="4420"/>
          <w:tab w:val="left" w:pos="6975"/>
        </w:tabs>
        <w:spacing w:before="360" w:after="360" w:line="240" w:lineRule="auto"/>
        <w:rPr>
          <w:rFonts w:cs="Arial"/>
          <w:bCs/>
          <w:color w:val="000000" w:themeColor="text1"/>
          <w:sz w:val="28"/>
          <w:szCs w:val="28"/>
          <w:lang w:val="es-MX"/>
        </w:rPr>
      </w:pPr>
      <w:r w:rsidRPr="001806A2">
        <w:rPr>
          <w:rFonts w:cs="Arial"/>
          <w:bCs/>
          <w:color w:val="000000" w:themeColor="text1"/>
          <w:sz w:val="28"/>
          <w:szCs w:val="28"/>
        </w:rPr>
        <w:t>Aunque el artículo 106, párrafo sexto, de la Ley de Impuesto sobre la Renta vigente en el ejercicio fiscal de dos mil trece</w:t>
      </w:r>
      <w:r w:rsidR="00F342A4" w:rsidRPr="001806A2">
        <w:rPr>
          <w:rStyle w:val="Refdenotaalpie"/>
          <w:rFonts w:cs="Arial"/>
          <w:bCs/>
          <w:color w:val="000000" w:themeColor="text1"/>
          <w:sz w:val="28"/>
          <w:szCs w:val="28"/>
        </w:rPr>
        <w:footnoteReference w:id="33"/>
      </w:r>
      <w:r w:rsidRPr="001806A2">
        <w:rPr>
          <w:rFonts w:cs="Arial"/>
          <w:bCs/>
          <w:color w:val="000000" w:themeColor="text1"/>
          <w:sz w:val="28"/>
          <w:szCs w:val="28"/>
        </w:rPr>
        <w:t xml:space="preserve">, señala que </w:t>
      </w:r>
      <w:r w:rsidR="00201B36" w:rsidRPr="001806A2">
        <w:rPr>
          <w:rFonts w:cs="Arial"/>
          <w:bCs/>
          <w:color w:val="000000" w:themeColor="text1"/>
          <w:sz w:val="28"/>
          <w:szCs w:val="28"/>
        </w:rPr>
        <w:t xml:space="preserve">para que no se consideren ingresos las cantidades que se perciban para efectuar gastos por cuenta de terceros, dichos gastos sean respaldados con documentación comprobatoria a </w:t>
      </w:r>
      <w:r w:rsidR="00201B36" w:rsidRPr="001806A2">
        <w:rPr>
          <w:rFonts w:cs="Arial"/>
          <w:bCs/>
          <w:color w:val="000000" w:themeColor="text1"/>
          <w:sz w:val="28"/>
          <w:szCs w:val="28"/>
        </w:rPr>
        <w:lastRenderedPageBreak/>
        <w:t>nombre de aqu</w:t>
      </w:r>
      <w:r w:rsidR="00F342A4" w:rsidRPr="001806A2">
        <w:rPr>
          <w:rFonts w:cs="Arial"/>
          <w:bCs/>
          <w:color w:val="000000" w:themeColor="text1"/>
          <w:sz w:val="28"/>
          <w:szCs w:val="28"/>
        </w:rPr>
        <w:t>é</w:t>
      </w:r>
      <w:r w:rsidR="00201B36" w:rsidRPr="001806A2">
        <w:rPr>
          <w:rFonts w:cs="Arial"/>
          <w:bCs/>
          <w:color w:val="000000" w:themeColor="text1"/>
          <w:sz w:val="28"/>
          <w:szCs w:val="28"/>
        </w:rPr>
        <w:t xml:space="preserve">l por cuenta de quien se efectúa el gasto, no establece plazo para hacerlo, la autoridad consideró que el límite para hacerlo era el ejercicio fiscal de dos mil trece; es decir, aplicó un requisito adicional, consistente en el plazo, para determinar que las cantidades recibidas para efectuar gastos por cuenta de terceros son ingresos. </w:t>
      </w:r>
    </w:p>
    <w:p w14:paraId="218ECAD5" w14:textId="25922BDF" w:rsidR="001D69CD" w:rsidRPr="001806A2" w:rsidRDefault="00F6129B"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
          <w:color w:val="000000"/>
          <w:sz w:val="28"/>
          <w:szCs w:val="28"/>
          <w:lang w:val="es-MX"/>
        </w:rPr>
        <w:t>Admisión de la demanda de amparo</w:t>
      </w:r>
      <w:r w:rsidRPr="001806A2">
        <w:rPr>
          <w:rFonts w:cs="Arial"/>
          <w:bCs/>
          <w:color w:val="000000"/>
          <w:sz w:val="28"/>
          <w:szCs w:val="28"/>
          <w:lang w:val="es-MX"/>
        </w:rPr>
        <w:t xml:space="preserve">. El </w:t>
      </w:r>
      <w:r w:rsidR="00696181" w:rsidRPr="001806A2">
        <w:rPr>
          <w:rFonts w:cs="Arial"/>
          <w:bCs/>
          <w:color w:val="000000"/>
          <w:sz w:val="28"/>
          <w:szCs w:val="28"/>
          <w:lang w:val="es-MX"/>
        </w:rPr>
        <w:t xml:space="preserve">trece de diciembre de dos mil dieciocho, el Juez Segundo de Distrito en La Laguna admitió la demanda de amparo con el número </w:t>
      </w:r>
      <w:r w:rsidR="00130367">
        <w:rPr>
          <w:rFonts w:cs="Arial"/>
          <w:bCs/>
          <w:color w:val="FF0000"/>
          <w:sz w:val="28"/>
          <w:szCs w:val="28"/>
          <w:lang w:val="es-MX"/>
        </w:rPr>
        <w:t>primer n</w:t>
      </w:r>
      <w:r w:rsidR="009C5C31">
        <w:rPr>
          <w:rFonts w:cs="Arial"/>
          <w:bCs/>
          <w:color w:val="FF0000"/>
          <w:sz w:val="28"/>
          <w:szCs w:val="28"/>
          <w:lang w:val="es-MX"/>
        </w:rPr>
        <w:t>úmero</w:t>
      </w:r>
      <w:r w:rsidR="00130367">
        <w:rPr>
          <w:rFonts w:cs="Arial"/>
          <w:bCs/>
          <w:color w:val="FF0000"/>
          <w:sz w:val="28"/>
          <w:szCs w:val="28"/>
          <w:lang w:val="es-MX"/>
        </w:rPr>
        <w:t xml:space="preserve"> de </w:t>
      </w:r>
      <w:r w:rsidR="00F84AF4">
        <w:rPr>
          <w:rFonts w:cs="Arial"/>
          <w:bCs/>
          <w:color w:val="FF0000"/>
          <w:sz w:val="28"/>
          <w:szCs w:val="28"/>
          <w:lang w:val="es-MX"/>
        </w:rPr>
        <w:t xml:space="preserve">juicio de </w:t>
      </w:r>
      <w:r w:rsidR="00130367">
        <w:rPr>
          <w:rFonts w:cs="Arial"/>
          <w:bCs/>
          <w:color w:val="FF0000"/>
          <w:sz w:val="28"/>
          <w:szCs w:val="28"/>
          <w:lang w:val="es-MX"/>
        </w:rPr>
        <w:t>amparo</w:t>
      </w:r>
      <w:r w:rsidR="00696181" w:rsidRPr="001806A2">
        <w:rPr>
          <w:rFonts w:cs="Arial"/>
          <w:bCs/>
          <w:color w:val="000000"/>
          <w:sz w:val="28"/>
          <w:szCs w:val="28"/>
          <w:lang w:val="es-MX"/>
        </w:rPr>
        <w:t>, solicitó el informe justificado a las autoridades responsables y señaló fecha para la celebración de la audiencia constitucional.</w:t>
      </w:r>
    </w:p>
    <w:p w14:paraId="0F5684D6" w14:textId="4572B825" w:rsidR="005635C0" w:rsidRPr="001806A2" w:rsidRDefault="009C5EB5"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
          <w:color w:val="000000"/>
          <w:sz w:val="28"/>
          <w:szCs w:val="28"/>
          <w:lang w:val="es-MX"/>
        </w:rPr>
        <w:t xml:space="preserve">Declinación de competencia. </w:t>
      </w:r>
      <w:r w:rsidR="00F342A4" w:rsidRPr="001806A2">
        <w:rPr>
          <w:rFonts w:cs="Arial"/>
          <w:bCs/>
          <w:color w:val="000000"/>
          <w:sz w:val="28"/>
          <w:szCs w:val="28"/>
          <w:lang w:val="es-MX"/>
        </w:rPr>
        <w:tab/>
        <w:t>El cuatro de marzo de dos mil diecinueve, e</w:t>
      </w:r>
      <w:r w:rsidRPr="001806A2">
        <w:rPr>
          <w:rFonts w:cs="Arial"/>
          <w:bCs/>
          <w:color w:val="000000"/>
          <w:sz w:val="28"/>
          <w:szCs w:val="28"/>
          <w:lang w:val="es-MX"/>
        </w:rPr>
        <w:t>l Juzgado Segundo de Distrito en La Laguna declinó competencia al Juez Sexto de Distrito en La Laguna</w:t>
      </w:r>
      <w:r w:rsidR="00032D20" w:rsidRPr="001806A2">
        <w:rPr>
          <w:rFonts w:cs="Arial"/>
          <w:bCs/>
          <w:color w:val="000000"/>
          <w:sz w:val="28"/>
          <w:szCs w:val="28"/>
          <w:lang w:val="es-MX"/>
        </w:rPr>
        <w:t xml:space="preserve">, debido a que </w:t>
      </w:r>
      <w:r w:rsidR="001532C3" w:rsidRPr="001806A2">
        <w:rPr>
          <w:rFonts w:cs="Arial"/>
          <w:bCs/>
          <w:color w:val="000000"/>
          <w:sz w:val="28"/>
          <w:szCs w:val="28"/>
          <w:lang w:val="es-MX"/>
        </w:rPr>
        <w:t xml:space="preserve">fue el órgano que conoció de un juicio de amparo indirecto </w:t>
      </w:r>
      <w:r w:rsidR="00D77C88" w:rsidRPr="001806A2">
        <w:rPr>
          <w:rFonts w:cs="Arial"/>
          <w:bCs/>
          <w:color w:val="000000"/>
          <w:sz w:val="28"/>
          <w:szCs w:val="28"/>
          <w:lang w:val="es-MX"/>
        </w:rPr>
        <w:t>promovido previamente en contra de un acto</w:t>
      </w:r>
      <w:r w:rsidR="001532C3" w:rsidRPr="001806A2">
        <w:rPr>
          <w:rFonts w:cs="Arial"/>
          <w:bCs/>
          <w:color w:val="000000"/>
          <w:sz w:val="28"/>
          <w:szCs w:val="28"/>
          <w:lang w:val="es-MX"/>
        </w:rPr>
        <w:t xml:space="preserve"> derivado de la misma causa penal </w:t>
      </w:r>
      <w:r w:rsidR="001F2474">
        <w:rPr>
          <w:rFonts w:cs="Arial"/>
          <w:bCs/>
          <w:color w:val="FF0000"/>
          <w:sz w:val="28"/>
          <w:szCs w:val="28"/>
          <w:lang w:val="es-MX"/>
        </w:rPr>
        <w:t>número de causa penal</w:t>
      </w:r>
      <w:r w:rsidR="009112EE" w:rsidRPr="001806A2">
        <w:rPr>
          <w:rFonts w:cs="Arial"/>
          <w:bCs/>
          <w:color w:val="000000"/>
          <w:sz w:val="28"/>
          <w:szCs w:val="28"/>
          <w:lang w:val="es-MX"/>
        </w:rPr>
        <w:t xml:space="preserve">, de la </w:t>
      </w:r>
      <w:r w:rsidR="00417CF1" w:rsidRPr="001806A2">
        <w:rPr>
          <w:rFonts w:cs="Arial"/>
          <w:bCs/>
          <w:color w:val="000000"/>
          <w:sz w:val="28"/>
          <w:szCs w:val="28"/>
          <w:lang w:val="es-MX"/>
        </w:rPr>
        <w:t>que</w:t>
      </w:r>
      <w:r w:rsidR="009112EE" w:rsidRPr="001806A2">
        <w:rPr>
          <w:rFonts w:cs="Arial"/>
          <w:bCs/>
          <w:color w:val="000000"/>
          <w:sz w:val="28"/>
          <w:szCs w:val="28"/>
          <w:lang w:val="es-MX"/>
        </w:rPr>
        <w:t xml:space="preserve"> deriva el acto reclamado</w:t>
      </w:r>
      <w:r w:rsidR="00D77C88" w:rsidRPr="001806A2">
        <w:rPr>
          <w:rFonts w:cs="Arial"/>
          <w:bCs/>
          <w:color w:val="000000"/>
          <w:sz w:val="28"/>
          <w:szCs w:val="28"/>
          <w:lang w:val="es-MX"/>
        </w:rPr>
        <w:t xml:space="preserve"> que aquí se analiza</w:t>
      </w:r>
      <w:r w:rsidR="009112EE" w:rsidRPr="001806A2">
        <w:rPr>
          <w:rFonts w:cs="Arial"/>
          <w:bCs/>
          <w:color w:val="000000"/>
          <w:sz w:val="28"/>
          <w:szCs w:val="28"/>
          <w:lang w:val="es-MX"/>
        </w:rPr>
        <w:t xml:space="preserve">. </w:t>
      </w:r>
    </w:p>
    <w:p w14:paraId="082E8D2E" w14:textId="2339688D" w:rsidR="00696181" w:rsidRPr="001806A2" w:rsidRDefault="005635C0"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
          <w:color w:val="000000"/>
          <w:sz w:val="28"/>
          <w:szCs w:val="28"/>
          <w:lang w:val="es-MX"/>
        </w:rPr>
        <w:t>Aceptación de competencia</w:t>
      </w:r>
      <w:r w:rsidRPr="001806A2">
        <w:rPr>
          <w:rFonts w:cs="Arial"/>
          <w:bCs/>
          <w:color w:val="000000"/>
          <w:sz w:val="28"/>
          <w:szCs w:val="28"/>
          <w:lang w:val="es-MX"/>
        </w:rPr>
        <w:t xml:space="preserve">. </w:t>
      </w:r>
      <w:r w:rsidR="009112EE" w:rsidRPr="001806A2">
        <w:rPr>
          <w:rFonts w:cs="Arial"/>
          <w:bCs/>
          <w:color w:val="000000"/>
          <w:sz w:val="28"/>
          <w:szCs w:val="28"/>
          <w:lang w:val="es-MX"/>
        </w:rPr>
        <w:t xml:space="preserve">El </w:t>
      </w:r>
      <w:r w:rsidR="00F241DA" w:rsidRPr="001806A2">
        <w:rPr>
          <w:rFonts w:cs="Arial"/>
          <w:bCs/>
          <w:color w:val="000000"/>
          <w:sz w:val="28"/>
          <w:szCs w:val="28"/>
          <w:lang w:val="es-MX"/>
        </w:rPr>
        <w:t xml:space="preserve">seis de marzo de dos mil diecinueve, el </w:t>
      </w:r>
      <w:r w:rsidR="009112EE" w:rsidRPr="001806A2">
        <w:rPr>
          <w:rFonts w:cs="Arial"/>
          <w:bCs/>
          <w:color w:val="000000"/>
          <w:sz w:val="28"/>
          <w:szCs w:val="28"/>
          <w:lang w:val="es-MX"/>
        </w:rPr>
        <w:t xml:space="preserve">Juzgado Sexto de Distrito en </w:t>
      </w:r>
      <w:r w:rsidR="00352CAF" w:rsidRPr="001806A2">
        <w:rPr>
          <w:rFonts w:cs="Arial"/>
          <w:bCs/>
          <w:color w:val="000000"/>
          <w:sz w:val="28"/>
          <w:szCs w:val="28"/>
          <w:lang w:val="es-MX"/>
        </w:rPr>
        <w:t>L</w:t>
      </w:r>
      <w:r w:rsidR="009112EE" w:rsidRPr="001806A2">
        <w:rPr>
          <w:rFonts w:cs="Arial"/>
          <w:bCs/>
          <w:color w:val="000000"/>
          <w:sz w:val="28"/>
          <w:szCs w:val="28"/>
          <w:lang w:val="es-MX"/>
        </w:rPr>
        <w:t xml:space="preserve">a Laguna </w:t>
      </w:r>
      <w:r w:rsidR="00D662CA" w:rsidRPr="001806A2">
        <w:rPr>
          <w:rFonts w:cs="Arial"/>
          <w:bCs/>
          <w:color w:val="000000"/>
          <w:sz w:val="28"/>
          <w:szCs w:val="28"/>
          <w:lang w:val="es-MX"/>
        </w:rPr>
        <w:t xml:space="preserve">aceptó la competencia y radicó el juicio de amparo con el número </w:t>
      </w:r>
      <w:r w:rsidR="00E110AE">
        <w:rPr>
          <w:rFonts w:cs="Arial"/>
          <w:bCs/>
          <w:color w:val="FF0000"/>
          <w:sz w:val="28"/>
          <w:szCs w:val="28"/>
          <w:lang w:val="es-MX"/>
        </w:rPr>
        <w:t>segundo n</w:t>
      </w:r>
      <w:r w:rsidR="00633B1E">
        <w:rPr>
          <w:rFonts w:cs="Arial"/>
          <w:bCs/>
          <w:color w:val="FF0000"/>
          <w:sz w:val="28"/>
          <w:szCs w:val="28"/>
          <w:lang w:val="es-MX"/>
        </w:rPr>
        <w:t>úmero de juicio de amparo</w:t>
      </w:r>
      <w:r w:rsidR="00D662CA" w:rsidRPr="001806A2">
        <w:rPr>
          <w:rFonts w:cs="Arial"/>
          <w:bCs/>
          <w:color w:val="000000"/>
          <w:sz w:val="28"/>
          <w:szCs w:val="28"/>
          <w:lang w:val="es-MX"/>
        </w:rPr>
        <w:t>.</w:t>
      </w:r>
    </w:p>
    <w:p w14:paraId="6CEDE2FD" w14:textId="1A58F816" w:rsidR="00990E6A" w:rsidRPr="001806A2" w:rsidRDefault="00696181"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
          <w:color w:val="000000"/>
          <w:sz w:val="28"/>
          <w:szCs w:val="28"/>
          <w:lang w:val="es-MX"/>
        </w:rPr>
        <w:t>Resolución del juicio de amparo</w:t>
      </w:r>
      <w:r w:rsidRPr="001806A2">
        <w:rPr>
          <w:rFonts w:cs="Arial"/>
          <w:bCs/>
          <w:color w:val="000000"/>
          <w:sz w:val="28"/>
          <w:szCs w:val="28"/>
          <w:lang w:val="es-MX"/>
        </w:rPr>
        <w:t>. Seguida la secuela procesal, el</w:t>
      </w:r>
      <w:r w:rsidR="00531F8C" w:rsidRPr="001806A2">
        <w:rPr>
          <w:rFonts w:cs="Arial"/>
          <w:bCs/>
          <w:color w:val="000000"/>
          <w:sz w:val="28"/>
          <w:szCs w:val="28"/>
          <w:lang w:val="es-MX"/>
        </w:rPr>
        <w:t xml:space="preserve"> diez de junio de dos mil diecinueve, el Juez </w:t>
      </w:r>
      <w:r w:rsidR="00820828" w:rsidRPr="001806A2">
        <w:rPr>
          <w:rFonts w:cs="Arial"/>
          <w:bCs/>
          <w:color w:val="000000"/>
          <w:sz w:val="28"/>
          <w:szCs w:val="28"/>
          <w:lang w:val="es-MX"/>
        </w:rPr>
        <w:t>Sexto</w:t>
      </w:r>
      <w:r w:rsidR="00531F8C" w:rsidRPr="001806A2">
        <w:rPr>
          <w:rFonts w:cs="Arial"/>
          <w:bCs/>
          <w:color w:val="000000"/>
          <w:sz w:val="28"/>
          <w:szCs w:val="28"/>
          <w:lang w:val="es-MX"/>
        </w:rPr>
        <w:t xml:space="preserve"> de Distrito en La Laguna celebró la audiencia constitucional y dictó sentencia,</w:t>
      </w:r>
      <w:r w:rsidR="003C08D1" w:rsidRPr="001806A2">
        <w:rPr>
          <w:rFonts w:cs="Arial"/>
          <w:bCs/>
          <w:color w:val="000000"/>
          <w:sz w:val="28"/>
          <w:szCs w:val="28"/>
          <w:lang w:val="es-MX"/>
        </w:rPr>
        <w:t xml:space="preserve"> la cual se terminó</w:t>
      </w:r>
      <w:r w:rsidR="00531F8C" w:rsidRPr="001806A2">
        <w:rPr>
          <w:rFonts w:cs="Arial"/>
          <w:bCs/>
          <w:color w:val="000000"/>
          <w:sz w:val="28"/>
          <w:szCs w:val="28"/>
          <w:lang w:val="es-MX"/>
        </w:rPr>
        <w:t xml:space="preserve"> de engrosar el nueve de septiembre de dos mil diecinueve, en la que negó el amparo. </w:t>
      </w:r>
      <w:r w:rsidR="00990E6A" w:rsidRPr="001806A2">
        <w:rPr>
          <w:rFonts w:cs="Arial"/>
          <w:bCs/>
          <w:color w:val="000000"/>
          <w:sz w:val="28"/>
          <w:szCs w:val="28"/>
          <w:lang w:val="es-MX"/>
        </w:rPr>
        <w:t xml:space="preserve">En relación con la constitucionalidad del artículo </w:t>
      </w:r>
      <w:r w:rsidR="0095156E" w:rsidRPr="001806A2">
        <w:rPr>
          <w:rFonts w:cs="Arial"/>
          <w:bCs/>
          <w:color w:val="000000"/>
          <w:sz w:val="28"/>
          <w:szCs w:val="28"/>
          <w:lang w:val="es-MX"/>
        </w:rPr>
        <w:t>9</w:t>
      </w:r>
      <w:r w:rsidR="00990E6A" w:rsidRPr="001806A2">
        <w:rPr>
          <w:rFonts w:cs="Arial"/>
          <w:bCs/>
          <w:color w:val="000000"/>
          <w:sz w:val="28"/>
          <w:szCs w:val="28"/>
          <w:lang w:val="es-MX"/>
        </w:rPr>
        <w:t>2 de</w:t>
      </w:r>
      <w:r w:rsidR="0095156E" w:rsidRPr="001806A2">
        <w:rPr>
          <w:rFonts w:cs="Arial"/>
          <w:bCs/>
          <w:color w:val="000000"/>
          <w:sz w:val="28"/>
          <w:szCs w:val="28"/>
          <w:lang w:val="es-MX"/>
        </w:rPr>
        <w:t xml:space="preserve">l </w:t>
      </w:r>
      <w:r w:rsidR="003762AD" w:rsidRPr="001806A2">
        <w:rPr>
          <w:rFonts w:cs="Arial"/>
          <w:sz w:val="28"/>
          <w:szCs w:val="28"/>
        </w:rPr>
        <w:t>Código Fiscal de la Federación</w:t>
      </w:r>
      <w:r w:rsidR="00985D6C" w:rsidRPr="001806A2">
        <w:rPr>
          <w:rFonts w:cs="Arial"/>
          <w:sz w:val="28"/>
          <w:szCs w:val="28"/>
        </w:rPr>
        <w:t xml:space="preserve"> y del artículo 142 de la Ley de Instituciones de crédito</w:t>
      </w:r>
      <w:r w:rsidR="00990E6A" w:rsidRPr="001806A2">
        <w:rPr>
          <w:rFonts w:cs="Arial"/>
          <w:bCs/>
          <w:color w:val="000000"/>
          <w:sz w:val="28"/>
          <w:szCs w:val="28"/>
          <w:lang w:val="es-MX"/>
        </w:rPr>
        <w:t>, el Juez de Distrito manifestó lo siguiente:</w:t>
      </w:r>
    </w:p>
    <w:p w14:paraId="49564E86" w14:textId="319F9402" w:rsidR="003D7AD2" w:rsidRPr="001806A2" w:rsidRDefault="00D427C4"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lastRenderedPageBreak/>
        <w:t xml:space="preserve">La Secretaría de Hacienda y Crédito Público comparecía como autoridad fiscal a denunciar los delitos de naturaleza fiscal. </w:t>
      </w:r>
      <w:r w:rsidR="00E51BA3" w:rsidRPr="001806A2">
        <w:rPr>
          <w:rFonts w:cs="Arial"/>
          <w:bCs/>
          <w:color w:val="000000"/>
          <w:sz w:val="28"/>
          <w:szCs w:val="28"/>
          <w:lang w:val="es-MX"/>
        </w:rPr>
        <w:t>Con l</w:t>
      </w:r>
      <w:r w:rsidR="008038C8" w:rsidRPr="001806A2">
        <w:rPr>
          <w:rFonts w:cs="Arial"/>
          <w:bCs/>
          <w:color w:val="000000"/>
          <w:sz w:val="28"/>
          <w:szCs w:val="28"/>
          <w:lang w:val="es-MX"/>
        </w:rPr>
        <w:t xml:space="preserve">a reforma del </w:t>
      </w:r>
      <w:r w:rsidR="00DC0EE7" w:rsidRPr="001806A2">
        <w:rPr>
          <w:rFonts w:cs="Arial"/>
          <w:bCs/>
          <w:color w:val="000000"/>
          <w:sz w:val="28"/>
          <w:szCs w:val="28"/>
          <w:lang w:val="es-MX"/>
        </w:rPr>
        <w:t>diecisiete</w:t>
      </w:r>
      <w:r w:rsidR="00293BAD" w:rsidRPr="001806A2">
        <w:rPr>
          <w:rFonts w:cs="Arial"/>
          <w:bCs/>
          <w:color w:val="000000"/>
          <w:sz w:val="28"/>
          <w:szCs w:val="28"/>
          <w:lang w:val="es-MX"/>
        </w:rPr>
        <w:t xml:space="preserve"> de junio de </w:t>
      </w:r>
      <w:r w:rsidR="00DC0EE7" w:rsidRPr="001806A2">
        <w:rPr>
          <w:rFonts w:cs="Arial"/>
          <w:bCs/>
          <w:color w:val="000000"/>
          <w:sz w:val="28"/>
          <w:szCs w:val="28"/>
          <w:lang w:val="es-MX"/>
        </w:rPr>
        <w:t xml:space="preserve">dos mil dieciséis </w:t>
      </w:r>
      <w:r w:rsidR="00E51BA3" w:rsidRPr="001806A2">
        <w:rPr>
          <w:rFonts w:cs="Arial"/>
          <w:bCs/>
          <w:color w:val="000000"/>
          <w:sz w:val="28"/>
          <w:szCs w:val="28"/>
          <w:lang w:val="es-MX"/>
        </w:rPr>
        <w:t xml:space="preserve">se </w:t>
      </w:r>
      <w:r w:rsidR="008038C8" w:rsidRPr="001806A2">
        <w:rPr>
          <w:rFonts w:cs="Arial"/>
          <w:bCs/>
          <w:color w:val="000000"/>
          <w:sz w:val="28"/>
          <w:szCs w:val="28"/>
          <w:lang w:val="es-MX"/>
        </w:rPr>
        <w:t xml:space="preserve">le </w:t>
      </w:r>
      <w:r w:rsidR="00E51BA3" w:rsidRPr="001806A2">
        <w:rPr>
          <w:rFonts w:cs="Arial"/>
          <w:bCs/>
          <w:color w:val="000000"/>
          <w:sz w:val="28"/>
          <w:szCs w:val="28"/>
          <w:lang w:val="es-MX"/>
        </w:rPr>
        <w:t>reconoció</w:t>
      </w:r>
      <w:r w:rsidR="008038C8" w:rsidRPr="001806A2">
        <w:rPr>
          <w:rFonts w:cs="Arial"/>
          <w:bCs/>
          <w:color w:val="000000"/>
          <w:sz w:val="28"/>
          <w:szCs w:val="28"/>
          <w:lang w:val="es-MX"/>
        </w:rPr>
        <w:t xml:space="preserve"> el carácter de víctima para participar en procesos penales</w:t>
      </w:r>
      <w:r w:rsidR="000A3E04" w:rsidRPr="001806A2">
        <w:rPr>
          <w:rFonts w:cs="Arial"/>
          <w:bCs/>
          <w:color w:val="000000"/>
          <w:sz w:val="28"/>
          <w:szCs w:val="28"/>
          <w:lang w:val="es-MX"/>
        </w:rPr>
        <w:t xml:space="preserve"> respecto de delitos fiscales.</w:t>
      </w:r>
    </w:p>
    <w:p w14:paraId="2FB9148F" w14:textId="1ACD8965" w:rsidR="00E520B4" w:rsidRPr="001806A2" w:rsidRDefault="007C61C5"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El artículo 92</w:t>
      </w:r>
      <w:r w:rsidR="00F165A8" w:rsidRPr="001806A2">
        <w:rPr>
          <w:rFonts w:cs="Arial"/>
          <w:bCs/>
          <w:color w:val="000000"/>
          <w:sz w:val="28"/>
          <w:szCs w:val="28"/>
          <w:lang w:val="es-MX"/>
        </w:rPr>
        <w:t xml:space="preserve"> que le</w:t>
      </w:r>
      <w:r w:rsidRPr="001806A2">
        <w:rPr>
          <w:rFonts w:cs="Arial"/>
          <w:bCs/>
          <w:color w:val="000000"/>
          <w:sz w:val="28"/>
          <w:szCs w:val="28"/>
          <w:lang w:val="es-MX"/>
        </w:rPr>
        <w:t xml:space="preserve"> </w:t>
      </w:r>
      <w:r w:rsidR="00F165A8" w:rsidRPr="001806A2">
        <w:rPr>
          <w:rFonts w:cs="Arial"/>
          <w:bCs/>
          <w:color w:val="000000"/>
          <w:sz w:val="28"/>
          <w:szCs w:val="28"/>
          <w:lang w:val="es-MX"/>
        </w:rPr>
        <w:t>reconoce a la Secretaría la calidad de víctima</w:t>
      </w:r>
      <w:r w:rsidR="008C3EEF" w:rsidRPr="001806A2">
        <w:rPr>
          <w:rFonts w:cs="Arial"/>
          <w:bCs/>
          <w:color w:val="000000"/>
          <w:sz w:val="28"/>
          <w:szCs w:val="28"/>
          <w:lang w:val="es-MX"/>
        </w:rPr>
        <w:t xml:space="preserve"> </w:t>
      </w:r>
      <w:r w:rsidR="002107C6" w:rsidRPr="001806A2">
        <w:rPr>
          <w:rFonts w:cs="Arial"/>
          <w:bCs/>
          <w:color w:val="000000"/>
          <w:sz w:val="28"/>
          <w:szCs w:val="28"/>
          <w:lang w:val="es-MX"/>
        </w:rPr>
        <w:t>no crea un</w:t>
      </w:r>
      <w:r w:rsidR="00930448" w:rsidRPr="001806A2">
        <w:rPr>
          <w:rFonts w:cs="Arial"/>
          <w:bCs/>
          <w:color w:val="000000"/>
          <w:sz w:val="28"/>
          <w:szCs w:val="28"/>
          <w:lang w:val="es-MX"/>
        </w:rPr>
        <w:t xml:space="preserve"> </w:t>
      </w:r>
      <w:r w:rsidR="002107C6" w:rsidRPr="001806A2">
        <w:rPr>
          <w:rFonts w:cs="Arial"/>
          <w:bCs/>
          <w:color w:val="000000"/>
          <w:sz w:val="28"/>
          <w:szCs w:val="28"/>
          <w:lang w:val="es-MX"/>
        </w:rPr>
        <w:t>desequilibrio procesal</w:t>
      </w:r>
      <w:r w:rsidR="008C3EEF" w:rsidRPr="001806A2">
        <w:rPr>
          <w:rFonts w:cs="Arial"/>
          <w:bCs/>
          <w:color w:val="000000"/>
          <w:sz w:val="28"/>
          <w:szCs w:val="28"/>
          <w:lang w:val="es-MX"/>
        </w:rPr>
        <w:t xml:space="preserve"> ya que </w:t>
      </w:r>
      <w:r w:rsidR="00201921" w:rsidRPr="001806A2">
        <w:rPr>
          <w:rFonts w:cs="Arial"/>
          <w:bCs/>
          <w:color w:val="000000"/>
          <w:sz w:val="28"/>
          <w:szCs w:val="28"/>
          <w:lang w:val="es-MX"/>
        </w:rPr>
        <w:t xml:space="preserve">esta </w:t>
      </w:r>
      <w:r w:rsidR="00930448" w:rsidRPr="001806A2">
        <w:rPr>
          <w:rFonts w:cs="Arial"/>
          <w:bCs/>
          <w:color w:val="000000"/>
          <w:sz w:val="28"/>
          <w:szCs w:val="28"/>
          <w:lang w:val="es-MX"/>
        </w:rPr>
        <w:t xml:space="preserve">no </w:t>
      </w:r>
      <w:r w:rsidR="00A34C50" w:rsidRPr="001806A2">
        <w:rPr>
          <w:rFonts w:cs="Arial"/>
          <w:bCs/>
          <w:color w:val="000000"/>
          <w:sz w:val="28"/>
          <w:szCs w:val="28"/>
          <w:lang w:val="es-MX"/>
        </w:rPr>
        <w:t>pued</w:t>
      </w:r>
      <w:r w:rsidR="002A0AAC" w:rsidRPr="001806A2">
        <w:rPr>
          <w:rFonts w:cs="Arial"/>
          <w:bCs/>
          <w:color w:val="000000"/>
          <w:sz w:val="28"/>
          <w:szCs w:val="28"/>
          <w:lang w:val="es-MX"/>
        </w:rPr>
        <w:t>e</w:t>
      </w:r>
      <w:r w:rsidR="00A34C50" w:rsidRPr="001806A2">
        <w:rPr>
          <w:rFonts w:cs="Arial"/>
          <w:bCs/>
          <w:color w:val="000000"/>
          <w:sz w:val="28"/>
          <w:szCs w:val="28"/>
          <w:lang w:val="es-MX"/>
        </w:rPr>
        <w:t xml:space="preserve"> ejercer ninguna de sus facultades como ente del Estado</w:t>
      </w:r>
      <w:r w:rsidR="00201921" w:rsidRPr="001806A2">
        <w:rPr>
          <w:rFonts w:cs="Arial"/>
          <w:bCs/>
          <w:color w:val="000000"/>
          <w:sz w:val="28"/>
          <w:szCs w:val="28"/>
          <w:lang w:val="es-MX"/>
        </w:rPr>
        <w:t xml:space="preserve">, lo que la ubica en igualdad de </w:t>
      </w:r>
      <w:r w:rsidR="001B52CE" w:rsidRPr="001806A2">
        <w:rPr>
          <w:rFonts w:cs="Arial"/>
          <w:bCs/>
          <w:color w:val="000000"/>
          <w:sz w:val="28"/>
          <w:szCs w:val="28"/>
          <w:lang w:val="es-MX"/>
        </w:rPr>
        <w:t>condiciones frente al imputado.</w:t>
      </w:r>
    </w:p>
    <w:p w14:paraId="4D9E2F12" w14:textId="7E506D65" w:rsidR="0048024C" w:rsidRPr="001806A2" w:rsidRDefault="00774700"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Los criterios</w:t>
      </w:r>
      <w:r w:rsidR="00BC451D" w:rsidRPr="001806A2">
        <w:rPr>
          <w:rFonts w:cs="Arial"/>
          <w:bCs/>
          <w:color w:val="000000"/>
          <w:sz w:val="28"/>
          <w:szCs w:val="28"/>
          <w:lang w:val="es-MX"/>
        </w:rPr>
        <w:t xml:space="preserve"> </w:t>
      </w:r>
      <w:r w:rsidR="00242C6E" w:rsidRPr="001806A2">
        <w:rPr>
          <w:rFonts w:cs="Arial"/>
          <w:bCs/>
          <w:color w:val="000000"/>
          <w:sz w:val="28"/>
          <w:szCs w:val="28"/>
          <w:lang w:val="es-MX"/>
        </w:rPr>
        <w:t>citados por el quejoso relativos a</w:t>
      </w:r>
      <w:r w:rsidR="00BC451D" w:rsidRPr="001806A2">
        <w:rPr>
          <w:rFonts w:cs="Arial"/>
          <w:bCs/>
          <w:color w:val="000000"/>
          <w:sz w:val="28"/>
          <w:szCs w:val="28"/>
          <w:lang w:val="es-MX"/>
        </w:rPr>
        <w:t xml:space="preserve"> l</w:t>
      </w:r>
      <w:r w:rsidR="005B4225" w:rsidRPr="001806A2">
        <w:rPr>
          <w:rFonts w:cs="Arial"/>
          <w:bCs/>
          <w:color w:val="000000"/>
          <w:sz w:val="28"/>
          <w:szCs w:val="28"/>
          <w:lang w:val="es-MX"/>
        </w:rPr>
        <w:t xml:space="preserve">a </w:t>
      </w:r>
      <w:r w:rsidR="00BC451D" w:rsidRPr="001806A2">
        <w:rPr>
          <w:rFonts w:cs="Arial"/>
          <w:bCs/>
          <w:color w:val="000000"/>
          <w:sz w:val="28"/>
          <w:szCs w:val="28"/>
          <w:lang w:val="es-MX"/>
        </w:rPr>
        <w:t>c</w:t>
      </w:r>
      <w:r w:rsidR="005B4225" w:rsidRPr="001806A2">
        <w:rPr>
          <w:rFonts w:cs="Arial"/>
          <w:bCs/>
          <w:color w:val="000000"/>
          <w:sz w:val="28"/>
          <w:szCs w:val="28"/>
          <w:lang w:val="es-MX"/>
        </w:rPr>
        <w:t xml:space="preserve">ontradicción de </w:t>
      </w:r>
      <w:r w:rsidR="00221E04" w:rsidRPr="001806A2">
        <w:rPr>
          <w:rFonts w:cs="Arial"/>
          <w:bCs/>
          <w:color w:val="000000"/>
          <w:sz w:val="28"/>
          <w:szCs w:val="28"/>
          <w:lang w:val="es-MX"/>
        </w:rPr>
        <w:t>tesis 53/2005 y la jurisprudencia</w:t>
      </w:r>
      <w:r w:rsidR="00024044" w:rsidRPr="001806A2">
        <w:rPr>
          <w:rFonts w:cs="Arial"/>
          <w:bCs/>
          <w:color w:val="000000"/>
          <w:sz w:val="28"/>
          <w:szCs w:val="28"/>
          <w:lang w:val="es-MX"/>
        </w:rPr>
        <w:t xml:space="preserve"> 28/2014</w:t>
      </w:r>
      <w:r w:rsidR="00BC451D" w:rsidRPr="001806A2">
        <w:rPr>
          <w:rFonts w:cs="Arial"/>
          <w:bCs/>
          <w:color w:val="000000"/>
          <w:sz w:val="28"/>
          <w:szCs w:val="28"/>
          <w:lang w:val="es-MX"/>
        </w:rPr>
        <w:t xml:space="preserve"> </w:t>
      </w:r>
      <w:r w:rsidRPr="001806A2">
        <w:rPr>
          <w:rFonts w:cs="Arial"/>
          <w:bCs/>
          <w:color w:val="000000"/>
          <w:sz w:val="28"/>
          <w:szCs w:val="28"/>
          <w:lang w:val="es-MX"/>
        </w:rPr>
        <w:t>no son aplicables a</w:t>
      </w:r>
      <w:r w:rsidR="00277BCF" w:rsidRPr="001806A2">
        <w:rPr>
          <w:rFonts w:cs="Arial"/>
          <w:bCs/>
          <w:color w:val="000000"/>
          <w:sz w:val="28"/>
          <w:szCs w:val="28"/>
          <w:lang w:val="es-MX"/>
        </w:rPr>
        <w:t>l presente</w:t>
      </w:r>
      <w:r w:rsidRPr="001806A2">
        <w:rPr>
          <w:rFonts w:cs="Arial"/>
          <w:bCs/>
          <w:color w:val="000000"/>
          <w:sz w:val="28"/>
          <w:szCs w:val="28"/>
          <w:lang w:val="es-MX"/>
        </w:rPr>
        <w:t xml:space="preserve"> caso porque </w:t>
      </w:r>
      <w:r w:rsidR="000E5167" w:rsidRPr="001806A2">
        <w:rPr>
          <w:rFonts w:cs="Arial"/>
          <w:bCs/>
          <w:color w:val="000000"/>
          <w:sz w:val="28"/>
          <w:szCs w:val="28"/>
          <w:lang w:val="es-MX"/>
        </w:rPr>
        <w:t xml:space="preserve">versan sobre </w:t>
      </w:r>
      <w:r w:rsidR="008B4D92" w:rsidRPr="001806A2">
        <w:rPr>
          <w:rFonts w:cs="Arial"/>
          <w:bCs/>
          <w:color w:val="000000"/>
          <w:sz w:val="28"/>
          <w:szCs w:val="28"/>
          <w:lang w:val="es-MX"/>
        </w:rPr>
        <w:t xml:space="preserve">el artículo 92 </w:t>
      </w:r>
      <w:r w:rsidR="000E5167" w:rsidRPr="001806A2">
        <w:rPr>
          <w:rFonts w:cs="Arial"/>
          <w:bCs/>
          <w:color w:val="000000"/>
          <w:sz w:val="28"/>
          <w:szCs w:val="28"/>
          <w:lang w:val="es-MX"/>
        </w:rPr>
        <w:t xml:space="preserve">del Código Fiscal de la Federación </w:t>
      </w:r>
      <w:r w:rsidR="008B4D92" w:rsidRPr="001806A2">
        <w:rPr>
          <w:rFonts w:cs="Arial"/>
          <w:bCs/>
          <w:color w:val="000000"/>
          <w:sz w:val="28"/>
          <w:szCs w:val="28"/>
          <w:lang w:val="es-MX"/>
        </w:rPr>
        <w:t>previo a la reforma del diecisiete de junio de dos mil dieciséis</w:t>
      </w:r>
      <w:r w:rsidR="000A3E04" w:rsidRPr="001806A2">
        <w:rPr>
          <w:rFonts w:cs="Arial"/>
          <w:bCs/>
          <w:color w:val="000000"/>
          <w:sz w:val="28"/>
          <w:szCs w:val="28"/>
          <w:lang w:val="es-MX"/>
        </w:rPr>
        <w:t xml:space="preserve"> cuando</w:t>
      </w:r>
      <w:r w:rsidR="00133EC3" w:rsidRPr="001806A2">
        <w:rPr>
          <w:rFonts w:cs="Arial"/>
          <w:bCs/>
          <w:color w:val="000000"/>
          <w:sz w:val="28"/>
          <w:szCs w:val="28"/>
          <w:lang w:val="es-MX"/>
        </w:rPr>
        <w:t xml:space="preserve"> la Secretaría no era víctima sino solo querellante.</w:t>
      </w:r>
    </w:p>
    <w:p w14:paraId="147DA323" w14:textId="714EDAD4" w:rsidR="00E04264" w:rsidRPr="001806A2" w:rsidRDefault="002D6BD1"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El auto de vinculación </w:t>
      </w:r>
      <w:r w:rsidR="000727C0" w:rsidRPr="001806A2">
        <w:rPr>
          <w:rFonts w:cs="Arial"/>
          <w:bCs/>
          <w:color w:val="000000"/>
          <w:sz w:val="28"/>
          <w:szCs w:val="28"/>
          <w:lang w:val="es-MX"/>
        </w:rPr>
        <w:t xml:space="preserve">es </w:t>
      </w:r>
      <w:r w:rsidR="00074C29" w:rsidRPr="001806A2">
        <w:rPr>
          <w:rFonts w:cs="Arial"/>
          <w:bCs/>
          <w:color w:val="000000"/>
          <w:sz w:val="28"/>
          <w:szCs w:val="28"/>
          <w:lang w:val="es-MX"/>
        </w:rPr>
        <w:t>la</w:t>
      </w:r>
      <w:r w:rsidR="000727C0" w:rsidRPr="001806A2">
        <w:rPr>
          <w:rFonts w:cs="Arial"/>
          <w:bCs/>
          <w:color w:val="000000"/>
          <w:sz w:val="28"/>
          <w:szCs w:val="28"/>
          <w:lang w:val="es-MX"/>
        </w:rPr>
        <w:t xml:space="preserve"> resolución mediante la que se decide que el imputado debe seguir siendo investigado</w:t>
      </w:r>
      <w:r w:rsidR="00DA1B9E" w:rsidRPr="001806A2">
        <w:rPr>
          <w:rFonts w:cs="Arial"/>
          <w:bCs/>
          <w:color w:val="000000"/>
          <w:sz w:val="28"/>
          <w:szCs w:val="28"/>
          <w:lang w:val="es-MX"/>
        </w:rPr>
        <w:t xml:space="preserve"> por los hechos que se le atribuyen, por lo q</w:t>
      </w:r>
      <w:r w:rsidR="00AC64DE" w:rsidRPr="001806A2">
        <w:rPr>
          <w:rFonts w:cs="Arial"/>
          <w:bCs/>
          <w:color w:val="000000"/>
          <w:sz w:val="28"/>
          <w:szCs w:val="28"/>
          <w:lang w:val="es-MX"/>
        </w:rPr>
        <w:t>ue</w:t>
      </w:r>
      <w:r w:rsidR="00074C29" w:rsidRPr="001806A2">
        <w:rPr>
          <w:rFonts w:cs="Arial"/>
          <w:bCs/>
          <w:color w:val="000000"/>
          <w:sz w:val="28"/>
          <w:szCs w:val="28"/>
          <w:lang w:val="es-MX"/>
        </w:rPr>
        <w:t xml:space="preserve"> en este momento procesal</w:t>
      </w:r>
      <w:r w:rsidR="00AC64DE" w:rsidRPr="001806A2">
        <w:rPr>
          <w:rFonts w:cs="Arial"/>
          <w:bCs/>
          <w:color w:val="000000"/>
          <w:sz w:val="28"/>
          <w:szCs w:val="28"/>
          <w:lang w:val="es-MX"/>
        </w:rPr>
        <w:t xml:space="preserve"> no debe</w:t>
      </w:r>
      <w:r w:rsidR="00DA1B9E" w:rsidRPr="001806A2">
        <w:rPr>
          <w:rFonts w:cs="Arial"/>
          <w:bCs/>
          <w:color w:val="000000"/>
          <w:sz w:val="28"/>
          <w:szCs w:val="28"/>
          <w:lang w:val="es-MX"/>
        </w:rPr>
        <w:t xml:space="preserve"> </w:t>
      </w:r>
      <w:r w:rsidR="00AC64DE" w:rsidRPr="001806A2">
        <w:rPr>
          <w:rFonts w:cs="Arial"/>
          <w:bCs/>
          <w:color w:val="000000"/>
          <w:sz w:val="28"/>
          <w:szCs w:val="28"/>
          <w:lang w:val="es-MX"/>
        </w:rPr>
        <w:t>pronunciarse</w:t>
      </w:r>
      <w:r w:rsidR="00074C29" w:rsidRPr="001806A2">
        <w:rPr>
          <w:rFonts w:cs="Arial"/>
          <w:bCs/>
          <w:color w:val="000000"/>
          <w:sz w:val="28"/>
          <w:szCs w:val="28"/>
          <w:lang w:val="es-MX"/>
        </w:rPr>
        <w:t xml:space="preserve"> sobre la reparación del daño a la que podría estar sujeto en el caso de que lo condenen.</w:t>
      </w:r>
    </w:p>
    <w:p w14:paraId="3AFA91A7" w14:textId="4CD7F923" w:rsidR="00A565FA" w:rsidRPr="001806A2" w:rsidRDefault="00EC63A6"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El derecho al secreto bancario no es absoluto, sino que permite restricciones, lo que es válido porque en relación con este derecho coinciden intereses adicionales a los de los titulares de las cuentas</w:t>
      </w:r>
      <w:r w:rsidR="00A565FA" w:rsidRPr="001806A2">
        <w:rPr>
          <w:rFonts w:cs="Arial"/>
          <w:bCs/>
          <w:color w:val="000000"/>
          <w:sz w:val="28"/>
          <w:szCs w:val="28"/>
          <w:lang w:val="es-MX"/>
        </w:rPr>
        <w:t xml:space="preserve">, lo que obliga a la comunicación o divulgación de la información bancaria en supuestos en los que se justifique. </w:t>
      </w:r>
    </w:p>
    <w:p w14:paraId="78B7D072" w14:textId="521DA792" w:rsidR="00024C4A" w:rsidRPr="001806A2" w:rsidRDefault="00A565FA"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El derecho a la vida privada y al secreto bancario </w:t>
      </w:r>
      <w:r w:rsidR="003C08D1" w:rsidRPr="001806A2">
        <w:rPr>
          <w:rFonts w:cs="Arial"/>
          <w:bCs/>
          <w:color w:val="000000"/>
          <w:sz w:val="28"/>
          <w:szCs w:val="28"/>
          <w:lang w:val="es-MX"/>
        </w:rPr>
        <w:t>admiten restricciones</w:t>
      </w:r>
      <w:r w:rsidRPr="001806A2">
        <w:rPr>
          <w:rFonts w:cs="Arial"/>
          <w:bCs/>
          <w:color w:val="000000"/>
          <w:sz w:val="28"/>
          <w:szCs w:val="28"/>
          <w:lang w:val="es-MX"/>
        </w:rPr>
        <w:t xml:space="preserve"> previstas en ley, </w:t>
      </w:r>
      <w:r w:rsidR="003C08D1" w:rsidRPr="001806A2">
        <w:rPr>
          <w:rFonts w:cs="Arial"/>
          <w:bCs/>
          <w:color w:val="000000"/>
          <w:sz w:val="28"/>
          <w:szCs w:val="28"/>
          <w:lang w:val="es-MX"/>
        </w:rPr>
        <w:t xml:space="preserve">que </w:t>
      </w:r>
      <w:r w:rsidRPr="001806A2">
        <w:rPr>
          <w:rFonts w:cs="Arial"/>
          <w:bCs/>
          <w:color w:val="000000"/>
          <w:sz w:val="28"/>
          <w:szCs w:val="28"/>
          <w:lang w:val="es-MX"/>
        </w:rPr>
        <w:t xml:space="preserve">persigan un fin legítimo y </w:t>
      </w:r>
      <w:r w:rsidR="003C08D1" w:rsidRPr="001806A2">
        <w:rPr>
          <w:rFonts w:cs="Arial"/>
          <w:bCs/>
          <w:color w:val="000000"/>
          <w:sz w:val="28"/>
          <w:szCs w:val="28"/>
          <w:lang w:val="es-MX"/>
        </w:rPr>
        <w:t xml:space="preserve">que </w:t>
      </w:r>
      <w:r w:rsidRPr="001806A2">
        <w:rPr>
          <w:rFonts w:cs="Arial"/>
          <w:bCs/>
          <w:color w:val="000000"/>
          <w:sz w:val="28"/>
          <w:szCs w:val="28"/>
          <w:lang w:val="es-MX"/>
        </w:rPr>
        <w:t xml:space="preserve">cumplan con los requisitos de idoneidad, necesidad y proporcionalidad. </w:t>
      </w:r>
    </w:p>
    <w:p w14:paraId="468F6114" w14:textId="4539EF2B" w:rsidR="00066290" w:rsidRPr="001806A2" w:rsidRDefault="00024C4A"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Se cumple la finalidad constitucional porque la norma determina que es exclusivamente para fines fiscales y para las conductas delictivas que señala la Ley de Instituciones de Crédito</w:t>
      </w:r>
      <w:r w:rsidR="00066290" w:rsidRPr="001806A2">
        <w:rPr>
          <w:rFonts w:cs="Arial"/>
          <w:bCs/>
          <w:color w:val="000000"/>
          <w:sz w:val="28"/>
          <w:szCs w:val="28"/>
          <w:lang w:val="es-MX"/>
        </w:rPr>
        <w:t>, por tanto, se circunscribe a la investigación, fiscalización o comprobación de las obligaciones fiscales del titular, con el fin de evitar delitos en la materia, lo que se logra sólo si se facilita a la autoridad especializada que tenga las herramientas necesarias para la búsqueda de la información.</w:t>
      </w:r>
    </w:p>
    <w:p w14:paraId="340B9431" w14:textId="0EDE0B3C" w:rsidR="00066290" w:rsidRPr="001806A2" w:rsidRDefault="00066290"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lastRenderedPageBreak/>
        <w:t xml:space="preserve">Es válido que </w:t>
      </w:r>
      <w:r w:rsidR="00982E8B" w:rsidRPr="001806A2">
        <w:rPr>
          <w:rFonts w:cs="Arial"/>
          <w:bCs/>
          <w:color w:val="000000"/>
          <w:sz w:val="28"/>
          <w:szCs w:val="28"/>
          <w:lang w:val="es-MX"/>
        </w:rPr>
        <w:t>la legislación prevea los mecanismos que permitan combatir las actuaciones de los particulares que puedan encaminarse a eludir la obligación prevista en el artículo 31, fracción IV, de la Constitución</w:t>
      </w:r>
      <w:r w:rsidR="00D02E96" w:rsidRPr="001806A2">
        <w:rPr>
          <w:rStyle w:val="Refdenotaalpie"/>
          <w:rFonts w:cs="Arial"/>
          <w:bCs/>
          <w:color w:val="000000"/>
          <w:sz w:val="28"/>
          <w:szCs w:val="28"/>
          <w:lang w:val="es-MX"/>
        </w:rPr>
        <w:footnoteReference w:id="34"/>
      </w:r>
      <w:r w:rsidR="00982E8B" w:rsidRPr="001806A2">
        <w:rPr>
          <w:rFonts w:cs="Arial"/>
          <w:bCs/>
          <w:color w:val="000000"/>
          <w:sz w:val="28"/>
          <w:szCs w:val="28"/>
          <w:lang w:val="es-MX"/>
        </w:rPr>
        <w:t xml:space="preserve">, </w:t>
      </w:r>
      <w:r w:rsidR="0089313C" w:rsidRPr="001806A2">
        <w:rPr>
          <w:rFonts w:cs="Arial"/>
          <w:bCs/>
          <w:color w:val="000000"/>
          <w:sz w:val="28"/>
          <w:szCs w:val="28"/>
          <w:lang w:val="es-MX"/>
        </w:rPr>
        <w:t xml:space="preserve">que está ligada a un principio de responsabilidad social para </w:t>
      </w:r>
      <w:r w:rsidR="003C08D1" w:rsidRPr="001806A2">
        <w:rPr>
          <w:rFonts w:cs="Arial"/>
          <w:bCs/>
          <w:color w:val="000000"/>
          <w:sz w:val="28"/>
          <w:szCs w:val="28"/>
          <w:lang w:val="es-MX"/>
        </w:rPr>
        <w:t>cumplir</w:t>
      </w:r>
      <w:r w:rsidR="0089313C" w:rsidRPr="001806A2">
        <w:rPr>
          <w:rFonts w:cs="Arial"/>
          <w:bCs/>
          <w:color w:val="000000"/>
          <w:sz w:val="28"/>
          <w:szCs w:val="28"/>
          <w:lang w:val="es-MX"/>
        </w:rPr>
        <w:t xml:space="preserve"> fines constitucionales. Consideró aplicable la tesis de rubro</w:t>
      </w:r>
      <w:r w:rsidR="00005D35" w:rsidRPr="001806A2">
        <w:rPr>
          <w:rFonts w:cs="Arial"/>
          <w:bCs/>
          <w:color w:val="000000"/>
          <w:sz w:val="28"/>
          <w:szCs w:val="28"/>
          <w:lang w:val="es-MX"/>
        </w:rPr>
        <w:t>:</w:t>
      </w:r>
      <w:r w:rsidR="0089313C" w:rsidRPr="001806A2">
        <w:rPr>
          <w:rFonts w:cs="Arial"/>
          <w:bCs/>
          <w:color w:val="000000"/>
          <w:sz w:val="28"/>
          <w:szCs w:val="28"/>
          <w:lang w:val="es-MX"/>
        </w:rPr>
        <w:t xml:space="preserve"> “OBLIGACIONES FISCALES. EL COMBATE A LAS CONDUCTAS TENDENTES A SU EVASIÓN, FRAUDES O ACTOS ILÍCITOS ES CONSTITUCIONALMENTE VÁLIDO”</w:t>
      </w:r>
      <w:r w:rsidR="00AC20EB" w:rsidRPr="001806A2">
        <w:rPr>
          <w:rStyle w:val="Refdenotaalpie"/>
          <w:rFonts w:cs="Arial"/>
          <w:bCs/>
          <w:color w:val="000000"/>
          <w:sz w:val="28"/>
          <w:szCs w:val="28"/>
          <w:lang w:val="es-MX"/>
        </w:rPr>
        <w:footnoteReference w:id="35"/>
      </w:r>
      <w:r w:rsidR="0089313C" w:rsidRPr="001806A2">
        <w:rPr>
          <w:rFonts w:cs="Arial"/>
          <w:bCs/>
          <w:color w:val="000000"/>
          <w:sz w:val="28"/>
          <w:szCs w:val="28"/>
          <w:lang w:val="es-MX"/>
        </w:rPr>
        <w:t>.</w:t>
      </w:r>
    </w:p>
    <w:p w14:paraId="7F83A76A" w14:textId="6190EA75" w:rsidR="0089313C" w:rsidRPr="001806A2" w:rsidRDefault="00D31C03"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En cuanto a la idoneidad, en la exposición de motivos del artículo 92 del Código Fiscal de la Federación, el legislador caracterizó a la Secretaría de Hacienda y Crédito Público como garante del sistema tributario, por tanto, es inconcuso que se le otorguen determinadas facultades para lograr ese cometido</w:t>
      </w:r>
      <w:r w:rsidR="00A738F2" w:rsidRPr="001806A2">
        <w:rPr>
          <w:rFonts w:cs="Arial"/>
          <w:bCs/>
          <w:color w:val="000000"/>
          <w:sz w:val="28"/>
          <w:szCs w:val="28"/>
          <w:lang w:val="es-MX"/>
        </w:rPr>
        <w:t xml:space="preserve">. </w:t>
      </w:r>
    </w:p>
    <w:p w14:paraId="375994C2" w14:textId="4AE82AB8" w:rsidR="00A738F2" w:rsidRPr="001806A2" w:rsidRDefault="00A738F2"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Con esta facultad, el secreto bancario no se elimina de forma absoluta, pues no se divulga información bancaria del contribuyente pública</w:t>
      </w:r>
      <w:r w:rsidR="003C08D1" w:rsidRPr="001806A2">
        <w:rPr>
          <w:rFonts w:cs="Arial"/>
          <w:bCs/>
          <w:color w:val="000000"/>
          <w:sz w:val="28"/>
          <w:szCs w:val="28"/>
          <w:lang w:val="es-MX"/>
        </w:rPr>
        <w:t>mente</w:t>
      </w:r>
      <w:r w:rsidRPr="001806A2">
        <w:rPr>
          <w:rFonts w:cs="Arial"/>
          <w:bCs/>
          <w:color w:val="000000"/>
          <w:sz w:val="28"/>
          <w:szCs w:val="28"/>
          <w:lang w:val="es-MX"/>
        </w:rPr>
        <w:t xml:space="preserve">, sino que una entidad especializada en ejercicio de sus funciones realiza la investigación pertinente cuando la información con la que cuente deba ser corroborada por el sistema bancario. </w:t>
      </w:r>
    </w:p>
    <w:p w14:paraId="11AA0CC6" w14:textId="6262A02B" w:rsidR="000A0252" w:rsidRPr="001806A2" w:rsidRDefault="00A738F2"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En relación con la necesidad, se satisface en atención al fin inmediato que persigue, pues las autoridades </w:t>
      </w:r>
      <w:r w:rsidR="006725A7" w:rsidRPr="001806A2">
        <w:rPr>
          <w:rFonts w:cs="Arial"/>
          <w:bCs/>
          <w:color w:val="000000"/>
          <w:sz w:val="28"/>
          <w:szCs w:val="28"/>
          <w:lang w:val="es-MX"/>
        </w:rPr>
        <w:t>hacendarias</w:t>
      </w:r>
      <w:r w:rsidRPr="001806A2">
        <w:rPr>
          <w:rFonts w:cs="Arial"/>
          <w:bCs/>
          <w:color w:val="000000"/>
          <w:sz w:val="28"/>
          <w:szCs w:val="28"/>
          <w:lang w:val="es-MX"/>
        </w:rPr>
        <w:t xml:space="preserve"> están obligadas a combatir la evasión y defraudación fiscal y, por ende, </w:t>
      </w:r>
      <w:r w:rsidR="000A0252" w:rsidRPr="001806A2">
        <w:rPr>
          <w:rFonts w:cs="Arial"/>
          <w:bCs/>
          <w:color w:val="000000"/>
          <w:sz w:val="28"/>
          <w:szCs w:val="28"/>
          <w:lang w:val="es-MX"/>
        </w:rPr>
        <w:t>no se debe permitir que en aras de salvaguardar una intromisión a los domicilios y/o papeles de los gobernados se le</w:t>
      </w:r>
      <w:r w:rsidR="006725A7" w:rsidRPr="001806A2">
        <w:rPr>
          <w:rFonts w:cs="Arial"/>
          <w:bCs/>
          <w:color w:val="000000"/>
          <w:sz w:val="28"/>
          <w:szCs w:val="28"/>
          <w:lang w:val="es-MX"/>
        </w:rPr>
        <w:t>s</w:t>
      </w:r>
      <w:r w:rsidR="000A0252" w:rsidRPr="001806A2">
        <w:rPr>
          <w:rFonts w:cs="Arial"/>
          <w:bCs/>
          <w:color w:val="000000"/>
          <w:sz w:val="28"/>
          <w:szCs w:val="28"/>
          <w:lang w:val="es-MX"/>
        </w:rPr>
        <w:t xml:space="preserve"> facilite a los contribuyentes una exención de revisión cuando se trate de operaciones bancarias. </w:t>
      </w:r>
    </w:p>
    <w:p w14:paraId="34F0E06B" w14:textId="23906298" w:rsidR="00A5520E" w:rsidRPr="001806A2" w:rsidRDefault="000A0252"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En cuanto a la ponderación o proporcionalidad, se cumple porque existe una correspondencia proporcional mínima entre el medio elegido y el fin buscado</w:t>
      </w:r>
      <w:r w:rsidR="00A5520E" w:rsidRPr="001806A2">
        <w:rPr>
          <w:rFonts w:cs="Arial"/>
          <w:bCs/>
          <w:color w:val="000000"/>
          <w:sz w:val="28"/>
          <w:szCs w:val="28"/>
          <w:lang w:val="es-MX"/>
        </w:rPr>
        <w:t xml:space="preserve">, al permitir a la autoridad hacendaria contar con la facultad de solicitar información a las instituciones bancarias, podrá tener un mejor registro de la recaudación de </w:t>
      </w:r>
      <w:r w:rsidR="00A5520E" w:rsidRPr="001806A2">
        <w:rPr>
          <w:rFonts w:cs="Arial"/>
          <w:bCs/>
          <w:color w:val="000000"/>
          <w:sz w:val="28"/>
          <w:szCs w:val="28"/>
          <w:lang w:val="es-MX"/>
        </w:rPr>
        <w:lastRenderedPageBreak/>
        <w:t xml:space="preserve">cada impuesto en aras de evitar los acreditamientos </w:t>
      </w:r>
      <w:r w:rsidR="007C6B0E" w:rsidRPr="001806A2">
        <w:rPr>
          <w:rFonts w:cs="Arial"/>
          <w:bCs/>
          <w:color w:val="000000"/>
          <w:sz w:val="28"/>
          <w:szCs w:val="28"/>
          <w:lang w:val="es-MX"/>
        </w:rPr>
        <w:t xml:space="preserve">ficticios </w:t>
      </w:r>
      <w:r w:rsidR="00A5520E" w:rsidRPr="001806A2">
        <w:rPr>
          <w:rFonts w:cs="Arial"/>
          <w:bCs/>
          <w:color w:val="000000"/>
          <w:sz w:val="28"/>
          <w:szCs w:val="28"/>
          <w:lang w:val="es-MX"/>
        </w:rPr>
        <w:t>y la evasión fiscal.</w:t>
      </w:r>
    </w:p>
    <w:p w14:paraId="068644F1" w14:textId="74EB51E4" w:rsidR="00A5520E" w:rsidRPr="001806A2" w:rsidRDefault="00A5520E" w:rsidP="00FC2202">
      <w:pPr>
        <w:pStyle w:val="corte4fondo"/>
        <w:numPr>
          <w:ilvl w:val="0"/>
          <w:numId w:val="6"/>
        </w:numPr>
        <w:tabs>
          <w:tab w:val="center" w:pos="4420"/>
          <w:tab w:val="left" w:pos="6975"/>
        </w:tabs>
        <w:spacing w:before="360" w:after="360" w:line="240" w:lineRule="auto"/>
        <w:rPr>
          <w:rFonts w:cs="Arial"/>
          <w:bCs/>
          <w:color w:val="000000"/>
          <w:sz w:val="28"/>
          <w:szCs w:val="28"/>
          <w:lang w:val="es-MX"/>
        </w:rPr>
      </w:pPr>
      <w:r w:rsidRPr="001806A2">
        <w:rPr>
          <w:rFonts w:cs="Arial"/>
          <w:bCs/>
          <w:color w:val="000000"/>
          <w:sz w:val="28"/>
          <w:szCs w:val="28"/>
          <w:lang w:val="es-MX"/>
        </w:rPr>
        <w:t xml:space="preserve">La Secretaría de Hacienda y Crédito Público no sólo </w:t>
      </w:r>
      <w:r w:rsidR="007C6B0E" w:rsidRPr="001806A2">
        <w:rPr>
          <w:rFonts w:cs="Arial"/>
          <w:bCs/>
          <w:color w:val="000000"/>
          <w:sz w:val="28"/>
          <w:szCs w:val="28"/>
          <w:lang w:val="es-MX"/>
        </w:rPr>
        <w:t>está</w:t>
      </w:r>
      <w:r w:rsidRPr="001806A2">
        <w:rPr>
          <w:rFonts w:cs="Arial"/>
          <w:bCs/>
          <w:color w:val="000000"/>
          <w:sz w:val="28"/>
          <w:szCs w:val="28"/>
          <w:lang w:val="es-MX"/>
        </w:rPr>
        <w:t xml:space="preserve"> facultada para proceder como lo hizo, sino que</w:t>
      </w:r>
      <w:r w:rsidR="002C4EDD" w:rsidRPr="001806A2">
        <w:rPr>
          <w:rFonts w:cs="Arial"/>
          <w:bCs/>
          <w:color w:val="000000"/>
          <w:sz w:val="28"/>
          <w:szCs w:val="28"/>
          <w:lang w:val="es-MX"/>
        </w:rPr>
        <w:t xml:space="preserve"> </w:t>
      </w:r>
      <w:r w:rsidR="008B713B" w:rsidRPr="001806A2">
        <w:rPr>
          <w:rFonts w:cs="Arial"/>
          <w:bCs/>
          <w:color w:val="000000"/>
          <w:sz w:val="28"/>
          <w:szCs w:val="28"/>
          <w:lang w:val="es-MX"/>
        </w:rPr>
        <w:t>esa</w:t>
      </w:r>
      <w:r w:rsidR="00C602D6" w:rsidRPr="001806A2">
        <w:rPr>
          <w:rFonts w:cs="Arial"/>
          <w:bCs/>
          <w:color w:val="000000"/>
          <w:sz w:val="28"/>
          <w:szCs w:val="28"/>
          <w:lang w:val="es-MX"/>
        </w:rPr>
        <w:t xml:space="preserve"> restricción es admisible, necesaria, idónea y proporcional. </w:t>
      </w:r>
    </w:p>
    <w:p w14:paraId="60D2F020" w14:textId="2E137A96" w:rsidR="00A7221E" w:rsidRPr="001806A2" w:rsidRDefault="00A7221E" w:rsidP="007B110B">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
          <w:color w:val="000000"/>
          <w:sz w:val="28"/>
          <w:szCs w:val="28"/>
          <w:lang w:val="es-MX"/>
        </w:rPr>
        <w:t>Recurso de revisión</w:t>
      </w:r>
      <w:r w:rsidRPr="001806A2">
        <w:rPr>
          <w:rFonts w:cs="Arial"/>
          <w:bCs/>
          <w:color w:val="000000"/>
          <w:sz w:val="28"/>
          <w:szCs w:val="28"/>
          <w:lang w:val="es-MX"/>
        </w:rPr>
        <w:t>.</w:t>
      </w:r>
      <w:r w:rsidR="00531F8C" w:rsidRPr="001806A2">
        <w:rPr>
          <w:rFonts w:cs="Arial"/>
          <w:bCs/>
          <w:color w:val="000000"/>
          <w:sz w:val="28"/>
          <w:szCs w:val="28"/>
          <w:lang w:val="es-MX"/>
        </w:rPr>
        <w:t xml:space="preserve"> Inconforme, el señor </w:t>
      </w:r>
      <w:r w:rsidR="00841289">
        <w:rPr>
          <w:rFonts w:cs="Arial"/>
          <w:bCs/>
          <w:color w:val="FF0000"/>
          <w:sz w:val="28"/>
          <w:szCs w:val="28"/>
          <w:lang w:val="es-MX"/>
        </w:rPr>
        <w:t>Persona “A”</w:t>
      </w:r>
      <w:r w:rsidR="00531F8C" w:rsidRPr="001806A2">
        <w:rPr>
          <w:rFonts w:cs="Arial"/>
          <w:bCs/>
          <w:color w:val="FF0000"/>
          <w:sz w:val="28"/>
          <w:szCs w:val="28"/>
          <w:lang w:val="es-MX"/>
        </w:rPr>
        <w:t xml:space="preserve"> </w:t>
      </w:r>
      <w:r w:rsidR="00531F8C" w:rsidRPr="001806A2">
        <w:rPr>
          <w:rFonts w:cs="Arial"/>
          <w:bCs/>
          <w:color w:val="000000"/>
          <w:sz w:val="28"/>
          <w:szCs w:val="28"/>
          <w:lang w:val="es-MX"/>
        </w:rPr>
        <w:t xml:space="preserve">interpuso el recurso de revisión el veintisiete de enero de dos mil veinte. </w:t>
      </w:r>
      <w:r w:rsidR="00024C4A" w:rsidRPr="001806A2">
        <w:rPr>
          <w:rFonts w:cs="Arial"/>
          <w:bCs/>
          <w:color w:val="000000"/>
          <w:sz w:val="28"/>
          <w:szCs w:val="28"/>
          <w:lang w:val="es-MX"/>
        </w:rPr>
        <w:t xml:space="preserve">Reiteró como agravios </w:t>
      </w:r>
      <w:r w:rsidR="00440CC4" w:rsidRPr="001806A2">
        <w:rPr>
          <w:rFonts w:cs="Arial"/>
          <w:bCs/>
          <w:color w:val="000000"/>
          <w:sz w:val="28"/>
          <w:szCs w:val="28"/>
          <w:lang w:val="es-MX"/>
        </w:rPr>
        <w:t>los</w:t>
      </w:r>
      <w:r w:rsidR="00024C4A" w:rsidRPr="001806A2">
        <w:rPr>
          <w:rFonts w:cs="Arial"/>
          <w:bCs/>
          <w:color w:val="000000"/>
          <w:sz w:val="28"/>
          <w:szCs w:val="28"/>
          <w:lang w:val="es-MX"/>
        </w:rPr>
        <w:t xml:space="preserve"> conceptos de violación en relación con </w:t>
      </w:r>
      <w:r w:rsidR="00556932" w:rsidRPr="001806A2">
        <w:rPr>
          <w:rFonts w:cs="Arial"/>
          <w:bCs/>
          <w:color w:val="000000"/>
          <w:sz w:val="28"/>
          <w:szCs w:val="28"/>
          <w:lang w:val="es-MX"/>
        </w:rPr>
        <w:t>los</w:t>
      </w:r>
      <w:r w:rsidR="00024C4A" w:rsidRPr="001806A2">
        <w:rPr>
          <w:rFonts w:cs="Arial"/>
          <w:bCs/>
          <w:color w:val="000000"/>
          <w:sz w:val="28"/>
          <w:szCs w:val="28"/>
          <w:lang w:val="es-MX"/>
        </w:rPr>
        <w:t xml:space="preserve"> </w:t>
      </w:r>
      <w:r w:rsidR="00576C70" w:rsidRPr="001806A2">
        <w:rPr>
          <w:rFonts w:cs="Arial"/>
          <w:bCs/>
          <w:color w:val="000000"/>
          <w:sz w:val="28"/>
          <w:szCs w:val="28"/>
          <w:lang w:val="es-MX"/>
        </w:rPr>
        <w:t>artículo</w:t>
      </w:r>
      <w:r w:rsidR="00556932" w:rsidRPr="001806A2">
        <w:rPr>
          <w:rFonts w:cs="Arial"/>
          <w:bCs/>
          <w:color w:val="000000"/>
          <w:sz w:val="28"/>
          <w:szCs w:val="28"/>
          <w:lang w:val="es-MX"/>
        </w:rPr>
        <w:t>s</w:t>
      </w:r>
      <w:r w:rsidR="00576C70" w:rsidRPr="001806A2">
        <w:rPr>
          <w:rFonts w:cs="Arial"/>
          <w:bCs/>
          <w:color w:val="000000"/>
          <w:sz w:val="28"/>
          <w:szCs w:val="28"/>
          <w:lang w:val="es-MX"/>
        </w:rPr>
        <w:t xml:space="preserve"> 92 del </w:t>
      </w:r>
      <w:r w:rsidR="00576C70" w:rsidRPr="001806A2">
        <w:rPr>
          <w:rFonts w:cs="Arial"/>
          <w:sz w:val="28"/>
          <w:szCs w:val="28"/>
        </w:rPr>
        <w:t>Código Fiscal de la Federación y</w:t>
      </w:r>
      <w:r w:rsidR="00576C70" w:rsidRPr="001806A2">
        <w:rPr>
          <w:rFonts w:cs="Arial"/>
          <w:bCs/>
          <w:color w:val="000000"/>
          <w:sz w:val="28"/>
          <w:szCs w:val="28"/>
          <w:lang w:val="es-MX"/>
        </w:rPr>
        <w:t xml:space="preserve"> </w:t>
      </w:r>
      <w:r w:rsidR="00024C4A" w:rsidRPr="001806A2">
        <w:rPr>
          <w:rFonts w:cs="Arial"/>
          <w:bCs/>
          <w:color w:val="000000"/>
          <w:sz w:val="28"/>
          <w:szCs w:val="28"/>
          <w:lang w:val="es-MX"/>
        </w:rPr>
        <w:t>142 de la Ley de Instituciones de Crédito.</w:t>
      </w:r>
    </w:p>
    <w:p w14:paraId="7596BF4F" w14:textId="01F2798E" w:rsidR="00531F8C" w:rsidRPr="001806A2" w:rsidRDefault="00531F8C" w:rsidP="007B110B">
      <w:pPr>
        <w:pStyle w:val="corte4fondo"/>
        <w:numPr>
          <w:ilvl w:val="0"/>
          <w:numId w:val="3"/>
        </w:numPr>
        <w:tabs>
          <w:tab w:val="center" w:pos="4420"/>
          <w:tab w:val="left" w:pos="6975"/>
        </w:tabs>
        <w:spacing w:before="360" w:after="360"/>
        <w:ind w:left="0" w:hanging="567"/>
        <w:rPr>
          <w:rFonts w:cs="Arial"/>
          <w:b/>
          <w:color w:val="000000"/>
          <w:sz w:val="28"/>
          <w:szCs w:val="28"/>
          <w:u w:val="single"/>
          <w:lang w:val="es-MX"/>
        </w:rPr>
      </w:pPr>
      <w:r w:rsidRPr="001806A2">
        <w:rPr>
          <w:rFonts w:cs="Arial"/>
          <w:b/>
          <w:color w:val="000000"/>
          <w:sz w:val="28"/>
          <w:szCs w:val="28"/>
          <w:lang w:val="es-MX"/>
        </w:rPr>
        <w:t xml:space="preserve">Resolución del Tribunal Colegiado de Circuito. </w:t>
      </w:r>
      <w:r w:rsidRPr="001806A2">
        <w:rPr>
          <w:rFonts w:cs="Arial"/>
          <w:bCs/>
          <w:color w:val="000000"/>
          <w:sz w:val="28"/>
          <w:szCs w:val="28"/>
          <w:lang w:val="es-MX"/>
        </w:rPr>
        <w:t xml:space="preserve">El Segundo Tribunal Colegiado en Materias Penal y Administrativa </w:t>
      </w:r>
      <w:r w:rsidR="00CF3BCB" w:rsidRPr="001806A2">
        <w:rPr>
          <w:rFonts w:cs="Arial"/>
          <w:bCs/>
          <w:color w:val="000000"/>
          <w:sz w:val="28"/>
          <w:szCs w:val="28"/>
          <w:lang w:val="es-MX"/>
        </w:rPr>
        <w:t xml:space="preserve">del Octavo Circuito </w:t>
      </w:r>
      <w:r w:rsidRPr="001806A2">
        <w:rPr>
          <w:rFonts w:cs="Arial"/>
          <w:bCs/>
          <w:color w:val="000000"/>
          <w:sz w:val="28"/>
          <w:szCs w:val="28"/>
          <w:lang w:val="es-MX"/>
        </w:rPr>
        <w:t xml:space="preserve">conoció del recurso bajo </w:t>
      </w:r>
      <w:proofErr w:type="gramStart"/>
      <w:r w:rsidRPr="001806A2">
        <w:rPr>
          <w:rFonts w:cs="Arial"/>
          <w:bCs/>
          <w:color w:val="000000"/>
          <w:sz w:val="28"/>
          <w:szCs w:val="28"/>
          <w:lang w:val="es-MX"/>
        </w:rPr>
        <w:t>el toca</w:t>
      </w:r>
      <w:proofErr w:type="gramEnd"/>
      <w:r w:rsidRPr="001806A2">
        <w:rPr>
          <w:rFonts w:cs="Arial"/>
          <w:bCs/>
          <w:color w:val="000000"/>
          <w:sz w:val="28"/>
          <w:szCs w:val="28"/>
          <w:lang w:val="es-MX"/>
        </w:rPr>
        <w:t xml:space="preserve"> </w:t>
      </w:r>
      <w:r w:rsidR="00F84AF4">
        <w:rPr>
          <w:rFonts w:cs="Arial"/>
          <w:bCs/>
          <w:color w:val="FF0000"/>
          <w:sz w:val="28"/>
          <w:szCs w:val="28"/>
          <w:lang w:val="es-MX"/>
        </w:rPr>
        <w:t>número del recurso de revisión</w:t>
      </w:r>
      <w:r w:rsidRPr="001806A2">
        <w:rPr>
          <w:rFonts w:cs="Arial"/>
          <w:bCs/>
          <w:color w:val="000000"/>
          <w:sz w:val="28"/>
          <w:szCs w:val="28"/>
          <w:lang w:val="es-MX"/>
        </w:rPr>
        <w:t xml:space="preserve">. En sesión de treinta de septiembre de dos mil veintiuno </w:t>
      </w:r>
      <w:r w:rsidR="002B0189" w:rsidRPr="001806A2">
        <w:rPr>
          <w:rFonts w:cs="Arial"/>
          <w:bCs/>
          <w:color w:val="000000"/>
          <w:sz w:val="28"/>
          <w:szCs w:val="28"/>
          <w:lang w:val="es-MX"/>
        </w:rPr>
        <w:t xml:space="preserve">determinó que no había causa de improcedencia </w:t>
      </w:r>
      <w:r w:rsidR="00795DFC" w:rsidRPr="001806A2">
        <w:rPr>
          <w:rFonts w:cs="Arial"/>
          <w:bCs/>
          <w:color w:val="000000"/>
          <w:sz w:val="28"/>
          <w:szCs w:val="28"/>
          <w:lang w:val="es-MX"/>
        </w:rPr>
        <w:t>pendiente</w:t>
      </w:r>
      <w:r w:rsidR="002B0189" w:rsidRPr="001806A2">
        <w:rPr>
          <w:rFonts w:cs="Arial"/>
          <w:bCs/>
          <w:color w:val="000000"/>
          <w:sz w:val="28"/>
          <w:szCs w:val="28"/>
          <w:lang w:val="es-MX"/>
        </w:rPr>
        <w:t xml:space="preserve"> de analizar</w:t>
      </w:r>
      <w:r w:rsidR="004F68AB" w:rsidRPr="001806A2">
        <w:rPr>
          <w:rFonts w:cs="Arial"/>
          <w:bCs/>
          <w:color w:val="000000"/>
          <w:sz w:val="28"/>
          <w:szCs w:val="28"/>
          <w:lang w:val="es-MX"/>
        </w:rPr>
        <w:t xml:space="preserve"> y que</w:t>
      </w:r>
      <w:r w:rsidR="00DA6CDF" w:rsidRPr="001806A2">
        <w:rPr>
          <w:rFonts w:cs="Arial"/>
          <w:b/>
          <w:color w:val="000000"/>
          <w:sz w:val="28"/>
          <w:szCs w:val="28"/>
          <w:lang w:val="es-MX"/>
        </w:rPr>
        <w:t xml:space="preserve"> ya existía</w:t>
      </w:r>
      <w:r w:rsidR="003412C6" w:rsidRPr="001806A2">
        <w:rPr>
          <w:rFonts w:cs="Arial"/>
          <w:b/>
          <w:color w:val="000000"/>
          <w:sz w:val="28"/>
          <w:szCs w:val="28"/>
          <w:lang w:val="es-MX"/>
        </w:rPr>
        <w:t>n</w:t>
      </w:r>
      <w:r w:rsidR="00DA6CDF" w:rsidRPr="001806A2">
        <w:rPr>
          <w:rFonts w:cs="Arial"/>
          <w:b/>
          <w:color w:val="000000"/>
          <w:sz w:val="28"/>
          <w:szCs w:val="28"/>
          <w:lang w:val="es-MX"/>
        </w:rPr>
        <w:t xml:space="preserve"> </w:t>
      </w:r>
      <w:r w:rsidR="00201389" w:rsidRPr="001806A2">
        <w:rPr>
          <w:rFonts w:cs="Arial"/>
          <w:b/>
          <w:color w:val="000000"/>
          <w:sz w:val="28"/>
          <w:szCs w:val="28"/>
          <w:lang w:val="es-MX"/>
        </w:rPr>
        <w:t xml:space="preserve">diversas ejecutorias que resolvían el tema del </w:t>
      </w:r>
      <w:r w:rsidR="00416FB0" w:rsidRPr="001806A2">
        <w:rPr>
          <w:rFonts w:cs="Arial"/>
          <w:b/>
          <w:color w:val="000000"/>
          <w:sz w:val="28"/>
          <w:szCs w:val="28"/>
          <w:lang w:val="es-MX"/>
        </w:rPr>
        <w:t>ar</w:t>
      </w:r>
      <w:r w:rsidR="003412C6" w:rsidRPr="001806A2">
        <w:rPr>
          <w:rFonts w:cs="Arial"/>
          <w:b/>
          <w:color w:val="000000"/>
          <w:sz w:val="28"/>
          <w:szCs w:val="28"/>
          <w:lang w:val="es-MX"/>
        </w:rPr>
        <w:t>tículo 92 del Código Fiscal de la Federación</w:t>
      </w:r>
      <w:r w:rsidR="00FC2202" w:rsidRPr="001806A2">
        <w:rPr>
          <w:rFonts w:cs="Arial"/>
          <w:b/>
          <w:color w:val="000000"/>
          <w:sz w:val="28"/>
          <w:szCs w:val="28"/>
          <w:lang w:val="es-MX"/>
        </w:rPr>
        <w:t xml:space="preserve"> para que ese tribunal </w:t>
      </w:r>
      <w:r w:rsidR="004F68AB" w:rsidRPr="001806A2">
        <w:rPr>
          <w:rFonts w:cs="Arial"/>
          <w:b/>
          <w:color w:val="000000"/>
          <w:sz w:val="28"/>
          <w:szCs w:val="28"/>
          <w:lang w:val="es-MX"/>
        </w:rPr>
        <w:t>lo</w:t>
      </w:r>
      <w:r w:rsidR="00FC2202" w:rsidRPr="001806A2">
        <w:rPr>
          <w:rFonts w:cs="Arial"/>
          <w:b/>
          <w:color w:val="000000"/>
          <w:sz w:val="28"/>
          <w:szCs w:val="28"/>
          <w:lang w:val="es-MX"/>
        </w:rPr>
        <w:t xml:space="preserve"> resolv</w:t>
      </w:r>
      <w:r w:rsidR="004F68AB" w:rsidRPr="001806A2">
        <w:rPr>
          <w:rFonts w:cs="Arial"/>
          <w:b/>
          <w:color w:val="000000"/>
          <w:sz w:val="28"/>
          <w:szCs w:val="28"/>
          <w:lang w:val="es-MX"/>
        </w:rPr>
        <w:t>iera</w:t>
      </w:r>
      <w:r w:rsidR="00416FB0" w:rsidRPr="001806A2">
        <w:rPr>
          <w:rFonts w:cs="Arial"/>
          <w:bCs/>
          <w:color w:val="000000"/>
          <w:sz w:val="28"/>
          <w:szCs w:val="28"/>
          <w:lang w:val="es-MX"/>
        </w:rPr>
        <w:t>,</w:t>
      </w:r>
      <w:r w:rsidR="00FD1D84" w:rsidRPr="001806A2">
        <w:rPr>
          <w:rFonts w:cs="Arial"/>
          <w:bCs/>
          <w:color w:val="000000"/>
          <w:sz w:val="28"/>
          <w:szCs w:val="28"/>
          <w:lang w:val="es-MX"/>
        </w:rPr>
        <w:t xml:space="preserve"> </w:t>
      </w:r>
      <w:r w:rsidR="004F68AB" w:rsidRPr="001806A2">
        <w:rPr>
          <w:rFonts w:cs="Arial"/>
          <w:bCs/>
          <w:color w:val="000000"/>
          <w:sz w:val="28"/>
          <w:szCs w:val="28"/>
          <w:lang w:val="es-MX"/>
        </w:rPr>
        <w:t xml:space="preserve">lo cual </w:t>
      </w:r>
      <w:r w:rsidR="00FD1D84" w:rsidRPr="001806A2">
        <w:rPr>
          <w:rFonts w:cs="Arial"/>
          <w:bCs/>
          <w:color w:val="000000"/>
          <w:sz w:val="28"/>
          <w:szCs w:val="28"/>
          <w:lang w:val="es-MX"/>
        </w:rPr>
        <w:t xml:space="preserve">no ocurría </w:t>
      </w:r>
      <w:r w:rsidR="00FC2202" w:rsidRPr="001806A2">
        <w:rPr>
          <w:rFonts w:cs="Arial"/>
          <w:bCs/>
          <w:color w:val="000000"/>
          <w:sz w:val="28"/>
          <w:szCs w:val="28"/>
          <w:lang w:val="es-MX"/>
        </w:rPr>
        <w:t xml:space="preserve">con </w:t>
      </w:r>
      <w:r w:rsidR="00FD1D84" w:rsidRPr="001806A2">
        <w:rPr>
          <w:rFonts w:cs="Arial"/>
          <w:bCs/>
          <w:color w:val="000000"/>
          <w:sz w:val="28"/>
          <w:szCs w:val="28"/>
          <w:lang w:val="es-MX"/>
        </w:rPr>
        <w:t xml:space="preserve">el </w:t>
      </w:r>
      <w:r w:rsidR="00D85F83" w:rsidRPr="001806A2">
        <w:rPr>
          <w:rFonts w:cs="Arial"/>
          <w:bCs/>
          <w:color w:val="000000"/>
          <w:sz w:val="28"/>
          <w:szCs w:val="28"/>
          <w:lang w:val="es-MX"/>
        </w:rPr>
        <w:t>artículo 142 de la Ley de Instituciones de Crédito, por lo que</w:t>
      </w:r>
      <w:r w:rsidRPr="001806A2">
        <w:rPr>
          <w:rFonts w:cs="Arial"/>
          <w:bCs/>
          <w:color w:val="000000"/>
          <w:sz w:val="28"/>
          <w:szCs w:val="28"/>
          <w:lang w:val="es-MX"/>
        </w:rPr>
        <w:t xml:space="preserve"> </w:t>
      </w:r>
      <w:r w:rsidR="006C5915" w:rsidRPr="001806A2">
        <w:rPr>
          <w:rFonts w:cs="Arial"/>
          <w:bCs/>
          <w:color w:val="000000"/>
          <w:sz w:val="28"/>
          <w:szCs w:val="28"/>
          <w:lang w:val="es-MX"/>
        </w:rPr>
        <w:t>reservó jurisdicción a esta Suprema Corte para conocer del planteamiento de inconstitucionalidad de</w:t>
      </w:r>
      <w:r w:rsidR="00EA7239" w:rsidRPr="001806A2">
        <w:rPr>
          <w:rFonts w:cs="Arial"/>
          <w:bCs/>
          <w:color w:val="000000"/>
          <w:sz w:val="28"/>
          <w:szCs w:val="28"/>
          <w:lang w:val="es-MX"/>
        </w:rPr>
        <w:t xml:space="preserve"> este último</w:t>
      </w:r>
      <w:r w:rsidR="00FC2202" w:rsidRPr="001806A2">
        <w:rPr>
          <w:rStyle w:val="Refdenotaalpie"/>
          <w:rFonts w:cs="Arial"/>
          <w:bCs/>
          <w:color w:val="000000"/>
          <w:sz w:val="28"/>
          <w:szCs w:val="28"/>
          <w:lang w:val="es-MX"/>
        </w:rPr>
        <w:footnoteReference w:id="36"/>
      </w:r>
      <w:r w:rsidR="00EA7239" w:rsidRPr="001806A2">
        <w:rPr>
          <w:rFonts w:cs="Arial"/>
          <w:bCs/>
          <w:color w:val="000000"/>
          <w:sz w:val="28"/>
          <w:szCs w:val="28"/>
          <w:lang w:val="es-MX"/>
        </w:rPr>
        <w:t>.</w:t>
      </w:r>
    </w:p>
    <w:p w14:paraId="53C3E536" w14:textId="1A9B25F1" w:rsidR="006F5492" w:rsidRPr="001806A2" w:rsidRDefault="009619A2" w:rsidP="00AA527C">
      <w:pPr>
        <w:pStyle w:val="corte4fondo"/>
        <w:numPr>
          <w:ilvl w:val="0"/>
          <w:numId w:val="3"/>
        </w:numPr>
        <w:tabs>
          <w:tab w:val="center" w:pos="4420"/>
          <w:tab w:val="left" w:pos="6975"/>
        </w:tabs>
        <w:spacing w:before="360" w:after="360"/>
        <w:ind w:left="0" w:hanging="567"/>
        <w:rPr>
          <w:rFonts w:cs="Arial"/>
          <w:b/>
          <w:color w:val="000000"/>
          <w:sz w:val="28"/>
          <w:szCs w:val="28"/>
          <w:lang w:val="es-MX"/>
        </w:rPr>
      </w:pPr>
      <w:r w:rsidRPr="001806A2">
        <w:rPr>
          <w:rFonts w:cs="Arial"/>
          <w:b/>
          <w:sz w:val="28"/>
          <w:szCs w:val="28"/>
          <w:lang w:val="es-MX"/>
        </w:rPr>
        <w:t>Trámite ante la Suprema Corte</w:t>
      </w:r>
      <w:r w:rsidR="006C5915" w:rsidRPr="001806A2">
        <w:rPr>
          <w:rFonts w:cs="Arial"/>
          <w:b/>
          <w:sz w:val="28"/>
          <w:szCs w:val="28"/>
          <w:lang w:val="es-MX"/>
        </w:rPr>
        <w:t xml:space="preserve"> de Justicia de la Nación</w:t>
      </w:r>
      <w:r w:rsidR="006C5915" w:rsidRPr="001806A2">
        <w:rPr>
          <w:rFonts w:cs="Arial"/>
          <w:bCs/>
          <w:sz w:val="28"/>
          <w:szCs w:val="28"/>
          <w:lang w:val="es-MX"/>
        </w:rPr>
        <w:t xml:space="preserve">. </w:t>
      </w:r>
      <w:r w:rsidR="00DC1980" w:rsidRPr="001806A2">
        <w:rPr>
          <w:rFonts w:cs="Arial"/>
          <w:bCs/>
          <w:sz w:val="28"/>
          <w:szCs w:val="28"/>
          <w:lang w:val="es-MX"/>
        </w:rPr>
        <w:t xml:space="preserve">El cuatro de noviembre de dos mil veintiuno </w:t>
      </w:r>
      <w:r w:rsidR="006C5915" w:rsidRPr="001806A2">
        <w:rPr>
          <w:rFonts w:cs="Arial"/>
          <w:bCs/>
          <w:sz w:val="28"/>
          <w:szCs w:val="28"/>
          <w:lang w:val="es-MX"/>
        </w:rPr>
        <w:t>esta Suprema Corte asum</w:t>
      </w:r>
      <w:r w:rsidR="00D2365E" w:rsidRPr="001806A2">
        <w:rPr>
          <w:rFonts w:cs="Arial"/>
          <w:bCs/>
          <w:sz w:val="28"/>
          <w:szCs w:val="28"/>
          <w:lang w:val="es-MX"/>
        </w:rPr>
        <w:t>i</w:t>
      </w:r>
      <w:r w:rsidR="00727B84" w:rsidRPr="001806A2">
        <w:rPr>
          <w:rFonts w:cs="Arial"/>
          <w:bCs/>
          <w:sz w:val="28"/>
          <w:szCs w:val="28"/>
          <w:lang w:val="es-MX"/>
        </w:rPr>
        <w:t>ó</w:t>
      </w:r>
      <w:r w:rsidR="006C5915" w:rsidRPr="001806A2">
        <w:rPr>
          <w:rFonts w:cs="Arial"/>
          <w:bCs/>
          <w:sz w:val="28"/>
          <w:szCs w:val="28"/>
          <w:lang w:val="es-MX"/>
        </w:rPr>
        <w:t xml:space="preserve"> su </w:t>
      </w:r>
      <w:r w:rsidR="006C5915" w:rsidRPr="001806A2">
        <w:rPr>
          <w:rFonts w:cs="Arial"/>
          <w:bCs/>
          <w:sz w:val="28"/>
          <w:szCs w:val="28"/>
          <w:lang w:val="es-MX"/>
        </w:rPr>
        <w:lastRenderedPageBreak/>
        <w:t xml:space="preserve">competencia para conocer del recurso de revisión </w:t>
      </w:r>
      <w:r w:rsidR="00D2365E" w:rsidRPr="001806A2">
        <w:rPr>
          <w:rFonts w:cs="Arial"/>
          <w:bCs/>
          <w:sz w:val="28"/>
          <w:szCs w:val="28"/>
          <w:lang w:val="es-MX"/>
        </w:rPr>
        <w:t xml:space="preserve">bajo </w:t>
      </w:r>
      <w:r w:rsidR="006C5915" w:rsidRPr="001806A2">
        <w:rPr>
          <w:rFonts w:cs="Arial"/>
          <w:bCs/>
          <w:sz w:val="28"/>
          <w:szCs w:val="28"/>
          <w:lang w:val="es-MX"/>
        </w:rPr>
        <w:t xml:space="preserve">el número </w:t>
      </w:r>
      <w:r w:rsidR="00F84AF4">
        <w:rPr>
          <w:rFonts w:cs="Arial"/>
          <w:bCs/>
          <w:color w:val="FF0000"/>
          <w:sz w:val="28"/>
          <w:szCs w:val="28"/>
          <w:lang w:val="es-MX"/>
        </w:rPr>
        <w:t>470/2021</w:t>
      </w:r>
      <w:r w:rsidR="00EC46E9" w:rsidRPr="001806A2">
        <w:rPr>
          <w:rFonts w:cs="Arial"/>
          <w:bCs/>
          <w:sz w:val="28"/>
          <w:szCs w:val="28"/>
          <w:lang w:val="es-MX"/>
        </w:rPr>
        <w:t>.</w:t>
      </w:r>
      <w:r w:rsidR="00C45257" w:rsidRPr="001806A2">
        <w:rPr>
          <w:rFonts w:cs="Arial"/>
          <w:b/>
          <w:color w:val="000000"/>
          <w:sz w:val="28"/>
          <w:szCs w:val="28"/>
          <w:lang w:val="es-MX"/>
        </w:rPr>
        <w:t xml:space="preserve"> </w:t>
      </w:r>
    </w:p>
    <w:p w14:paraId="456C3967" w14:textId="613B79FA" w:rsidR="005546AA" w:rsidRPr="001806A2" w:rsidRDefault="00976B98" w:rsidP="00AA527C">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Cs/>
          <w:sz w:val="28"/>
          <w:szCs w:val="28"/>
          <w:lang w:val="es-MX"/>
        </w:rPr>
        <w:t xml:space="preserve">El </w:t>
      </w:r>
      <w:r w:rsidR="00C54D30" w:rsidRPr="001806A2">
        <w:rPr>
          <w:rFonts w:cs="Arial"/>
          <w:bCs/>
          <w:sz w:val="28"/>
          <w:szCs w:val="28"/>
          <w:lang w:val="es-MX"/>
        </w:rPr>
        <w:t xml:space="preserve">once de mayo </w:t>
      </w:r>
      <w:r w:rsidR="005546AA" w:rsidRPr="001806A2">
        <w:rPr>
          <w:rFonts w:cs="Arial"/>
          <w:bCs/>
          <w:sz w:val="28"/>
          <w:szCs w:val="28"/>
          <w:lang w:val="es-MX"/>
        </w:rPr>
        <w:t>de dos mil veintidós</w:t>
      </w:r>
      <w:r w:rsidR="00EE44B9" w:rsidRPr="001806A2">
        <w:rPr>
          <w:rFonts w:cs="Arial"/>
          <w:bCs/>
          <w:sz w:val="28"/>
          <w:szCs w:val="28"/>
          <w:lang w:val="es-MX"/>
        </w:rPr>
        <w:t>,</w:t>
      </w:r>
      <w:r w:rsidR="00630599" w:rsidRPr="001806A2">
        <w:rPr>
          <w:rFonts w:cs="Arial"/>
          <w:bCs/>
          <w:sz w:val="28"/>
          <w:szCs w:val="28"/>
          <w:lang w:val="es-MX"/>
        </w:rPr>
        <w:t xml:space="preserve"> la </w:t>
      </w:r>
      <w:r w:rsidR="00104F86" w:rsidRPr="001806A2">
        <w:rPr>
          <w:rFonts w:cs="Arial"/>
          <w:bCs/>
          <w:sz w:val="28"/>
          <w:szCs w:val="28"/>
          <w:lang w:val="es-MX"/>
        </w:rPr>
        <w:t xml:space="preserve">Primera Sala </w:t>
      </w:r>
      <w:r w:rsidR="00104F86" w:rsidRPr="001806A2">
        <w:rPr>
          <w:rFonts w:cs="Arial"/>
          <w:bCs/>
          <w:color w:val="000000"/>
          <w:sz w:val="28"/>
          <w:szCs w:val="28"/>
          <w:lang w:val="es-MX"/>
        </w:rPr>
        <w:t xml:space="preserve">dictó resolución en la que determinó que </w:t>
      </w:r>
      <w:r w:rsidR="00EE44B9" w:rsidRPr="001806A2">
        <w:rPr>
          <w:rFonts w:cs="Arial"/>
          <w:bCs/>
          <w:color w:val="000000"/>
          <w:sz w:val="28"/>
          <w:szCs w:val="28"/>
          <w:lang w:val="es-MX"/>
        </w:rPr>
        <w:t>el artículo 142, fracción IV, de la Ley de Instituciones de Crédito no vulnera el derecho a la vida privada</w:t>
      </w:r>
      <w:r w:rsidR="0024554F" w:rsidRPr="001806A2">
        <w:rPr>
          <w:rFonts w:cs="Arial"/>
          <w:bCs/>
          <w:color w:val="000000"/>
          <w:sz w:val="28"/>
          <w:szCs w:val="28"/>
          <w:lang w:val="es-MX"/>
        </w:rPr>
        <w:t xml:space="preserve"> (</w:t>
      </w:r>
      <w:r w:rsidR="00C53795" w:rsidRPr="001806A2">
        <w:rPr>
          <w:rFonts w:cs="Arial"/>
          <w:bCs/>
          <w:color w:val="000000"/>
          <w:sz w:val="28"/>
          <w:szCs w:val="28"/>
          <w:lang w:val="es-MX"/>
        </w:rPr>
        <w:t>relacionada con el secreto bancario</w:t>
      </w:r>
      <w:r w:rsidR="0024554F" w:rsidRPr="001806A2">
        <w:rPr>
          <w:rFonts w:cs="Arial"/>
          <w:bCs/>
          <w:color w:val="000000"/>
          <w:sz w:val="28"/>
          <w:szCs w:val="28"/>
          <w:lang w:val="es-MX"/>
        </w:rPr>
        <w:t>)</w:t>
      </w:r>
      <w:r w:rsidR="00C53795" w:rsidRPr="001806A2">
        <w:rPr>
          <w:rFonts w:cs="Arial"/>
          <w:bCs/>
          <w:color w:val="000000"/>
          <w:sz w:val="28"/>
          <w:szCs w:val="28"/>
          <w:lang w:val="es-MX"/>
        </w:rPr>
        <w:t xml:space="preserve"> </w:t>
      </w:r>
      <w:r w:rsidR="00EE44B9" w:rsidRPr="001806A2">
        <w:rPr>
          <w:rFonts w:cs="Arial"/>
          <w:bCs/>
          <w:color w:val="000000"/>
          <w:sz w:val="28"/>
          <w:szCs w:val="28"/>
          <w:lang w:val="es-MX"/>
        </w:rPr>
        <w:t>al permitir que las autoridades hacendarias federales requieran</w:t>
      </w:r>
      <w:r w:rsidR="00887427" w:rsidRPr="001806A2">
        <w:rPr>
          <w:rFonts w:cs="Arial"/>
          <w:bCs/>
          <w:color w:val="000000"/>
          <w:sz w:val="28"/>
          <w:szCs w:val="28"/>
          <w:lang w:val="es-MX"/>
        </w:rPr>
        <w:t xml:space="preserve"> </w:t>
      </w:r>
      <w:r w:rsidR="00EE44B9" w:rsidRPr="001806A2">
        <w:rPr>
          <w:rFonts w:cs="Arial"/>
          <w:bCs/>
          <w:color w:val="000000"/>
          <w:sz w:val="28"/>
          <w:szCs w:val="28"/>
          <w:lang w:val="es-MX"/>
        </w:rPr>
        <w:t xml:space="preserve">información </w:t>
      </w:r>
      <w:r w:rsidR="004F68AB" w:rsidRPr="001806A2">
        <w:rPr>
          <w:rFonts w:cs="Arial"/>
          <w:bCs/>
          <w:color w:val="000000"/>
          <w:sz w:val="28"/>
          <w:szCs w:val="28"/>
          <w:lang w:val="es-MX"/>
        </w:rPr>
        <w:t>a la Comisión Nacional Ba</w:t>
      </w:r>
      <w:r w:rsidR="00623044" w:rsidRPr="001806A2">
        <w:rPr>
          <w:rFonts w:cs="Arial"/>
          <w:bCs/>
          <w:color w:val="000000"/>
          <w:sz w:val="28"/>
          <w:szCs w:val="28"/>
          <w:lang w:val="es-MX"/>
        </w:rPr>
        <w:t>n</w:t>
      </w:r>
      <w:r w:rsidR="004F68AB" w:rsidRPr="001806A2">
        <w:rPr>
          <w:rFonts w:cs="Arial"/>
          <w:bCs/>
          <w:color w:val="000000"/>
          <w:sz w:val="28"/>
          <w:szCs w:val="28"/>
          <w:lang w:val="es-MX"/>
        </w:rPr>
        <w:t xml:space="preserve">caria y de Valores </w:t>
      </w:r>
      <w:r w:rsidR="00EE44B9" w:rsidRPr="001806A2">
        <w:rPr>
          <w:rFonts w:cs="Arial"/>
          <w:bCs/>
          <w:color w:val="000000"/>
          <w:sz w:val="28"/>
          <w:szCs w:val="28"/>
          <w:lang w:val="es-MX"/>
        </w:rPr>
        <w:t xml:space="preserve">para </w:t>
      </w:r>
      <w:r w:rsidR="00FB2167" w:rsidRPr="001806A2">
        <w:rPr>
          <w:rFonts w:cs="Arial"/>
          <w:bCs/>
          <w:color w:val="000000"/>
          <w:sz w:val="28"/>
          <w:szCs w:val="28"/>
          <w:lang w:val="es-MX"/>
        </w:rPr>
        <w:t>“</w:t>
      </w:r>
      <w:r w:rsidR="00EE44B9" w:rsidRPr="001806A2">
        <w:rPr>
          <w:rFonts w:cs="Arial"/>
          <w:b/>
          <w:color w:val="000000"/>
          <w:sz w:val="28"/>
          <w:szCs w:val="28"/>
          <w:lang w:val="es-MX"/>
        </w:rPr>
        <w:t>fines fiscales</w:t>
      </w:r>
      <w:r w:rsidR="00FB2167" w:rsidRPr="001806A2">
        <w:rPr>
          <w:rFonts w:cs="Arial"/>
          <w:bCs/>
          <w:color w:val="000000"/>
          <w:sz w:val="28"/>
          <w:szCs w:val="28"/>
          <w:lang w:val="es-MX"/>
        </w:rPr>
        <w:t>”</w:t>
      </w:r>
      <w:r w:rsidR="00EE44B9" w:rsidRPr="001806A2">
        <w:rPr>
          <w:rFonts w:cs="Arial"/>
          <w:bCs/>
          <w:color w:val="000000"/>
          <w:sz w:val="28"/>
          <w:szCs w:val="28"/>
          <w:lang w:val="es-MX"/>
        </w:rPr>
        <w:t>, sin mediar autorización judicial</w:t>
      </w:r>
      <w:r w:rsidR="00FB2167" w:rsidRPr="001806A2">
        <w:rPr>
          <w:rFonts w:cs="Arial"/>
          <w:bCs/>
          <w:color w:val="000000"/>
          <w:sz w:val="28"/>
          <w:szCs w:val="28"/>
          <w:lang w:val="es-MX"/>
        </w:rPr>
        <w:t>, al ser esta facultad una excepción a la interrupción de la vida privada acorde con el artículo 16</w:t>
      </w:r>
      <w:r w:rsidR="006F5492" w:rsidRPr="001806A2">
        <w:rPr>
          <w:rFonts w:cs="Arial"/>
          <w:bCs/>
          <w:color w:val="000000"/>
          <w:sz w:val="28"/>
          <w:szCs w:val="28"/>
          <w:lang w:val="es-MX"/>
        </w:rPr>
        <w:t xml:space="preserve"> de la Constitución Política del país</w:t>
      </w:r>
      <w:r w:rsidR="000F5A92" w:rsidRPr="001806A2">
        <w:rPr>
          <w:rStyle w:val="Refdenotaalpie"/>
          <w:rFonts w:cs="Arial"/>
          <w:bCs/>
          <w:color w:val="000000"/>
          <w:sz w:val="28"/>
          <w:szCs w:val="28"/>
          <w:lang w:val="es-MX"/>
        </w:rPr>
        <w:footnoteReference w:id="37"/>
      </w:r>
      <w:r w:rsidR="006F5492" w:rsidRPr="001806A2">
        <w:rPr>
          <w:rFonts w:cs="Arial"/>
          <w:bCs/>
          <w:color w:val="000000"/>
          <w:sz w:val="28"/>
          <w:szCs w:val="28"/>
          <w:lang w:val="es-MX"/>
        </w:rPr>
        <w:t>.</w:t>
      </w:r>
    </w:p>
    <w:p w14:paraId="7213F18D" w14:textId="4A7FA491" w:rsidR="00FB2167" w:rsidRPr="001806A2" w:rsidRDefault="006F5492" w:rsidP="00EA6268">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Cs/>
          <w:color w:val="000000"/>
          <w:sz w:val="28"/>
          <w:szCs w:val="28"/>
          <w:lang w:val="es-MX"/>
        </w:rPr>
        <w:t>En el asunto, esta</w:t>
      </w:r>
      <w:r w:rsidR="00533E1C" w:rsidRPr="001806A2">
        <w:rPr>
          <w:rFonts w:cs="Arial"/>
          <w:bCs/>
          <w:color w:val="000000"/>
          <w:sz w:val="28"/>
          <w:szCs w:val="28"/>
          <w:lang w:val="es-MX"/>
        </w:rPr>
        <w:t xml:space="preserve"> Sala </w:t>
      </w:r>
      <w:r w:rsidR="00304110" w:rsidRPr="001806A2">
        <w:rPr>
          <w:rFonts w:cs="Arial"/>
          <w:bCs/>
          <w:color w:val="000000"/>
          <w:sz w:val="28"/>
          <w:szCs w:val="28"/>
          <w:lang w:val="es-MX"/>
        </w:rPr>
        <w:t>estableció</w:t>
      </w:r>
      <w:r w:rsidR="00533E1C" w:rsidRPr="001806A2">
        <w:rPr>
          <w:rFonts w:cs="Arial"/>
          <w:bCs/>
          <w:color w:val="000000"/>
          <w:sz w:val="28"/>
          <w:szCs w:val="28"/>
          <w:lang w:val="es-MX"/>
        </w:rPr>
        <w:t xml:space="preserve"> </w:t>
      </w:r>
      <w:r w:rsidR="00C45257" w:rsidRPr="001806A2">
        <w:rPr>
          <w:rFonts w:cs="Arial"/>
          <w:bCs/>
          <w:color w:val="000000"/>
          <w:sz w:val="28"/>
          <w:szCs w:val="28"/>
          <w:lang w:val="es-MX"/>
        </w:rPr>
        <w:t xml:space="preserve">que </w:t>
      </w:r>
      <w:r w:rsidR="00533E1C" w:rsidRPr="001806A2">
        <w:rPr>
          <w:rFonts w:cs="Arial"/>
          <w:bCs/>
          <w:color w:val="000000"/>
          <w:sz w:val="28"/>
          <w:szCs w:val="28"/>
          <w:lang w:val="es-MX"/>
        </w:rPr>
        <w:t>el derecho a la privacidad</w:t>
      </w:r>
      <w:r w:rsidR="00C45257" w:rsidRPr="001806A2">
        <w:rPr>
          <w:rFonts w:cs="Arial"/>
          <w:bCs/>
          <w:color w:val="000000"/>
          <w:sz w:val="28"/>
          <w:szCs w:val="28"/>
          <w:lang w:val="es-MX"/>
        </w:rPr>
        <w:t xml:space="preserve"> </w:t>
      </w:r>
      <w:r w:rsidR="00533E1C" w:rsidRPr="001806A2">
        <w:rPr>
          <w:rFonts w:cs="Arial"/>
          <w:bCs/>
          <w:color w:val="000000"/>
          <w:sz w:val="28"/>
          <w:szCs w:val="28"/>
          <w:lang w:val="es-MX"/>
        </w:rPr>
        <w:t xml:space="preserve">no es absoluto y debe ponderarse frente a otros fines de alta importancia constitucional como </w:t>
      </w:r>
      <w:r w:rsidR="00AA527C" w:rsidRPr="001806A2">
        <w:rPr>
          <w:rFonts w:cs="Arial"/>
          <w:bCs/>
          <w:color w:val="000000"/>
          <w:sz w:val="28"/>
          <w:szCs w:val="28"/>
          <w:lang w:val="es-MX"/>
        </w:rPr>
        <w:t>lo es la protección de la recaudación de impuestos</w:t>
      </w:r>
      <w:r w:rsidR="00C45257" w:rsidRPr="001806A2">
        <w:rPr>
          <w:rFonts w:cs="Arial"/>
          <w:bCs/>
          <w:color w:val="000000"/>
          <w:sz w:val="28"/>
          <w:szCs w:val="28"/>
          <w:lang w:val="es-MX"/>
        </w:rPr>
        <w:t>.</w:t>
      </w:r>
      <w:r w:rsidR="00EA6268" w:rsidRPr="001806A2">
        <w:rPr>
          <w:rFonts w:cs="Arial"/>
          <w:bCs/>
          <w:color w:val="000000"/>
          <w:sz w:val="28"/>
          <w:szCs w:val="28"/>
          <w:lang w:val="es-MX"/>
        </w:rPr>
        <w:t xml:space="preserve"> </w:t>
      </w:r>
      <w:r w:rsidR="00D568DC" w:rsidRPr="001806A2">
        <w:rPr>
          <w:rFonts w:cs="Arial"/>
          <w:bCs/>
          <w:color w:val="000000"/>
          <w:sz w:val="28"/>
          <w:szCs w:val="28"/>
          <w:lang w:val="es-MX"/>
        </w:rPr>
        <w:t>Para ello</w:t>
      </w:r>
      <w:r w:rsidR="00533E1C" w:rsidRPr="001806A2">
        <w:rPr>
          <w:rFonts w:cs="Arial"/>
          <w:bCs/>
          <w:color w:val="000000"/>
          <w:sz w:val="28"/>
          <w:szCs w:val="28"/>
          <w:lang w:val="es-MX"/>
        </w:rPr>
        <w:t>, determinó que la solicitud de información financiera por parte de las autoridades hacendarias</w:t>
      </w:r>
      <w:r w:rsidRPr="001806A2">
        <w:rPr>
          <w:rFonts w:cs="Arial"/>
          <w:bCs/>
          <w:color w:val="000000"/>
          <w:sz w:val="28"/>
          <w:szCs w:val="28"/>
          <w:lang w:val="es-MX"/>
        </w:rPr>
        <w:t>,</w:t>
      </w:r>
      <w:r w:rsidR="00533E1C" w:rsidRPr="001806A2">
        <w:rPr>
          <w:rFonts w:cs="Arial"/>
          <w:bCs/>
          <w:color w:val="000000"/>
          <w:sz w:val="28"/>
          <w:szCs w:val="28"/>
          <w:lang w:val="es-MX"/>
        </w:rPr>
        <w:t xml:space="preserve"> </w:t>
      </w:r>
      <w:r w:rsidRPr="001806A2">
        <w:rPr>
          <w:rFonts w:cs="Arial"/>
          <w:bCs/>
          <w:color w:val="000000"/>
          <w:sz w:val="28"/>
          <w:szCs w:val="28"/>
          <w:lang w:val="es-MX"/>
        </w:rPr>
        <w:t xml:space="preserve">aunque no este precedida de una autorización judicial, la misma </w:t>
      </w:r>
      <w:r w:rsidR="00533E1C" w:rsidRPr="001806A2">
        <w:rPr>
          <w:rFonts w:cs="Arial"/>
          <w:bCs/>
          <w:color w:val="000000"/>
          <w:sz w:val="28"/>
          <w:szCs w:val="28"/>
          <w:lang w:val="es-MX"/>
        </w:rPr>
        <w:t>debe estar debidamente fundada y motivada.</w:t>
      </w:r>
    </w:p>
    <w:p w14:paraId="20B885C4" w14:textId="6333EBDE" w:rsidR="00533E1C" w:rsidRPr="001806A2" w:rsidRDefault="000F5A92" w:rsidP="008238A7">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bCs/>
          <w:color w:val="000000"/>
          <w:sz w:val="28"/>
          <w:szCs w:val="28"/>
          <w:lang w:val="es-MX"/>
        </w:rPr>
        <w:t xml:space="preserve">Esta </w:t>
      </w:r>
      <w:r w:rsidR="008238A7" w:rsidRPr="001806A2">
        <w:rPr>
          <w:rFonts w:cs="Arial"/>
          <w:bCs/>
          <w:color w:val="000000"/>
          <w:sz w:val="28"/>
          <w:szCs w:val="28"/>
          <w:lang w:val="es-MX"/>
        </w:rPr>
        <w:t xml:space="preserve">Primera Sala confirmó la sentencia recurrida y negó el amparo al señor </w:t>
      </w:r>
      <w:r w:rsidR="00841289">
        <w:rPr>
          <w:rFonts w:cs="Arial"/>
          <w:bCs/>
          <w:color w:val="FF0000"/>
          <w:sz w:val="28"/>
          <w:szCs w:val="28"/>
          <w:lang w:val="es-MX"/>
        </w:rPr>
        <w:t>Persona “A”</w:t>
      </w:r>
      <w:r w:rsidRPr="001806A2">
        <w:rPr>
          <w:rFonts w:cs="Arial"/>
          <w:bCs/>
          <w:sz w:val="28"/>
          <w:szCs w:val="28"/>
          <w:lang w:val="es-MX"/>
        </w:rPr>
        <w:t xml:space="preserve">, </w:t>
      </w:r>
      <w:r w:rsidR="008238A7" w:rsidRPr="001806A2">
        <w:rPr>
          <w:rFonts w:cs="Arial"/>
          <w:bCs/>
          <w:sz w:val="28"/>
          <w:szCs w:val="28"/>
          <w:lang w:val="es-MX"/>
        </w:rPr>
        <w:t>únicamente en lo relativo al artículo 142, fracción IV, de la Ley de Instituciones de Crédito</w:t>
      </w:r>
      <w:r w:rsidRPr="001806A2">
        <w:rPr>
          <w:rFonts w:cs="Arial"/>
          <w:bCs/>
          <w:sz w:val="28"/>
          <w:szCs w:val="28"/>
          <w:lang w:val="es-MX"/>
        </w:rPr>
        <w:t xml:space="preserve">, que es en lo que se le había reservado jurisdicción, </w:t>
      </w:r>
      <w:r w:rsidR="008238A7" w:rsidRPr="001806A2">
        <w:rPr>
          <w:rFonts w:cs="Arial"/>
          <w:bCs/>
          <w:sz w:val="28"/>
          <w:szCs w:val="28"/>
          <w:lang w:val="es-MX"/>
        </w:rPr>
        <w:t xml:space="preserve">y </w:t>
      </w:r>
      <w:r w:rsidR="00D568DC" w:rsidRPr="001806A2">
        <w:rPr>
          <w:rFonts w:cs="Arial"/>
          <w:bCs/>
          <w:color w:val="000000"/>
          <w:sz w:val="28"/>
          <w:szCs w:val="28"/>
          <w:lang w:val="es-MX"/>
        </w:rPr>
        <w:t xml:space="preserve">reservó jurisdicción </w:t>
      </w:r>
      <w:r w:rsidR="00181730" w:rsidRPr="001806A2">
        <w:rPr>
          <w:rFonts w:cs="Arial"/>
          <w:sz w:val="28"/>
          <w:szCs w:val="28"/>
          <w:lang w:val="x-none"/>
        </w:rPr>
        <w:t xml:space="preserve">al </w:t>
      </w:r>
      <w:r w:rsidR="00181730" w:rsidRPr="001806A2">
        <w:rPr>
          <w:rFonts w:cs="Arial"/>
          <w:sz w:val="28"/>
          <w:szCs w:val="28"/>
        </w:rPr>
        <w:t>Tribunal Colegiado de origen</w:t>
      </w:r>
      <w:r w:rsidR="00181730" w:rsidRPr="001806A2">
        <w:rPr>
          <w:rFonts w:cs="Arial"/>
          <w:sz w:val="28"/>
          <w:szCs w:val="28"/>
          <w:lang w:val="x-none"/>
        </w:rPr>
        <w:t xml:space="preserve"> para que </w:t>
      </w:r>
      <w:r w:rsidR="00181730" w:rsidRPr="001806A2">
        <w:rPr>
          <w:rFonts w:cs="Arial"/>
          <w:sz w:val="28"/>
          <w:szCs w:val="28"/>
          <w:lang w:val="es-ES"/>
        </w:rPr>
        <w:t>se pronunciara</w:t>
      </w:r>
      <w:r w:rsidR="003D70EC" w:rsidRPr="001806A2">
        <w:rPr>
          <w:rFonts w:cs="Arial"/>
          <w:sz w:val="28"/>
          <w:szCs w:val="28"/>
          <w:lang w:val="es-ES"/>
        </w:rPr>
        <w:t xml:space="preserve"> </w:t>
      </w:r>
      <w:r w:rsidR="00181730" w:rsidRPr="001806A2">
        <w:rPr>
          <w:rFonts w:cs="Arial"/>
          <w:sz w:val="28"/>
          <w:szCs w:val="28"/>
          <w:lang w:val="x-none"/>
        </w:rPr>
        <w:t>respecto de los tópicos</w:t>
      </w:r>
      <w:r w:rsidR="00633E29" w:rsidRPr="001806A2">
        <w:rPr>
          <w:rFonts w:cs="Arial"/>
          <w:sz w:val="28"/>
          <w:szCs w:val="28"/>
          <w:lang w:val="es-ES"/>
        </w:rPr>
        <w:t xml:space="preserve"> </w:t>
      </w:r>
      <w:r w:rsidR="002269B6" w:rsidRPr="001806A2">
        <w:rPr>
          <w:rFonts w:cs="Arial"/>
          <w:sz w:val="28"/>
          <w:szCs w:val="28"/>
          <w:lang w:val="es-ES"/>
        </w:rPr>
        <w:t xml:space="preserve">que </w:t>
      </w:r>
      <w:r w:rsidR="00F90418" w:rsidRPr="001806A2">
        <w:rPr>
          <w:rFonts w:cs="Arial"/>
          <w:sz w:val="28"/>
          <w:szCs w:val="28"/>
          <w:lang w:val="es-ES"/>
        </w:rPr>
        <w:t xml:space="preserve">subsistían </w:t>
      </w:r>
      <w:r w:rsidR="00CA2530" w:rsidRPr="001806A2">
        <w:rPr>
          <w:rFonts w:cs="Arial"/>
          <w:sz w:val="28"/>
          <w:szCs w:val="28"/>
        </w:rPr>
        <w:t>y</w:t>
      </w:r>
      <w:r w:rsidR="003D70EC" w:rsidRPr="001806A2">
        <w:rPr>
          <w:rFonts w:cs="Arial"/>
          <w:sz w:val="28"/>
          <w:szCs w:val="28"/>
        </w:rPr>
        <w:t xml:space="preserve"> ordenó devolver los autos</w:t>
      </w:r>
      <w:r w:rsidR="00F90418" w:rsidRPr="001806A2">
        <w:rPr>
          <w:rFonts w:cs="Arial"/>
          <w:sz w:val="28"/>
          <w:szCs w:val="28"/>
          <w:lang w:val="es-ES"/>
        </w:rPr>
        <w:t>.</w:t>
      </w:r>
    </w:p>
    <w:p w14:paraId="069BFDF5" w14:textId="4E2DF1B6" w:rsidR="008238A7" w:rsidRPr="001806A2" w:rsidRDefault="00D5238F" w:rsidP="008238A7">
      <w:pPr>
        <w:pStyle w:val="corte4fondo"/>
        <w:numPr>
          <w:ilvl w:val="0"/>
          <w:numId w:val="3"/>
        </w:numPr>
        <w:tabs>
          <w:tab w:val="center" w:pos="4420"/>
          <w:tab w:val="left" w:pos="6975"/>
        </w:tabs>
        <w:spacing w:before="360" w:after="360"/>
        <w:ind w:left="0" w:hanging="567"/>
        <w:rPr>
          <w:rFonts w:cs="Arial"/>
          <w:b/>
          <w:color w:val="000000"/>
          <w:sz w:val="28"/>
          <w:szCs w:val="28"/>
        </w:rPr>
      </w:pPr>
      <w:r w:rsidRPr="001806A2">
        <w:rPr>
          <w:rFonts w:cs="Arial"/>
          <w:b/>
          <w:color w:val="000000"/>
          <w:sz w:val="28"/>
          <w:szCs w:val="28"/>
          <w:lang w:val="es-MX"/>
        </w:rPr>
        <w:lastRenderedPageBreak/>
        <w:t>Segunda r</w:t>
      </w:r>
      <w:r w:rsidR="00AE528F" w:rsidRPr="001806A2">
        <w:rPr>
          <w:rFonts w:cs="Arial"/>
          <w:b/>
          <w:color w:val="000000"/>
          <w:sz w:val="28"/>
          <w:szCs w:val="28"/>
          <w:lang w:val="es-MX"/>
        </w:rPr>
        <w:t>esolución del Tribunal Colegiado de Circuito</w:t>
      </w:r>
      <w:r w:rsidR="00AE528F" w:rsidRPr="001806A2">
        <w:rPr>
          <w:rFonts w:cs="Arial"/>
          <w:bCs/>
          <w:color w:val="000000"/>
          <w:sz w:val="28"/>
          <w:szCs w:val="28"/>
          <w:lang w:val="es-MX"/>
        </w:rPr>
        <w:t xml:space="preserve">. </w:t>
      </w:r>
      <w:r w:rsidR="000949DD" w:rsidRPr="001806A2">
        <w:rPr>
          <w:rFonts w:cs="Arial"/>
          <w:bCs/>
          <w:color w:val="000000"/>
          <w:sz w:val="28"/>
          <w:szCs w:val="28"/>
        </w:rPr>
        <w:t xml:space="preserve">En atención a lo ordenado por </w:t>
      </w:r>
      <w:r w:rsidR="00613788" w:rsidRPr="001806A2">
        <w:rPr>
          <w:rFonts w:cs="Arial"/>
          <w:bCs/>
          <w:color w:val="000000"/>
          <w:sz w:val="28"/>
          <w:szCs w:val="28"/>
        </w:rPr>
        <w:t>esta</w:t>
      </w:r>
      <w:r w:rsidR="000949DD" w:rsidRPr="001806A2">
        <w:rPr>
          <w:rFonts w:cs="Arial"/>
          <w:bCs/>
          <w:color w:val="000000"/>
          <w:sz w:val="28"/>
          <w:szCs w:val="28"/>
        </w:rPr>
        <w:t xml:space="preserve"> Primera</w:t>
      </w:r>
      <w:r w:rsidR="00F27987" w:rsidRPr="001806A2">
        <w:rPr>
          <w:rFonts w:cs="Arial"/>
          <w:bCs/>
          <w:color w:val="000000"/>
          <w:sz w:val="28"/>
          <w:szCs w:val="28"/>
        </w:rPr>
        <w:t xml:space="preserve"> </w:t>
      </w:r>
      <w:r w:rsidR="000949DD" w:rsidRPr="001806A2">
        <w:rPr>
          <w:rFonts w:cs="Arial"/>
          <w:bCs/>
          <w:color w:val="000000"/>
          <w:sz w:val="28"/>
          <w:szCs w:val="28"/>
          <w:lang w:val="es-MX"/>
        </w:rPr>
        <w:t>Sala</w:t>
      </w:r>
      <w:r w:rsidR="00F27987" w:rsidRPr="001806A2">
        <w:rPr>
          <w:rFonts w:cs="Arial"/>
          <w:bCs/>
          <w:color w:val="000000"/>
          <w:sz w:val="28"/>
          <w:szCs w:val="28"/>
          <w:lang w:val="es-MX"/>
        </w:rPr>
        <w:t>, e</w:t>
      </w:r>
      <w:r w:rsidR="00AE528F" w:rsidRPr="001806A2">
        <w:rPr>
          <w:rFonts w:cs="Arial"/>
          <w:bCs/>
          <w:color w:val="000000"/>
          <w:sz w:val="28"/>
          <w:szCs w:val="28"/>
          <w:lang w:val="es-MX"/>
        </w:rPr>
        <w:t xml:space="preserve">l </w:t>
      </w:r>
      <w:r w:rsidR="00A936F7" w:rsidRPr="001806A2">
        <w:rPr>
          <w:rFonts w:cs="Arial"/>
          <w:bCs/>
          <w:color w:val="000000"/>
          <w:sz w:val="28"/>
          <w:szCs w:val="28"/>
          <w:lang w:val="es-MX"/>
        </w:rPr>
        <w:t xml:space="preserve">trece de septiembre de dos mil veintitrés el </w:t>
      </w:r>
      <w:r w:rsidR="006F5492" w:rsidRPr="001806A2">
        <w:rPr>
          <w:rFonts w:cs="Arial"/>
          <w:bCs/>
          <w:color w:val="000000"/>
          <w:sz w:val="28"/>
          <w:szCs w:val="28"/>
          <w:lang w:val="es-MX"/>
        </w:rPr>
        <w:t xml:space="preserve">Segundo </w:t>
      </w:r>
      <w:r w:rsidR="00AE528F" w:rsidRPr="001806A2">
        <w:rPr>
          <w:rFonts w:cs="Arial"/>
          <w:bCs/>
          <w:color w:val="000000"/>
          <w:sz w:val="28"/>
          <w:szCs w:val="28"/>
          <w:lang w:val="es-MX"/>
        </w:rPr>
        <w:t>Tribunal Colegiado</w:t>
      </w:r>
      <w:r w:rsidR="006F5492" w:rsidRPr="001806A2">
        <w:rPr>
          <w:rFonts w:cs="Arial"/>
          <w:bCs/>
          <w:color w:val="000000"/>
          <w:sz w:val="28"/>
          <w:szCs w:val="28"/>
          <w:lang w:val="es-MX"/>
        </w:rPr>
        <w:t xml:space="preserve"> en Materias Penal y Administrativa del Octavo Circuito</w:t>
      </w:r>
      <w:r w:rsidR="002F6BE8" w:rsidRPr="001806A2">
        <w:rPr>
          <w:rFonts w:cs="Arial"/>
          <w:bCs/>
          <w:color w:val="000000"/>
          <w:sz w:val="28"/>
          <w:szCs w:val="28"/>
          <w:lang w:val="es-MX"/>
        </w:rPr>
        <w:t xml:space="preserve"> dictó una nueva </w:t>
      </w:r>
      <w:r w:rsidR="00744D0A" w:rsidRPr="001806A2">
        <w:rPr>
          <w:rFonts w:cs="Arial"/>
          <w:bCs/>
          <w:color w:val="000000"/>
          <w:sz w:val="28"/>
          <w:szCs w:val="28"/>
          <w:lang w:val="es-MX"/>
        </w:rPr>
        <w:t>resolución</w:t>
      </w:r>
      <w:r w:rsidR="005B21BE" w:rsidRPr="001806A2">
        <w:rPr>
          <w:rFonts w:cs="Arial"/>
          <w:bCs/>
          <w:color w:val="000000"/>
          <w:sz w:val="28"/>
          <w:szCs w:val="28"/>
          <w:lang w:val="es-MX"/>
        </w:rPr>
        <w:t xml:space="preserve"> dentro del amparo en revisión </w:t>
      </w:r>
      <w:r w:rsidR="00F84AF4">
        <w:rPr>
          <w:rFonts w:cs="Arial"/>
          <w:bCs/>
          <w:color w:val="FF0000"/>
          <w:sz w:val="28"/>
          <w:szCs w:val="28"/>
          <w:lang w:val="es-MX"/>
        </w:rPr>
        <w:t>número del recurso de revisión</w:t>
      </w:r>
      <w:r w:rsidR="008238A7" w:rsidRPr="001806A2">
        <w:rPr>
          <w:rFonts w:cs="Arial"/>
          <w:bCs/>
          <w:color w:val="000000"/>
          <w:sz w:val="28"/>
          <w:szCs w:val="28"/>
          <w:lang w:val="es-MX"/>
        </w:rPr>
        <w:t>.</w:t>
      </w:r>
    </w:p>
    <w:p w14:paraId="6523240C" w14:textId="49422B66" w:rsidR="00A45BEE" w:rsidRPr="001806A2" w:rsidRDefault="008238A7" w:rsidP="009E0040">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t xml:space="preserve">En esta se determinó, que si bien, </w:t>
      </w:r>
      <w:r w:rsidR="001D79C6" w:rsidRPr="001806A2">
        <w:rPr>
          <w:rFonts w:cs="Arial"/>
          <w:bCs/>
          <w:color w:val="000000"/>
          <w:sz w:val="28"/>
          <w:szCs w:val="28"/>
        </w:rPr>
        <w:t>ese</w:t>
      </w:r>
      <w:r w:rsidRPr="001806A2">
        <w:rPr>
          <w:rFonts w:cs="Arial"/>
          <w:bCs/>
          <w:color w:val="000000"/>
          <w:sz w:val="28"/>
          <w:szCs w:val="28"/>
        </w:rPr>
        <w:t xml:space="preserve"> Tribunal Colegiado</w:t>
      </w:r>
      <w:r w:rsidR="00EF0017" w:rsidRPr="001806A2">
        <w:rPr>
          <w:rFonts w:cs="Arial"/>
          <w:bCs/>
          <w:color w:val="000000"/>
          <w:sz w:val="28"/>
          <w:szCs w:val="28"/>
        </w:rPr>
        <w:t xml:space="preserve"> </w:t>
      </w:r>
      <w:r w:rsidR="009363F3" w:rsidRPr="001806A2">
        <w:rPr>
          <w:rFonts w:cs="Arial"/>
          <w:bCs/>
          <w:color w:val="000000"/>
          <w:sz w:val="28"/>
          <w:szCs w:val="28"/>
        </w:rPr>
        <w:t>sostuvo</w:t>
      </w:r>
      <w:r w:rsidR="00462447" w:rsidRPr="001806A2">
        <w:rPr>
          <w:rFonts w:cs="Arial"/>
          <w:bCs/>
          <w:color w:val="000000"/>
          <w:sz w:val="28"/>
          <w:szCs w:val="28"/>
        </w:rPr>
        <w:t xml:space="preserve">, </w:t>
      </w:r>
      <w:r w:rsidR="0041246C" w:rsidRPr="001806A2">
        <w:rPr>
          <w:rFonts w:cs="Arial"/>
          <w:bCs/>
          <w:color w:val="000000"/>
          <w:sz w:val="28"/>
          <w:szCs w:val="28"/>
        </w:rPr>
        <w:t xml:space="preserve">en la resolución de trece de septiembre de dos mil veintiuno, </w:t>
      </w:r>
      <w:r w:rsidRPr="001806A2">
        <w:rPr>
          <w:rFonts w:cs="Arial"/>
          <w:bCs/>
          <w:color w:val="000000"/>
          <w:sz w:val="28"/>
          <w:szCs w:val="28"/>
        </w:rPr>
        <w:t xml:space="preserve">que </w:t>
      </w:r>
      <w:r w:rsidRPr="001806A2">
        <w:rPr>
          <w:rFonts w:cs="Arial"/>
          <w:bCs/>
          <w:color w:val="000000"/>
          <w:sz w:val="28"/>
          <w:szCs w:val="28"/>
          <w:lang w:val="es-MX"/>
        </w:rPr>
        <w:t>ya existían diversas ejecutorias que resolvían el tema de</w:t>
      </w:r>
      <w:r w:rsidR="00462447" w:rsidRPr="001806A2">
        <w:rPr>
          <w:rFonts w:cs="Arial"/>
          <w:bCs/>
          <w:color w:val="000000"/>
          <w:sz w:val="28"/>
          <w:szCs w:val="28"/>
          <w:lang w:val="es-MX"/>
        </w:rPr>
        <w:t xml:space="preserve"> constitucionalidad de</w:t>
      </w:r>
      <w:r w:rsidRPr="001806A2">
        <w:rPr>
          <w:rFonts w:cs="Arial"/>
          <w:bCs/>
          <w:color w:val="000000"/>
          <w:sz w:val="28"/>
          <w:szCs w:val="28"/>
          <w:lang w:val="es-MX"/>
        </w:rPr>
        <w:t>l artículo 92 del Código Fiscal de la Federación</w:t>
      </w:r>
      <w:r w:rsidR="00EF0017" w:rsidRPr="001806A2">
        <w:rPr>
          <w:rFonts w:cs="Arial"/>
          <w:bCs/>
          <w:color w:val="000000"/>
          <w:sz w:val="28"/>
          <w:szCs w:val="28"/>
          <w:lang w:val="es-MX"/>
        </w:rPr>
        <w:t xml:space="preserve">, </w:t>
      </w:r>
      <w:r w:rsidR="00EF0017" w:rsidRPr="001806A2">
        <w:rPr>
          <w:rFonts w:cs="Arial"/>
          <w:b/>
          <w:color w:val="000000"/>
          <w:sz w:val="28"/>
          <w:szCs w:val="28"/>
          <w:u w:val="single"/>
          <w:lang w:val="es-MX"/>
        </w:rPr>
        <w:t>d</w:t>
      </w:r>
      <w:r w:rsidRPr="001806A2">
        <w:rPr>
          <w:rFonts w:cs="Arial"/>
          <w:b/>
          <w:color w:val="000000"/>
          <w:sz w:val="28"/>
          <w:szCs w:val="28"/>
          <w:u w:val="single"/>
          <w:lang w:val="es-MX"/>
        </w:rPr>
        <w:t>erivado de una nueva integración de</w:t>
      </w:r>
      <w:r w:rsidR="00654F2B" w:rsidRPr="001806A2">
        <w:rPr>
          <w:rFonts w:cs="Arial"/>
          <w:b/>
          <w:color w:val="000000"/>
          <w:sz w:val="28"/>
          <w:szCs w:val="28"/>
          <w:u w:val="single"/>
          <w:lang w:val="es-MX"/>
        </w:rPr>
        <w:t xml:space="preserve"> ese Tribunal Colegiado</w:t>
      </w:r>
      <w:r w:rsidR="00DA5C66" w:rsidRPr="001806A2">
        <w:rPr>
          <w:rFonts w:cs="Arial"/>
          <w:b/>
          <w:color w:val="000000"/>
          <w:sz w:val="28"/>
          <w:szCs w:val="28"/>
          <w:lang w:val="es-MX"/>
        </w:rPr>
        <w:t>,</w:t>
      </w:r>
      <w:r w:rsidRPr="001806A2">
        <w:rPr>
          <w:rFonts w:cs="Arial"/>
          <w:bCs/>
          <w:color w:val="000000"/>
          <w:sz w:val="28"/>
          <w:szCs w:val="28"/>
          <w:lang w:val="es-MX"/>
        </w:rPr>
        <w:t xml:space="preserve"> consideró que el tema </w:t>
      </w:r>
      <w:r w:rsidR="009363F3" w:rsidRPr="001806A2">
        <w:rPr>
          <w:rFonts w:cs="Arial"/>
          <w:bCs/>
          <w:color w:val="000000"/>
          <w:sz w:val="28"/>
          <w:szCs w:val="28"/>
          <w:lang w:val="es-MX"/>
        </w:rPr>
        <w:t>específico</w:t>
      </w:r>
      <w:r w:rsidRPr="001806A2">
        <w:rPr>
          <w:rFonts w:cs="Arial"/>
          <w:bCs/>
          <w:color w:val="000000"/>
          <w:sz w:val="28"/>
          <w:szCs w:val="28"/>
          <w:lang w:val="es-MX"/>
        </w:rPr>
        <w:t xml:space="preserve"> no est</w:t>
      </w:r>
      <w:r w:rsidR="00EF0017" w:rsidRPr="001806A2">
        <w:rPr>
          <w:rFonts w:cs="Arial"/>
          <w:bCs/>
          <w:color w:val="000000"/>
          <w:sz w:val="28"/>
          <w:szCs w:val="28"/>
          <w:lang w:val="es-MX"/>
        </w:rPr>
        <w:t>aba</w:t>
      </w:r>
      <w:r w:rsidRPr="001806A2">
        <w:rPr>
          <w:rFonts w:cs="Arial"/>
          <w:bCs/>
          <w:color w:val="000000"/>
          <w:sz w:val="28"/>
          <w:szCs w:val="28"/>
          <w:lang w:val="es-MX"/>
        </w:rPr>
        <w:t xml:space="preserve"> resuelto por esta Suprema Corte de </w:t>
      </w:r>
      <w:r w:rsidR="009363F3" w:rsidRPr="001806A2">
        <w:rPr>
          <w:rFonts w:cs="Arial"/>
          <w:bCs/>
          <w:color w:val="000000"/>
          <w:sz w:val="28"/>
          <w:szCs w:val="28"/>
          <w:lang w:val="es-MX"/>
        </w:rPr>
        <w:t>Justicia</w:t>
      </w:r>
      <w:r w:rsidRPr="001806A2">
        <w:rPr>
          <w:rFonts w:cs="Arial"/>
          <w:bCs/>
          <w:color w:val="000000"/>
          <w:sz w:val="28"/>
          <w:szCs w:val="28"/>
          <w:lang w:val="es-MX"/>
        </w:rPr>
        <w:t xml:space="preserve"> de la Nación, </w:t>
      </w:r>
      <w:r w:rsidR="00DF2365" w:rsidRPr="001806A2">
        <w:rPr>
          <w:rFonts w:cs="Arial"/>
          <w:bCs/>
          <w:color w:val="000000"/>
          <w:sz w:val="28"/>
          <w:szCs w:val="28"/>
          <w:lang w:val="es-MX"/>
        </w:rPr>
        <w:t xml:space="preserve">porque </w:t>
      </w:r>
      <w:r w:rsidRPr="001806A2">
        <w:rPr>
          <w:rFonts w:cs="Arial"/>
          <w:bCs/>
          <w:color w:val="000000"/>
          <w:sz w:val="28"/>
          <w:szCs w:val="28"/>
          <w:lang w:val="es-MX"/>
        </w:rPr>
        <w:t xml:space="preserve">las circunstancias jurídicas cambiaron con motivo de la reforma al </w:t>
      </w:r>
      <w:r w:rsidR="00EF0017" w:rsidRPr="001806A2">
        <w:rPr>
          <w:rFonts w:cs="Arial"/>
          <w:bCs/>
          <w:color w:val="000000"/>
          <w:sz w:val="28"/>
          <w:szCs w:val="28"/>
          <w:lang w:val="es-MX"/>
        </w:rPr>
        <w:t>numeral 92 del Código Fiscal de la Federación</w:t>
      </w:r>
      <w:r w:rsidRPr="001806A2">
        <w:rPr>
          <w:rFonts w:cs="Arial"/>
          <w:bCs/>
          <w:color w:val="000000"/>
          <w:sz w:val="28"/>
          <w:szCs w:val="28"/>
          <w:lang w:val="es-MX"/>
        </w:rPr>
        <w:t>, acontecida el diecisiete de junio de dos mil dieciséis.</w:t>
      </w:r>
    </w:p>
    <w:p w14:paraId="3DEC4877" w14:textId="32170EDC" w:rsidR="00EF0017" w:rsidRPr="001806A2" w:rsidRDefault="00DA5C66" w:rsidP="008238A7">
      <w:pPr>
        <w:pStyle w:val="corte4fondo"/>
        <w:numPr>
          <w:ilvl w:val="0"/>
          <w:numId w:val="3"/>
        </w:numPr>
        <w:tabs>
          <w:tab w:val="center" w:pos="4420"/>
          <w:tab w:val="left" w:pos="6975"/>
        </w:tabs>
        <w:spacing w:before="360" w:after="360"/>
        <w:ind w:left="0" w:hanging="567"/>
        <w:rPr>
          <w:rFonts w:cs="Arial"/>
          <w:color w:val="000000"/>
          <w:sz w:val="28"/>
          <w:szCs w:val="28"/>
        </w:rPr>
      </w:pPr>
      <w:r w:rsidRPr="001806A2">
        <w:rPr>
          <w:rFonts w:cs="Arial"/>
          <w:bCs/>
          <w:color w:val="000000"/>
          <w:sz w:val="28"/>
          <w:szCs w:val="28"/>
        </w:rPr>
        <w:t xml:space="preserve">El Tribunal Colegiado </w:t>
      </w:r>
      <w:r w:rsidR="00EF0017" w:rsidRPr="001806A2">
        <w:rPr>
          <w:rFonts w:cs="Arial"/>
          <w:bCs/>
          <w:color w:val="000000"/>
          <w:sz w:val="28"/>
          <w:szCs w:val="28"/>
        </w:rPr>
        <w:t>explicó que previo a la sentencia del treinta de septiembre de dos mil veintiuno se contaba con las jurisprudencias</w:t>
      </w:r>
      <w:r w:rsidR="00EF0017" w:rsidRPr="001806A2">
        <w:rPr>
          <w:sz w:val="28"/>
          <w:szCs w:val="28"/>
        </w:rPr>
        <w:t xml:space="preserve"> </w:t>
      </w:r>
      <w:r w:rsidR="00EF0017" w:rsidRPr="001806A2">
        <w:rPr>
          <w:b/>
          <w:bCs/>
          <w:sz w:val="28"/>
          <w:szCs w:val="28"/>
        </w:rPr>
        <w:t>1a./J. 109/2005</w:t>
      </w:r>
      <w:r w:rsidR="00A77F3F" w:rsidRPr="001806A2">
        <w:rPr>
          <w:b/>
          <w:bCs/>
          <w:sz w:val="28"/>
          <w:szCs w:val="28"/>
        </w:rPr>
        <w:t xml:space="preserve"> </w:t>
      </w:r>
      <w:r w:rsidR="00EF0017" w:rsidRPr="001806A2">
        <w:rPr>
          <w:sz w:val="28"/>
          <w:szCs w:val="28"/>
        </w:rPr>
        <w:t xml:space="preserve">y </w:t>
      </w:r>
      <w:r w:rsidR="00EF0017" w:rsidRPr="001806A2">
        <w:rPr>
          <w:b/>
          <w:bCs/>
          <w:sz w:val="28"/>
          <w:szCs w:val="28"/>
        </w:rPr>
        <w:t>1a./J. 28/2014 (10a.)</w:t>
      </w:r>
      <w:r w:rsidR="002A381C" w:rsidRPr="001806A2">
        <w:rPr>
          <w:sz w:val="28"/>
          <w:szCs w:val="28"/>
        </w:rPr>
        <w:t>,</w:t>
      </w:r>
      <w:r w:rsidR="002A381C" w:rsidRPr="001806A2">
        <w:rPr>
          <w:b/>
          <w:bCs/>
          <w:sz w:val="28"/>
          <w:szCs w:val="28"/>
        </w:rPr>
        <w:t xml:space="preserve"> </w:t>
      </w:r>
      <w:r w:rsidR="002A381C" w:rsidRPr="001806A2">
        <w:rPr>
          <w:sz w:val="28"/>
          <w:szCs w:val="28"/>
        </w:rPr>
        <w:t xml:space="preserve">y la ejecutoria del amparo en revisión </w:t>
      </w:r>
      <w:r w:rsidR="002A381C" w:rsidRPr="001806A2">
        <w:rPr>
          <w:b/>
          <w:bCs/>
          <w:sz w:val="28"/>
          <w:szCs w:val="28"/>
        </w:rPr>
        <w:t>698/2018,</w:t>
      </w:r>
      <w:r w:rsidR="002A381C" w:rsidRPr="001806A2">
        <w:rPr>
          <w:sz w:val="28"/>
          <w:szCs w:val="28"/>
        </w:rPr>
        <w:t xml:space="preserve"> </w:t>
      </w:r>
      <w:r w:rsidR="006722FE" w:rsidRPr="001806A2">
        <w:rPr>
          <w:sz w:val="28"/>
          <w:szCs w:val="28"/>
        </w:rPr>
        <w:t>todos de esta Primera Sala</w:t>
      </w:r>
      <w:r w:rsidR="00A77F3F" w:rsidRPr="001806A2">
        <w:rPr>
          <w:rStyle w:val="Refdenotaalpie"/>
          <w:sz w:val="28"/>
          <w:szCs w:val="28"/>
        </w:rPr>
        <w:footnoteReference w:id="38"/>
      </w:r>
      <w:r w:rsidR="006722FE" w:rsidRPr="001806A2">
        <w:rPr>
          <w:sz w:val="28"/>
          <w:szCs w:val="28"/>
        </w:rPr>
        <w:t>.</w:t>
      </w:r>
    </w:p>
    <w:p w14:paraId="21232CD2" w14:textId="524BFFF9" w:rsidR="00771C15" w:rsidRPr="001806A2" w:rsidRDefault="002A381C" w:rsidP="008238A7">
      <w:pPr>
        <w:pStyle w:val="corte4fondo"/>
        <w:numPr>
          <w:ilvl w:val="0"/>
          <w:numId w:val="3"/>
        </w:numPr>
        <w:tabs>
          <w:tab w:val="center" w:pos="4420"/>
          <w:tab w:val="left" w:pos="6975"/>
        </w:tabs>
        <w:spacing w:before="360" w:after="360"/>
        <w:ind w:left="0" w:hanging="567"/>
        <w:rPr>
          <w:rFonts w:cs="Arial"/>
          <w:b/>
          <w:color w:val="000000"/>
          <w:sz w:val="28"/>
          <w:szCs w:val="28"/>
        </w:rPr>
      </w:pPr>
      <w:r w:rsidRPr="001806A2">
        <w:rPr>
          <w:sz w:val="28"/>
          <w:szCs w:val="28"/>
        </w:rPr>
        <w:lastRenderedPageBreak/>
        <w:t xml:space="preserve">No obstante, con motivo de la reforma del artículo </w:t>
      </w:r>
      <w:r w:rsidR="001B3826" w:rsidRPr="001806A2">
        <w:rPr>
          <w:sz w:val="28"/>
          <w:szCs w:val="28"/>
        </w:rPr>
        <w:t>92 del Código Fiscal de la Federación</w:t>
      </w:r>
      <w:r w:rsidRPr="001806A2">
        <w:rPr>
          <w:sz w:val="28"/>
          <w:szCs w:val="28"/>
        </w:rPr>
        <w:t xml:space="preserve">, </w:t>
      </w:r>
      <w:r w:rsidR="00BC6AC6" w:rsidRPr="001806A2">
        <w:rPr>
          <w:sz w:val="28"/>
          <w:szCs w:val="28"/>
        </w:rPr>
        <w:t xml:space="preserve">el Tribunal Colegiado </w:t>
      </w:r>
      <w:r w:rsidRPr="001806A2">
        <w:rPr>
          <w:sz w:val="28"/>
          <w:szCs w:val="28"/>
        </w:rPr>
        <w:t xml:space="preserve">sostuvo que esta Primera Sala </w:t>
      </w:r>
      <w:r w:rsidR="006722FE" w:rsidRPr="001806A2">
        <w:rPr>
          <w:sz w:val="28"/>
          <w:szCs w:val="28"/>
        </w:rPr>
        <w:t xml:space="preserve">resolvió el amparo directo </w:t>
      </w:r>
      <w:r w:rsidR="006722FE" w:rsidRPr="001806A2">
        <w:rPr>
          <w:b/>
          <w:bCs/>
          <w:sz w:val="28"/>
          <w:szCs w:val="28"/>
        </w:rPr>
        <w:t>10/2021</w:t>
      </w:r>
      <w:r w:rsidR="001B3826" w:rsidRPr="001806A2">
        <w:rPr>
          <w:rStyle w:val="Refdenotaalpie"/>
          <w:sz w:val="28"/>
          <w:szCs w:val="28"/>
        </w:rPr>
        <w:footnoteReference w:id="39"/>
      </w:r>
      <w:r w:rsidR="006722FE" w:rsidRPr="001806A2">
        <w:rPr>
          <w:sz w:val="28"/>
          <w:szCs w:val="28"/>
        </w:rPr>
        <w:t xml:space="preserve">, en el que </w:t>
      </w:r>
      <w:r w:rsidR="00AF72B1" w:rsidRPr="001806A2">
        <w:rPr>
          <w:sz w:val="28"/>
          <w:szCs w:val="28"/>
        </w:rPr>
        <w:t xml:space="preserve">se </w:t>
      </w:r>
      <w:r w:rsidR="006722FE" w:rsidRPr="001806A2">
        <w:rPr>
          <w:sz w:val="28"/>
          <w:szCs w:val="28"/>
        </w:rPr>
        <w:t>determinó que el artículo 92, párrafo primero, del Código Fiscal de la Federación, establece que la Secretaría de Hacienda y Crédito Público tendrá el carácter de víctima u ofendida en los procedimientos penales y juicios relacionados con los delitos previstos en el Código Fiscal de la Federación.</w:t>
      </w:r>
    </w:p>
    <w:p w14:paraId="2BE66484" w14:textId="62192B3A" w:rsidR="006722FE" w:rsidRPr="001806A2" w:rsidRDefault="00AF72B1" w:rsidP="008238A7">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t>Sostuvo que</w:t>
      </w:r>
      <w:r w:rsidR="001B3826" w:rsidRPr="001806A2">
        <w:rPr>
          <w:rFonts w:cs="Arial"/>
          <w:bCs/>
          <w:color w:val="000000"/>
          <w:sz w:val="28"/>
          <w:szCs w:val="28"/>
        </w:rPr>
        <w:t>,</w:t>
      </w:r>
      <w:r w:rsidR="006722FE" w:rsidRPr="001806A2">
        <w:rPr>
          <w:rFonts w:cs="Arial"/>
          <w:bCs/>
          <w:color w:val="000000"/>
          <w:sz w:val="28"/>
          <w:szCs w:val="28"/>
        </w:rPr>
        <w:t xml:space="preserve"> aunque </w:t>
      </w:r>
      <w:r w:rsidRPr="001806A2">
        <w:rPr>
          <w:rFonts w:cs="Arial"/>
          <w:bCs/>
          <w:color w:val="000000"/>
          <w:sz w:val="28"/>
          <w:szCs w:val="28"/>
        </w:rPr>
        <w:t xml:space="preserve">el asunto versaba </w:t>
      </w:r>
      <w:r w:rsidR="001B3826" w:rsidRPr="001806A2">
        <w:rPr>
          <w:rFonts w:cs="Arial"/>
          <w:bCs/>
          <w:color w:val="000000"/>
          <w:sz w:val="28"/>
          <w:szCs w:val="28"/>
        </w:rPr>
        <w:t>sobre</w:t>
      </w:r>
      <w:r w:rsidR="006722FE" w:rsidRPr="001806A2">
        <w:rPr>
          <w:rFonts w:cs="Arial"/>
          <w:bCs/>
          <w:color w:val="000000"/>
          <w:sz w:val="28"/>
          <w:szCs w:val="28"/>
        </w:rPr>
        <w:t xml:space="preserve"> la legitimación de la Secretaría de Hacienda y Crédito Público para interponer el juicio de amparo, </w:t>
      </w:r>
      <w:r w:rsidRPr="001806A2">
        <w:rPr>
          <w:rFonts w:cs="Arial"/>
          <w:bCs/>
          <w:color w:val="000000"/>
          <w:sz w:val="28"/>
          <w:szCs w:val="28"/>
        </w:rPr>
        <w:t xml:space="preserve">en </w:t>
      </w:r>
      <w:r w:rsidR="00926870" w:rsidRPr="001806A2">
        <w:rPr>
          <w:rFonts w:cs="Arial"/>
          <w:bCs/>
          <w:color w:val="000000"/>
          <w:sz w:val="28"/>
          <w:szCs w:val="28"/>
        </w:rPr>
        <w:t xml:space="preserve">el mismo se </w:t>
      </w:r>
      <w:r w:rsidRPr="001806A2">
        <w:rPr>
          <w:rFonts w:cs="Arial"/>
          <w:bCs/>
          <w:color w:val="000000"/>
          <w:sz w:val="28"/>
          <w:szCs w:val="28"/>
        </w:rPr>
        <w:t>p</w:t>
      </w:r>
      <w:r w:rsidR="00926870" w:rsidRPr="001806A2">
        <w:rPr>
          <w:rFonts w:cs="Arial"/>
          <w:bCs/>
          <w:color w:val="000000"/>
          <w:sz w:val="28"/>
          <w:szCs w:val="28"/>
        </w:rPr>
        <w:t>lantearon</w:t>
      </w:r>
      <w:r w:rsidR="006722FE" w:rsidRPr="001806A2">
        <w:rPr>
          <w:rFonts w:cs="Arial"/>
          <w:bCs/>
          <w:color w:val="000000"/>
          <w:sz w:val="28"/>
          <w:szCs w:val="28"/>
        </w:rPr>
        <w:t xml:space="preserve"> pronunciamientos respecto a su carácter de víctima u ofendida que le reconoce el </w:t>
      </w:r>
      <w:r w:rsidR="001B3826" w:rsidRPr="001806A2">
        <w:rPr>
          <w:rFonts w:cs="Arial"/>
          <w:bCs/>
          <w:color w:val="000000"/>
          <w:sz w:val="28"/>
          <w:szCs w:val="28"/>
        </w:rPr>
        <w:t>numeral citado</w:t>
      </w:r>
      <w:r w:rsidR="006722FE" w:rsidRPr="001806A2">
        <w:rPr>
          <w:rFonts w:cs="Arial"/>
          <w:bCs/>
          <w:color w:val="000000"/>
          <w:sz w:val="28"/>
          <w:szCs w:val="28"/>
        </w:rPr>
        <w:t xml:space="preserve">, así como las facultades que tiene para solicitar la reparación del daño dentro del proceso penal y su </w:t>
      </w:r>
      <w:r w:rsidR="006722FE" w:rsidRPr="001806A2">
        <w:rPr>
          <w:bCs/>
          <w:sz w:val="28"/>
          <w:szCs w:val="28"/>
        </w:rPr>
        <w:t>legitimación de interponer recursos e incluso el juicio de amparo cuando determinada resolución afecte los intereses que representa.</w:t>
      </w:r>
    </w:p>
    <w:p w14:paraId="32FAF87C" w14:textId="17EE2185" w:rsidR="00AE528F" w:rsidRPr="001806A2" w:rsidRDefault="006722FE" w:rsidP="001B3826">
      <w:pPr>
        <w:pStyle w:val="corte4fondo"/>
        <w:numPr>
          <w:ilvl w:val="0"/>
          <w:numId w:val="3"/>
        </w:numPr>
        <w:tabs>
          <w:tab w:val="center" w:pos="4420"/>
          <w:tab w:val="left" w:pos="6975"/>
        </w:tabs>
        <w:spacing w:before="360" w:after="360"/>
        <w:ind w:left="0" w:hanging="567"/>
        <w:rPr>
          <w:rFonts w:cs="Arial"/>
          <w:bCs/>
          <w:color w:val="000000"/>
          <w:sz w:val="28"/>
          <w:szCs w:val="28"/>
        </w:rPr>
      </w:pPr>
      <w:r w:rsidRPr="001806A2">
        <w:rPr>
          <w:rFonts w:cs="Arial"/>
          <w:bCs/>
          <w:color w:val="000000"/>
          <w:sz w:val="28"/>
          <w:szCs w:val="28"/>
        </w:rPr>
        <w:lastRenderedPageBreak/>
        <w:t xml:space="preserve">Por lo que </w:t>
      </w:r>
      <w:r w:rsidR="00926870" w:rsidRPr="001806A2">
        <w:rPr>
          <w:rFonts w:cs="Arial"/>
          <w:bCs/>
          <w:color w:val="000000"/>
          <w:sz w:val="28"/>
          <w:szCs w:val="28"/>
        </w:rPr>
        <w:t>el Tribunal Colegiado concluyó</w:t>
      </w:r>
      <w:r w:rsidRPr="001806A2">
        <w:rPr>
          <w:rFonts w:cs="Arial"/>
          <w:bCs/>
          <w:color w:val="000000"/>
          <w:sz w:val="28"/>
          <w:szCs w:val="28"/>
        </w:rPr>
        <w:t xml:space="preserve"> que a la fecha no existe un criterio definido respecto de los alcances del artículo 92 del Código Fiscal de la Federación, reformado el diecisiete de junio de dos mil dieciséis. </w:t>
      </w:r>
      <w:r w:rsidR="00926870" w:rsidRPr="001806A2">
        <w:rPr>
          <w:rFonts w:cs="Arial"/>
          <w:bCs/>
          <w:color w:val="000000"/>
          <w:sz w:val="28"/>
          <w:szCs w:val="28"/>
        </w:rPr>
        <w:t>Por ello,</w:t>
      </w:r>
      <w:r w:rsidRPr="001806A2">
        <w:rPr>
          <w:rFonts w:cs="Arial"/>
          <w:bCs/>
          <w:color w:val="000000"/>
          <w:sz w:val="28"/>
          <w:szCs w:val="28"/>
        </w:rPr>
        <w:t xml:space="preserve"> </w:t>
      </w:r>
      <w:r w:rsidR="001B3826" w:rsidRPr="001806A2">
        <w:rPr>
          <w:rFonts w:cs="Arial"/>
          <w:bCs/>
          <w:color w:val="000000"/>
          <w:sz w:val="28"/>
          <w:szCs w:val="28"/>
        </w:rPr>
        <w:t xml:space="preserve">nuevamente </w:t>
      </w:r>
      <w:r w:rsidRPr="001806A2">
        <w:rPr>
          <w:rFonts w:cs="Arial"/>
          <w:bCs/>
          <w:color w:val="000000"/>
          <w:sz w:val="28"/>
          <w:szCs w:val="28"/>
        </w:rPr>
        <w:t xml:space="preserve">reservó </w:t>
      </w:r>
      <w:r w:rsidR="00AE528F" w:rsidRPr="001806A2">
        <w:rPr>
          <w:rFonts w:cs="Arial"/>
          <w:bCs/>
          <w:color w:val="000000"/>
          <w:sz w:val="28"/>
          <w:szCs w:val="28"/>
          <w:lang w:val="es-MX"/>
        </w:rPr>
        <w:t>jurisdicción a esta Suprema Corte de Justicia de la Nación</w:t>
      </w:r>
      <w:r w:rsidR="00DA6CC3" w:rsidRPr="001806A2">
        <w:rPr>
          <w:rFonts w:cs="Arial"/>
          <w:bCs/>
          <w:color w:val="000000"/>
          <w:sz w:val="28"/>
          <w:szCs w:val="28"/>
          <w:lang w:val="es-MX"/>
        </w:rPr>
        <w:t xml:space="preserve"> </w:t>
      </w:r>
      <w:r w:rsidR="00AE528F" w:rsidRPr="001806A2">
        <w:rPr>
          <w:rFonts w:cs="Arial"/>
          <w:bCs/>
          <w:color w:val="000000"/>
          <w:sz w:val="28"/>
          <w:szCs w:val="28"/>
          <w:lang w:val="es-MX"/>
        </w:rPr>
        <w:t xml:space="preserve">para conocer del planteamiento de inconstitucionalidad </w:t>
      </w:r>
      <w:r w:rsidR="001B3826" w:rsidRPr="001806A2">
        <w:rPr>
          <w:rFonts w:cs="Arial"/>
          <w:bCs/>
          <w:color w:val="000000"/>
          <w:sz w:val="28"/>
          <w:szCs w:val="28"/>
          <w:lang w:val="es-MX"/>
        </w:rPr>
        <w:t>respecto del numeral</w:t>
      </w:r>
      <w:r w:rsidR="00AE528F" w:rsidRPr="001806A2">
        <w:rPr>
          <w:rFonts w:cs="Arial"/>
          <w:bCs/>
          <w:color w:val="000000"/>
          <w:sz w:val="28"/>
          <w:szCs w:val="28"/>
          <w:lang w:val="es-MX"/>
        </w:rPr>
        <w:t xml:space="preserve"> </w:t>
      </w:r>
      <w:r w:rsidR="00921E54" w:rsidRPr="001806A2">
        <w:rPr>
          <w:rFonts w:cs="Arial"/>
          <w:bCs/>
          <w:color w:val="000000"/>
          <w:sz w:val="28"/>
          <w:szCs w:val="28"/>
          <w:lang w:val="es-MX"/>
        </w:rPr>
        <w:t>citado</w:t>
      </w:r>
      <w:r w:rsidR="00926870" w:rsidRPr="001806A2">
        <w:rPr>
          <w:rFonts w:cs="Arial"/>
          <w:bCs/>
          <w:color w:val="000000"/>
          <w:sz w:val="28"/>
          <w:szCs w:val="28"/>
          <w:lang w:val="es-MX"/>
        </w:rPr>
        <w:t>.</w:t>
      </w:r>
    </w:p>
    <w:p w14:paraId="0EB0AD07" w14:textId="71250DB3" w:rsidR="00C102DB" w:rsidRPr="001806A2" w:rsidRDefault="00511AAE" w:rsidP="00FA475A">
      <w:pPr>
        <w:pStyle w:val="corte4fondo"/>
        <w:numPr>
          <w:ilvl w:val="0"/>
          <w:numId w:val="3"/>
        </w:numPr>
        <w:tabs>
          <w:tab w:val="center" w:pos="4420"/>
          <w:tab w:val="left" w:pos="6975"/>
        </w:tabs>
        <w:spacing w:before="360" w:after="360"/>
        <w:ind w:left="0" w:hanging="567"/>
        <w:rPr>
          <w:rFonts w:cs="Arial"/>
          <w:b/>
          <w:bCs/>
          <w:sz w:val="28"/>
          <w:szCs w:val="28"/>
        </w:rPr>
      </w:pPr>
      <w:r w:rsidRPr="001806A2">
        <w:rPr>
          <w:rFonts w:cs="Arial"/>
          <w:b/>
          <w:sz w:val="28"/>
          <w:szCs w:val="28"/>
          <w:lang w:val="es-MX"/>
        </w:rPr>
        <w:t>Trámite ante la Suprema Corte de Justicia de la Nación</w:t>
      </w:r>
      <w:r w:rsidR="00552A5F" w:rsidRPr="001806A2">
        <w:rPr>
          <w:rFonts w:cs="Arial"/>
          <w:bCs/>
          <w:color w:val="000000"/>
          <w:sz w:val="28"/>
          <w:szCs w:val="28"/>
          <w:lang w:val="es-MX"/>
        </w:rPr>
        <w:t>.</w:t>
      </w:r>
      <w:r w:rsidRPr="001806A2">
        <w:rPr>
          <w:rFonts w:cs="Arial"/>
          <w:bCs/>
          <w:color w:val="000000"/>
          <w:sz w:val="28"/>
          <w:szCs w:val="28"/>
          <w:lang w:val="es-MX"/>
        </w:rPr>
        <w:t xml:space="preserve"> </w:t>
      </w:r>
      <w:r w:rsidR="00E6381B" w:rsidRPr="001806A2">
        <w:rPr>
          <w:rFonts w:cs="Arial"/>
          <w:bCs/>
          <w:sz w:val="28"/>
          <w:szCs w:val="28"/>
          <w:lang w:val="es-MX"/>
        </w:rPr>
        <w:t xml:space="preserve">Mediante auto de </w:t>
      </w:r>
      <w:r w:rsidR="00E6381B" w:rsidRPr="001806A2">
        <w:rPr>
          <w:rFonts w:cs="Arial"/>
          <w:bCs/>
          <w:sz w:val="28"/>
          <w:szCs w:val="28"/>
        </w:rPr>
        <w:t xml:space="preserve">dos de octubre de dos mil </w:t>
      </w:r>
      <w:r w:rsidR="00E6381B" w:rsidRPr="001806A2">
        <w:rPr>
          <w:rFonts w:cs="Arial"/>
          <w:bCs/>
          <w:sz w:val="28"/>
          <w:szCs w:val="28"/>
          <w:lang w:val="es-MX"/>
        </w:rPr>
        <w:t>veintitrés, l</w:t>
      </w:r>
      <w:r w:rsidR="00C102DB" w:rsidRPr="001806A2">
        <w:rPr>
          <w:rFonts w:cs="Arial"/>
          <w:bCs/>
          <w:sz w:val="28"/>
          <w:szCs w:val="28"/>
          <w:lang w:val="es-MX"/>
        </w:rPr>
        <w:t>a</w:t>
      </w:r>
      <w:r w:rsidR="00C352B1">
        <w:rPr>
          <w:rFonts w:cs="Arial"/>
          <w:bCs/>
          <w:sz w:val="28"/>
          <w:szCs w:val="28"/>
          <w:lang w:val="es-MX"/>
        </w:rPr>
        <w:t xml:space="preserve"> </w:t>
      </w:r>
      <w:proofErr w:type="gramStart"/>
      <w:r w:rsidR="00C352B1">
        <w:rPr>
          <w:rFonts w:cs="Arial"/>
          <w:bCs/>
          <w:sz w:val="28"/>
          <w:szCs w:val="28"/>
          <w:lang w:val="es-MX"/>
        </w:rPr>
        <w:t>Ministra</w:t>
      </w:r>
      <w:r w:rsidR="00C102DB" w:rsidRPr="001806A2">
        <w:rPr>
          <w:rFonts w:cs="Arial"/>
          <w:bCs/>
          <w:sz w:val="28"/>
          <w:szCs w:val="28"/>
          <w:lang w:val="es-MX"/>
        </w:rPr>
        <w:t xml:space="preserve"> Presidenta</w:t>
      </w:r>
      <w:proofErr w:type="gramEnd"/>
      <w:r w:rsidR="00C102DB" w:rsidRPr="001806A2">
        <w:rPr>
          <w:rFonts w:cs="Arial"/>
          <w:bCs/>
          <w:sz w:val="28"/>
          <w:szCs w:val="28"/>
          <w:lang w:val="es-MX"/>
        </w:rPr>
        <w:t xml:space="preserve"> de esta Suprema Corte determinó que este alto tribunal asume su competencia para conocer del recurso de revisión, </w:t>
      </w:r>
      <w:r w:rsidR="00A45BEE" w:rsidRPr="001806A2">
        <w:rPr>
          <w:rFonts w:cs="Arial"/>
          <w:bCs/>
          <w:sz w:val="28"/>
          <w:szCs w:val="28"/>
          <w:lang w:val="es-MX"/>
        </w:rPr>
        <w:t>por lo que se registró</w:t>
      </w:r>
      <w:r w:rsidR="00C102DB" w:rsidRPr="001806A2">
        <w:rPr>
          <w:rFonts w:cs="Arial"/>
          <w:bCs/>
          <w:sz w:val="28"/>
          <w:szCs w:val="28"/>
          <w:lang w:val="es-MX"/>
        </w:rPr>
        <w:t xml:space="preserve"> con el número </w:t>
      </w:r>
      <w:r w:rsidR="00E110AE">
        <w:rPr>
          <w:rFonts w:cs="Arial"/>
          <w:bCs/>
          <w:color w:val="FF0000"/>
          <w:sz w:val="28"/>
          <w:szCs w:val="28"/>
          <w:lang w:val="es-MX"/>
        </w:rPr>
        <w:t xml:space="preserve">798/2023 </w:t>
      </w:r>
      <w:r w:rsidR="00C102DB" w:rsidRPr="001806A2">
        <w:rPr>
          <w:rFonts w:cs="Arial"/>
          <w:bCs/>
          <w:sz w:val="28"/>
          <w:szCs w:val="28"/>
          <w:lang w:val="es-MX"/>
        </w:rPr>
        <w:t>y</w:t>
      </w:r>
      <w:r w:rsidR="00A45BEE" w:rsidRPr="001806A2">
        <w:rPr>
          <w:rFonts w:cs="Arial"/>
          <w:bCs/>
          <w:sz w:val="28"/>
          <w:szCs w:val="28"/>
          <w:lang w:val="es-MX"/>
        </w:rPr>
        <w:t xml:space="preserve"> fue turnado </w:t>
      </w:r>
      <w:r w:rsidR="00C102DB" w:rsidRPr="001806A2">
        <w:rPr>
          <w:rFonts w:cs="Arial"/>
          <w:bCs/>
          <w:sz w:val="28"/>
          <w:szCs w:val="28"/>
          <w:lang w:val="es-MX"/>
        </w:rPr>
        <w:t>a la Ponencia de la Ministra Ana Margarita Ríos Farjat</w:t>
      </w:r>
      <w:r w:rsidR="00A45BEE" w:rsidRPr="001806A2">
        <w:rPr>
          <w:rFonts w:cs="Arial"/>
          <w:bCs/>
          <w:sz w:val="28"/>
          <w:szCs w:val="28"/>
          <w:lang w:val="es-MX"/>
        </w:rPr>
        <w:t xml:space="preserve">, atendiendo a que previamente conoció del </w:t>
      </w:r>
      <w:r w:rsidR="008D4248" w:rsidRPr="001806A2">
        <w:rPr>
          <w:rFonts w:cs="Arial"/>
          <w:bCs/>
          <w:sz w:val="28"/>
          <w:szCs w:val="28"/>
        </w:rPr>
        <w:t xml:space="preserve">diverso amparo en revisión </w:t>
      </w:r>
      <w:r w:rsidR="00F84AF4">
        <w:rPr>
          <w:rFonts w:cs="Arial"/>
          <w:bCs/>
          <w:color w:val="FF0000"/>
          <w:sz w:val="28"/>
          <w:szCs w:val="28"/>
        </w:rPr>
        <w:t>470/2021</w:t>
      </w:r>
      <w:r w:rsidR="008D4248" w:rsidRPr="001806A2">
        <w:rPr>
          <w:rFonts w:cs="Arial"/>
          <w:bCs/>
          <w:sz w:val="28"/>
          <w:szCs w:val="28"/>
        </w:rPr>
        <w:t>.</w:t>
      </w:r>
    </w:p>
    <w:p w14:paraId="1E923A6B" w14:textId="5D659F78" w:rsidR="00E71DF2" w:rsidRPr="001806A2" w:rsidRDefault="00E71DF2" w:rsidP="00FA475A">
      <w:pPr>
        <w:pStyle w:val="corte4fondo"/>
        <w:numPr>
          <w:ilvl w:val="0"/>
          <w:numId w:val="3"/>
        </w:numPr>
        <w:tabs>
          <w:tab w:val="center" w:pos="4420"/>
          <w:tab w:val="left" w:pos="6975"/>
        </w:tabs>
        <w:spacing w:before="360" w:after="360"/>
        <w:ind w:left="0" w:hanging="567"/>
        <w:rPr>
          <w:rFonts w:cs="Arial"/>
          <w:bCs/>
          <w:color w:val="000000"/>
          <w:sz w:val="28"/>
          <w:szCs w:val="28"/>
          <w:lang w:val="es-MX"/>
        </w:rPr>
      </w:pPr>
      <w:r w:rsidRPr="001806A2">
        <w:rPr>
          <w:rFonts w:cs="Arial"/>
          <w:sz w:val="28"/>
          <w:szCs w:val="28"/>
          <w:lang w:val="es-MX"/>
        </w:rPr>
        <w:t xml:space="preserve">Por acuerdo de </w:t>
      </w:r>
      <w:r w:rsidRPr="001806A2">
        <w:rPr>
          <w:rFonts w:eastAsiaTheme="minorHAnsi" w:cs="Arial"/>
          <w:sz w:val="28"/>
          <w:szCs w:val="28"/>
          <w:lang w:eastAsia="en-US"/>
        </w:rPr>
        <w:t>ocho de noviembre de dos mil veintitrés</w:t>
      </w:r>
      <w:r w:rsidRPr="001806A2">
        <w:rPr>
          <w:rFonts w:cs="Arial"/>
          <w:sz w:val="28"/>
          <w:szCs w:val="28"/>
          <w:lang w:val="es-MX"/>
        </w:rPr>
        <w:t>, el Ministro Presidente de esta Primera Sala de la Suprema Corte se avocó al conocimiento del asunto y ordenó el envío de los autos a la Ponencia de la Ministra Ana Margarita Ríos Farjat para la elaboración del proyecto respectivo.</w:t>
      </w:r>
    </w:p>
    <w:p w14:paraId="7B4C1833" w14:textId="62EECEED" w:rsidR="00772082" w:rsidRPr="001806A2" w:rsidRDefault="00922E39" w:rsidP="00FA475A">
      <w:pPr>
        <w:pStyle w:val="corte4fondo"/>
        <w:numPr>
          <w:ilvl w:val="0"/>
          <w:numId w:val="20"/>
        </w:numPr>
        <w:spacing w:before="360" w:after="360"/>
        <w:jc w:val="center"/>
        <w:rPr>
          <w:rFonts w:cs="Arial"/>
          <w:b/>
          <w:sz w:val="28"/>
          <w:szCs w:val="28"/>
          <w:lang w:val="es-MX"/>
        </w:rPr>
      </w:pPr>
      <w:r w:rsidRPr="001806A2">
        <w:rPr>
          <w:rFonts w:cs="Arial"/>
          <w:b/>
          <w:sz w:val="28"/>
          <w:szCs w:val="28"/>
          <w:lang w:val="es-MX"/>
        </w:rPr>
        <w:t>COMPETENCIA</w:t>
      </w:r>
    </w:p>
    <w:p w14:paraId="35489AFC" w14:textId="2A2B2CD0" w:rsidR="00922E39" w:rsidRPr="001806A2" w:rsidRDefault="002937E1" w:rsidP="00FA475A">
      <w:pPr>
        <w:pStyle w:val="corte4fondo"/>
        <w:numPr>
          <w:ilvl w:val="0"/>
          <w:numId w:val="3"/>
        </w:numPr>
        <w:spacing w:before="360" w:after="360"/>
        <w:ind w:left="0" w:hanging="567"/>
        <w:rPr>
          <w:rFonts w:cs="Arial"/>
          <w:bCs/>
          <w:sz w:val="28"/>
          <w:szCs w:val="28"/>
        </w:rPr>
      </w:pPr>
      <w:r w:rsidRPr="001806A2">
        <w:rPr>
          <w:rFonts w:cs="Arial"/>
          <w:bCs/>
          <w:sz w:val="28"/>
          <w:szCs w:val="28"/>
          <w:lang w:val="es-MX"/>
        </w:rPr>
        <w:t xml:space="preserve">Esta </w:t>
      </w:r>
      <w:r w:rsidR="00281122" w:rsidRPr="001806A2">
        <w:rPr>
          <w:rFonts w:cs="Arial"/>
          <w:bCs/>
          <w:sz w:val="28"/>
          <w:szCs w:val="28"/>
          <w:lang w:val="es-MX"/>
        </w:rPr>
        <w:t>Primera Sala</w:t>
      </w:r>
      <w:r w:rsidR="00983721" w:rsidRPr="001806A2">
        <w:rPr>
          <w:rFonts w:cs="Arial"/>
          <w:bCs/>
          <w:sz w:val="28"/>
          <w:szCs w:val="28"/>
          <w:lang w:val="es-MX"/>
        </w:rPr>
        <w:t xml:space="preserve"> de la Suprema Corte de Justicia de la Nación es competente para conocer del presente amparo en revisión</w:t>
      </w:r>
      <w:r w:rsidRPr="001806A2">
        <w:rPr>
          <w:rFonts w:cs="Arial"/>
          <w:bCs/>
          <w:sz w:val="28"/>
          <w:szCs w:val="28"/>
          <w:lang w:val="es-MX"/>
        </w:rPr>
        <w:t xml:space="preserve">, </w:t>
      </w:r>
      <w:r w:rsidRPr="001806A2">
        <w:rPr>
          <w:rFonts w:cs="Arial"/>
          <w:sz w:val="28"/>
          <w:szCs w:val="28"/>
        </w:rPr>
        <w:t xml:space="preserve">en virtud de que se interpuso en contra de una sentencia dictada por un Juez de Distrito en materia de amparo penal, en un juicio de amparo indirecto en el que se impugnó la constitucionalidad </w:t>
      </w:r>
      <w:r w:rsidRPr="001806A2">
        <w:rPr>
          <w:rFonts w:cs="Arial"/>
          <w:b/>
          <w:bCs/>
          <w:sz w:val="28"/>
          <w:szCs w:val="28"/>
        </w:rPr>
        <w:t xml:space="preserve">del </w:t>
      </w:r>
      <w:r w:rsidR="00AD1509" w:rsidRPr="001806A2">
        <w:rPr>
          <w:rFonts w:cs="Arial"/>
          <w:b/>
          <w:color w:val="000000"/>
          <w:sz w:val="28"/>
          <w:szCs w:val="28"/>
          <w:lang w:val="es-MX"/>
        </w:rPr>
        <w:t>artículo 92 del Código Fiscal de la Federación</w:t>
      </w:r>
      <w:r w:rsidRPr="001806A2">
        <w:rPr>
          <w:rFonts w:cs="Arial"/>
          <w:sz w:val="28"/>
          <w:szCs w:val="28"/>
        </w:rPr>
        <w:t xml:space="preserve">, </w:t>
      </w:r>
      <w:r w:rsidRPr="001806A2">
        <w:rPr>
          <w:rFonts w:cs="Arial"/>
          <w:sz w:val="28"/>
          <w:szCs w:val="28"/>
          <w:lang w:val="es-MX"/>
        </w:rPr>
        <w:t xml:space="preserve">cuyo análisis de constitucionalidad subsiste, lo que ocasiona que esta Suprema Corte reasuma </w:t>
      </w:r>
      <w:r w:rsidRPr="001806A2">
        <w:rPr>
          <w:rFonts w:cs="Arial"/>
          <w:sz w:val="28"/>
          <w:szCs w:val="28"/>
        </w:rPr>
        <w:t xml:space="preserve">su competencia </w:t>
      </w:r>
      <w:r w:rsidRPr="001806A2">
        <w:rPr>
          <w:rFonts w:cs="Arial"/>
          <w:sz w:val="28"/>
          <w:szCs w:val="28"/>
        </w:rPr>
        <w:lastRenderedPageBreak/>
        <w:t>originaria para conocer del asunto, sin que se considere necesaria la intervención del Tribunal Pleno</w:t>
      </w:r>
      <w:r w:rsidRPr="001806A2">
        <w:rPr>
          <w:rFonts w:cs="Arial"/>
          <w:sz w:val="28"/>
          <w:szCs w:val="28"/>
          <w:vertAlign w:val="superscript"/>
        </w:rPr>
        <w:footnoteReference w:id="40"/>
      </w:r>
      <w:r w:rsidRPr="001806A2">
        <w:rPr>
          <w:rFonts w:cs="Arial"/>
          <w:sz w:val="28"/>
          <w:szCs w:val="28"/>
        </w:rPr>
        <w:t>.</w:t>
      </w:r>
    </w:p>
    <w:p w14:paraId="539CB05D" w14:textId="5B6573E3" w:rsidR="00772082" w:rsidRPr="001806A2" w:rsidRDefault="00544760" w:rsidP="0004006D">
      <w:pPr>
        <w:pStyle w:val="corte4fondo"/>
        <w:numPr>
          <w:ilvl w:val="0"/>
          <w:numId w:val="20"/>
        </w:numPr>
        <w:spacing w:before="360" w:after="360"/>
        <w:ind w:left="0" w:firstLine="0"/>
        <w:jc w:val="center"/>
        <w:rPr>
          <w:rFonts w:cs="Arial"/>
          <w:b/>
          <w:sz w:val="28"/>
          <w:szCs w:val="28"/>
          <w:lang w:val="es-MX"/>
        </w:rPr>
      </w:pPr>
      <w:r w:rsidRPr="001806A2">
        <w:rPr>
          <w:rFonts w:cs="Arial"/>
          <w:b/>
          <w:sz w:val="28"/>
          <w:szCs w:val="28"/>
          <w:lang w:val="es-MX"/>
        </w:rPr>
        <w:t xml:space="preserve"> </w:t>
      </w:r>
      <w:r w:rsidR="00772082" w:rsidRPr="001806A2">
        <w:rPr>
          <w:rFonts w:cs="Arial"/>
          <w:b/>
          <w:sz w:val="28"/>
          <w:szCs w:val="28"/>
          <w:lang w:val="es-MX"/>
        </w:rPr>
        <w:t>O</w:t>
      </w:r>
      <w:r w:rsidR="00922E39" w:rsidRPr="001806A2">
        <w:rPr>
          <w:rFonts w:cs="Arial"/>
          <w:b/>
          <w:sz w:val="28"/>
          <w:szCs w:val="28"/>
          <w:lang w:val="es-MX"/>
        </w:rPr>
        <w:t>PORTUNIDAD</w:t>
      </w:r>
      <w:r w:rsidR="002937E1" w:rsidRPr="001806A2">
        <w:rPr>
          <w:rFonts w:cs="Arial"/>
          <w:b/>
          <w:sz w:val="28"/>
          <w:szCs w:val="28"/>
          <w:lang w:val="es-MX"/>
        </w:rPr>
        <w:t xml:space="preserve"> Y LEGITIMACIÓN</w:t>
      </w:r>
    </w:p>
    <w:p w14:paraId="11DFBE79" w14:textId="7C9DBDBB" w:rsidR="00983721" w:rsidRPr="001806A2" w:rsidRDefault="002937E1" w:rsidP="007B110B">
      <w:pPr>
        <w:pStyle w:val="corte4fondo"/>
        <w:numPr>
          <w:ilvl w:val="0"/>
          <w:numId w:val="3"/>
        </w:numPr>
        <w:spacing w:before="360" w:after="360"/>
        <w:ind w:left="0" w:hanging="567"/>
        <w:rPr>
          <w:rFonts w:cs="Arial"/>
          <w:bCs/>
          <w:sz w:val="28"/>
          <w:szCs w:val="28"/>
        </w:rPr>
      </w:pPr>
      <w:r w:rsidRPr="001806A2">
        <w:rPr>
          <w:rFonts w:cs="Arial"/>
          <w:bCs/>
          <w:sz w:val="28"/>
          <w:szCs w:val="28"/>
        </w:rPr>
        <w:t>Debido a que el Tribunal Colegiado admitió el recurso de revisión, resulta innecesario pronunciarse sobre la oportunidad y legitimación del recurrente, pues el tema ya fue analizado.</w:t>
      </w:r>
    </w:p>
    <w:p w14:paraId="4DF72BB0" w14:textId="1314717B" w:rsidR="00772082" w:rsidRPr="001806A2" w:rsidRDefault="00B96E41" w:rsidP="0004006D">
      <w:pPr>
        <w:pStyle w:val="corte4fondo"/>
        <w:numPr>
          <w:ilvl w:val="0"/>
          <w:numId w:val="20"/>
        </w:numPr>
        <w:spacing w:before="360" w:after="360"/>
        <w:ind w:left="0" w:firstLine="0"/>
        <w:jc w:val="center"/>
        <w:rPr>
          <w:rFonts w:cs="Arial"/>
          <w:b/>
          <w:sz w:val="28"/>
          <w:szCs w:val="28"/>
          <w:lang w:val="es-MX"/>
        </w:rPr>
      </w:pPr>
      <w:r w:rsidRPr="001806A2">
        <w:rPr>
          <w:rFonts w:cs="Arial"/>
          <w:b/>
          <w:sz w:val="28"/>
          <w:szCs w:val="28"/>
          <w:lang w:val="es-MX"/>
        </w:rPr>
        <w:t xml:space="preserve"> </w:t>
      </w:r>
      <w:r w:rsidR="00772082" w:rsidRPr="001806A2">
        <w:rPr>
          <w:rFonts w:cs="Arial"/>
          <w:b/>
          <w:sz w:val="28"/>
          <w:szCs w:val="28"/>
          <w:lang w:val="es-MX"/>
        </w:rPr>
        <w:t>P</w:t>
      </w:r>
      <w:r w:rsidR="00922E39" w:rsidRPr="001806A2">
        <w:rPr>
          <w:rFonts w:cs="Arial"/>
          <w:b/>
          <w:sz w:val="28"/>
          <w:szCs w:val="28"/>
          <w:lang w:val="es-MX"/>
        </w:rPr>
        <w:t>ROCEDENCIA</w:t>
      </w:r>
      <w:r w:rsidR="002937E1" w:rsidRPr="001806A2">
        <w:rPr>
          <w:rFonts w:cs="Arial"/>
          <w:b/>
          <w:sz w:val="28"/>
          <w:szCs w:val="28"/>
          <w:lang w:val="es-MX"/>
        </w:rPr>
        <w:t xml:space="preserve"> DEL RECURSO</w:t>
      </w:r>
    </w:p>
    <w:p w14:paraId="1340E7E6" w14:textId="2089101F" w:rsidR="00D1507E" w:rsidRPr="001806A2" w:rsidRDefault="002937E1" w:rsidP="0084511E">
      <w:pPr>
        <w:pStyle w:val="corte4fondo"/>
        <w:numPr>
          <w:ilvl w:val="0"/>
          <w:numId w:val="3"/>
        </w:numPr>
        <w:shd w:val="clear" w:color="auto" w:fill="FFFFFF" w:themeFill="background1"/>
        <w:spacing w:before="360" w:after="360"/>
        <w:ind w:left="0" w:hanging="567"/>
        <w:rPr>
          <w:rFonts w:cs="Arial"/>
          <w:bCs/>
          <w:sz w:val="28"/>
          <w:szCs w:val="28"/>
        </w:rPr>
      </w:pPr>
      <w:r w:rsidRPr="001806A2">
        <w:rPr>
          <w:rFonts w:cs="Arial"/>
          <w:sz w:val="28"/>
          <w:szCs w:val="28"/>
        </w:rPr>
        <w:t>Esta Primera Sala considera que el presente asunto satisface los requisitos de procedencia a los que hacen alusión los artículos 107, fracción VIII, inciso a), de la Constitución Política del país y 83 de la Ley de Amparo, así como a lo establecido en</w:t>
      </w:r>
      <w:r w:rsidR="009A617D" w:rsidRPr="001806A2">
        <w:rPr>
          <w:rFonts w:cs="Arial"/>
          <w:sz w:val="28"/>
          <w:szCs w:val="28"/>
        </w:rPr>
        <w:t xml:space="preserve"> </w:t>
      </w:r>
      <w:r w:rsidRPr="001806A2">
        <w:rPr>
          <w:rFonts w:cs="Arial"/>
          <w:sz w:val="28"/>
          <w:szCs w:val="28"/>
        </w:rPr>
        <w:t xml:space="preserve">el Acuerdo </w:t>
      </w:r>
      <w:r w:rsidR="009A617D" w:rsidRPr="001806A2">
        <w:rPr>
          <w:rFonts w:cs="Arial"/>
          <w:sz w:val="28"/>
          <w:szCs w:val="28"/>
        </w:rPr>
        <w:t>General 1</w:t>
      </w:r>
      <w:r w:rsidRPr="001806A2">
        <w:rPr>
          <w:rFonts w:cs="Arial"/>
          <w:sz w:val="28"/>
          <w:szCs w:val="28"/>
        </w:rPr>
        <w:t>/20</w:t>
      </w:r>
      <w:r w:rsidR="009A617D" w:rsidRPr="001806A2">
        <w:rPr>
          <w:rFonts w:cs="Arial"/>
          <w:sz w:val="28"/>
          <w:szCs w:val="28"/>
        </w:rPr>
        <w:t>2</w:t>
      </w:r>
      <w:r w:rsidRPr="001806A2">
        <w:rPr>
          <w:rFonts w:cs="Arial"/>
          <w:sz w:val="28"/>
          <w:szCs w:val="28"/>
        </w:rPr>
        <w:t xml:space="preserve">3 del Pleno de la Suprema Corte de Justicia de la Nación, en virtud de que el recurso se promovió en contra de una sentencia dictada en audiencia constitucional en la que el Juez de Distrito negó el amparo en relación con el </w:t>
      </w:r>
      <w:r w:rsidR="009A617D" w:rsidRPr="001806A2">
        <w:rPr>
          <w:rFonts w:cs="Arial"/>
          <w:b/>
          <w:color w:val="000000"/>
          <w:sz w:val="28"/>
          <w:szCs w:val="28"/>
          <w:lang w:val="es-MX"/>
        </w:rPr>
        <w:t>artículo 92 del Código Fiscal de la Federación</w:t>
      </w:r>
      <w:r w:rsidRPr="001806A2">
        <w:rPr>
          <w:rFonts w:cs="Arial"/>
          <w:sz w:val="28"/>
          <w:szCs w:val="28"/>
        </w:rPr>
        <w:t>. Por su parte, el Tribunal Colegiado reservó jurisdicción a esta Suprema Corte para que se pronunciara en la materia de su competencia.</w:t>
      </w:r>
      <w:r w:rsidR="008D5F91" w:rsidRPr="001806A2">
        <w:rPr>
          <w:rFonts w:cs="Arial"/>
          <w:sz w:val="28"/>
          <w:szCs w:val="28"/>
        </w:rPr>
        <w:t xml:space="preserve"> </w:t>
      </w:r>
    </w:p>
    <w:p w14:paraId="5A63102A" w14:textId="5BCCA8C0" w:rsidR="00D05DA2" w:rsidRPr="001806A2" w:rsidRDefault="00922E39" w:rsidP="009529D9">
      <w:pPr>
        <w:pStyle w:val="corte4fondo"/>
        <w:numPr>
          <w:ilvl w:val="0"/>
          <w:numId w:val="20"/>
        </w:numPr>
        <w:shd w:val="clear" w:color="auto" w:fill="FFFFFF" w:themeFill="background1"/>
        <w:spacing w:before="360" w:after="360"/>
        <w:ind w:left="0" w:hanging="567"/>
        <w:jc w:val="center"/>
        <w:rPr>
          <w:rFonts w:cs="Arial"/>
          <w:b/>
          <w:sz w:val="28"/>
          <w:szCs w:val="28"/>
          <w:lang w:val="es-MX"/>
        </w:rPr>
      </w:pPr>
      <w:r w:rsidRPr="001806A2">
        <w:rPr>
          <w:rFonts w:cs="Arial"/>
          <w:b/>
          <w:sz w:val="28"/>
          <w:szCs w:val="28"/>
          <w:lang w:val="es-MX"/>
        </w:rPr>
        <w:t>ESTUDIO DE FONDO</w:t>
      </w:r>
    </w:p>
    <w:p w14:paraId="1910979D" w14:textId="77777777" w:rsidR="00E121BC" w:rsidRPr="001806A2" w:rsidRDefault="00921E54" w:rsidP="00D43C1C">
      <w:pPr>
        <w:pStyle w:val="Prrafodelista"/>
        <w:numPr>
          <w:ilvl w:val="0"/>
          <w:numId w:val="26"/>
        </w:numPr>
        <w:spacing w:before="360" w:after="360" w:line="360" w:lineRule="auto"/>
        <w:ind w:left="0" w:hanging="567"/>
        <w:jc w:val="both"/>
        <w:rPr>
          <w:rFonts w:ascii="Arial" w:hAnsi="Arial" w:cs="Arial"/>
          <w:sz w:val="28"/>
          <w:szCs w:val="28"/>
          <w:lang w:val="es-ES"/>
        </w:rPr>
      </w:pPr>
      <w:r w:rsidRPr="001806A2">
        <w:rPr>
          <w:rFonts w:ascii="Arial" w:hAnsi="Arial" w:cs="Arial"/>
          <w:sz w:val="28"/>
          <w:szCs w:val="28"/>
          <w:lang w:val="es-ES"/>
        </w:rPr>
        <w:t xml:space="preserve">Esta Primera Sala </w:t>
      </w:r>
      <w:r w:rsidR="00E6056C" w:rsidRPr="001806A2">
        <w:rPr>
          <w:rFonts w:ascii="Arial" w:hAnsi="Arial" w:cs="Arial"/>
          <w:sz w:val="28"/>
          <w:szCs w:val="28"/>
          <w:lang w:val="es-ES"/>
        </w:rPr>
        <w:t xml:space="preserve">analizará </w:t>
      </w:r>
      <w:r w:rsidRPr="001806A2">
        <w:rPr>
          <w:rFonts w:ascii="Arial" w:hAnsi="Arial" w:cs="Arial"/>
          <w:sz w:val="28"/>
          <w:szCs w:val="28"/>
          <w:lang w:val="es-ES"/>
        </w:rPr>
        <w:t>la cuestión de constitucionalidad materia de su competencia, esto es, el análisis de</w:t>
      </w:r>
      <w:r w:rsidR="00E6056C" w:rsidRPr="001806A2">
        <w:rPr>
          <w:rFonts w:ascii="Arial" w:hAnsi="Arial" w:cs="Arial"/>
          <w:sz w:val="28"/>
          <w:szCs w:val="28"/>
          <w:lang w:val="es-ES"/>
        </w:rPr>
        <w:t xml:space="preserve">l </w:t>
      </w:r>
      <w:r w:rsidR="00AF72B1" w:rsidRPr="001806A2">
        <w:rPr>
          <w:rFonts w:ascii="Arial" w:hAnsi="Arial" w:cs="Arial"/>
          <w:b/>
          <w:bCs/>
          <w:sz w:val="28"/>
          <w:szCs w:val="28"/>
          <w:lang w:val="es-ES"/>
        </w:rPr>
        <w:t>artículo 92 del Código Fiscal de la Federación</w:t>
      </w:r>
      <w:r w:rsidR="00E6056C" w:rsidRPr="001806A2">
        <w:rPr>
          <w:rFonts w:ascii="Arial" w:hAnsi="Arial" w:cs="Arial"/>
          <w:sz w:val="28"/>
          <w:szCs w:val="28"/>
          <w:lang w:val="es-ES"/>
        </w:rPr>
        <w:t xml:space="preserve">, </w:t>
      </w:r>
      <w:r w:rsidR="00AF72B1" w:rsidRPr="001806A2">
        <w:rPr>
          <w:rFonts w:ascii="Arial" w:hAnsi="Arial" w:cs="Arial"/>
          <w:sz w:val="28"/>
          <w:szCs w:val="28"/>
          <w:lang w:val="es-ES"/>
        </w:rPr>
        <w:t xml:space="preserve">en el cual se </w:t>
      </w:r>
      <w:r w:rsidR="00E6056C" w:rsidRPr="001806A2">
        <w:rPr>
          <w:rFonts w:ascii="Arial" w:hAnsi="Arial" w:cs="Arial"/>
          <w:sz w:val="28"/>
          <w:szCs w:val="28"/>
          <w:lang w:val="es-ES"/>
        </w:rPr>
        <w:t xml:space="preserve">establece que la </w:t>
      </w:r>
      <w:r w:rsidR="00AF72B1" w:rsidRPr="001806A2">
        <w:rPr>
          <w:rFonts w:ascii="Arial" w:hAnsi="Arial" w:cs="Arial"/>
          <w:sz w:val="28"/>
          <w:szCs w:val="28"/>
          <w:lang w:val="es-ES"/>
        </w:rPr>
        <w:t xml:space="preserve">Secretaría de Hacienda y Crédito Público </w:t>
      </w:r>
      <w:r w:rsidR="00E6056C" w:rsidRPr="001806A2">
        <w:rPr>
          <w:rFonts w:ascii="Arial" w:hAnsi="Arial" w:cs="Arial"/>
          <w:sz w:val="28"/>
          <w:szCs w:val="28"/>
          <w:lang w:val="es-ES"/>
        </w:rPr>
        <w:t xml:space="preserve">tiene la calidad de víctima u ofendida </w:t>
      </w:r>
      <w:r w:rsidR="00AF72B1" w:rsidRPr="001806A2">
        <w:rPr>
          <w:rFonts w:ascii="Arial" w:hAnsi="Arial" w:cs="Arial"/>
          <w:sz w:val="28"/>
          <w:szCs w:val="28"/>
          <w:lang w:val="es-ES"/>
        </w:rPr>
        <w:t xml:space="preserve">en los </w:t>
      </w:r>
      <w:r w:rsidR="00AF72B1" w:rsidRPr="001806A2">
        <w:rPr>
          <w:rFonts w:ascii="Arial" w:hAnsi="Arial" w:cs="Arial"/>
          <w:sz w:val="28"/>
          <w:szCs w:val="28"/>
          <w:lang w:val="es-ES"/>
        </w:rPr>
        <w:lastRenderedPageBreak/>
        <w:t>procedimientos penales y juicios relacionados con delitos previstos en el Código Fiscal de la Federación.</w:t>
      </w:r>
    </w:p>
    <w:p w14:paraId="079654E8" w14:textId="18E524C0" w:rsidR="007A42A4" w:rsidRPr="001806A2" w:rsidRDefault="000B01F4" w:rsidP="00D43C1C">
      <w:pPr>
        <w:pStyle w:val="Prrafodelista"/>
        <w:numPr>
          <w:ilvl w:val="0"/>
          <w:numId w:val="26"/>
        </w:numPr>
        <w:spacing w:before="360" w:after="360" w:line="360" w:lineRule="auto"/>
        <w:ind w:left="0" w:hanging="567"/>
        <w:jc w:val="both"/>
        <w:rPr>
          <w:rFonts w:ascii="Arial" w:hAnsi="Arial" w:cs="Arial"/>
          <w:sz w:val="28"/>
          <w:szCs w:val="28"/>
          <w:lang w:val="es-ES"/>
        </w:rPr>
      </w:pPr>
      <w:r w:rsidRPr="001806A2">
        <w:rPr>
          <w:rFonts w:ascii="Arial" w:hAnsi="Arial" w:cs="Arial"/>
          <w:sz w:val="28"/>
          <w:szCs w:val="28"/>
          <w:lang w:val="es-ES"/>
        </w:rPr>
        <w:t>El artículo 92 del Código Fiscal de la Federación</w:t>
      </w:r>
      <w:r w:rsidR="00E121BC" w:rsidRPr="001806A2">
        <w:rPr>
          <w:rFonts w:ascii="Arial" w:hAnsi="Arial" w:cs="Arial"/>
          <w:sz w:val="28"/>
          <w:szCs w:val="28"/>
          <w:lang w:val="es-ES"/>
        </w:rPr>
        <w:t>, establece:</w:t>
      </w:r>
    </w:p>
    <w:p w14:paraId="1990B662" w14:textId="77777777" w:rsidR="00E121BC" w:rsidRPr="001806A2" w:rsidRDefault="00E121BC" w:rsidP="0084511E">
      <w:pPr>
        <w:pStyle w:val="Prrafodelista"/>
        <w:spacing w:before="360" w:after="360"/>
        <w:ind w:left="425" w:right="476"/>
        <w:jc w:val="both"/>
        <w:rPr>
          <w:sz w:val="28"/>
          <w:szCs w:val="28"/>
          <w:lang w:val="es-ES"/>
        </w:rPr>
      </w:pPr>
      <w:r w:rsidRPr="001806A2">
        <w:rPr>
          <w:b/>
          <w:bCs/>
          <w:sz w:val="28"/>
          <w:szCs w:val="28"/>
          <w:lang w:val="es-ES"/>
        </w:rPr>
        <w:t>Artículo 92.</w:t>
      </w:r>
      <w:r w:rsidRPr="001806A2">
        <w:rPr>
          <w:sz w:val="28"/>
          <w:szCs w:val="28"/>
          <w:lang w:val="es-ES"/>
        </w:rPr>
        <w:t xml:space="preserve"> La Secretaría de Hacienda y Crédito Público tendrá el carácter de víctima u ofendida en los procedimientos penales y juicios relacionados con delitos previstos en este Código. Los abogados hacendarios podrán actuar como asesores jurídicos dentro de dichos procedimientos.</w:t>
      </w:r>
    </w:p>
    <w:p w14:paraId="5FB19528"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Para proceder penalmente por los delitos fiscales previstos en este Capítulo, será necesario que previamente la Secretaría de Hacienda y Crédito Público:</w:t>
      </w:r>
    </w:p>
    <w:p w14:paraId="3AB40B47" w14:textId="77777777" w:rsidR="00E121BC" w:rsidRPr="001806A2" w:rsidRDefault="00E121BC" w:rsidP="0084511E">
      <w:pPr>
        <w:pStyle w:val="Prrafodelista"/>
        <w:spacing w:before="360" w:after="360"/>
        <w:ind w:left="425" w:right="476"/>
        <w:jc w:val="both"/>
        <w:rPr>
          <w:sz w:val="28"/>
          <w:szCs w:val="28"/>
          <w:lang w:val="es-ES"/>
        </w:rPr>
      </w:pPr>
      <w:r w:rsidRPr="001806A2">
        <w:rPr>
          <w:b/>
          <w:bCs/>
          <w:sz w:val="28"/>
          <w:szCs w:val="28"/>
          <w:lang w:val="es-ES"/>
        </w:rPr>
        <w:t>I.</w:t>
      </w:r>
      <w:r w:rsidRPr="001806A2">
        <w:rPr>
          <w:sz w:val="28"/>
          <w:szCs w:val="28"/>
          <w:lang w:val="es-ES"/>
        </w:rPr>
        <w:t xml:space="preserve"> Formule querella, tratándose de los previstos en los artículos 105, 108, 109, 110, 111, 112 y 114, independientemente del estado en que se encuentre el procedimiento administrativo que en su caso se tenga iniciado.</w:t>
      </w:r>
    </w:p>
    <w:p w14:paraId="28218447" w14:textId="77777777" w:rsidR="00E121BC" w:rsidRPr="001806A2" w:rsidRDefault="00E121BC" w:rsidP="0084511E">
      <w:pPr>
        <w:pStyle w:val="Prrafodelista"/>
        <w:spacing w:before="360" w:after="360"/>
        <w:ind w:left="425" w:right="476"/>
        <w:jc w:val="both"/>
        <w:rPr>
          <w:sz w:val="28"/>
          <w:szCs w:val="28"/>
          <w:lang w:val="es-ES"/>
        </w:rPr>
      </w:pPr>
      <w:r w:rsidRPr="001806A2">
        <w:rPr>
          <w:b/>
          <w:bCs/>
          <w:sz w:val="28"/>
          <w:szCs w:val="28"/>
          <w:lang w:val="es-ES"/>
        </w:rPr>
        <w:t>II.</w:t>
      </w:r>
      <w:r w:rsidRPr="001806A2">
        <w:rPr>
          <w:sz w:val="28"/>
          <w:szCs w:val="28"/>
          <w:lang w:val="es-ES"/>
        </w:rPr>
        <w:t xml:space="preserve"> Declare que el Fisco Federal ha sufrido o pudo sufrir perjuicio en lo establecido en los artículos 102, 103 y 115.</w:t>
      </w:r>
    </w:p>
    <w:p w14:paraId="28DC5755" w14:textId="77777777" w:rsidR="00E121BC" w:rsidRPr="001806A2" w:rsidRDefault="00E121BC" w:rsidP="0084511E">
      <w:pPr>
        <w:pStyle w:val="Prrafodelista"/>
        <w:spacing w:before="360" w:after="360"/>
        <w:ind w:left="425" w:right="476"/>
        <w:jc w:val="both"/>
        <w:rPr>
          <w:sz w:val="28"/>
          <w:szCs w:val="28"/>
          <w:lang w:val="es-ES"/>
        </w:rPr>
      </w:pPr>
      <w:r w:rsidRPr="001806A2">
        <w:rPr>
          <w:b/>
          <w:bCs/>
          <w:sz w:val="28"/>
          <w:szCs w:val="28"/>
          <w:lang w:val="es-ES"/>
        </w:rPr>
        <w:t>III.</w:t>
      </w:r>
      <w:r w:rsidRPr="001806A2">
        <w:rPr>
          <w:sz w:val="28"/>
          <w:szCs w:val="28"/>
          <w:lang w:val="es-ES"/>
        </w:rPr>
        <w:t xml:space="preserve"> Formule la declaratoria correspondiente, en los casos de contrabando de mercancías por las que no deban pagarse impuestos y requieran permiso de autoridad competente, o de mercancías de tráfico prohibido.</w:t>
      </w:r>
    </w:p>
    <w:p w14:paraId="280F32EB"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En los demás casos no previstos en las fracciones anteriores bastará la denuncia de los hechos ante el Ministerio Público Federal.</w:t>
      </w:r>
    </w:p>
    <w:p w14:paraId="6A212F72"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Los procesos por los delitos fiscales a que se refieren las tres fracciones de este artículo se sobreseerán a petición de la Secretaría de Hacienda y Crédito Público, cuando los imputados paguen las contribuciones originadas por los hechos imputados, las sanciones y los recargos respectivos, o bien esos créditos fiscales queden garantizados a satisfacción de la propia Secretaría. La petición anterior se hará discrecionalmente, antes de que el Ministerio Público Federal y el asesor jurídico formulen el alegato de clausura, y surtirá efectos respecto de las personas a que la misma se refiera.</w:t>
      </w:r>
    </w:p>
    <w:p w14:paraId="16260C99"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 xml:space="preserve">La Secretaría de Hacienda y Crédito Público, con el fin de formular ante el Ministerio Público el requisito de procedibilidad que corresponda, </w:t>
      </w:r>
      <w:r w:rsidRPr="001806A2">
        <w:rPr>
          <w:sz w:val="28"/>
          <w:szCs w:val="28"/>
          <w:lang w:val="es-ES"/>
        </w:rPr>
        <w:lastRenderedPageBreak/>
        <w:t>podrá allegarse de los datos necesarios para documentar hechos probablemente constitutivos de delitos fiscales.</w:t>
      </w:r>
    </w:p>
    <w:p w14:paraId="4CBDF770"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En los delitos fiscales en que sea necesaria querella o declaratoria de perjuicio y el daño o el perjuicio sea cuantificable, la Secretaría de Hacienda y Crédito Público hará la cuantificación correspondiente en la propia declaratoria o querella. La citada cuantificación sólo surtirá efectos en el procedimiento penal. Para conceder la libertad provisional, excepto tratándose de los delitos graves previstos en este Código, para efectos de lo previsto en el artículo 194 del Código Federal de Procedimientos Penales, el monto de la caución que fije la autoridad judicial comprenderá, en su caso, la suma de la cuantificación antes mencionada y las contribuciones adeudadas, incluyendo actualización y recargos que hubiera determinado la autoridad fiscal a la fecha en que se promueva la libertad provisional. La caución que se otorgue en los términos de este párrafo, no sustituye a la garantía del interés fiscal.</w:t>
      </w:r>
    </w:p>
    <w:p w14:paraId="2ECA63D2"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Al resolver sobre las providencias precautorias la autoridad competente tomará como base la cuantificación anterior, adicionando la actualización y recargos que haya determinado la autoridad fiscal a la fecha de que se ordene la providencia. En caso de que el imputado no cuente con bienes suficientes para satisfacer la providencia precautoria, el juez fijará en todos los casos una medida cautelar consistente en garantía económica por el mismo monto que correspondería a la providencia precautoria. En el caso de que al imputado se le haya impuesto como medida cautelar una garantía económica y, exhibida esta sea citado para comparecer ante el juez e incumpla la cita, se requerirá al garante para que presente al imputado en un plazo no mayor a ocho días, advertidos, el garante y el imputado, de que si no lo hicieren o no justificaren la incomparecencia, se hará efectiva a favor del Fisco Federal.</w:t>
      </w:r>
    </w:p>
    <w:p w14:paraId="25644ADA"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Para efectos de la condena a la reparación del daño, la autoridad competente deberá considerar la cuantificación referida en este artículo, incluyendo la actualización y los recargos que hubiere determinado la autoridad fiscal a la fecha en la que se dicte dicha condena.</w:t>
      </w:r>
    </w:p>
    <w:p w14:paraId="139865B0"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En caso de que el imputado hubiera pagado el interés fiscal a entera satisfacción de la Secretaría de Hacienda y Crédito Público, la autoridad judicial, a solicitud del imputado, podrá considerar dicho pago para efecto de la determinación de providencias precautorias, la imposición o modificación de las medidas cautelares.</w:t>
      </w:r>
    </w:p>
    <w:p w14:paraId="5881D845" w14:textId="77777777"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lastRenderedPageBreak/>
        <w:t>Se consideran mercancías los productos, artículos, efectos y cualesquier otros bienes, aun cuando las leyes los consideren inalienables o irreductibles a propiedad particular.</w:t>
      </w:r>
    </w:p>
    <w:p w14:paraId="38CCCB60" w14:textId="0852A5E9" w:rsidR="00E121BC" w:rsidRPr="001806A2" w:rsidRDefault="00E121BC" w:rsidP="0084511E">
      <w:pPr>
        <w:pStyle w:val="Prrafodelista"/>
        <w:spacing w:before="360" w:after="360"/>
        <w:ind w:left="425" w:right="476"/>
        <w:jc w:val="both"/>
        <w:rPr>
          <w:sz w:val="28"/>
          <w:szCs w:val="28"/>
          <w:lang w:val="es-ES"/>
        </w:rPr>
      </w:pPr>
      <w:r w:rsidRPr="001806A2">
        <w:rPr>
          <w:sz w:val="28"/>
          <w:szCs w:val="28"/>
          <w:lang w:val="es-ES"/>
        </w:rPr>
        <w:t>Para fijar la pena de prisión que corresponda a los delitos fiscales conforme a los límites mínimo y máximo del monto de las cantidades que constituyan el perjuicio, cuando éste pueda ser determinado, será conforme al que esté establecido en el momento de efectuar la conducta delictuosa.</w:t>
      </w:r>
    </w:p>
    <w:p w14:paraId="78F8C103" w14:textId="32F8F396" w:rsidR="003D0C66" w:rsidRPr="001806A2" w:rsidRDefault="00E121BC" w:rsidP="00D43C1C">
      <w:pPr>
        <w:pStyle w:val="Prrafodelista"/>
        <w:numPr>
          <w:ilvl w:val="0"/>
          <w:numId w:val="26"/>
        </w:numPr>
        <w:spacing w:before="360" w:after="360" w:line="360" w:lineRule="auto"/>
        <w:ind w:left="0" w:hanging="567"/>
        <w:jc w:val="both"/>
        <w:rPr>
          <w:rFonts w:ascii="Arial" w:hAnsi="Arial" w:cs="Arial"/>
          <w:sz w:val="28"/>
          <w:szCs w:val="28"/>
          <w:lang w:val="es-ES"/>
        </w:rPr>
      </w:pPr>
      <w:r w:rsidRPr="001806A2">
        <w:rPr>
          <w:rFonts w:ascii="Arial" w:hAnsi="Arial" w:cs="Arial"/>
          <w:sz w:val="28"/>
          <w:szCs w:val="28"/>
          <w:lang w:val="es-ES"/>
        </w:rPr>
        <w:t>Como se desprende de la transcripción del artículo impugnado</w:t>
      </w:r>
      <w:r w:rsidR="00E05AED" w:rsidRPr="001806A2">
        <w:rPr>
          <w:rFonts w:ascii="Arial" w:hAnsi="Arial" w:cs="Arial"/>
          <w:sz w:val="28"/>
          <w:szCs w:val="28"/>
          <w:lang w:val="es-ES"/>
        </w:rPr>
        <w:t>, entre otras cosas</w:t>
      </w:r>
      <w:r w:rsidRPr="001806A2">
        <w:rPr>
          <w:rFonts w:ascii="Arial" w:hAnsi="Arial" w:cs="Arial"/>
          <w:sz w:val="28"/>
          <w:szCs w:val="28"/>
          <w:lang w:val="es-ES"/>
        </w:rPr>
        <w:t>, la</w:t>
      </w:r>
      <w:r w:rsidR="00E05AED" w:rsidRPr="001806A2">
        <w:rPr>
          <w:rFonts w:ascii="Arial" w:hAnsi="Arial" w:cs="Arial"/>
          <w:sz w:val="28"/>
          <w:szCs w:val="28"/>
          <w:lang w:val="es-ES"/>
        </w:rPr>
        <w:t xml:space="preserve"> Secretaría de Hacienda y Crédito Público tendrá el carácter de víctima u ofendida en los procedimientos penales y juicios relacionados con delitos previstos en este Código</w:t>
      </w:r>
      <w:r w:rsidR="003D0C66" w:rsidRPr="001806A2">
        <w:rPr>
          <w:rFonts w:ascii="Arial" w:hAnsi="Arial" w:cs="Arial"/>
          <w:sz w:val="28"/>
          <w:szCs w:val="28"/>
          <w:lang w:val="es-ES"/>
        </w:rPr>
        <w:t xml:space="preserve">, circunstancia con la cual </w:t>
      </w:r>
      <w:r w:rsidR="003D0C66" w:rsidRPr="001806A2">
        <w:rPr>
          <w:rFonts w:ascii="Arial" w:hAnsi="Arial" w:cs="Arial"/>
          <w:bCs/>
          <w:sz w:val="28"/>
          <w:szCs w:val="28"/>
          <w:lang w:val="es-AR" w:eastAsia="es-ES_tradnl"/>
        </w:rPr>
        <w:t xml:space="preserve">el </w:t>
      </w:r>
      <w:r w:rsidR="003D0C66" w:rsidRPr="001806A2">
        <w:rPr>
          <w:rFonts w:ascii="Arial" w:hAnsi="Arial" w:cs="Arial"/>
          <w:sz w:val="28"/>
          <w:szCs w:val="28"/>
          <w:lang w:val="es-AR" w:eastAsia="es-ES_tradnl"/>
        </w:rPr>
        <w:t xml:space="preserve">señor </w:t>
      </w:r>
      <w:r w:rsidR="00841289">
        <w:rPr>
          <w:rFonts w:ascii="Arial" w:hAnsi="Arial" w:cs="Arial"/>
          <w:color w:val="FF0000"/>
          <w:sz w:val="28"/>
          <w:szCs w:val="28"/>
          <w:lang w:val="es-AR" w:eastAsia="es-ES_tradnl"/>
        </w:rPr>
        <w:t>Persona “A”</w:t>
      </w:r>
      <w:r w:rsidR="003D0C66" w:rsidRPr="001806A2">
        <w:rPr>
          <w:rFonts w:ascii="Arial" w:hAnsi="Arial" w:cs="Arial"/>
          <w:sz w:val="28"/>
          <w:szCs w:val="28"/>
          <w:lang w:val="es-AR" w:eastAsia="es-ES_tradnl"/>
        </w:rPr>
        <w:t xml:space="preserve"> no está de acuerdo y lo tilda de inconstitucional por lo siguiente:</w:t>
      </w:r>
    </w:p>
    <w:p w14:paraId="32289B8A" w14:textId="1A7228EE" w:rsidR="0074558D" w:rsidRPr="001806A2" w:rsidRDefault="0074558D" w:rsidP="0084511E">
      <w:pPr>
        <w:pStyle w:val="Prrafodelista"/>
        <w:numPr>
          <w:ilvl w:val="0"/>
          <w:numId w:val="22"/>
        </w:numPr>
        <w:spacing w:before="360" w:after="360"/>
        <w:ind w:right="474"/>
        <w:jc w:val="both"/>
        <w:rPr>
          <w:rFonts w:ascii="Arial" w:hAnsi="Arial" w:cs="Arial"/>
          <w:sz w:val="28"/>
          <w:szCs w:val="28"/>
          <w:lang w:val="es-ES"/>
        </w:rPr>
      </w:pPr>
      <w:r w:rsidRPr="001806A2">
        <w:rPr>
          <w:rFonts w:ascii="Arial" w:hAnsi="Arial" w:cs="Arial"/>
          <w:bCs/>
          <w:color w:val="000000"/>
          <w:sz w:val="28"/>
          <w:szCs w:val="28"/>
        </w:rPr>
        <w:t>El artículo 92 del Código Fiscal de la Federación es inconstitucional porque la Secretaría de Hacienda y Crédito Público no puede ser considerada víctima al no ser la representante del patrimonio del Estado</w:t>
      </w:r>
      <w:r w:rsidR="00AA1421" w:rsidRPr="001806A2">
        <w:rPr>
          <w:rStyle w:val="Refdenotaalpie"/>
          <w:rFonts w:ascii="Arial" w:hAnsi="Arial" w:cs="Arial"/>
          <w:bCs/>
          <w:color w:val="000000"/>
          <w:sz w:val="28"/>
          <w:szCs w:val="28"/>
        </w:rPr>
        <w:footnoteReference w:id="41"/>
      </w:r>
      <w:r w:rsidRPr="001806A2">
        <w:rPr>
          <w:rFonts w:ascii="Arial" w:hAnsi="Arial" w:cs="Arial"/>
          <w:bCs/>
          <w:color w:val="000000"/>
          <w:sz w:val="28"/>
          <w:szCs w:val="28"/>
        </w:rPr>
        <w:t>, sino que le corresponde a la Representación Social de la Federación; asimismo, su reconocimiento con ese carácter implica una desigualdad procesal, porque la persona imputada debe defenderse frente a dos entes del Estado cuyas capacidades materiales y humanas son superiores a la defensa.</w:t>
      </w:r>
    </w:p>
    <w:p w14:paraId="2708F37F" w14:textId="19816D6E" w:rsidR="00D677E0" w:rsidRPr="001806A2" w:rsidRDefault="00D677E0" w:rsidP="0084511E">
      <w:pPr>
        <w:pStyle w:val="Prrafodelista"/>
        <w:numPr>
          <w:ilvl w:val="0"/>
          <w:numId w:val="22"/>
        </w:numPr>
        <w:spacing w:before="360" w:after="360"/>
        <w:ind w:right="474"/>
        <w:jc w:val="both"/>
        <w:rPr>
          <w:rFonts w:ascii="Arial" w:hAnsi="Arial" w:cs="Arial"/>
          <w:sz w:val="28"/>
          <w:szCs w:val="28"/>
          <w:lang w:val="es-ES"/>
        </w:rPr>
      </w:pPr>
      <w:r w:rsidRPr="001806A2">
        <w:rPr>
          <w:rFonts w:ascii="Arial" w:hAnsi="Arial" w:cs="Arial"/>
          <w:bCs/>
          <w:color w:val="000000"/>
          <w:sz w:val="28"/>
          <w:szCs w:val="28"/>
        </w:rPr>
        <w:t>Es relevante el pronunciamiento de la Primera Sala en la contradicción de tesis 53/2005</w:t>
      </w:r>
      <w:r w:rsidRPr="001806A2">
        <w:rPr>
          <w:rStyle w:val="Refdenotaalpie"/>
          <w:rFonts w:ascii="Arial" w:hAnsi="Arial" w:cs="Arial"/>
          <w:sz w:val="28"/>
          <w:szCs w:val="28"/>
        </w:rPr>
        <w:footnoteReference w:id="42"/>
      </w:r>
      <w:r w:rsidRPr="001806A2">
        <w:rPr>
          <w:rFonts w:ascii="Arial" w:hAnsi="Arial" w:cs="Arial"/>
          <w:bCs/>
          <w:color w:val="000000"/>
          <w:sz w:val="28"/>
          <w:szCs w:val="28"/>
        </w:rPr>
        <w:t>, en la que determinó la improcedencia del juicio de amparo cuando lo promueve la Secretaría de Hacienda y Crédito Público porque las contribuciones que no se entregan al fisco no forman parte de su patrimonio, así como en la jurisprudencia 28/2014</w:t>
      </w:r>
      <w:r w:rsidRPr="001806A2">
        <w:rPr>
          <w:rStyle w:val="Refdenotaalpie"/>
          <w:rFonts w:ascii="Arial" w:hAnsi="Arial" w:cs="Arial"/>
          <w:sz w:val="28"/>
          <w:szCs w:val="28"/>
        </w:rPr>
        <w:footnoteReference w:id="43"/>
      </w:r>
      <w:r w:rsidRPr="001806A2">
        <w:rPr>
          <w:rFonts w:ascii="Arial" w:hAnsi="Arial" w:cs="Arial"/>
          <w:bCs/>
          <w:color w:val="000000"/>
          <w:sz w:val="28"/>
          <w:szCs w:val="28"/>
        </w:rPr>
        <w:t xml:space="preserve">, en la que sostuvo que dicha entidad no posee la calidad de víctima u ofendido, porque la querella la formula en su carácter de </w:t>
      </w:r>
      <w:r w:rsidRPr="001806A2">
        <w:rPr>
          <w:rFonts w:ascii="Arial" w:hAnsi="Arial" w:cs="Arial"/>
          <w:bCs/>
          <w:color w:val="000000"/>
          <w:sz w:val="28"/>
          <w:szCs w:val="28"/>
        </w:rPr>
        <w:lastRenderedPageBreak/>
        <w:t>autoridad fiscal y representante de los intereses patrimoniales del Estado.</w:t>
      </w:r>
    </w:p>
    <w:p w14:paraId="53799266" w14:textId="77777777" w:rsidR="00D677E0" w:rsidRPr="001806A2" w:rsidRDefault="00D677E0" w:rsidP="0084511E">
      <w:pPr>
        <w:pStyle w:val="Prrafodelista"/>
        <w:numPr>
          <w:ilvl w:val="0"/>
          <w:numId w:val="22"/>
        </w:numPr>
        <w:spacing w:before="360" w:after="360"/>
        <w:ind w:right="474"/>
        <w:jc w:val="both"/>
        <w:rPr>
          <w:rFonts w:ascii="Arial" w:hAnsi="Arial" w:cs="Arial"/>
          <w:sz w:val="28"/>
          <w:szCs w:val="28"/>
          <w:lang w:val="es-ES"/>
        </w:rPr>
      </w:pPr>
      <w:r w:rsidRPr="001806A2">
        <w:rPr>
          <w:rFonts w:ascii="Arial" w:hAnsi="Arial" w:cs="Arial"/>
          <w:bCs/>
          <w:color w:val="000000"/>
          <w:sz w:val="28"/>
          <w:szCs w:val="28"/>
        </w:rPr>
        <w:t xml:space="preserve">Dado que la Secretaría de Hacienda y Crédito Público no tiene carácter de víctima u ofendido, tampoco tiene derecho a ser acreedora a una reparación del daño y perjuicio mediante el dictado de la sentencia condenatoria, por tanto, la providencia precautoria también es inconstitucional. </w:t>
      </w:r>
    </w:p>
    <w:p w14:paraId="30704868" w14:textId="66D31F6D" w:rsidR="00D677E0" w:rsidRPr="001806A2" w:rsidRDefault="00D677E0" w:rsidP="0084511E">
      <w:pPr>
        <w:pStyle w:val="Prrafodelista"/>
        <w:numPr>
          <w:ilvl w:val="0"/>
          <w:numId w:val="22"/>
        </w:numPr>
        <w:spacing w:before="360" w:after="360"/>
        <w:ind w:right="474"/>
        <w:jc w:val="both"/>
        <w:rPr>
          <w:rFonts w:ascii="Arial" w:hAnsi="Arial" w:cs="Arial"/>
          <w:sz w:val="28"/>
          <w:szCs w:val="28"/>
          <w:lang w:val="es-ES"/>
        </w:rPr>
      </w:pPr>
      <w:r w:rsidRPr="001806A2">
        <w:rPr>
          <w:rFonts w:ascii="Arial" w:hAnsi="Arial" w:cs="Arial"/>
          <w:bCs/>
          <w:color w:val="000000"/>
          <w:sz w:val="28"/>
          <w:szCs w:val="28"/>
        </w:rPr>
        <w:t>El artículo 92, párrafo cuarto, del Código Fiscal de la Federación es inconstitucional porque impone la obligación al juez penal de fijar por concepto de reparación de daño una cuantía equiparándola al supuesto del daño o perjuicio percibido, contribuciones adecuadas, actualizaciones y recargos</w:t>
      </w:r>
      <w:r w:rsidRPr="001806A2">
        <w:rPr>
          <w:rStyle w:val="Refdenotaalpie"/>
          <w:rFonts w:ascii="Arial" w:hAnsi="Arial" w:cs="Arial"/>
          <w:bCs/>
          <w:color w:val="000000"/>
          <w:sz w:val="28"/>
          <w:szCs w:val="28"/>
        </w:rPr>
        <w:footnoteReference w:id="44"/>
      </w:r>
      <w:r w:rsidRPr="001806A2">
        <w:rPr>
          <w:rFonts w:ascii="Arial" w:hAnsi="Arial" w:cs="Arial"/>
          <w:bCs/>
          <w:color w:val="000000"/>
          <w:sz w:val="28"/>
          <w:szCs w:val="28"/>
        </w:rPr>
        <w:t>, limitando la obligación del juez para salvaguardar el derecho de asequibilidad, reconocido en el artículo 20, apartado A, fracción I, párrafo primero, de la Constitución Política del país</w:t>
      </w:r>
      <w:r w:rsidRPr="001806A2">
        <w:rPr>
          <w:rStyle w:val="Refdenotaalpie"/>
          <w:rFonts w:ascii="Arial" w:hAnsi="Arial" w:cs="Arial"/>
          <w:bCs/>
          <w:color w:val="000000"/>
          <w:sz w:val="28"/>
          <w:szCs w:val="28"/>
        </w:rPr>
        <w:footnoteReference w:id="45"/>
      </w:r>
      <w:r w:rsidRPr="001806A2">
        <w:rPr>
          <w:rFonts w:ascii="Arial" w:hAnsi="Arial" w:cs="Arial"/>
          <w:bCs/>
          <w:color w:val="000000"/>
          <w:sz w:val="28"/>
          <w:szCs w:val="28"/>
        </w:rPr>
        <w:t>.</w:t>
      </w:r>
    </w:p>
    <w:p w14:paraId="3360BED1" w14:textId="451CEB19" w:rsidR="00D677E0" w:rsidRPr="001806A2" w:rsidRDefault="00D677E0" w:rsidP="0084511E">
      <w:pPr>
        <w:pStyle w:val="Prrafodelista"/>
        <w:numPr>
          <w:ilvl w:val="0"/>
          <w:numId w:val="22"/>
        </w:numPr>
        <w:spacing w:before="360" w:after="360"/>
        <w:ind w:right="474"/>
        <w:jc w:val="both"/>
        <w:rPr>
          <w:rFonts w:ascii="Arial" w:hAnsi="Arial" w:cs="Arial"/>
          <w:sz w:val="28"/>
          <w:szCs w:val="28"/>
          <w:lang w:val="es-ES"/>
        </w:rPr>
      </w:pPr>
      <w:r w:rsidRPr="001806A2">
        <w:rPr>
          <w:rFonts w:ascii="Arial" w:hAnsi="Arial" w:cs="Arial"/>
          <w:bCs/>
          <w:color w:val="000000"/>
          <w:sz w:val="28"/>
          <w:szCs w:val="28"/>
        </w:rPr>
        <w:t>El artículo 92, párrafo primero, del Código Fiscal de la Federación, en su texto posterior a la reforma publicada el doce de enero de dos mil dieciséis es inconstitucional.</w:t>
      </w:r>
    </w:p>
    <w:p w14:paraId="745F7712" w14:textId="5CF06DB5" w:rsidR="0074558D" w:rsidRPr="001806A2" w:rsidRDefault="0074558D" w:rsidP="00D43C1C">
      <w:pPr>
        <w:numPr>
          <w:ilvl w:val="0"/>
          <w:numId w:val="26"/>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val="es-AR" w:eastAsia="es-ES_tradnl"/>
        </w:rPr>
        <w:t xml:space="preserve">Esta Primera Sala considera que los agravios expuestos por el señor </w:t>
      </w:r>
      <w:r w:rsidR="00841289">
        <w:rPr>
          <w:rFonts w:ascii="Arial" w:hAnsi="Arial" w:cs="Arial"/>
          <w:color w:val="FF0000"/>
          <w:sz w:val="28"/>
          <w:szCs w:val="28"/>
          <w:lang w:val="es-AR" w:eastAsia="es-ES_tradnl"/>
        </w:rPr>
        <w:t>Persona “A”</w:t>
      </w:r>
      <w:r w:rsidRPr="001806A2">
        <w:rPr>
          <w:rFonts w:ascii="Arial" w:hAnsi="Arial" w:cs="Arial"/>
          <w:color w:val="FF0000"/>
          <w:sz w:val="28"/>
          <w:szCs w:val="28"/>
          <w:lang w:val="es-AR" w:eastAsia="es-ES_tradnl"/>
        </w:rPr>
        <w:t xml:space="preserve"> </w:t>
      </w:r>
      <w:r w:rsidRPr="001806A2">
        <w:rPr>
          <w:rFonts w:ascii="Arial" w:hAnsi="Arial" w:cs="Arial"/>
          <w:sz w:val="28"/>
          <w:szCs w:val="28"/>
          <w:lang w:val="es-AR" w:eastAsia="es-ES_tradnl"/>
        </w:rPr>
        <w:t xml:space="preserve">son </w:t>
      </w:r>
      <w:r w:rsidRPr="001806A2">
        <w:rPr>
          <w:rFonts w:ascii="Arial" w:hAnsi="Arial" w:cs="Arial"/>
          <w:b/>
          <w:sz w:val="28"/>
          <w:szCs w:val="28"/>
          <w:lang w:val="es-AR" w:eastAsia="es-ES_tradnl"/>
        </w:rPr>
        <w:t>infundados</w:t>
      </w:r>
      <w:r w:rsidRPr="001806A2">
        <w:rPr>
          <w:rFonts w:ascii="Arial" w:hAnsi="Arial" w:cs="Arial"/>
          <w:sz w:val="28"/>
          <w:szCs w:val="28"/>
          <w:lang w:val="es-AR" w:eastAsia="es-ES_tradnl"/>
        </w:rPr>
        <w:t>.</w:t>
      </w:r>
    </w:p>
    <w:p w14:paraId="7F11D4D9" w14:textId="3165E16E" w:rsidR="007F3E05" w:rsidRPr="001806A2" w:rsidRDefault="0074558D" w:rsidP="009529D9">
      <w:pPr>
        <w:numPr>
          <w:ilvl w:val="0"/>
          <w:numId w:val="27"/>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val="es-AR" w:eastAsia="es-ES_tradnl"/>
        </w:rPr>
        <w:t xml:space="preserve">Con el propósito de justificar la anterior calificativa de los agravios, es necesario establecer </w:t>
      </w:r>
      <w:r w:rsidR="00C70E8F" w:rsidRPr="001806A2">
        <w:rPr>
          <w:rFonts w:ascii="Arial" w:hAnsi="Arial" w:cs="Arial"/>
          <w:sz w:val="28"/>
          <w:szCs w:val="28"/>
          <w:lang w:val="es-AR" w:eastAsia="es-ES_tradnl"/>
        </w:rPr>
        <w:t>la afectación que sufre la Secretar</w:t>
      </w:r>
      <w:r w:rsidR="0094429D" w:rsidRPr="001806A2">
        <w:rPr>
          <w:rFonts w:ascii="Arial" w:hAnsi="Arial" w:cs="Arial"/>
          <w:sz w:val="28"/>
          <w:szCs w:val="28"/>
          <w:lang w:val="es-AR" w:eastAsia="es-ES_tradnl"/>
        </w:rPr>
        <w:t>í</w:t>
      </w:r>
      <w:r w:rsidR="00C70E8F" w:rsidRPr="001806A2">
        <w:rPr>
          <w:rFonts w:ascii="Arial" w:hAnsi="Arial" w:cs="Arial"/>
          <w:sz w:val="28"/>
          <w:szCs w:val="28"/>
          <w:lang w:val="es-AR" w:eastAsia="es-ES_tradnl"/>
        </w:rPr>
        <w:t xml:space="preserve">a de Hacienda y Crédito Público </w:t>
      </w:r>
      <w:r w:rsidR="00CC142B" w:rsidRPr="001806A2">
        <w:rPr>
          <w:rFonts w:ascii="Arial" w:hAnsi="Arial" w:cs="Arial"/>
          <w:sz w:val="28"/>
          <w:szCs w:val="28"/>
          <w:lang w:val="es-AR" w:eastAsia="es-ES_tradnl"/>
        </w:rPr>
        <w:t xml:space="preserve">por </w:t>
      </w:r>
      <w:r w:rsidR="00C70E8F" w:rsidRPr="001806A2">
        <w:rPr>
          <w:rFonts w:ascii="Arial" w:hAnsi="Arial" w:cs="Arial"/>
          <w:sz w:val="28"/>
          <w:szCs w:val="28"/>
          <w:lang w:val="es-AR" w:eastAsia="es-ES_tradnl"/>
        </w:rPr>
        <w:t xml:space="preserve">el </w:t>
      </w:r>
      <w:r w:rsidR="00CC142B" w:rsidRPr="001806A2">
        <w:rPr>
          <w:rFonts w:ascii="Arial" w:hAnsi="Arial" w:cs="Arial"/>
          <w:sz w:val="28"/>
          <w:szCs w:val="28"/>
          <w:lang w:val="es-AR" w:eastAsia="es-ES_tradnl"/>
        </w:rPr>
        <w:t>incumplimiento de obligaciones fiscales</w:t>
      </w:r>
      <w:r w:rsidR="00933267" w:rsidRPr="001806A2">
        <w:rPr>
          <w:rFonts w:ascii="Arial" w:hAnsi="Arial" w:cs="Arial"/>
          <w:sz w:val="28"/>
          <w:szCs w:val="28"/>
          <w:lang w:val="es-AR" w:eastAsia="es-ES_tradnl"/>
        </w:rPr>
        <w:t xml:space="preserve">, </w:t>
      </w:r>
      <w:r w:rsidR="007F3E05" w:rsidRPr="001806A2">
        <w:rPr>
          <w:rFonts w:ascii="Arial" w:hAnsi="Arial" w:cs="Arial"/>
          <w:sz w:val="28"/>
          <w:szCs w:val="28"/>
          <w:lang w:val="es-AR" w:eastAsia="es-ES_tradnl"/>
        </w:rPr>
        <w:t xml:space="preserve">para con ello dar una debida respuesta a los agravios del señor </w:t>
      </w:r>
      <w:r w:rsidR="00841289">
        <w:rPr>
          <w:rFonts w:ascii="Arial" w:hAnsi="Arial" w:cs="Arial"/>
          <w:color w:val="FF0000"/>
          <w:sz w:val="28"/>
          <w:szCs w:val="28"/>
          <w:lang w:val="es-AR" w:eastAsia="es-ES_tradnl"/>
        </w:rPr>
        <w:t>Persona “A”</w:t>
      </w:r>
      <w:r w:rsidR="007F3E05" w:rsidRPr="001806A2">
        <w:rPr>
          <w:rFonts w:ascii="Arial" w:hAnsi="Arial" w:cs="Arial"/>
          <w:sz w:val="28"/>
          <w:szCs w:val="28"/>
          <w:lang w:val="es-AR" w:eastAsia="es-ES_tradnl"/>
        </w:rPr>
        <w:t>.</w:t>
      </w:r>
    </w:p>
    <w:p w14:paraId="562997FB" w14:textId="507A78B9" w:rsidR="007F3E05" w:rsidRPr="001806A2" w:rsidRDefault="00C70E8F" w:rsidP="0084511E">
      <w:pPr>
        <w:shd w:val="clear" w:color="auto" w:fill="DAEEF3" w:themeFill="accent5" w:themeFillTint="33"/>
        <w:tabs>
          <w:tab w:val="left" w:pos="0"/>
        </w:tabs>
        <w:spacing w:before="360" w:after="360"/>
        <w:jc w:val="both"/>
        <w:rPr>
          <w:rFonts w:ascii="Arial" w:hAnsi="Arial" w:cs="Arial"/>
          <w:b/>
          <w:bCs/>
          <w:sz w:val="28"/>
          <w:szCs w:val="28"/>
          <w:lang w:val="es-AR" w:eastAsia="es-ES_tradnl"/>
        </w:rPr>
      </w:pPr>
      <w:r w:rsidRPr="001806A2">
        <w:rPr>
          <w:rFonts w:ascii="Arial" w:hAnsi="Arial" w:cs="Arial"/>
          <w:b/>
          <w:bCs/>
          <w:sz w:val="28"/>
          <w:szCs w:val="28"/>
          <w:lang w:val="es-AR" w:eastAsia="es-ES_tradnl"/>
        </w:rPr>
        <w:t>Afectación a la Secretar</w:t>
      </w:r>
      <w:r w:rsidR="0094429D" w:rsidRPr="001806A2">
        <w:rPr>
          <w:rFonts w:ascii="Arial" w:hAnsi="Arial" w:cs="Arial"/>
          <w:b/>
          <w:bCs/>
          <w:sz w:val="28"/>
          <w:szCs w:val="28"/>
          <w:lang w:val="es-AR" w:eastAsia="es-ES_tradnl"/>
        </w:rPr>
        <w:t>í</w:t>
      </w:r>
      <w:r w:rsidRPr="001806A2">
        <w:rPr>
          <w:rFonts w:ascii="Arial" w:hAnsi="Arial" w:cs="Arial"/>
          <w:b/>
          <w:bCs/>
          <w:sz w:val="28"/>
          <w:szCs w:val="28"/>
          <w:lang w:val="es-AR" w:eastAsia="es-ES_tradnl"/>
        </w:rPr>
        <w:t>a de Hacienda y Crédito Público por el incumplimiento de obligaciones fiscales</w:t>
      </w:r>
    </w:p>
    <w:p w14:paraId="533D764A" w14:textId="0EC281AC" w:rsidR="00BC0066" w:rsidRPr="001806A2" w:rsidRDefault="00BC0066" w:rsidP="00BC0066">
      <w:pPr>
        <w:numPr>
          <w:ilvl w:val="0"/>
          <w:numId w:val="27"/>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val="es-AR" w:eastAsia="es-ES_tradnl"/>
        </w:rPr>
        <w:t>Esta Primer</w:t>
      </w:r>
      <w:r w:rsidR="00F0090E" w:rsidRPr="001806A2">
        <w:rPr>
          <w:rFonts w:ascii="Arial" w:hAnsi="Arial" w:cs="Arial"/>
          <w:sz w:val="28"/>
          <w:szCs w:val="28"/>
          <w:lang w:val="es-AR" w:eastAsia="es-ES_tradnl"/>
        </w:rPr>
        <w:t>a</w:t>
      </w:r>
      <w:r w:rsidRPr="001806A2">
        <w:rPr>
          <w:rFonts w:ascii="Arial" w:hAnsi="Arial" w:cs="Arial"/>
          <w:sz w:val="28"/>
          <w:szCs w:val="28"/>
          <w:lang w:val="es-AR" w:eastAsia="es-ES_tradnl"/>
        </w:rPr>
        <w:t xml:space="preserve"> Sala de la Suprema Corte de Justicia de la Nación ha estudiado el grado de afectación que se le genera a la Secretaría de Hacienda y Crédito público con el incumplimiento de las obligaciones </w:t>
      </w:r>
      <w:r w:rsidRPr="001806A2">
        <w:rPr>
          <w:rFonts w:ascii="Arial" w:hAnsi="Arial" w:cs="Arial"/>
          <w:sz w:val="28"/>
          <w:szCs w:val="28"/>
          <w:lang w:val="es-AR" w:eastAsia="es-ES_tradnl"/>
        </w:rPr>
        <w:lastRenderedPageBreak/>
        <w:t>fiscales; sin embargo, en distintas integraciones se han g</w:t>
      </w:r>
      <w:r w:rsidR="00C352B1">
        <w:rPr>
          <w:rFonts w:ascii="Arial" w:hAnsi="Arial" w:cs="Arial"/>
          <w:sz w:val="28"/>
          <w:szCs w:val="28"/>
          <w:lang w:val="es-AR" w:eastAsia="es-ES_tradnl"/>
        </w:rPr>
        <w:t>enerado</w:t>
      </w:r>
      <w:r w:rsidRPr="001806A2">
        <w:rPr>
          <w:rFonts w:ascii="Arial" w:hAnsi="Arial" w:cs="Arial"/>
          <w:sz w:val="28"/>
          <w:szCs w:val="28"/>
          <w:lang w:val="es-AR" w:eastAsia="es-ES_tradnl"/>
        </w:rPr>
        <w:t xml:space="preserve"> criterios discrepantes sobre el nivel de afectación y la calidad con la que dicha Secretaría acude a los procesos penales seguidos por delitos fiscales.</w:t>
      </w:r>
    </w:p>
    <w:p w14:paraId="381C4801" w14:textId="0A0124BA" w:rsidR="00057B99" w:rsidRPr="001806A2" w:rsidRDefault="00BC0066" w:rsidP="00057B99">
      <w:pPr>
        <w:numPr>
          <w:ilvl w:val="0"/>
          <w:numId w:val="27"/>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val="es-AR" w:eastAsia="es-ES_tradnl"/>
        </w:rPr>
        <w:t xml:space="preserve">Por ejemplo, esta Primera Sala en el </w:t>
      </w:r>
      <w:r w:rsidRPr="001806A2">
        <w:rPr>
          <w:rFonts w:ascii="Arial" w:hAnsi="Arial" w:cs="Arial"/>
          <w:b/>
          <w:bCs/>
          <w:sz w:val="28"/>
          <w:szCs w:val="28"/>
          <w:lang w:val="es-AR" w:eastAsia="es-ES_tradnl"/>
        </w:rPr>
        <w:t>amparo en revisión 698/2018</w:t>
      </w:r>
      <w:r w:rsidR="00841489" w:rsidRPr="001806A2">
        <w:rPr>
          <w:rFonts w:ascii="Arial" w:hAnsi="Arial" w:cs="Arial"/>
          <w:sz w:val="28"/>
          <w:szCs w:val="28"/>
          <w:lang w:val="es-AR" w:eastAsia="es-ES_tradnl"/>
        </w:rPr>
        <w:t xml:space="preserve">, en una integración diversa a la actual, </w:t>
      </w:r>
      <w:r w:rsidRPr="001806A2">
        <w:rPr>
          <w:rFonts w:ascii="Arial" w:hAnsi="Arial" w:cs="Arial"/>
          <w:sz w:val="28"/>
          <w:szCs w:val="28"/>
          <w:lang w:val="es-AR" w:eastAsia="es-ES_tradnl"/>
        </w:rPr>
        <w:t>sostuvo que “los recursos fiscales que se integran con las contribuciones” recaudadas por la S</w:t>
      </w:r>
      <w:r w:rsidR="00BE679A" w:rsidRPr="001806A2">
        <w:rPr>
          <w:rFonts w:ascii="Arial" w:hAnsi="Arial" w:cs="Arial"/>
          <w:sz w:val="28"/>
          <w:szCs w:val="28"/>
          <w:lang w:val="es-AR" w:eastAsia="es-ES_tradnl"/>
        </w:rPr>
        <w:t xml:space="preserve">ecretaría de </w:t>
      </w:r>
      <w:r w:rsidRPr="001806A2">
        <w:rPr>
          <w:rFonts w:ascii="Arial" w:hAnsi="Arial" w:cs="Arial"/>
          <w:sz w:val="28"/>
          <w:szCs w:val="28"/>
          <w:lang w:val="es-AR" w:eastAsia="es-ES_tradnl"/>
        </w:rPr>
        <w:t>H</w:t>
      </w:r>
      <w:r w:rsidR="00BE679A" w:rsidRPr="001806A2">
        <w:rPr>
          <w:rFonts w:ascii="Arial" w:hAnsi="Arial" w:cs="Arial"/>
          <w:sz w:val="28"/>
          <w:szCs w:val="28"/>
          <w:lang w:val="es-AR" w:eastAsia="es-ES_tradnl"/>
        </w:rPr>
        <w:t xml:space="preserve">acienda y </w:t>
      </w:r>
      <w:r w:rsidRPr="001806A2">
        <w:rPr>
          <w:rFonts w:ascii="Arial" w:hAnsi="Arial" w:cs="Arial"/>
          <w:sz w:val="28"/>
          <w:szCs w:val="28"/>
          <w:lang w:val="es-AR" w:eastAsia="es-ES_tradnl"/>
        </w:rPr>
        <w:t>C</w:t>
      </w:r>
      <w:r w:rsidR="00BE679A" w:rsidRPr="001806A2">
        <w:rPr>
          <w:rFonts w:ascii="Arial" w:hAnsi="Arial" w:cs="Arial"/>
          <w:sz w:val="28"/>
          <w:szCs w:val="28"/>
          <w:lang w:val="es-AR" w:eastAsia="es-ES_tradnl"/>
        </w:rPr>
        <w:t xml:space="preserve">rédito </w:t>
      </w:r>
      <w:r w:rsidRPr="001806A2">
        <w:rPr>
          <w:rFonts w:ascii="Arial" w:hAnsi="Arial" w:cs="Arial"/>
          <w:sz w:val="28"/>
          <w:szCs w:val="28"/>
          <w:lang w:val="es-AR" w:eastAsia="es-ES_tradnl"/>
        </w:rPr>
        <w:t>P</w:t>
      </w:r>
      <w:r w:rsidR="00BE679A" w:rsidRPr="001806A2">
        <w:rPr>
          <w:rFonts w:ascii="Arial" w:hAnsi="Arial" w:cs="Arial"/>
          <w:sz w:val="28"/>
          <w:szCs w:val="28"/>
          <w:lang w:val="es-AR" w:eastAsia="es-ES_tradnl"/>
        </w:rPr>
        <w:t>úblico</w:t>
      </w:r>
      <w:r w:rsidRPr="001806A2">
        <w:rPr>
          <w:rFonts w:ascii="Arial" w:hAnsi="Arial" w:cs="Arial"/>
          <w:sz w:val="28"/>
          <w:szCs w:val="28"/>
          <w:lang w:val="es-AR" w:eastAsia="es-ES_tradnl"/>
        </w:rPr>
        <w:t xml:space="preserve"> “no forman parte del patrimonio privado del Estado en su carácter de persona moral, así como tampoco forman parte de su patrimonio, toda vez que esos recursos no se encuentran en el catálogo de bienes o derechos contemplados en el numeral 2° de la Ley General de Bienes Nacionales, que taxativamente determina qué bienes conforman el patrimonio nacional”</w:t>
      </w:r>
      <w:r w:rsidR="00057B99" w:rsidRPr="001806A2">
        <w:rPr>
          <w:rStyle w:val="Refdenotaalpie"/>
          <w:rFonts w:ascii="Arial" w:hAnsi="Arial" w:cs="Arial"/>
          <w:sz w:val="28"/>
          <w:szCs w:val="28"/>
          <w:lang w:val="es-AR" w:eastAsia="es-ES_tradnl"/>
        </w:rPr>
        <w:footnoteReference w:id="46"/>
      </w:r>
      <w:r w:rsidRPr="001806A2">
        <w:rPr>
          <w:rFonts w:ascii="Arial" w:hAnsi="Arial" w:cs="Arial"/>
          <w:sz w:val="28"/>
          <w:szCs w:val="28"/>
          <w:lang w:val="es-AR" w:eastAsia="es-ES_tradnl"/>
        </w:rPr>
        <w:t>.</w:t>
      </w:r>
    </w:p>
    <w:p w14:paraId="4C0DB5A4" w14:textId="218A6AF0" w:rsidR="00BC0066" w:rsidRPr="001806A2" w:rsidRDefault="00057B99" w:rsidP="00057B99">
      <w:pPr>
        <w:numPr>
          <w:ilvl w:val="0"/>
          <w:numId w:val="27"/>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val="es-AR" w:eastAsia="es-ES_tradnl"/>
        </w:rPr>
        <w:t xml:space="preserve">La Sala estableció que </w:t>
      </w:r>
      <w:r w:rsidR="00BC0066" w:rsidRPr="001806A2">
        <w:rPr>
          <w:rFonts w:ascii="Arial" w:hAnsi="Arial" w:cs="Arial"/>
          <w:sz w:val="28"/>
          <w:szCs w:val="28"/>
          <w:lang w:val="es-AR" w:eastAsia="es-ES_tradnl"/>
        </w:rPr>
        <w:t xml:space="preserve">la posición de </w:t>
      </w:r>
      <w:r w:rsidRPr="001806A2">
        <w:rPr>
          <w:rFonts w:ascii="Arial" w:hAnsi="Arial" w:cs="Arial"/>
          <w:sz w:val="28"/>
          <w:szCs w:val="28"/>
          <w:lang w:val="es-AR" w:eastAsia="es-ES_tradnl"/>
        </w:rPr>
        <w:t xml:space="preserve">dicha Secretaría de Hacienda </w:t>
      </w:r>
      <w:r w:rsidR="00BC0066" w:rsidRPr="001806A2">
        <w:rPr>
          <w:rFonts w:ascii="Arial" w:hAnsi="Arial" w:cs="Arial"/>
          <w:sz w:val="28"/>
          <w:szCs w:val="28"/>
          <w:lang w:val="es-AR" w:eastAsia="es-ES_tradnl"/>
        </w:rPr>
        <w:t>en el proceso penal no es similar a la que tendría un particular en calidad de víctima, sino más bien a la de un ministerio público, ya que cuenta con una garantía especial que lo puede llevar a proceder al cobro del tributo incluso antes de la terminación de un procedimiento administrativo.</w:t>
      </w:r>
    </w:p>
    <w:p w14:paraId="499660AD" w14:textId="79C98428" w:rsidR="00547250" w:rsidRPr="001806A2" w:rsidRDefault="00057B99" w:rsidP="009E0040">
      <w:pPr>
        <w:numPr>
          <w:ilvl w:val="0"/>
          <w:numId w:val="27"/>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val="es-AR" w:eastAsia="es-ES_tradnl"/>
        </w:rPr>
        <w:t xml:space="preserve">Esta idea de ubicación de la Secretaría de Hacienda y Crédito Público en el proceso penal ha sido cambiada por esta Primera Sala en precedentes recientes, pues en </w:t>
      </w:r>
      <w:r w:rsidR="00C72EC8" w:rsidRPr="001806A2">
        <w:rPr>
          <w:rFonts w:ascii="Arial" w:hAnsi="Arial" w:cs="Arial"/>
          <w:sz w:val="28"/>
          <w:szCs w:val="28"/>
          <w:lang w:val="es-AR" w:eastAsia="es-ES_tradnl"/>
        </w:rPr>
        <w:t xml:space="preserve">el amparo directo 10/2021 y amparo en revisión 470/2021, </w:t>
      </w:r>
      <w:r w:rsidR="00547250" w:rsidRPr="001806A2">
        <w:rPr>
          <w:rFonts w:ascii="Arial" w:hAnsi="Arial" w:cs="Arial"/>
          <w:sz w:val="28"/>
          <w:szCs w:val="28"/>
          <w:lang w:val="es-AR" w:eastAsia="es-ES_tradnl"/>
        </w:rPr>
        <w:t xml:space="preserve">esta Suprema Corte </w:t>
      </w:r>
      <w:r w:rsidR="00C72EC8" w:rsidRPr="001806A2">
        <w:rPr>
          <w:rFonts w:ascii="Arial" w:hAnsi="Arial" w:cs="Arial"/>
          <w:sz w:val="28"/>
          <w:szCs w:val="28"/>
          <w:lang w:val="es-AR" w:eastAsia="es-ES_tradnl"/>
        </w:rPr>
        <w:t xml:space="preserve">ha denominado a la Secretaría de Hacienda </w:t>
      </w:r>
      <w:r w:rsidR="00547250" w:rsidRPr="001806A2">
        <w:rPr>
          <w:rFonts w:ascii="Arial" w:hAnsi="Arial" w:cs="Arial"/>
          <w:sz w:val="28"/>
          <w:szCs w:val="28"/>
          <w:lang w:val="es-AR" w:eastAsia="es-ES_tradnl"/>
        </w:rPr>
        <w:t xml:space="preserve">como la </w:t>
      </w:r>
      <w:r w:rsidR="00547250" w:rsidRPr="001806A2">
        <w:rPr>
          <w:rFonts w:ascii="Arial" w:hAnsi="Arial" w:cs="Arial"/>
          <w:sz w:val="28"/>
          <w:szCs w:val="28"/>
        </w:rPr>
        <w:t xml:space="preserve">garante del sistema tributario, y </w:t>
      </w:r>
      <w:r w:rsidRPr="001806A2">
        <w:rPr>
          <w:rFonts w:ascii="Arial" w:hAnsi="Arial" w:cs="Arial"/>
          <w:sz w:val="28"/>
          <w:szCs w:val="28"/>
        </w:rPr>
        <w:t xml:space="preserve">la cual </w:t>
      </w:r>
      <w:r w:rsidR="00547250" w:rsidRPr="001806A2">
        <w:rPr>
          <w:rFonts w:ascii="Arial" w:hAnsi="Arial" w:cs="Arial"/>
          <w:sz w:val="28"/>
          <w:szCs w:val="28"/>
        </w:rPr>
        <w:t xml:space="preserve">asume la </w:t>
      </w:r>
      <w:r w:rsidR="00547250" w:rsidRPr="001806A2">
        <w:rPr>
          <w:rFonts w:ascii="Arial" w:hAnsi="Arial" w:cs="Arial"/>
          <w:sz w:val="28"/>
          <w:szCs w:val="28"/>
        </w:rPr>
        <w:lastRenderedPageBreak/>
        <w:t xml:space="preserve">facultad para actuar en defensa del patrimonio de la Nación cuando éste se presuma afectado por la comisión de conductas delictivas relacionadas con el incumplimiento de las obligaciones de pago de las contribuciones, y que con ello queda de </w:t>
      </w:r>
      <w:r w:rsidR="00547250" w:rsidRPr="001806A2">
        <w:rPr>
          <w:rFonts w:ascii="Arial" w:hAnsi="Arial" w:cs="Arial"/>
          <w:bCs/>
          <w:sz w:val="28"/>
          <w:szCs w:val="28"/>
        </w:rPr>
        <w:t>manifiesto que la obligación de contribuir a los gastos públicos, es un mandato de rango constitucional, que tiene como finalidad, no sólo el ayudar a las cargas públicas, sino además, atender a las necesidades sociales</w:t>
      </w:r>
      <w:r w:rsidR="00C72EC8" w:rsidRPr="001806A2">
        <w:rPr>
          <w:rFonts w:ascii="Arial" w:hAnsi="Arial" w:cs="Arial"/>
          <w:sz w:val="28"/>
          <w:szCs w:val="28"/>
          <w:vertAlign w:val="superscript"/>
          <w:lang w:eastAsia="es-ES"/>
        </w:rPr>
        <w:footnoteReference w:id="47"/>
      </w:r>
      <w:r w:rsidR="00547250" w:rsidRPr="001806A2">
        <w:rPr>
          <w:rFonts w:ascii="Arial" w:hAnsi="Arial" w:cs="Arial"/>
          <w:bCs/>
          <w:sz w:val="28"/>
          <w:szCs w:val="28"/>
        </w:rPr>
        <w:t>.</w:t>
      </w:r>
    </w:p>
    <w:p w14:paraId="39BAC8F9" w14:textId="08D8B465" w:rsidR="00D55479" w:rsidRPr="001806A2" w:rsidRDefault="00D55479" w:rsidP="009529D9">
      <w:pPr>
        <w:numPr>
          <w:ilvl w:val="0"/>
          <w:numId w:val="27"/>
        </w:numPr>
        <w:tabs>
          <w:tab w:val="left" w:pos="0"/>
        </w:tabs>
        <w:spacing w:before="360" w:after="360" w:line="360" w:lineRule="auto"/>
        <w:ind w:left="0" w:hanging="567"/>
        <w:jc w:val="both"/>
        <w:rPr>
          <w:rFonts w:ascii="Arial" w:hAnsi="Arial" w:cs="Arial"/>
          <w:sz w:val="28"/>
          <w:szCs w:val="28"/>
          <w:lang w:val="es-AR" w:eastAsia="es-ES_tradnl"/>
        </w:rPr>
      </w:pPr>
      <w:r w:rsidRPr="001806A2">
        <w:rPr>
          <w:rFonts w:ascii="Arial" w:hAnsi="Arial" w:cs="Arial"/>
          <w:sz w:val="28"/>
          <w:szCs w:val="28"/>
          <w:lang w:eastAsia="es-ES"/>
        </w:rPr>
        <w:t>El reconocimiento de</w:t>
      </w:r>
      <w:r w:rsidR="00F1488D" w:rsidRPr="001806A2">
        <w:rPr>
          <w:rFonts w:ascii="Arial" w:hAnsi="Arial" w:cs="Arial"/>
          <w:sz w:val="28"/>
          <w:szCs w:val="28"/>
          <w:lang w:eastAsia="es-ES"/>
        </w:rPr>
        <w:t>l carácter de víctima u ofendido de la Secretaría de Hacienda y Crédito Público,</w:t>
      </w:r>
      <w:r w:rsidR="007C673F" w:rsidRPr="001806A2">
        <w:rPr>
          <w:rFonts w:ascii="Arial" w:hAnsi="Arial" w:cs="Arial"/>
          <w:sz w:val="28"/>
          <w:szCs w:val="28"/>
          <w:lang w:eastAsia="es-ES"/>
        </w:rPr>
        <w:t xml:space="preserve"> lo </w:t>
      </w:r>
      <w:r w:rsidR="00057B99" w:rsidRPr="001806A2">
        <w:rPr>
          <w:rFonts w:ascii="Arial" w:hAnsi="Arial" w:cs="Arial"/>
          <w:sz w:val="28"/>
          <w:szCs w:val="28"/>
          <w:lang w:eastAsia="es-ES"/>
        </w:rPr>
        <w:t xml:space="preserve">aclaró </w:t>
      </w:r>
      <w:r w:rsidR="007C673F" w:rsidRPr="001806A2">
        <w:rPr>
          <w:rFonts w:ascii="Arial" w:hAnsi="Arial" w:cs="Arial"/>
          <w:sz w:val="28"/>
          <w:szCs w:val="28"/>
          <w:lang w:eastAsia="es-ES"/>
        </w:rPr>
        <w:t xml:space="preserve">esta Primera Sala al resolver el </w:t>
      </w:r>
      <w:r w:rsidR="001C0E36" w:rsidRPr="001806A2">
        <w:rPr>
          <w:rFonts w:ascii="Arial" w:hAnsi="Arial" w:cs="Arial"/>
          <w:sz w:val="28"/>
          <w:szCs w:val="28"/>
          <w:lang w:eastAsia="es-ES"/>
        </w:rPr>
        <w:t xml:space="preserve">citado </w:t>
      </w:r>
      <w:r w:rsidR="007C673F" w:rsidRPr="001806A2">
        <w:rPr>
          <w:rFonts w:ascii="Arial" w:hAnsi="Arial" w:cs="Arial"/>
          <w:sz w:val="28"/>
          <w:szCs w:val="28"/>
          <w:lang w:eastAsia="es-ES"/>
        </w:rPr>
        <w:t xml:space="preserve">amparo directo 10/2021, al establecer que así fue como lo indicó el legislador en </w:t>
      </w:r>
      <w:r w:rsidRPr="001806A2">
        <w:rPr>
          <w:rFonts w:ascii="Arial" w:hAnsi="Arial" w:cs="Arial"/>
          <w:sz w:val="28"/>
          <w:szCs w:val="28"/>
          <w:lang w:eastAsia="es-ES"/>
        </w:rPr>
        <w:t xml:space="preserve">la reforma de diecisiete de junio de dos mil dieciséis al código fiscal, y que, según su exposición de motivos, obedece a lo siguiente: </w:t>
      </w:r>
    </w:p>
    <w:p w14:paraId="7744C774" w14:textId="77777777" w:rsidR="004E75DE" w:rsidRPr="001806A2" w:rsidRDefault="00D55479" w:rsidP="0084511E">
      <w:pPr>
        <w:spacing w:before="360" w:after="360"/>
        <w:ind w:left="567" w:right="618"/>
        <w:jc w:val="both"/>
        <w:rPr>
          <w:iCs/>
          <w:sz w:val="28"/>
          <w:szCs w:val="28"/>
        </w:rPr>
      </w:pPr>
      <w:r w:rsidRPr="001806A2">
        <w:rPr>
          <w:iCs/>
          <w:sz w:val="28"/>
          <w:szCs w:val="28"/>
        </w:rPr>
        <w:t xml:space="preserve">Se prevé la figura de la asesoría jurídica y de víctima u ofendido, para establecer que la Secretaría de Hacienda y Crédito Público es, sin lugar a duda, </w:t>
      </w:r>
      <w:r w:rsidRPr="001806A2">
        <w:rPr>
          <w:b/>
          <w:bCs/>
          <w:iCs/>
          <w:sz w:val="28"/>
          <w:szCs w:val="28"/>
          <w:u w:val="single"/>
        </w:rPr>
        <w:t>el garante del sistema tributario, el fisco federal, como parte integrante del gobierno mexicano, el cual a su vez es parte del Estado</w:t>
      </w:r>
      <w:r w:rsidRPr="001806A2">
        <w:rPr>
          <w:iCs/>
          <w:sz w:val="28"/>
          <w:szCs w:val="28"/>
        </w:rPr>
        <w:t xml:space="preserve">, </w:t>
      </w:r>
      <w:r w:rsidRPr="001806A2">
        <w:rPr>
          <w:b/>
          <w:bCs/>
          <w:iCs/>
          <w:sz w:val="28"/>
          <w:szCs w:val="28"/>
          <w:u w:val="single"/>
        </w:rPr>
        <w:t xml:space="preserve">es el encargado de vigilar el cumplimiento de las contribuciones; por otro lado, se </w:t>
      </w:r>
      <w:bookmarkStart w:id="5" w:name="_Hlk72019689"/>
      <w:r w:rsidRPr="001806A2">
        <w:rPr>
          <w:b/>
          <w:bCs/>
          <w:iCs/>
          <w:sz w:val="28"/>
          <w:szCs w:val="28"/>
          <w:u w:val="single"/>
        </w:rPr>
        <w:t>integra de bienes y otros derechos, conceptos que sin lugar a dudas son parte del patrimonio del Estado mexicano</w:t>
      </w:r>
      <w:r w:rsidRPr="001806A2">
        <w:rPr>
          <w:iCs/>
          <w:sz w:val="28"/>
          <w:szCs w:val="28"/>
        </w:rPr>
        <w:t xml:space="preserve">. Sobre la base de lo anterior, es el abogado hacendario, a través de la figura del “asesor jurídico”, quien deberá representar a la Secretaría de Hacienda y Crédito Público en su calidad de víctima u ofendido, </w:t>
      </w:r>
      <w:r w:rsidRPr="001806A2">
        <w:rPr>
          <w:b/>
          <w:bCs/>
          <w:iCs/>
          <w:sz w:val="28"/>
          <w:szCs w:val="28"/>
          <w:u w:val="single"/>
        </w:rPr>
        <w:t>en el cual pueda participar en condiciones de igualdad en cualquier etapa del procedimiento penal</w:t>
      </w:r>
      <w:r w:rsidRPr="001806A2">
        <w:rPr>
          <w:iCs/>
          <w:sz w:val="28"/>
          <w:szCs w:val="28"/>
        </w:rPr>
        <w:t xml:space="preserve">, incluso pueda interponer juicios en contra de alguna resolución que deje impune una conducta delictiva y especialmente evitar que quede impune el derecho constitucional de la “reparación del daño”. </w:t>
      </w:r>
      <w:bookmarkStart w:id="6" w:name="_Hlk72019575"/>
      <w:bookmarkEnd w:id="5"/>
    </w:p>
    <w:p w14:paraId="67ECA39A" w14:textId="77777777" w:rsidR="004E75DE" w:rsidRPr="001806A2" w:rsidRDefault="00D55479" w:rsidP="0084511E">
      <w:pPr>
        <w:spacing w:before="360" w:after="360"/>
        <w:ind w:left="567" w:right="618"/>
        <w:jc w:val="both"/>
        <w:rPr>
          <w:iCs/>
          <w:sz w:val="28"/>
          <w:szCs w:val="28"/>
        </w:rPr>
      </w:pPr>
      <w:r w:rsidRPr="001806A2">
        <w:rPr>
          <w:iCs/>
          <w:sz w:val="28"/>
          <w:szCs w:val="28"/>
        </w:rPr>
        <w:t xml:space="preserve">No debe dejarse de enfatizar la necesidad de la Secretaría de Hacienda y Crédito Público de participar activa y funcionalmente en los juicios y procedimientos penales derivados de delitos fiscales, de tal manera que, atribuyéndole en ley el carácter de víctima u ofendida, para esos efectos, se logrará dicho cometido, tanto en el sistema actual como en el nuevo. </w:t>
      </w:r>
    </w:p>
    <w:p w14:paraId="5A0D696D" w14:textId="5E907BDD" w:rsidR="00D55479" w:rsidRPr="001806A2" w:rsidRDefault="00D55479" w:rsidP="0084511E">
      <w:pPr>
        <w:spacing w:before="360" w:after="360"/>
        <w:ind w:left="567" w:right="618"/>
        <w:jc w:val="both"/>
        <w:rPr>
          <w:iCs/>
          <w:sz w:val="28"/>
          <w:szCs w:val="28"/>
        </w:rPr>
      </w:pPr>
      <w:r w:rsidRPr="001806A2">
        <w:rPr>
          <w:iCs/>
          <w:sz w:val="28"/>
          <w:szCs w:val="28"/>
        </w:rPr>
        <w:t>La elevada naturaleza técnica de esos asuntos amerita la participación especializada de esa dependencia, pues se encuentra de por medio la defensa de los bienes jurídicos hacendarios que el Estado está obligado a proteger, en virtud de ser intereses fundamentales para el funcionamiento de todo el aparato gubernamental.</w:t>
      </w:r>
    </w:p>
    <w:bookmarkEnd w:id="6"/>
    <w:p w14:paraId="67C2214C" w14:textId="77777777" w:rsidR="00D444A9" w:rsidRDefault="00D55479" w:rsidP="00574EC4">
      <w:pPr>
        <w:numPr>
          <w:ilvl w:val="0"/>
          <w:numId w:val="27"/>
        </w:numPr>
        <w:spacing w:before="360" w:after="360" w:line="360" w:lineRule="auto"/>
        <w:ind w:left="0" w:hanging="502"/>
        <w:jc w:val="both"/>
        <w:rPr>
          <w:rFonts w:ascii="Arial" w:hAnsi="Arial" w:cs="Arial"/>
          <w:sz w:val="28"/>
          <w:szCs w:val="28"/>
          <w:lang w:eastAsia="es-ES"/>
        </w:rPr>
      </w:pPr>
      <w:r w:rsidRPr="001806A2">
        <w:rPr>
          <w:rFonts w:ascii="Arial" w:hAnsi="Arial" w:cs="Arial"/>
          <w:sz w:val="28"/>
          <w:szCs w:val="28"/>
          <w:lang w:eastAsia="es-ES"/>
        </w:rPr>
        <w:t>De lo anterior</w:t>
      </w:r>
      <w:r w:rsidR="004E75DE" w:rsidRPr="001806A2">
        <w:rPr>
          <w:rFonts w:ascii="Arial" w:hAnsi="Arial" w:cs="Arial"/>
          <w:sz w:val="28"/>
          <w:szCs w:val="28"/>
          <w:lang w:eastAsia="es-ES"/>
        </w:rPr>
        <w:t>, la Primera Sala estableció</w:t>
      </w:r>
      <w:r w:rsidRPr="001806A2">
        <w:rPr>
          <w:rFonts w:ascii="Arial" w:hAnsi="Arial" w:cs="Arial"/>
          <w:sz w:val="28"/>
          <w:szCs w:val="28"/>
          <w:lang w:eastAsia="es-ES"/>
        </w:rPr>
        <w:t xml:space="preserve">, que para el Estado Mexicano es de especial relevancia que todas las personas cumplan con sus obligaciones tributarias, pues ello asegura el correcto funcionamiento de todo el aparato gubernamental de nuestro país. La reforma antes señalada destacó que la Secretaría de Hacienda y Crédito Público tiene la calidad de garante del sistema tributario donde, entre otras cosas, tiene a su cargo vigilar el cumplimiento del pago de las contribuciones. </w:t>
      </w:r>
    </w:p>
    <w:p w14:paraId="6D3BBEC0" w14:textId="77777777" w:rsidR="00D444A9" w:rsidRDefault="00D55479" w:rsidP="00574EC4">
      <w:pPr>
        <w:numPr>
          <w:ilvl w:val="0"/>
          <w:numId w:val="27"/>
        </w:numPr>
        <w:spacing w:before="360" w:after="360" w:line="360" w:lineRule="auto"/>
        <w:ind w:left="0" w:hanging="502"/>
        <w:jc w:val="both"/>
        <w:rPr>
          <w:rFonts w:ascii="Arial" w:hAnsi="Arial" w:cs="Arial"/>
          <w:sz w:val="28"/>
          <w:szCs w:val="28"/>
          <w:lang w:eastAsia="es-ES"/>
        </w:rPr>
      </w:pPr>
      <w:r w:rsidRPr="00D444A9">
        <w:rPr>
          <w:rFonts w:ascii="Arial" w:hAnsi="Arial" w:cs="Arial"/>
          <w:sz w:val="28"/>
          <w:szCs w:val="28"/>
          <w:lang w:eastAsia="es-ES"/>
        </w:rPr>
        <w:t xml:space="preserve">En ese contexto, </w:t>
      </w:r>
      <w:r w:rsidR="0027399E" w:rsidRPr="00D444A9">
        <w:rPr>
          <w:rFonts w:ascii="Arial" w:hAnsi="Arial" w:cs="Arial"/>
          <w:sz w:val="28"/>
          <w:szCs w:val="28"/>
          <w:lang w:eastAsia="es-ES"/>
        </w:rPr>
        <w:t xml:space="preserve">en dicho precedente </w:t>
      </w:r>
      <w:r w:rsidRPr="00D444A9">
        <w:rPr>
          <w:rFonts w:ascii="Arial" w:hAnsi="Arial" w:cs="Arial"/>
          <w:sz w:val="28"/>
          <w:szCs w:val="28"/>
          <w:lang w:eastAsia="es-ES"/>
        </w:rPr>
        <w:t>esta Primera Sala advi</w:t>
      </w:r>
      <w:r w:rsidR="004E75DE" w:rsidRPr="00D444A9">
        <w:rPr>
          <w:rFonts w:ascii="Arial" w:hAnsi="Arial" w:cs="Arial"/>
          <w:sz w:val="28"/>
          <w:szCs w:val="28"/>
          <w:lang w:eastAsia="es-ES"/>
        </w:rPr>
        <w:t xml:space="preserve">rtió </w:t>
      </w:r>
      <w:r w:rsidRPr="00D444A9">
        <w:rPr>
          <w:rFonts w:ascii="Arial" w:hAnsi="Arial" w:cs="Arial"/>
          <w:sz w:val="28"/>
          <w:szCs w:val="28"/>
          <w:lang w:eastAsia="es-ES"/>
        </w:rPr>
        <w:t xml:space="preserve">dos elementos interrelacionados que destacan de la reforma </w:t>
      </w:r>
      <w:r w:rsidR="00CC142B" w:rsidRPr="00D444A9">
        <w:rPr>
          <w:rFonts w:ascii="Arial" w:hAnsi="Arial" w:cs="Arial"/>
          <w:sz w:val="28"/>
          <w:szCs w:val="28"/>
          <w:lang w:eastAsia="es-ES"/>
        </w:rPr>
        <w:t xml:space="preserve">al </w:t>
      </w:r>
      <w:r w:rsidRPr="00D444A9">
        <w:rPr>
          <w:rFonts w:ascii="Arial" w:hAnsi="Arial" w:cs="Arial"/>
          <w:sz w:val="28"/>
          <w:szCs w:val="28"/>
          <w:lang w:eastAsia="es-ES"/>
        </w:rPr>
        <w:t>artículo 92, párrafo primero, del Código Fiscal de la Federación: el</w:t>
      </w:r>
      <w:r w:rsidRPr="00D444A9">
        <w:rPr>
          <w:rFonts w:ascii="Arial" w:hAnsi="Arial" w:cs="Arial"/>
          <w:b/>
          <w:bCs/>
          <w:sz w:val="28"/>
          <w:szCs w:val="28"/>
          <w:lang w:eastAsia="es-ES"/>
        </w:rPr>
        <w:t xml:space="preserve"> primer elemento</w:t>
      </w:r>
      <w:r w:rsidRPr="00D444A9">
        <w:rPr>
          <w:rFonts w:ascii="Arial" w:hAnsi="Arial" w:cs="Arial"/>
          <w:sz w:val="28"/>
          <w:szCs w:val="28"/>
          <w:lang w:eastAsia="es-ES"/>
        </w:rPr>
        <w:t>, consiste en la manera de entender quién o quiénes resienten una afectación ante el incumplimiento de las obligaciones fiscales y cómo eso trasciende a la calidad de víctima u ofendida; el</w:t>
      </w:r>
      <w:r w:rsidRPr="00D444A9">
        <w:rPr>
          <w:rFonts w:ascii="Arial" w:hAnsi="Arial" w:cs="Arial"/>
          <w:b/>
          <w:bCs/>
          <w:sz w:val="28"/>
          <w:szCs w:val="28"/>
          <w:lang w:eastAsia="es-ES"/>
        </w:rPr>
        <w:t xml:space="preserve"> segundo elemento</w:t>
      </w:r>
      <w:r w:rsidRPr="00D444A9">
        <w:rPr>
          <w:rFonts w:ascii="Arial" w:hAnsi="Arial" w:cs="Arial"/>
          <w:sz w:val="28"/>
          <w:szCs w:val="28"/>
          <w:lang w:eastAsia="es-ES"/>
        </w:rPr>
        <w:t>, se relaciona con la elección del legislador a un órgano del Estado con carácter especializado para la defensa del patrimonio de la Nación.</w:t>
      </w:r>
    </w:p>
    <w:p w14:paraId="47AE458D" w14:textId="0A54F228" w:rsidR="009F684E" w:rsidRDefault="00057B99" w:rsidP="00574EC4">
      <w:pPr>
        <w:numPr>
          <w:ilvl w:val="0"/>
          <w:numId w:val="27"/>
        </w:numPr>
        <w:spacing w:before="360" w:after="360" w:line="360" w:lineRule="auto"/>
        <w:ind w:left="0" w:hanging="502"/>
        <w:jc w:val="both"/>
        <w:rPr>
          <w:rFonts w:ascii="Arial" w:hAnsi="Arial" w:cs="Arial"/>
          <w:sz w:val="28"/>
          <w:szCs w:val="28"/>
          <w:lang w:eastAsia="es-ES"/>
        </w:rPr>
      </w:pPr>
      <w:r w:rsidRPr="00D444A9">
        <w:rPr>
          <w:rFonts w:ascii="Arial" w:hAnsi="Arial" w:cs="Arial"/>
          <w:sz w:val="28"/>
          <w:szCs w:val="28"/>
          <w:lang w:eastAsia="es-ES"/>
        </w:rPr>
        <w:t>De lo anterior, esta Primera Sala aclara que el criterio sostenido en el amparo en revisión 698/2018</w:t>
      </w:r>
      <w:r w:rsidR="00633848" w:rsidRPr="001806A2">
        <w:rPr>
          <w:rStyle w:val="Refdenotaalpie"/>
          <w:rFonts w:ascii="Arial" w:hAnsi="Arial" w:cs="Arial"/>
          <w:sz w:val="28"/>
          <w:szCs w:val="28"/>
          <w:lang w:eastAsia="es-ES"/>
        </w:rPr>
        <w:footnoteReference w:id="48"/>
      </w:r>
      <w:r w:rsidRPr="00D444A9">
        <w:rPr>
          <w:rFonts w:ascii="Arial" w:hAnsi="Arial" w:cs="Arial"/>
          <w:sz w:val="28"/>
          <w:szCs w:val="28"/>
          <w:lang w:eastAsia="es-ES"/>
        </w:rPr>
        <w:t xml:space="preserve">, </w:t>
      </w:r>
      <w:r w:rsidR="00F16CC6" w:rsidRPr="00D444A9">
        <w:rPr>
          <w:rFonts w:ascii="Arial" w:hAnsi="Arial" w:cs="Arial"/>
          <w:sz w:val="28"/>
          <w:szCs w:val="28"/>
          <w:lang w:eastAsia="es-ES"/>
        </w:rPr>
        <w:t>fue abandonado al resolver el amparo directo 10/2021</w:t>
      </w:r>
      <w:r w:rsidR="00633848" w:rsidRPr="001806A2">
        <w:rPr>
          <w:rStyle w:val="Refdenotaalpie"/>
          <w:rFonts w:ascii="Arial" w:hAnsi="Arial" w:cs="Arial"/>
          <w:sz w:val="28"/>
          <w:szCs w:val="28"/>
          <w:lang w:eastAsia="es-ES"/>
        </w:rPr>
        <w:footnoteReference w:id="49"/>
      </w:r>
      <w:r w:rsidR="00633848" w:rsidRPr="00D444A9">
        <w:rPr>
          <w:rFonts w:ascii="Arial" w:hAnsi="Arial" w:cs="Arial"/>
          <w:sz w:val="28"/>
          <w:szCs w:val="28"/>
          <w:lang w:eastAsia="es-ES"/>
        </w:rPr>
        <w:t xml:space="preserve">, </w:t>
      </w:r>
      <w:r w:rsidR="00F16CC6" w:rsidRPr="00D444A9">
        <w:rPr>
          <w:rFonts w:ascii="Arial" w:hAnsi="Arial" w:cs="Arial"/>
          <w:sz w:val="28"/>
          <w:szCs w:val="28"/>
          <w:lang w:eastAsia="es-ES"/>
        </w:rPr>
        <w:t>y refrendado en este amparo en revisión 798/2023, respecto de los cuales se advierte que la Secretaría de Hacienda y Crédito Público sí puede ser considerada como víctima en los procesos penales seguidos por delitos fiscales.</w:t>
      </w:r>
    </w:p>
    <w:p w14:paraId="77DAA632" w14:textId="4BF3B68A" w:rsidR="009F684E" w:rsidRPr="009F684E" w:rsidRDefault="009F684E" w:rsidP="00574EC4">
      <w:pPr>
        <w:pStyle w:val="Prrafodelista"/>
        <w:shd w:val="clear" w:color="auto" w:fill="DAEEF3" w:themeFill="accent5" w:themeFillTint="33"/>
        <w:spacing w:before="360" w:after="360" w:line="360" w:lineRule="auto"/>
        <w:ind w:left="0"/>
        <w:rPr>
          <w:rFonts w:ascii="Arial" w:hAnsi="Arial" w:cs="Arial"/>
          <w:b/>
          <w:bCs/>
          <w:sz w:val="28"/>
          <w:szCs w:val="28"/>
          <w:lang w:eastAsia="es-ES"/>
        </w:rPr>
      </w:pPr>
      <w:r w:rsidRPr="009F684E">
        <w:rPr>
          <w:rFonts w:ascii="Arial" w:hAnsi="Arial" w:cs="Arial"/>
          <w:b/>
          <w:bCs/>
          <w:sz w:val="28"/>
          <w:szCs w:val="28"/>
          <w:lang w:eastAsia="es-ES"/>
        </w:rPr>
        <w:t>La obligación de la ciudadanía de contribuir al gasto público</w:t>
      </w:r>
    </w:p>
    <w:p w14:paraId="532DDFF0" w14:textId="77777777" w:rsidR="009F684E" w:rsidRDefault="00A50C31" w:rsidP="00574EC4">
      <w:pPr>
        <w:numPr>
          <w:ilvl w:val="0"/>
          <w:numId w:val="27"/>
        </w:numPr>
        <w:spacing w:before="360" w:after="360" w:line="360" w:lineRule="auto"/>
        <w:ind w:left="0" w:hanging="502"/>
        <w:jc w:val="both"/>
        <w:rPr>
          <w:rFonts w:ascii="Arial" w:hAnsi="Arial" w:cs="Arial"/>
          <w:sz w:val="28"/>
          <w:szCs w:val="28"/>
          <w:lang w:eastAsia="es-ES"/>
        </w:rPr>
      </w:pPr>
      <w:r w:rsidRPr="009F684E">
        <w:rPr>
          <w:rFonts w:ascii="Arial" w:hAnsi="Arial" w:cs="Arial"/>
          <w:sz w:val="28"/>
          <w:szCs w:val="28"/>
          <w:lang w:eastAsia="es-ES"/>
        </w:rPr>
        <w:t>Esta Primera Sala al resolver el citado amparo directo 10/2021 sostuvo que e</w:t>
      </w:r>
      <w:r w:rsidR="00D55479" w:rsidRPr="009F684E">
        <w:rPr>
          <w:rFonts w:ascii="Arial" w:hAnsi="Arial" w:cs="Arial"/>
          <w:sz w:val="28"/>
          <w:szCs w:val="28"/>
          <w:lang w:eastAsia="es-ES"/>
        </w:rPr>
        <w:t>n términos del artículo 31, fracción IV, de la Constitución</w:t>
      </w:r>
      <w:r w:rsidR="008B3FDB" w:rsidRPr="009F684E">
        <w:rPr>
          <w:rFonts w:ascii="Arial" w:hAnsi="Arial" w:cs="Arial"/>
          <w:sz w:val="28"/>
          <w:szCs w:val="28"/>
          <w:lang w:eastAsia="es-ES"/>
        </w:rPr>
        <w:t xml:space="preserve"> Política del país</w:t>
      </w:r>
      <w:r w:rsidR="00D55479" w:rsidRPr="009F684E">
        <w:rPr>
          <w:rFonts w:ascii="Arial" w:hAnsi="Arial" w:cs="Arial"/>
          <w:sz w:val="28"/>
          <w:szCs w:val="28"/>
          <w:lang w:eastAsia="es-ES"/>
        </w:rPr>
        <w:t>, es una obligación de la ciudadanía el contribuir a los gastos públicos de la manera equitativa y proporcional que dispongan las leyes</w:t>
      </w:r>
      <w:r w:rsidR="00D55479" w:rsidRPr="001806A2">
        <w:rPr>
          <w:rFonts w:ascii="Arial" w:hAnsi="Arial" w:cs="Arial"/>
          <w:sz w:val="28"/>
          <w:szCs w:val="28"/>
          <w:vertAlign w:val="superscript"/>
          <w:lang w:eastAsia="es-ES"/>
        </w:rPr>
        <w:footnoteReference w:id="50"/>
      </w:r>
      <w:r w:rsidR="00D55479" w:rsidRPr="009F684E">
        <w:rPr>
          <w:rFonts w:ascii="Arial" w:hAnsi="Arial" w:cs="Arial"/>
          <w:sz w:val="28"/>
          <w:szCs w:val="28"/>
          <w:lang w:eastAsia="es-ES"/>
        </w:rPr>
        <w:t>. De dicha disposición se han derivado jurisprudencialmente diversos principios constitucionales que rigen los límites del legislador al momento de establecer los tributos: legalidad, proporcionalidad, equidad y destino al gasto público. Sin embargo, el artículo antes referido también explica la manera de entender el sistema tributario en el Estado mexicano y permite determinar quiénes son los sujetos afectados por el incumplimiento de las obligaciones fiscales.</w:t>
      </w:r>
    </w:p>
    <w:p w14:paraId="0E65DC9E" w14:textId="77777777" w:rsidR="009F684E" w:rsidRDefault="00D55479" w:rsidP="00574EC4">
      <w:pPr>
        <w:numPr>
          <w:ilvl w:val="0"/>
          <w:numId w:val="27"/>
        </w:numPr>
        <w:spacing w:before="360" w:after="360" w:line="360" w:lineRule="auto"/>
        <w:ind w:left="0" w:hanging="502"/>
        <w:jc w:val="both"/>
        <w:rPr>
          <w:rFonts w:ascii="Arial" w:hAnsi="Arial" w:cs="Arial"/>
          <w:sz w:val="28"/>
          <w:szCs w:val="28"/>
          <w:lang w:eastAsia="es-ES"/>
        </w:rPr>
      </w:pPr>
      <w:r w:rsidRPr="009F684E">
        <w:rPr>
          <w:rFonts w:ascii="Arial" w:hAnsi="Arial" w:cs="Arial"/>
          <w:sz w:val="28"/>
          <w:szCs w:val="28"/>
          <w:lang w:eastAsia="es-ES"/>
        </w:rPr>
        <w:t xml:space="preserve">Al respecto, </w:t>
      </w:r>
      <w:r w:rsidR="000B69AF" w:rsidRPr="009F684E">
        <w:rPr>
          <w:rFonts w:ascii="Arial" w:hAnsi="Arial" w:cs="Arial"/>
          <w:sz w:val="28"/>
          <w:szCs w:val="28"/>
          <w:lang w:eastAsia="es-ES"/>
        </w:rPr>
        <w:t xml:space="preserve">la Sala sostuvo que </w:t>
      </w:r>
      <w:r w:rsidRPr="009F684E">
        <w:rPr>
          <w:rFonts w:ascii="Arial" w:hAnsi="Arial" w:cs="Arial"/>
          <w:sz w:val="28"/>
          <w:szCs w:val="28"/>
          <w:lang w:eastAsia="es-ES"/>
        </w:rPr>
        <w:t xml:space="preserve">uno de los principios que igualmente se han derivado del artículo 31, fracción IV, de la Constitución </w:t>
      </w:r>
      <w:r w:rsidR="0094429D" w:rsidRPr="009F684E">
        <w:rPr>
          <w:rFonts w:ascii="Arial" w:hAnsi="Arial" w:cs="Arial"/>
          <w:sz w:val="28"/>
          <w:szCs w:val="28"/>
          <w:lang w:eastAsia="es-ES"/>
        </w:rPr>
        <w:t>Política del país</w:t>
      </w:r>
      <w:r w:rsidRPr="009F684E">
        <w:rPr>
          <w:rFonts w:ascii="Arial" w:hAnsi="Arial" w:cs="Arial"/>
          <w:sz w:val="28"/>
          <w:szCs w:val="28"/>
          <w:lang w:eastAsia="es-ES"/>
        </w:rPr>
        <w:t>, es el de</w:t>
      </w:r>
      <w:r w:rsidR="0094429D" w:rsidRPr="009F684E">
        <w:rPr>
          <w:rFonts w:ascii="Arial" w:hAnsi="Arial" w:cs="Arial"/>
          <w:sz w:val="28"/>
          <w:szCs w:val="28"/>
          <w:lang w:eastAsia="es-ES"/>
        </w:rPr>
        <w:t xml:space="preserve"> la</w:t>
      </w:r>
      <w:r w:rsidRPr="009F684E">
        <w:rPr>
          <w:rFonts w:ascii="Arial" w:hAnsi="Arial" w:cs="Arial"/>
          <w:sz w:val="28"/>
          <w:szCs w:val="28"/>
          <w:lang w:eastAsia="es-ES"/>
        </w:rPr>
        <w:t xml:space="preserve"> </w:t>
      </w:r>
      <w:r w:rsidRPr="009F684E">
        <w:rPr>
          <w:rFonts w:ascii="Arial" w:hAnsi="Arial" w:cs="Arial"/>
          <w:b/>
          <w:bCs/>
          <w:sz w:val="28"/>
          <w:szCs w:val="28"/>
          <w:lang w:eastAsia="es-ES"/>
        </w:rPr>
        <w:t>generalidad tributaria</w:t>
      </w:r>
      <w:r w:rsidRPr="009F684E">
        <w:rPr>
          <w:rFonts w:ascii="Arial" w:hAnsi="Arial" w:cs="Arial"/>
          <w:sz w:val="28"/>
          <w:szCs w:val="28"/>
          <w:lang w:eastAsia="es-ES"/>
        </w:rPr>
        <w:t xml:space="preserve"> que establece, </w:t>
      </w:r>
      <w:r w:rsidRPr="009F684E">
        <w:rPr>
          <w:rFonts w:ascii="Arial" w:hAnsi="Arial" w:cs="Arial"/>
          <w:b/>
          <w:bCs/>
          <w:sz w:val="28"/>
          <w:szCs w:val="28"/>
          <w:lang w:eastAsia="es-ES"/>
        </w:rPr>
        <w:t>como un aspecto inherente a la responsabilidad social</w:t>
      </w:r>
      <w:r w:rsidRPr="009F684E">
        <w:rPr>
          <w:rFonts w:ascii="Arial" w:hAnsi="Arial" w:cs="Arial"/>
          <w:sz w:val="28"/>
          <w:szCs w:val="28"/>
          <w:lang w:eastAsia="es-ES"/>
        </w:rPr>
        <w:t xml:space="preserve">, </w:t>
      </w:r>
      <w:r w:rsidRPr="009F684E">
        <w:rPr>
          <w:rFonts w:ascii="Arial" w:hAnsi="Arial" w:cs="Arial"/>
          <w:b/>
          <w:bCs/>
          <w:sz w:val="28"/>
          <w:szCs w:val="28"/>
          <w:u w:val="single"/>
          <w:lang w:eastAsia="es-ES"/>
        </w:rPr>
        <w:t>la obligación de la ciudadanía de contribuir al gasto público</w:t>
      </w:r>
      <w:r w:rsidRPr="009F684E">
        <w:rPr>
          <w:rFonts w:ascii="Arial" w:hAnsi="Arial" w:cs="Arial"/>
          <w:sz w:val="28"/>
          <w:szCs w:val="28"/>
          <w:lang w:eastAsia="es-ES"/>
        </w:rPr>
        <w:t>, a la par que para el legislador instaura el deber de considerar a todos los sujetos que demuestren una capacidad económica susceptible de ser gravada a través de una contribución.</w:t>
      </w:r>
    </w:p>
    <w:p w14:paraId="68970248" w14:textId="77777777" w:rsidR="009F684E" w:rsidRDefault="00D55479" w:rsidP="00574EC4">
      <w:pPr>
        <w:numPr>
          <w:ilvl w:val="0"/>
          <w:numId w:val="27"/>
        </w:numPr>
        <w:spacing w:before="360" w:after="360" w:line="360" w:lineRule="auto"/>
        <w:ind w:left="0" w:hanging="502"/>
        <w:jc w:val="both"/>
        <w:rPr>
          <w:rFonts w:ascii="Arial" w:hAnsi="Arial" w:cs="Arial"/>
          <w:sz w:val="28"/>
          <w:szCs w:val="28"/>
          <w:lang w:eastAsia="es-ES"/>
        </w:rPr>
      </w:pPr>
      <w:r w:rsidRPr="009F684E">
        <w:rPr>
          <w:rFonts w:ascii="Arial" w:hAnsi="Arial" w:cs="Arial"/>
          <w:sz w:val="28"/>
          <w:szCs w:val="28"/>
          <w:lang w:eastAsia="es-ES"/>
        </w:rPr>
        <w:t xml:space="preserve">En materia tributaria, la generalidad entraña para el legislador la exigencia de que los hechos que generan las obligaciones fiscales deben sustentarse en la apreciación de situaciones que revelan la capacidad de contribuir y, a su vez, éstos supuestos deben abarcar a la totalidad de las personas que las realizan. Contempla un doble aspecto: </w:t>
      </w:r>
      <w:r w:rsidRPr="009F684E">
        <w:rPr>
          <w:rFonts w:ascii="Arial" w:hAnsi="Arial" w:cs="Arial"/>
          <w:b/>
          <w:bCs/>
          <w:sz w:val="28"/>
          <w:szCs w:val="28"/>
          <w:lang w:eastAsia="es-ES"/>
        </w:rPr>
        <w:t>por una parte</w:t>
      </w:r>
      <w:r w:rsidRPr="009F684E">
        <w:rPr>
          <w:rFonts w:ascii="Arial" w:hAnsi="Arial" w:cs="Arial"/>
          <w:sz w:val="28"/>
          <w:szCs w:val="28"/>
          <w:lang w:eastAsia="es-ES"/>
        </w:rPr>
        <w:t xml:space="preserve">, que los sujetos que se encuentran en condiciones de igualdad estén constreñidos a la misma carga impositiva; </w:t>
      </w:r>
      <w:r w:rsidRPr="009F684E">
        <w:rPr>
          <w:rFonts w:ascii="Arial" w:hAnsi="Arial" w:cs="Arial"/>
          <w:b/>
          <w:bCs/>
          <w:sz w:val="28"/>
          <w:szCs w:val="28"/>
          <w:lang w:eastAsia="es-ES"/>
        </w:rPr>
        <w:t>por otro</w:t>
      </w:r>
      <w:r w:rsidRPr="009F684E">
        <w:rPr>
          <w:rFonts w:ascii="Arial" w:hAnsi="Arial" w:cs="Arial"/>
          <w:sz w:val="28"/>
          <w:szCs w:val="28"/>
          <w:lang w:eastAsia="es-ES"/>
        </w:rPr>
        <w:t xml:space="preserve">, que al realizarse determinada conducta se produzcan las mismas consecuencias tributarias para todos los ciudadanos que se encuentren en dicho supuesto. </w:t>
      </w:r>
    </w:p>
    <w:p w14:paraId="3D79FCD6" w14:textId="6CC8A60C" w:rsidR="00D55479" w:rsidRPr="009F684E" w:rsidRDefault="00D55479" w:rsidP="00574EC4">
      <w:pPr>
        <w:numPr>
          <w:ilvl w:val="0"/>
          <w:numId w:val="27"/>
        </w:numPr>
        <w:spacing w:before="360" w:after="360" w:line="360" w:lineRule="auto"/>
        <w:ind w:left="0" w:hanging="502"/>
        <w:jc w:val="both"/>
        <w:rPr>
          <w:rFonts w:ascii="Arial" w:hAnsi="Arial" w:cs="Arial"/>
          <w:sz w:val="28"/>
          <w:szCs w:val="28"/>
          <w:lang w:eastAsia="es-ES"/>
        </w:rPr>
      </w:pPr>
      <w:r w:rsidRPr="009F684E">
        <w:rPr>
          <w:rFonts w:ascii="Arial" w:hAnsi="Arial" w:cs="Arial"/>
          <w:sz w:val="28"/>
          <w:szCs w:val="28"/>
          <w:lang w:eastAsia="es-ES"/>
        </w:rPr>
        <w:t xml:space="preserve">La generalidad de la tributación se encuentra, por tanto, estrechamente vinculada con un </w:t>
      </w:r>
      <w:r w:rsidRPr="009F684E">
        <w:rPr>
          <w:rFonts w:ascii="Arial" w:hAnsi="Arial" w:cs="Arial"/>
          <w:b/>
          <w:bCs/>
          <w:sz w:val="28"/>
          <w:szCs w:val="28"/>
          <w:u w:val="single"/>
          <w:lang w:eastAsia="es-ES"/>
        </w:rPr>
        <w:t>principio de igualdad</w:t>
      </w:r>
      <w:r w:rsidRPr="009F684E">
        <w:rPr>
          <w:rFonts w:ascii="Arial" w:hAnsi="Arial" w:cs="Arial"/>
          <w:sz w:val="28"/>
          <w:szCs w:val="28"/>
          <w:lang w:eastAsia="es-ES"/>
        </w:rPr>
        <w:t xml:space="preserve"> donde todas las personas que detentan una capacidad contributiva deben aportar parte de sus recursos al sostenimiento de los gastos públicos. Desde la perspectiva del Estado, el principio referido se vincula con la necesidad de tutelar la percepción de ingresos, lo cual constituye un interés público encaminado a atender necesidades sociales</w:t>
      </w:r>
      <w:r w:rsidRPr="009F684E">
        <w:rPr>
          <w:rFonts w:ascii="Arial" w:hAnsi="Arial" w:cs="Arial"/>
          <w:b/>
          <w:bCs/>
          <w:sz w:val="28"/>
          <w:szCs w:val="28"/>
          <w:lang w:eastAsia="es-ES"/>
        </w:rPr>
        <w:t xml:space="preserve">. </w:t>
      </w:r>
      <w:r w:rsidRPr="009F684E">
        <w:rPr>
          <w:rFonts w:ascii="Arial" w:hAnsi="Arial" w:cs="Arial"/>
          <w:sz w:val="28"/>
          <w:szCs w:val="28"/>
          <w:lang w:eastAsia="es-ES"/>
        </w:rPr>
        <w:t>Al respecto, resulta orientadora la tesis 1a. IX/2009 de rubro y texto siguientes:</w:t>
      </w:r>
    </w:p>
    <w:p w14:paraId="0BE57437" w14:textId="77777777" w:rsidR="00D55479" w:rsidRPr="001806A2" w:rsidRDefault="00D55479" w:rsidP="0084511E">
      <w:pPr>
        <w:spacing w:before="360" w:after="360"/>
        <w:ind w:left="567" w:right="618"/>
        <w:jc w:val="both"/>
        <w:rPr>
          <w:sz w:val="28"/>
          <w:szCs w:val="28"/>
          <w:lang w:eastAsia="es-ES"/>
        </w:rPr>
      </w:pPr>
      <w:r w:rsidRPr="001806A2">
        <w:rPr>
          <w:b/>
          <w:bCs/>
          <w:sz w:val="28"/>
          <w:szCs w:val="28"/>
          <w:lang w:eastAsia="es-ES"/>
        </w:rPr>
        <w:t>GENERALIDAD TRIBUTARIA. NATURALEZA JURÍDICA Y ALCANCES DE ESE PRINCIPIO</w:t>
      </w:r>
      <w:r w:rsidRPr="001806A2">
        <w:rPr>
          <w:sz w:val="28"/>
          <w:szCs w:val="28"/>
          <w:lang w:eastAsia="es-ES"/>
        </w:rPr>
        <w:t xml:space="preserve">. Entre otros aspectos inherentes a la responsabilidad social a que se refiere el artículo 25 de la Constitución Política de los Estados Unidos Mexicanos, está la obligación de contribuir establecida en el artículo 31, fracción IV, constitucional, resultando trascendente que cuando el legislador define la forma y términos en que ha de concurrirse al gasto público, considere a todas las personas -físicas o morales- que demuestren capacidad susceptible de gravamen, sin atender a criterios como la nacionalidad, estado civil, clase social, religión, raza, etcétera; y, en su caso, que las excepciones aplicables obedezcan a objetivos de política general, sociales o culturales considerados de ineludible cumplimiento. </w:t>
      </w:r>
      <w:r w:rsidRPr="001806A2">
        <w:rPr>
          <w:b/>
          <w:bCs/>
          <w:sz w:val="28"/>
          <w:szCs w:val="28"/>
          <w:u w:val="single"/>
          <w:lang w:eastAsia="es-ES"/>
        </w:rPr>
        <w:t>Así, el principio de generalidad tributaria se configura como la condición necesaria para lograr la igualdad en la imposición</w:t>
      </w:r>
      <w:r w:rsidRPr="001806A2">
        <w:rPr>
          <w:sz w:val="28"/>
          <w:szCs w:val="28"/>
          <w:lang w:eastAsia="es-ES"/>
        </w:rPr>
        <w:t xml:space="preserve"> y como un mandato dirigido al legislador tributario para que al tipificar los hechos imponibles de los distintos tributos agote, en lo posible, todas las manifestaciones de capacidad económica, buscando la riqueza donde ésta se encuentra. Ahora bien, dicho principio se presenta bajo dos ópticas: la primera, en sentido afirmativo, implica que todos deben contribuir, por lo que corresponde al legislador cuidar que los signos demostrativos de capacidad de alguna forma se plasmen en una norma tributaria como supuesto de hecho al que se vincula la obligación de contribuir; de manera que nadie tiene un derecho constitucionalmente tutelado a una exención tributaria, lo cual no implica que no habrá excepciones, considerando que la causa que legitima dicha obligación es la existencia de capacidad idónea para tal fin. La segunda óptica, en sentido negativo, se refiere a la prohibición de privilegios o áreas inmunes al pago de tributos, quedando prohibida la exención no razonable a los dotados de capacidad contributiva; de ahí que las exenciones -y, en general, las formas de liberación de la obligación- deben reducirse a un mínimo, si no abiertamente evitarse y, en todo caso, deben justificarse razonablemente en el marco constitucional, pues debe reconocerse que este postulado puede ser desplazado o atenuado, como medida excepcional, ante la necesidad de satisfacer otros objetivos constitucionalmente tutelados, adicionalmente al que ordinariamente corresponde a los tributos, es decir, la recaudación de recursos para el sostenimiento de los gastos públicos. Resulta conveniente precisar que lo señalado tiene primordial aplicación tratándose de impuestos directos que gravan la renta obtenida por las personas, dado que las exenciones tributarias pueden obedecer a lógicas completamente diferentes en otras contribuciones</w:t>
      </w:r>
      <w:r w:rsidRPr="001806A2">
        <w:rPr>
          <w:rFonts w:ascii="Arial" w:hAnsi="Arial" w:cs="Arial"/>
          <w:sz w:val="28"/>
          <w:szCs w:val="28"/>
          <w:vertAlign w:val="superscript"/>
          <w:lang w:eastAsia="es-ES"/>
        </w:rPr>
        <w:footnoteReference w:id="51"/>
      </w:r>
      <w:r w:rsidRPr="001806A2">
        <w:rPr>
          <w:sz w:val="28"/>
          <w:szCs w:val="28"/>
          <w:lang w:eastAsia="es-ES"/>
        </w:rPr>
        <w:t>.</w:t>
      </w:r>
    </w:p>
    <w:p w14:paraId="7CA8069E" w14:textId="77777777" w:rsidR="00D55479" w:rsidRPr="001806A2" w:rsidRDefault="00D55479" w:rsidP="00574EC4">
      <w:pPr>
        <w:numPr>
          <w:ilvl w:val="0"/>
          <w:numId w:val="27"/>
        </w:numPr>
        <w:spacing w:before="360" w:after="360" w:line="360" w:lineRule="auto"/>
        <w:ind w:left="0" w:hanging="567"/>
        <w:jc w:val="both"/>
        <w:rPr>
          <w:rFonts w:ascii="Arial" w:hAnsi="Arial" w:cs="Arial"/>
          <w:sz w:val="28"/>
          <w:szCs w:val="28"/>
          <w:lang w:eastAsia="es-ES"/>
        </w:rPr>
      </w:pPr>
      <w:r w:rsidRPr="001806A2">
        <w:rPr>
          <w:rFonts w:ascii="Arial" w:hAnsi="Arial" w:cs="Arial"/>
          <w:sz w:val="28"/>
          <w:szCs w:val="28"/>
          <w:lang w:eastAsia="es-ES"/>
        </w:rPr>
        <w:t xml:space="preserve">En el mismo sentido, esta Primera Sala también ha concluido que las </w:t>
      </w:r>
      <w:r w:rsidRPr="001806A2">
        <w:rPr>
          <w:rFonts w:ascii="Arial" w:hAnsi="Arial" w:cs="Arial"/>
          <w:b/>
          <w:bCs/>
          <w:sz w:val="28"/>
          <w:szCs w:val="28"/>
          <w:lang w:eastAsia="es-ES"/>
        </w:rPr>
        <w:t>obligaciones tributarias responden a un deber de solidaridad</w:t>
      </w:r>
      <w:r w:rsidRPr="001806A2">
        <w:rPr>
          <w:rFonts w:ascii="Arial" w:hAnsi="Arial" w:cs="Arial"/>
          <w:sz w:val="28"/>
          <w:szCs w:val="28"/>
          <w:lang w:eastAsia="es-ES"/>
        </w:rPr>
        <w:t xml:space="preserve">, pues las personas aportan parte de su patrimonio en la medida de su capacidad para contribuir al gasto público, lo que permite una distribución de la riqueza para la satisfacción de necesidades colectivas u objetivos inherentes a la utilidad pública. Sirve de apoyo a la conclusión apuntada la jurisprudencia 65/2009 de rubro y texto: </w:t>
      </w:r>
    </w:p>
    <w:p w14:paraId="5512D4C8" w14:textId="77777777" w:rsidR="00D55479" w:rsidRPr="001806A2" w:rsidRDefault="00D55479" w:rsidP="0084511E">
      <w:pPr>
        <w:tabs>
          <w:tab w:val="left" w:pos="8220"/>
        </w:tabs>
        <w:spacing w:before="360" w:after="360"/>
        <w:ind w:left="567" w:right="618"/>
        <w:jc w:val="both"/>
        <w:rPr>
          <w:sz w:val="28"/>
          <w:szCs w:val="28"/>
          <w:lang w:eastAsia="es-ES"/>
        </w:rPr>
      </w:pPr>
      <w:r w:rsidRPr="001806A2">
        <w:rPr>
          <w:b/>
          <w:bCs/>
          <w:sz w:val="28"/>
          <w:szCs w:val="28"/>
          <w:lang w:eastAsia="es-ES"/>
        </w:rPr>
        <w:t>OBLIGACIONES TRIBUTARIAS. OBEDECEN A UN DEBER DE SOLIDARIDAD</w:t>
      </w:r>
      <w:r w:rsidRPr="001806A2">
        <w:rPr>
          <w:sz w:val="28"/>
          <w:szCs w:val="28"/>
          <w:lang w:eastAsia="es-ES"/>
        </w:rPr>
        <w:t xml:space="preserve">. El sistema tributario tiene como objetivo recaudar los ingresos que el Estado </w:t>
      </w:r>
      <w:r w:rsidRPr="001806A2">
        <w:rPr>
          <w:b/>
          <w:bCs/>
          <w:sz w:val="28"/>
          <w:szCs w:val="28"/>
          <w:u w:val="single"/>
          <w:lang w:eastAsia="es-ES"/>
        </w:rPr>
        <w:t>requiere para satisfacer las necesidades básicas de la comunidad, haciéndolo de manera que aquél resulte justo</w:t>
      </w:r>
      <w:r w:rsidRPr="001806A2">
        <w:rPr>
          <w:sz w:val="28"/>
          <w:szCs w:val="28"/>
          <w:lang w:eastAsia="es-ES"/>
        </w:rPr>
        <w:t xml:space="preserve"> -equitativo y proporcional, conforme al artículo 31, fracción IV, de la Constitución Política de los Estados Unidos Mexicanos-, con el propósito de procurar el crecimiento económico y la más justa distribución de la riqueza, para el desarrollo óptimo de los derechos tutelados por la carta magna. Lo anterior, en virtud de que la obligación de contribuir -elevada a rango constitucional- tiene una trascendencia mayúscula, pues </w:t>
      </w:r>
      <w:r w:rsidRPr="001806A2">
        <w:rPr>
          <w:b/>
          <w:bCs/>
          <w:sz w:val="28"/>
          <w:szCs w:val="28"/>
          <w:u w:val="single"/>
          <w:lang w:eastAsia="es-ES"/>
        </w:rPr>
        <w:t>no se trata de una simple imposición soberana derivada de la potestad del Estado, sino que posee una vinculación social, una aspiración más alta, relacionada con los fines perseguidos por la propia Constitución</w:t>
      </w:r>
      <w:r w:rsidRPr="001806A2">
        <w:rPr>
          <w:sz w:val="28"/>
          <w:szCs w:val="28"/>
          <w:lang w:eastAsia="es-ES"/>
        </w:rPr>
        <w:t xml:space="preserve">, como los que se desprenden de la interpretación conjunta de los artículos 3o. y 25 del texto fundamental, consistentes en la promoción del desarrollo social -dando incluso una dimensión sustantiva al concepto de democracia, acorde a estos fines, encauzándola hacia el mejoramiento económico y social de la población- y en la consecución de un orden en el que el ingreso y la riqueza se distribuyan de una manera más justa, para lo cual participarán con responsabilidad social los sectores público, social y privado. </w:t>
      </w:r>
      <w:r w:rsidRPr="001806A2">
        <w:rPr>
          <w:b/>
          <w:bCs/>
          <w:sz w:val="28"/>
          <w:szCs w:val="28"/>
          <w:u w:val="single"/>
          <w:lang w:eastAsia="es-ES"/>
        </w:rPr>
        <w:t>En este contexto, debe destacarse que, entre otros aspectos inherentes a la responsabilidad social a que se refiere el artículo 25 constitucional</w:t>
      </w:r>
      <w:r w:rsidRPr="001806A2">
        <w:rPr>
          <w:sz w:val="28"/>
          <w:szCs w:val="28"/>
          <w:lang w:eastAsia="es-ES"/>
        </w:rPr>
        <w:t xml:space="preserve">, se encuentra la obligación de contribuir prevista en el artículo 31, fracción IV, constitucional, tomando en cuenta que la exacción fiscal, por su propia naturaleza, significa una reducción del patrimonio de las personas y de su libertad general de acción. </w:t>
      </w:r>
      <w:r w:rsidRPr="001806A2">
        <w:rPr>
          <w:b/>
          <w:bCs/>
          <w:sz w:val="28"/>
          <w:szCs w:val="28"/>
          <w:lang w:eastAsia="es-ES"/>
        </w:rPr>
        <w:t>De manera que la propiedad tiene una función social que conlleva responsabilidades, entre las cuales destaca el deber social de contribuir al gasto público, a fin de que se satisfagan las necesidades colectivas o los objetivos inherentes a la utilidad pública o a un interés social, por lo que la obligación de contribuir es un deber de solidaridad con los menos favorecidos</w:t>
      </w:r>
      <w:r w:rsidRPr="001806A2">
        <w:rPr>
          <w:rStyle w:val="Refdenotaalpie"/>
          <w:sz w:val="28"/>
          <w:szCs w:val="28"/>
          <w:lang w:eastAsia="es-ES"/>
        </w:rPr>
        <w:footnoteReference w:id="52"/>
      </w:r>
      <w:r w:rsidRPr="001806A2">
        <w:rPr>
          <w:sz w:val="28"/>
          <w:szCs w:val="28"/>
          <w:lang w:eastAsia="es-ES"/>
        </w:rPr>
        <w:t>.</w:t>
      </w:r>
    </w:p>
    <w:p w14:paraId="4E79E063" w14:textId="0294EE8D" w:rsidR="00D55479" w:rsidRPr="001806A2" w:rsidRDefault="00D55479" w:rsidP="00574EC4">
      <w:pPr>
        <w:numPr>
          <w:ilvl w:val="0"/>
          <w:numId w:val="27"/>
        </w:numPr>
        <w:spacing w:before="360" w:after="360" w:line="360" w:lineRule="auto"/>
        <w:ind w:left="0" w:hanging="567"/>
        <w:jc w:val="both"/>
        <w:rPr>
          <w:rFonts w:ascii="Arial" w:hAnsi="Arial" w:cs="Arial"/>
          <w:sz w:val="28"/>
          <w:szCs w:val="28"/>
          <w:lang w:eastAsia="es-ES"/>
        </w:rPr>
      </w:pPr>
      <w:r w:rsidRPr="001806A2">
        <w:rPr>
          <w:rFonts w:ascii="Arial" w:hAnsi="Arial" w:cs="Arial"/>
          <w:sz w:val="28"/>
          <w:szCs w:val="28"/>
          <w:lang w:eastAsia="es-ES"/>
        </w:rPr>
        <w:t xml:space="preserve">Conforme a los criterios transcritos, el principio de generalidad tributaria se ha desarrollado en el marco del entendimiento del artículo 25 de la Constitución </w:t>
      </w:r>
      <w:r w:rsidR="00365743" w:rsidRPr="001806A2">
        <w:rPr>
          <w:rFonts w:ascii="Arial" w:hAnsi="Arial" w:cs="Arial"/>
          <w:sz w:val="28"/>
          <w:szCs w:val="28"/>
          <w:lang w:eastAsia="es-ES"/>
        </w:rPr>
        <w:t xml:space="preserve">Política del país </w:t>
      </w:r>
      <w:r w:rsidRPr="001806A2">
        <w:rPr>
          <w:rFonts w:ascii="Arial" w:hAnsi="Arial" w:cs="Arial"/>
          <w:sz w:val="28"/>
          <w:szCs w:val="28"/>
          <w:lang w:eastAsia="es-ES"/>
        </w:rPr>
        <w:t xml:space="preserve">que establece </w:t>
      </w:r>
      <w:r w:rsidRPr="001806A2">
        <w:rPr>
          <w:rFonts w:ascii="Arial" w:hAnsi="Arial" w:cs="Arial"/>
          <w:b/>
          <w:bCs/>
          <w:sz w:val="28"/>
          <w:szCs w:val="28"/>
          <w:lang w:eastAsia="es-ES"/>
        </w:rPr>
        <w:t>principios y bases para el fortalecimiento de la Nación</w:t>
      </w:r>
      <w:r w:rsidRPr="001806A2">
        <w:rPr>
          <w:rFonts w:ascii="Arial" w:hAnsi="Arial" w:cs="Arial"/>
          <w:sz w:val="28"/>
          <w:szCs w:val="28"/>
          <w:lang w:eastAsia="es-ES"/>
        </w:rPr>
        <w:t>, el crecimiento económico y una justa distribución del ingreso y la riqueza</w:t>
      </w:r>
      <w:r w:rsidRPr="001806A2">
        <w:rPr>
          <w:rStyle w:val="Refdenotaalpie"/>
          <w:rFonts w:ascii="Arial" w:hAnsi="Arial" w:cs="Arial"/>
          <w:sz w:val="28"/>
          <w:szCs w:val="28"/>
          <w:lang w:eastAsia="es-ES"/>
        </w:rPr>
        <w:footnoteReference w:id="53"/>
      </w:r>
      <w:r w:rsidRPr="001806A2">
        <w:rPr>
          <w:rFonts w:ascii="Arial" w:hAnsi="Arial" w:cs="Arial"/>
          <w:sz w:val="28"/>
          <w:szCs w:val="28"/>
          <w:lang w:eastAsia="es-ES"/>
        </w:rPr>
        <w:t>. Así, el sistema tributario tiene una fuerte vinculación con el desarrollo social y se encauza al mejoramiento continuo, económico y social de la población, por lo que la obligación de la ciudadanía de contribuir a las cargas públicas, conforme a un deber de solidaridad, no solo es con el Estado sino con la Nación.</w:t>
      </w:r>
    </w:p>
    <w:p w14:paraId="45BB02D7" w14:textId="77777777" w:rsidR="0081056B" w:rsidRDefault="00D55479" w:rsidP="00574EC4">
      <w:pPr>
        <w:numPr>
          <w:ilvl w:val="0"/>
          <w:numId w:val="27"/>
        </w:numPr>
        <w:spacing w:before="360" w:after="360" w:line="360" w:lineRule="auto"/>
        <w:ind w:left="0" w:hanging="567"/>
        <w:jc w:val="both"/>
        <w:rPr>
          <w:rFonts w:ascii="Arial" w:hAnsi="Arial" w:cs="Arial"/>
          <w:sz w:val="28"/>
          <w:szCs w:val="28"/>
          <w:lang w:eastAsia="es-ES"/>
        </w:rPr>
      </w:pPr>
      <w:r w:rsidRPr="001806A2">
        <w:rPr>
          <w:rFonts w:ascii="Arial" w:hAnsi="Arial" w:cs="Arial"/>
          <w:sz w:val="28"/>
          <w:szCs w:val="28"/>
          <w:lang w:eastAsia="es-ES"/>
        </w:rPr>
        <w:t xml:space="preserve">Tal es el alcance del deber de contribuir que, en términos del criterio antes referido en la jurisprudencia 65/2009, esta Primera Sala determinó que: </w:t>
      </w:r>
      <w:r w:rsidRPr="001806A2">
        <w:rPr>
          <w:rFonts w:ascii="Arial" w:hAnsi="Arial" w:cs="Arial"/>
          <w:i/>
          <w:iCs/>
          <w:sz w:val="28"/>
          <w:szCs w:val="28"/>
          <w:lang w:eastAsia="es-ES"/>
        </w:rPr>
        <w:t xml:space="preserve">no se trata de una </w:t>
      </w:r>
      <w:r w:rsidRPr="001806A2">
        <w:rPr>
          <w:rFonts w:ascii="Arial" w:hAnsi="Arial" w:cs="Arial"/>
          <w:b/>
          <w:bCs/>
          <w:i/>
          <w:iCs/>
          <w:sz w:val="28"/>
          <w:szCs w:val="28"/>
          <w:lang w:eastAsia="es-ES"/>
        </w:rPr>
        <w:t>simple imposición soberana derivada de la potestad del Estado</w:t>
      </w:r>
      <w:r w:rsidRPr="001806A2">
        <w:rPr>
          <w:rFonts w:ascii="Arial" w:hAnsi="Arial" w:cs="Arial"/>
          <w:i/>
          <w:iCs/>
          <w:sz w:val="28"/>
          <w:szCs w:val="28"/>
          <w:lang w:eastAsia="es-ES"/>
        </w:rPr>
        <w:t>, sino que posee una vinculación social, una aspiración más alta, relacionada con los fines perseguidos por la propia Constitución</w:t>
      </w:r>
      <w:r w:rsidRPr="001806A2">
        <w:rPr>
          <w:rFonts w:ascii="Arial" w:hAnsi="Arial" w:cs="Arial"/>
          <w:sz w:val="28"/>
          <w:szCs w:val="28"/>
          <w:lang w:eastAsia="es-ES"/>
        </w:rPr>
        <w:t xml:space="preserve">. Las personas que no cumplen debidamente con sus obligaciones tributarias afectan no sólo el patrimonio del Estado, sino a todos aquellos contribuyentes que sí cumplen con su obligación constitucional, pues de lo contrario se genera un </w:t>
      </w:r>
      <w:r w:rsidRPr="001806A2">
        <w:rPr>
          <w:rFonts w:ascii="Arial" w:hAnsi="Arial" w:cs="Arial"/>
          <w:b/>
          <w:bCs/>
          <w:sz w:val="28"/>
          <w:szCs w:val="28"/>
          <w:lang w:eastAsia="es-ES"/>
        </w:rPr>
        <w:t>entorno inequitativo</w:t>
      </w:r>
      <w:r w:rsidRPr="001806A2">
        <w:rPr>
          <w:rFonts w:ascii="Arial" w:hAnsi="Arial" w:cs="Arial"/>
          <w:sz w:val="28"/>
          <w:szCs w:val="28"/>
          <w:lang w:eastAsia="es-ES"/>
        </w:rPr>
        <w:t xml:space="preserve"> en el sostenimiento de la carga pública. </w:t>
      </w:r>
    </w:p>
    <w:p w14:paraId="7ED44202" w14:textId="77777777" w:rsidR="0081056B" w:rsidRDefault="00D55479" w:rsidP="00574EC4">
      <w:pPr>
        <w:numPr>
          <w:ilvl w:val="0"/>
          <w:numId w:val="27"/>
        </w:numPr>
        <w:spacing w:before="360" w:after="360" w:line="360" w:lineRule="auto"/>
        <w:ind w:left="0" w:hanging="567"/>
        <w:jc w:val="both"/>
        <w:rPr>
          <w:rFonts w:ascii="Arial" w:hAnsi="Arial" w:cs="Arial"/>
          <w:sz w:val="28"/>
          <w:szCs w:val="28"/>
          <w:lang w:eastAsia="es-ES"/>
        </w:rPr>
      </w:pPr>
      <w:r w:rsidRPr="0081056B">
        <w:rPr>
          <w:rFonts w:ascii="Arial" w:hAnsi="Arial" w:cs="Arial"/>
          <w:sz w:val="28"/>
          <w:szCs w:val="28"/>
          <w:lang w:eastAsia="es-ES"/>
        </w:rPr>
        <w:t xml:space="preserve">Los principios que derivan del artículo 31, fracción IV, Constitucional, implican que la justicia en la imposición de tributos se sustente en requisitos de generalidad y abstracción, pero también en que </w:t>
      </w:r>
      <w:r w:rsidRPr="0081056B">
        <w:rPr>
          <w:rFonts w:ascii="Arial" w:hAnsi="Arial" w:cs="Arial"/>
          <w:b/>
          <w:bCs/>
          <w:sz w:val="28"/>
          <w:szCs w:val="28"/>
          <w:lang w:eastAsia="es-ES"/>
        </w:rPr>
        <w:t>permitan conservar un esquema equitativo en la manera en que la ciudadanía cumple con su deber de contribuir al sostenimiento de las cargas públicas</w:t>
      </w:r>
      <w:r w:rsidRPr="0081056B">
        <w:rPr>
          <w:rFonts w:ascii="Arial" w:hAnsi="Arial" w:cs="Arial"/>
          <w:sz w:val="28"/>
          <w:szCs w:val="28"/>
          <w:lang w:eastAsia="es-ES"/>
        </w:rPr>
        <w:t xml:space="preserve">. El despliegue de conductas ilícitas por parte de un ciudadano para no pagar las contribuciones que le corresponden en términos de ley rompe, de manera socialmente fraudulenta, con los principios de generalidad, solidaridad y distribución equitativa que sustentan la obligación de contribuir al gasto público para la satisfacción de las necesidades colectivas de todas las personas. Las personas que no pagan sus impuestos, al sustraerse de los supuestos de las normas que establecen las contribuciones, reparten la carga del gasto público entre quienes sí cumplen adecuadamente con sus obligaciones tributarias. </w:t>
      </w:r>
    </w:p>
    <w:p w14:paraId="3838E3FC" w14:textId="77777777" w:rsidR="0081056B" w:rsidRDefault="00365743" w:rsidP="00574EC4">
      <w:pPr>
        <w:numPr>
          <w:ilvl w:val="0"/>
          <w:numId w:val="27"/>
        </w:numPr>
        <w:spacing w:before="360" w:after="360" w:line="360" w:lineRule="auto"/>
        <w:ind w:left="0" w:hanging="502"/>
        <w:jc w:val="both"/>
        <w:rPr>
          <w:rFonts w:ascii="Arial" w:hAnsi="Arial" w:cs="Arial"/>
          <w:sz w:val="28"/>
          <w:szCs w:val="28"/>
          <w:lang w:eastAsia="es-ES"/>
        </w:rPr>
      </w:pPr>
      <w:r w:rsidRPr="0081056B">
        <w:rPr>
          <w:rFonts w:ascii="Arial" w:hAnsi="Arial" w:cs="Arial"/>
          <w:sz w:val="28"/>
          <w:szCs w:val="28"/>
          <w:lang w:eastAsia="es-ES"/>
        </w:rPr>
        <w:t>Incluso, esta Primera Sala ha establecido en el amparo en revisión 470/2021</w:t>
      </w:r>
      <w:r w:rsidR="00C4687F" w:rsidRPr="001806A2">
        <w:rPr>
          <w:rStyle w:val="Refdenotaalpie"/>
          <w:rFonts w:ascii="Arial" w:hAnsi="Arial" w:cs="Arial"/>
          <w:sz w:val="28"/>
          <w:szCs w:val="28"/>
          <w:lang w:eastAsia="es-ES"/>
        </w:rPr>
        <w:footnoteReference w:id="54"/>
      </w:r>
      <w:r w:rsidRPr="0081056B">
        <w:rPr>
          <w:rFonts w:ascii="Arial" w:hAnsi="Arial" w:cs="Arial"/>
          <w:sz w:val="28"/>
          <w:szCs w:val="28"/>
          <w:lang w:eastAsia="es-ES"/>
        </w:rPr>
        <w:t>, que la excepción al secreto bancario para fines fiscales no es arbitrario, desproporcional, ni vulnera el derecho a la vida privada, al permitir que las autoridades hacendarias federales requieran información bancaria como parte de sus funciones para comprobar el cumplimiento de las obligaciones fiscales</w:t>
      </w:r>
      <w:r w:rsidR="001552EA" w:rsidRPr="0081056B">
        <w:rPr>
          <w:rFonts w:ascii="Arial" w:hAnsi="Arial" w:cs="Arial"/>
          <w:sz w:val="28"/>
          <w:szCs w:val="28"/>
          <w:lang w:eastAsia="es-ES"/>
        </w:rPr>
        <w:t xml:space="preserve"> de las personas</w:t>
      </w:r>
      <w:r w:rsidRPr="0081056B">
        <w:rPr>
          <w:rFonts w:ascii="Arial" w:hAnsi="Arial" w:cs="Arial"/>
          <w:sz w:val="28"/>
          <w:szCs w:val="28"/>
          <w:lang w:eastAsia="es-ES"/>
        </w:rPr>
        <w:t>, sin mediar autorización judicial, esto, porque las obligaciones fiscales sí son de magnitud elevada que trascienden a la calidad con la que la Secretaría de Hacienda y Crédito Público acude a un proceso penal relacionado con delitos fiscales</w:t>
      </w:r>
      <w:r w:rsidR="00C4687F" w:rsidRPr="0081056B">
        <w:rPr>
          <w:rFonts w:ascii="Arial" w:hAnsi="Arial" w:cs="Arial"/>
          <w:sz w:val="28"/>
          <w:szCs w:val="28"/>
          <w:lang w:eastAsia="es-ES"/>
        </w:rPr>
        <w:t xml:space="preserve">, pues es el órgano garante </w:t>
      </w:r>
      <w:r w:rsidR="00FC55C8" w:rsidRPr="0081056B">
        <w:rPr>
          <w:rFonts w:ascii="Arial" w:hAnsi="Arial" w:cs="Arial"/>
          <w:sz w:val="28"/>
          <w:szCs w:val="28"/>
          <w:lang w:eastAsia="es-ES"/>
        </w:rPr>
        <w:t>del sistema tributario, y asume la facultad para actuar en defensa del patrimonio de la Nación, cuando éste se presuma afectado por la comisión de conductas delictivas relacionadas con el incumplimiento de las obligaciones de pago de las contribuciones</w:t>
      </w:r>
      <w:r w:rsidR="005324BA" w:rsidRPr="0081056B">
        <w:rPr>
          <w:rFonts w:ascii="Arial" w:hAnsi="Arial" w:cs="Arial"/>
          <w:sz w:val="28"/>
          <w:szCs w:val="28"/>
          <w:lang w:eastAsia="es-ES"/>
        </w:rPr>
        <w:t>.</w:t>
      </w:r>
    </w:p>
    <w:p w14:paraId="6F9895AD" w14:textId="67B57AE7" w:rsidR="00A27D98" w:rsidRPr="0081056B" w:rsidRDefault="00916866" w:rsidP="00574EC4">
      <w:pPr>
        <w:numPr>
          <w:ilvl w:val="0"/>
          <w:numId w:val="27"/>
        </w:numPr>
        <w:spacing w:before="360" w:after="360" w:line="360" w:lineRule="auto"/>
        <w:ind w:left="0" w:hanging="502"/>
        <w:jc w:val="both"/>
        <w:rPr>
          <w:rFonts w:ascii="Arial" w:hAnsi="Arial" w:cs="Arial"/>
          <w:sz w:val="28"/>
          <w:szCs w:val="28"/>
          <w:lang w:eastAsia="es-ES"/>
        </w:rPr>
      </w:pPr>
      <w:r w:rsidRPr="0081056B">
        <w:rPr>
          <w:rFonts w:ascii="Arial" w:hAnsi="Arial" w:cs="Arial"/>
          <w:sz w:val="28"/>
          <w:szCs w:val="28"/>
          <w:lang w:eastAsia="es-ES"/>
        </w:rPr>
        <w:t xml:space="preserve">Derivado de la resolución del </w:t>
      </w:r>
      <w:r w:rsidR="00705A4F" w:rsidRPr="0081056B">
        <w:rPr>
          <w:rFonts w:ascii="Arial" w:hAnsi="Arial" w:cs="Arial"/>
          <w:sz w:val="28"/>
          <w:szCs w:val="28"/>
          <w:lang w:eastAsia="es-ES"/>
        </w:rPr>
        <w:t xml:space="preserve">amparo </w:t>
      </w:r>
      <w:r w:rsidR="005324BA" w:rsidRPr="0081056B">
        <w:rPr>
          <w:rFonts w:ascii="Arial" w:hAnsi="Arial" w:cs="Arial"/>
          <w:sz w:val="28"/>
          <w:szCs w:val="28"/>
          <w:lang w:eastAsia="es-ES"/>
        </w:rPr>
        <w:t xml:space="preserve">en revisión 470/2021, </w:t>
      </w:r>
      <w:r w:rsidR="00705A4F" w:rsidRPr="0081056B">
        <w:rPr>
          <w:rFonts w:ascii="Arial" w:hAnsi="Arial" w:cs="Arial"/>
          <w:sz w:val="28"/>
          <w:szCs w:val="28"/>
          <w:lang w:eastAsia="es-ES"/>
        </w:rPr>
        <w:t xml:space="preserve">esta Primera Sala emitió las </w:t>
      </w:r>
      <w:r w:rsidR="005324BA" w:rsidRPr="0081056B">
        <w:rPr>
          <w:rFonts w:ascii="Arial" w:hAnsi="Arial" w:cs="Arial"/>
          <w:sz w:val="28"/>
          <w:szCs w:val="28"/>
          <w:lang w:eastAsia="es-ES"/>
        </w:rPr>
        <w:t>jurisprudencias</w:t>
      </w:r>
      <w:r w:rsidR="00705A4F" w:rsidRPr="0081056B">
        <w:rPr>
          <w:rFonts w:ascii="Arial" w:hAnsi="Arial" w:cs="Arial"/>
          <w:sz w:val="28"/>
          <w:szCs w:val="28"/>
          <w:lang w:eastAsia="es-ES"/>
        </w:rPr>
        <w:t xml:space="preserve"> </w:t>
      </w:r>
      <w:r w:rsidR="00E02D33" w:rsidRPr="0081056B">
        <w:rPr>
          <w:rFonts w:ascii="Arial" w:hAnsi="Arial" w:cs="Arial"/>
          <w:sz w:val="28"/>
          <w:szCs w:val="28"/>
          <w:lang w:eastAsia="es-ES"/>
        </w:rPr>
        <w:t xml:space="preserve">1a./J. 47/2024, 48/2024 y 49/2024, </w:t>
      </w:r>
      <w:r w:rsidR="005324BA" w:rsidRPr="0081056B">
        <w:rPr>
          <w:rFonts w:ascii="Arial" w:hAnsi="Arial" w:cs="Arial"/>
          <w:sz w:val="28"/>
          <w:szCs w:val="28"/>
          <w:lang w:eastAsia="es-ES"/>
        </w:rPr>
        <w:t xml:space="preserve">de rubros: </w:t>
      </w:r>
    </w:p>
    <w:p w14:paraId="206A5422" w14:textId="4AB14EC0" w:rsidR="005D6B9D" w:rsidRPr="001806A2" w:rsidRDefault="005D6B9D" w:rsidP="005324BA">
      <w:pPr>
        <w:spacing w:before="360" w:after="360"/>
        <w:ind w:left="567" w:right="616"/>
        <w:jc w:val="both"/>
        <w:rPr>
          <w:b/>
          <w:bCs/>
          <w:sz w:val="28"/>
          <w:szCs w:val="28"/>
          <w:lang w:eastAsia="es-ES"/>
        </w:rPr>
      </w:pPr>
      <w:r w:rsidRPr="001806A2">
        <w:rPr>
          <w:b/>
          <w:bCs/>
          <w:sz w:val="28"/>
          <w:szCs w:val="28"/>
          <w:lang w:eastAsia="es-ES"/>
        </w:rPr>
        <w:t>EXCEPCIÓN AL SECRETO BANCARIO. ALCANCES DE LA EXPRESIÓN “PARA FINES FISCALES”, PREVISTA EN LA FRACCIÓN IV DEL ARTÍCULO 142 DE LA LEY DE INSTITUCIONES DE CRÉDITO</w:t>
      </w:r>
      <w:r w:rsidR="003D49D5" w:rsidRPr="001806A2">
        <w:rPr>
          <w:rStyle w:val="Refdenotaalpie"/>
          <w:b/>
          <w:bCs/>
          <w:sz w:val="28"/>
          <w:szCs w:val="28"/>
          <w:lang w:eastAsia="es-ES"/>
        </w:rPr>
        <w:footnoteReference w:id="55"/>
      </w:r>
      <w:r w:rsidR="00B14B0F" w:rsidRPr="001806A2">
        <w:rPr>
          <w:b/>
          <w:bCs/>
          <w:sz w:val="28"/>
          <w:szCs w:val="28"/>
          <w:lang w:eastAsia="es-ES"/>
        </w:rPr>
        <w:t>.</w:t>
      </w:r>
    </w:p>
    <w:p w14:paraId="393610C9" w14:textId="284FC2B5" w:rsidR="005D6B9D" w:rsidRPr="001806A2" w:rsidRDefault="005D6B9D" w:rsidP="005324BA">
      <w:pPr>
        <w:spacing w:before="360" w:after="360"/>
        <w:ind w:left="567" w:right="616"/>
        <w:jc w:val="both"/>
        <w:rPr>
          <w:b/>
          <w:bCs/>
          <w:sz w:val="28"/>
          <w:szCs w:val="28"/>
          <w:lang w:eastAsia="es-ES"/>
        </w:rPr>
      </w:pPr>
      <w:r w:rsidRPr="001806A2">
        <w:rPr>
          <w:b/>
          <w:bCs/>
          <w:sz w:val="28"/>
          <w:szCs w:val="28"/>
          <w:lang w:eastAsia="es-ES"/>
        </w:rPr>
        <w:t>EXCEPCIÓN AL SECRETO BANCARIO. LA FACULTAD DE LAS AUTORIDADES HACENDARIAS FEDERALES DE REQUERIR INFORMACIÓN BANCARIA PARA COMPROBAR OBLIGACIONES FISCALES, SIN QUE MEDIE AUTORIZACIÓN JUDICIAL, NO VULNERA DESPROPORCIONADAMENTE EL DERECHO A LA VIDA PRIVADA</w:t>
      </w:r>
      <w:r w:rsidR="00B14B0F" w:rsidRPr="001806A2">
        <w:rPr>
          <w:rStyle w:val="Refdenotaalpie"/>
          <w:b/>
          <w:bCs/>
          <w:sz w:val="28"/>
          <w:szCs w:val="28"/>
          <w:lang w:eastAsia="es-ES"/>
        </w:rPr>
        <w:footnoteReference w:id="56"/>
      </w:r>
      <w:r w:rsidR="001041F5" w:rsidRPr="001806A2">
        <w:rPr>
          <w:b/>
          <w:bCs/>
          <w:sz w:val="28"/>
          <w:szCs w:val="28"/>
          <w:lang w:eastAsia="es-ES"/>
        </w:rPr>
        <w:t>.</w:t>
      </w:r>
    </w:p>
    <w:p w14:paraId="3232BB11" w14:textId="16ED4FC8" w:rsidR="005324BA" w:rsidRPr="001806A2" w:rsidRDefault="005D6B9D" w:rsidP="005D6B9D">
      <w:pPr>
        <w:spacing w:before="360" w:after="360"/>
        <w:ind w:left="567" w:right="616"/>
        <w:jc w:val="both"/>
        <w:rPr>
          <w:b/>
          <w:bCs/>
          <w:sz w:val="28"/>
          <w:szCs w:val="28"/>
          <w:lang w:eastAsia="es-ES"/>
        </w:rPr>
      </w:pPr>
      <w:r w:rsidRPr="001806A2">
        <w:rPr>
          <w:b/>
          <w:bCs/>
          <w:sz w:val="28"/>
          <w:szCs w:val="28"/>
          <w:lang w:eastAsia="es-ES"/>
        </w:rPr>
        <w:t>EXCEPCIÓN AL SECRETO BANCARIO. LA INFORMACIÓN BANCARIA QUE RECABEN LAS AUTORIDADES HACENDARIAS FEDERALES PARA FINES FISCALES PUEDE FORMAR PARTE DE LA DENUNCIA O QUERELLA QUE FORMULEN POR DELITOS COMETIDOS EN CONTRA DEL FISCO FEDERAL, AUN CUANDO NO HAYA SIDO OBTENIDA MEDIANTE CONTROL JUDICIAL PREVIO</w:t>
      </w:r>
      <w:r w:rsidR="001041F5" w:rsidRPr="001806A2">
        <w:rPr>
          <w:rStyle w:val="Refdenotaalpie"/>
          <w:b/>
          <w:bCs/>
          <w:sz w:val="28"/>
          <w:szCs w:val="28"/>
          <w:lang w:eastAsia="es-ES"/>
        </w:rPr>
        <w:footnoteReference w:id="57"/>
      </w:r>
      <w:r w:rsidR="005324BA" w:rsidRPr="001806A2">
        <w:rPr>
          <w:b/>
          <w:bCs/>
          <w:sz w:val="28"/>
          <w:szCs w:val="28"/>
          <w:lang w:eastAsia="es-ES"/>
        </w:rPr>
        <w:t>.</w:t>
      </w:r>
    </w:p>
    <w:p w14:paraId="19689217" w14:textId="32047BF6" w:rsidR="00D55479" w:rsidRPr="001806A2" w:rsidRDefault="00933267" w:rsidP="0084511E">
      <w:pPr>
        <w:shd w:val="clear" w:color="auto" w:fill="DAEEF3" w:themeFill="accent5" w:themeFillTint="33"/>
        <w:spacing w:before="360" w:after="360" w:line="360" w:lineRule="auto"/>
        <w:ind w:left="567" w:hanging="567"/>
        <w:jc w:val="center"/>
        <w:rPr>
          <w:rFonts w:ascii="Arial" w:hAnsi="Arial" w:cs="Arial"/>
          <w:sz w:val="28"/>
          <w:szCs w:val="28"/>
          <w:lang w:eastAsia="es-ES"/>
        </w:rPr>
      </w:pPr>
      <w:r w:rsidRPr="001806A2">
        <w:rPr>
          <w:rFonts w:ascii="Arial" w:hAnsi="Arial" w:cs="Arial"/>
          <w:b/>
          <w:bCs/>
          <w:sz w:val="28"/>
          <w:szCs w:val="28"/>
          <w:lang w:eastAsia="es-ES"/>
        </w:rPr>
        <w:t>Caso concreto</w:t>
      </w:r>
    </w:p>
    <w:p w14:paraId="1AAF64F6" w14:textId="630E0980" w:rsidR="00933267" w:rsidRPr="001806A2" w:rsidRDefault="00933267" w:rsidP="00574EC4">
      <w:pPr>
        <w:numPr>
          <w:ilvl w:val="0"/>
          <w:numId w:val="27"/>
        </w:numPr>
        <w:spacing w:before="360" w:after="360" w:line="360" w:lineRule="auto"/>
        <w:ind w:left="0" w:hanging="567"/>
        <w:jc w:val="both"/>
        <w:rPr>
          <w:rFonts w:ascii="Arial" w:hAnsi="Arial" w:cs="Arial"/>
          <w:b/>
          <w:bCs/>
          <w:sz w:val="28"/>
          <w:szCs w:val="28"/>
          <w:lang w:eastAsia="es-ES"/>
        </w:rPr>
      </w:pPr>
      <w:r w:rsidRPr="001806A2">
        <w:rPr>
          <w:rFonts w:ascii="Arial" w:hAnsi="Arial" w:cs="Arial"/>
          <w:sz w:val="28"/>
          <w:szCs w:val="28"/>
          <w:lang w:eastAsia="es-ES"/>
        </w:rPr>
        <w:t>El recurrente sostiene que e</w:t>
      </w:r>
      <w:r w:rsidRPr="001806A2">
        <w:rPr>
          <w:rFonts w:ascii="Arial" w:hAnsi="Arial" w:cs="Arial"/>
          <w:bCs/>
          <w:color w:val="000000"/>
          <w:sz w:val="28"/>
          <w:szCs w:val="28"/>
        </w:rPr>
        <w:t>l artículo 92 del Código Fiscal de la Federación es inconstitucional porque la Secretaría de Hacienda y Crédito Público no puede ser considerada víctima al no ser la representante del patrimonio del Estado</w:t>
      </w:r>
      <w:r w:rsidRPr="001806A2">
        <w:rPr>
          <w:rStyle w:val="Refdenotaalpie"/>
          <w:rFonts w:ascii="Arial" w:hAnsi="Arial" w:cs="Arial"/>
          <w:bCs/>
          <w:color w:val="000000"/>
          <w:sz w:val="28"/>
          <w:szCs w:val="28"/>
        </w:rPr>
        <w:footnoteReference w:id="58"/>
      </w:r>
      <w:r w:rsidRPr="001806A2">
        <w:rPr>
          <w:rFonts w:ascii="Arial" w:hAnsi="Arial" w:cs="Arial"/>
          <w:bCs/>
          <w:color w:val="000000"/>
          <w:sz w:val="28"/>
          <w:szCs w:val="28"/>
        </w:rPr>
        <w:t>, sino que le corresponde a la representación social de la Federación; asimismo, su reconocimiento con ese carácter implica una desigualdad procesal, porque la persona imputada debe defenderse frente a dos entes del Estado cuyas capacidades materiales y humanas son superiores a la defensa.</w:t>
      </w:r>
    </w:p>
    <w:p w14:paraId="2A0127E0" w14:textId="77777777" w:rsidR="0081056B" w:rsidRDefault="00933267" w:rsidP="00574EC4">
      <w:pPr>
        <w:numPr>
          <w:ilvl w:val="0"/>
          <w:numId w:val="27"/>
        </w:numPr>
        <w:spacing w:before="360" w:after="360" w:line="360" w:lineRule="auto"/>
        <w:ind w:left="0" w:hanging="567"/>
        <w:jc w:val="both"/>
        <w:rPr>
          <w:rFonts w:ascii="Arial" w:hAnsi="Arial" w:cs="Arial"/>
          <w:b/>
          <w:bCs/>
          <w:sz w:val="28"/>
          <w:szCs w:val="28"/>
          <w:lang w:eastAsia="es-ES"/>
        </w:rPr>
      </w:pPr>
      <w:r w:rsidRPr="001806A2">
        <w:rPr>
          <w:rFonts w:ascii="Arial" w:hAnsi="Arial" w:cs="Arial"/>
          <w:sz w:val="28"/>
          <w:szCs w:val="28"/>
          <w:lang w:eastAsia="es-ES"/>
        </w:rPr>
        <w:t xml:space="preserve">Esta Primera Sala considera que lo anterior es </w:t>
      </w:r>
      <w:r w:rsidRPr="001806A2">
        <w:rPr>
          <w:rFonts w:ascii="Arial" w:hAnsi="Arial" w:cs="Arial"/>
          <w:b/>
          <w:bCs/>
          <w:sz w:val="28"/>
          <w:szCs w:val="28"/>
          <w:lang w:eastAsia="es-ES"/>
        </w:rPr>
        <w:t>infundado</w:t>
      </w:r>
      <w:r w:rsidRPr="001806A2">
        <w:rPr>
          <w:rFonts w:ascii="Arial" w:hAnsi="Arial" w:cs="Arial"/>
          <w:sz w:val="28"/>
          <w:szCs w:val="28"/>
          <w:lang w:eastAsia="es-ES"/>
        </w:rPr>
        <w:t>.</w:t>
      </w:r>
    </w:p>
    <w:p w14:paraId="50BA613F" w14:textId="77777777" w:rsidR="0081056B" w:rsidRDefault="00AA2728"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Para establecer lo anterior, es necesario retomar l</w:t>
      </w:r>
      <w:r w:rsidR="00D55479" w:rsidRPr="0081056B">
        <w:rPr>
          <w:rFonts w:ascii="Arial" w:hAnsi="Arial" w:cs="Arial"/>
          <w:sz w:val="28"/>
          <w:szCs w:val="28"/>
          <w:lang w:eastAsia="es-ES"/>
        </w:rPr>
        <w:t xml:space="preserve">a importancia que toda la ciudadanía </w:t>
      </w:r>
      <w:r w:rsidR="00C352B1" w:rsidRPr="0081056B">
        <w:rPr>
          <w:rFonts w:ascii="Arial" w:hAnsi="Arial" w:cs="Arial"/>
          <w:sz w:val="28"/>
          <w:szCs w:val="28"/>
          <w:lang w:eastAsia="es-ES"/>
        </w:rPr>
        <w:t xml:space="preserve">tiene </w:t>
      </w:r>
      <w:r w:rsidRPr="0081056B">
        <w:rPr>
          <w:rFonts w:ascii="Arial" w:hAnsi="Arial" w:cs="Arial"/>
          <w:sz w:val="28"/>
          <w:szCs w:val="28"/>
          <w:lang w:eastAsia="es-ES"/>
        </w:rPr>
        <w:t xml:space="preserve">de </w:t>
      </w:r>
      <w:r w:rsidR="00D55479" w:rsidRPr="0081056B">
        <w:rPr>
          <w:rFonts w:ascii="Arial" w:hAnsi="Arial" w:cs="Arial"/>
          <w:sz w:val="28"/>
          <w:szCs w:val="28"/>
          <w:lang w:eastAsia="es-ES"/>
        </w:rPr>
        <w:t>cumpl</w:t>
      </w:r>
      <w:r w:rsidRPr="0081056B">
        <w:rPr>
          <w:rFonts w:ascii="Arial" w:hAnsi="Arial" w:cs="Arial"/>
          <w:sz w:val="28"/>
          <w:szCs w:val="28"/>
          <w:lang w:eastAsia="es-ES"/>
        </w:rPr>
        <w:t xml:space="preserve">ir </w:t>
      </w:r>
      <w:r w:rsidR="00D55479" w:rsidRPr="0081056B">
        <w:rPr>
          <w:rFonts w:ascii="Arial" w:hAnsi="Arial" w:cs="Arial"/>
          <w:sz w:val="28"/>
          <w:szCs w:val="28"/>
          <w:lang w:eastAsia="es-ES"/>
        </w:rPr>
        <w:t xml:space="preserve">cabalmente con sus obligaciones tributarias </w:t>
      </w:r>
      <w:r w:rsidRPr="0081056B">
        <w:rPr>
          <w:rFonts w:ascii="Arial" w:hAnsi="Arial" w:cs="Arial"/>
          <w:sz w:val="28"/>
          <w:szCs w:val="28"/>
          <w:lang w:eastAsia="es-ES"/>
        </w:rPr>
        <w:t xml:space="preserve">las cuales </w:t>
      </w:r>
      <w:r w:rsidR="00D55479" w:rsidRPr="0081056B">
        <w:rPr>
          <w:rFonts w:ascii="Arial" w:hAnsi="Arial" w:cs="Arial"/>
          <w:sz w:val="28"/>
          <w:szCs w:val="28"/>
          <w:lang w:eastAsia="es-ES"/>
        </w:rPr>
        <w:t xml:space="preserve">ha llevado a que el legislador establezca diversos medios para garantizarlo, siendo uno de ellos el Derecho Penal. A través de los juicios y procedimientos penales, se busca no sólo una sanción en contra de la persona que cometió una conducta considerada como delito fiscal, sino también, que se repare el daño ocasionado por el incumplimiento en el pago de las contribuciones. </w:t>
      </w:r>
      <w:r w:rsidR="00D55479" w:rsidRPr="0081056B">
        <w:rPr>
          <w:rFonts w:ascii="Arial" w:hAnsi="Arial" w:cs="Arial"/>
          <w:b/>
          <w:bCs/>
          <w:sz w:val="28"/>
          <w:szCs w:val="28"/>
          <w:lang w:eastAsia="es-ES"/>
        </w:rPr>
        <w:t>No obstante, como se desprende de la exposición de motivos de la reforma al artículo 92 del Código Fiscal de la Federación, los procesos instruidos por delitos fiscales suelen caracterizarse por su elevada naturaleza técnica.</w:t>
      </w:r>
    </w:p>
    <w:p w14:paraId="6DA13758"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Sobre </w:t>
      </w:r>
      <w:r w:rsidR="0094429D" w:rsidRPr="0081056B">
        <w:rPr>
          <w:rFonts w:ascii="Arial" w:hAnsi="Arial" w:cs="Arial"/>
          <w:sz w:val="28"/>
          <w:szCs w:val="28"/>
          <w:lang w:eastAsia="es-ES"/>
        </w:rPr>
        <w:t>esa</w:t>
      </w:r>
      <w:r w:rsidRPr="0081056B">
        <w:rPr>
          <w:rFonts w:ascii="Arial" w:hAnsi="Arial" w:cs="Arial"/>
          <w:sz w:val="28"/>
          <w:szCs w:val="28"/>
          <w:lang w:eastAsia="es-ES"/>
        </w:rPr>
        <w:t xml:space="preserve"> base, se da el reconocimiento de la Secretaría de Hacienda y Crédito Público </w:t>
      </w:r>
      <w:r w:rsidRPr="0081056B">
        <w:rPr>
          <w:rFonts w:ascii="Arial" w:hAnsi="Arial" w:cs="Arial"/>
          <w:b/>
          <w:bCs/>
          <w:sz w:val="28"/>
          <w:szCs w:val="28"/>
          <w:u w:val="single"/>
          <w:lang w:eastAsia="es-ES"/>
        </w:rPr>
        <w:t>como víctima u ofendida de los delitos fiscales</w:t>
      </w:r>
      <w:r w:rsidRPr="0081056B">
        <w:rPr>
          <w:rFonts w:ascii="Arial" w:hAnsi="Arial" w:cs="Arial"/>
          <w:sz w:val="28"/>
          <w:szCs w:val="28"/>
          <w:lang w:eastAsia="es-ES"/>
        </w:rPr>
        <w:t>, lo que tiene como propósito que dicha Secretaría participe activamente en los juicios y procedimientos penales.</w:t>
      </w:r>
    </w:p>
    <w:p w14:paraId="3A98518C"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Así, </w:t>
      </w:r>
      <w:r w:rsidRPr="0081056B">
        <w:rPr>
          <w:rFonts w:ascii="Arial" w:hAnsi="Arial" w:cs="Arial"/>
          <w:sz w:val="28"/>
          <w:szCs w:val="28"/>
        </w:rPr>
        <w:t>la defensa de la posible afectación generalizada al sistema tributario y de los bienes jurídicos hacendarios del Estado que, como se adelantó se sustenta en un deber de solidaridad, es representada a través de un órgano especializado en la materia.</w:t>
      </w:r>
    </w:p>
    <w:p w14:paraId="269483DA"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 xml:space="preserve">En otras palabras, fue la elección del legislador que la Secretaría mencionada participara como actor y en representación en defensa de la afectación que los delitos fiscales generan a toda la ciudadanía y, de manera destacada, de aquellas personas que cumplen de manera debida con sus obligaciones fiscales. </w:t>
      </w:r>
    </w:p>
    <w:p w14:paraId="6CC83316"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El contexto resaltado revela que el legislador secundario tuvo como objetivo dotar de voz a la Secretaría de Hacienda y Crédito Público para asegurar su participación activa con el carácter de víctima u ofendida en el proceso penal, otorgándole los medios necesarios para hacer efectivas sus prerrogativas.</w:t>
      </w:r>
    </w:p>
    <w:p w14:paraId="02422FDC"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Es importante destacar que el reconocimiento de víctima u ofendida no significa que en los juicios y procedimientos penales derivados de delitos fiscales</w:t>
      </w:r>
      <w:r w:rsidRPr="0081056B">
        <w:rPr>
          <w:rFonts w:ascii="Arial" w:hAnsi="Arial" w:cs="Arial"/>
          <w:sz w:val="28"/>
          <w:szCs w:val="28"/>
          <w:lang w:eastAsia="es-ES"/>
        </w:rPr>
        <w:t xml:space="preserve"> </w:t>
      </w:r>
      <w:r w:rsidRPr="0081056B">
        <w:rPr>
          <w:rFonts w:ascii="Arial" w:hAnsi="Arial" w:cs="Arial"/>
          <w:sz w:val="28"/>
          <w:szCs w:val="28"/>
        </w:rPr>
        <w:t xml:space="preserve">la Secretaría de Hacienda y Crédito Público tenga un carácter especial, una ventaja procesal exclusiva o una prerrogativa distinta al resto de las partes procesales. En la exposición de motivos se estableció de manera expresa que dicho reconocimiento es para que </w:t>
      </w:r>
      <w:r w:rsidRPr="0081056B">
        <w:rPr>
          <w:rFonts w:ascii="Arial" w:hAnsi="Arial" w:cs="Arial"/>
          <w:b/>
          <w:bCs/>
          <w:sz w:val="28"/>
          <w:szCs w:val="28"/>
        </w:rPr>
        <w:t>participe en condiciones de igualdad</w:t>
      </w:r>
      <w:r w:rsidRPr="0081056B">
        <w:rPr>
          <w:rFonts w:ascii="Arial" w:hAnsi="Arial" w:cs="Arial"/>
          <w:sz w:val="28"/>
          <w:szCs w:val="28"/>
        </w:rPr>
        <w:t>, aunado a que ni en el Código Fiscal de la Federación, ni en algún otro ordenamiento jurídico, se encuentra alguna disposición que indique lo contrario.</w:t>
      </w:r>
    </w:p>
    <w:p w14:paraId="4BD36567"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 xml:space="preserve">Por tanto, el reconocimiento de la Secretaría de Hacienda y Crédito Público como víctima u ofendida de los delitos fiscales significa que en los juicios y procedimientos penales debe tener </w:t>
      </w:r>
      <w:r w:rsidRPr="0081056B">
        <w:rPr>
          <w:rFonts w:ascii="Arial" w:hAnsi="Arial" w:cs="Arial"/>
          <w:color w:val="212529"/>
          <w:sz w:val="28"/>
          <w:szCs w:val="28"/>
          <w:shd w:val="clear" w:color="auto" w:fill="FFFFFF"/>
        </w:rPr>
        <w:t xml:space="preserve">los mismos derechos e idénticas expectativas, posibilidades y cargas procesales, para probar, alegar, e impugnar, que el resto de las partes, precisamente, porque actúa como víctima u ofendida, en su deber de </w:t>
      </w:r>
      <w:r w:rsidRPr="0081056B">
        <w:rPr>
          <w:rFonts w:ascii="Arial" w:hAnsi="Arial" w:cs="Arial"/>
          <w:sz w:val="28"/>
          <w:szCs w:val="28"/>
          <w:lang w:eastAsia="es-ES"/>
        </w:rPr>
        <w:t>cuidar y vigilar que se respete el esquema de imposición equitativa en el sostenimiento de las cargas públicas.</w:t>
      </w:r>
    </w:p>
    <w:p w14:paraId="1AC9670F"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Entonces, de la exposición de motivos y del contenido del artículo 92 del Código Fiscal de la Federación, se desprende que al reconocerse a la Secretaría de Hacienda y Crédito Público el carácter de víctima u ofendida, </w:t>
      </w:r>
      <w:r w:rsidRPr="0081056B">
        <w:rPr>
          <w:rFonts w:ascii="Arial" w:hAnsi="Arial" w:cs="Arial"/>
          <w:b/>
          <w:bCs/>
          <w:sz w:val="28"/>
          <w:szCs w:val="28"/>
          <w:lang w:eastAsia="es-ES"/>
        </w:rPr>
        <w:t>se le coloca en un plano de igualdad con el resto de las partes procesales</w:t>
      </w:r>
      <w:r w:rsidRPr="0081056B">
        <w:rPr>
          <w:rFonts w:ascii="Arial" w:hAnsi="Arial" w:cs="Arial"/>
          <w:sz w:val="28"/>
          <w:szCs w:val="28"/>
          <w:lang w:eastAsia="es-ES"/>
        </w:rPr>
        <w:t>, y no en una posición diferenciada por su carácter de autoridad</w:t>
      </w:r>
      <w:r w:rsidRPr="001806A2">
        <w:rPr>
          <w:rFonts w:ascii="Arial" w:hAnsi="Arial" w:cs="Arial"/>
          <w:sz w:val="28"/>
          <w:szCs w:val="28"/>
          <w:vertAlign w:val="superscript"/>
          <w:lang w:eastAsia="es-ES"/>
        </w:rPr>
        <w:footnoteReference w:id="59"/>
      </w:r>
      <w:r w:rsidRPr="0081056B">
        <w:rPr>
          <w:rFonts w:ascii="Arial" w:hAnsi="Arial" w:cs="Arial"/>
          <w:sz w:val="28"/>
          <w:szCs w:val="28"/>
          <w:lang w:eastAsia="es-ES"/>
        </w:rPr>
        <w:t>.</w:t>
      </w:r>
    </w:p>
    <w:p w14:paraId="559FE0BB"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Si la mencionada Secretaría tiene un deber de autoridad de cobrar las contribuciones y al mismo tiempo ejerce una especie de representación especial frente a la ciudadanía afectada, dicha entidad es la ofendida en el entorno inequitativo que genera el incumplimiento de las obligaciones tributarias.</w:t>
      </w:r>
    </w:p>
    <w:p w14:paraId="2F50F926" w14:textId="77777777" w:rsidR="0081056B" w:rsidRDefault="002E4977"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El </w:t>
      </w:r>
      <w:r w:rsidR="00D55479" w:rsidRPr="0081056B">
        <w:rPr>
          <w:rFonts w:ascii="Arial" w:hAnsi="Arial" w:cs="Arial"/>
          <w:sz w:val="28"/>
          <w:szCs w:val="28"/>
          <w:lang w:eastAsia="es-ES"/>
        </w:rPr>
        <w:t xml:space="preserve">reconocimiento de la Secretaría de Hacienda y Crédito Público como víctima u ofendido del delito, </w:t>
      </w:r>
      <w:r w:rsidR="00D55479" w:rsidRPr="0081056B">
        <w:rPr>
          <w:rFonts w:ascii="Arial" w:hAnsi="Arial" w:cs="Arial"/>
          <w:sz w:val="28"/>
          <w:szCs w:val="28"/>
        </w:rPr>
        <w:t>implica que, como todas las víctimas u ofendidas, cuenta con legitimación para participar de manera activa en el proceso penal, con la finalidad de asegurar que se repare el daño que se ocasiona en el sistema tributario de nuestro país por la comisión de los delitos fiscales.</w:t>
      </w:r>
    </w:p>
    <w:p w14:paraId="3EB97431"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 xml:space="preserve">Entre las hipótesis de intervención directa y activa de la víctima u ofendido del delito, destaca la constitución de coadyuvancia con el </w:t>
      </w:r>
      <w:r w:rsidR="004B4B5F" w:rsidRPr="0081056B">
        <w:rPr>
          <w:rFonts w:ascii="Arial" w:hAnsi="Arial" w:cs="Arial"/>
          <w:sz w:val="28"/>
          <w:szCs w:val="28"/>
        </w:rPr>
        <w:t>ministerio público</w:t>
      </w:r>
      <w:r w:rsidRPr="0081056B">
        <w:rPr>
          <w:rFonts w:ascii="Arial" w:hAnsi="Arial" w:cs="Arial"/>
          <w:sz w:val="28"/>
          <w:szCs w:val="28"/>
        </w:rPr>
        <w:t>, que le permite exigir que se le reciban todos los datos o elementos de prueba con los que cuente. También tiene el derecho de que se desahoguen las diligencias que solicite y en caso de negativa recibir una respuesta fundada y motivada, contra la que tendrá posibilidad de hacer valer los medios de impugnación pertinentes.</w:t>
      </w:r>
    </w:p>
    <w:p w14:paraId="35B680CC"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 xml:space="preserve">La intervención de la víctima u ofendido del delito tiene un sentido trascendente en el proceso penal. Se coloca como parte activa de la investigación de carácter criminal en contra de la persona imputada, quien a pesar de recibir el impacto de la acusación tiene la tutela del principio de presunción de inocencia. Es así como el carácter protagónico de la víctima u ofendido, en coadyuvancia con el </w:t>
      </w:r>
      <w:r w:rsidR="004B4B5F" w:rsidRPr="0081056B">
        <w:rPr>
          <w:rFonts w:ascii="Arial" w:hAnsi="Arial" w:cs="Arial"/>
          <w:sz w:val="28"/>
          <w:szCs w:val="28"/>
        </w:rPr>
        <w:t>ministerio público</w:t>
      </w:r>
      <w:r w:rsidRPr="0081056B">
        <w:rPr>
          <w:rFonts w:ascii="Arial" w:hAnsi="Arial" w:cs="Arial"/>
          <w:sz w:val="28"/>
          <w:szCs w:val="28"/>
        </w:rPr>
        <w:t>, resulta fundamental para aportar los elementos necesarios para que la autoridad judicial se encuentre en condiciones de resolver el caso que se somete a su potestad.</w:t>
      </w:r>
    </w:p>
    <w:p w14:paraId="7B2814FE"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Debe destacarse </w:t>
      </w:r>
      <w:r w:rsidRPr="0081056B">
        <w:rPr>
          <w:rFonts w:ascii="Arial" w:hAnsi="Arial" w:cs="Arial"/>
          <w:sz w:val="28"/>
          <w:szCs w:val="28"/>
        </w:rPr>
        <w:t xml:space="preserve">que sin importar el mayor o menor grado con el que la víctima u ofendida se involucre en el proceso penal, la carga de la acusación y todo lo que conlleva recaen en el </w:t>
      </w:r>
      <w:r w:rsidR="004B4B5F" w:rsidRPr="0081056B">
        <w:rPr>
          <w:rFonts w:ascii="Arial" w:hAnsi="Arial" w:cs="Arial"/>
          <w:sz w:val="28"/>
          <w:szCs w:val="28"/>
        </w:rPr>
        <w:t xml:space="preserve">ministerio público </w:t>
      </w:r>
      <w:r w:rsidRPr="0081056B">
        <w:rPr>
          <w:rFonts w:ascii="Arial" w:hAnsi="Arial" w:cs="Arial"/>
          <w:sz w:val="28"/>
          <w:szCs w:val="28"/>
        </w:rPr>
        <w:t xml:space="preserve">como titular de la acción penal; es decir, la víctima u ofendida no sustituye al representante social, por lo que se mantiene firme el monopolio que tiene el Estado sobre la acción penal. </w:t>
      </w:r>
    </w:p>
    <w:p w14:paraId="12B3691A"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 xml:space="preserve">No debe perderse de vista que el hecho de que la víctima u ofendida pueda inconformarse con cualquiera de las decisiones que tengan lugar en el proceso penal, entre ellas las relativas a la comprobación del delito y la responsabilidad penal del imputado (presupuestos sin los cuales puede asegurarse la reparación del daño), </w:t>
      </w:r>
      <w:r w:rsidRPr="0081056B">
        <w:rPr>
          <w:rFonts w:ascii="Arial" w:hAnsi="Arial" w:cs="Arial"/>
          <w:b/>
          <w:bCs/>
          <w:sz w:val="28"/>
          <w:szCs w:val="28"/>
        </w:rPr>
        <w:t xml:space="preserve">no incide en las facultades que el </w:t>
      </w:r>
      <w:r w:rsidR="004B4B5F" w:rsidRPr="0081056B">
        <w:rPr>
          <w:rFonts w:ascii="Arial" w:hAnsi="Arial" w:cs="Arial"/>
          <w:b/>
          <w:bCs/>
          <w:sz w:val="28"/>
          <w:szCs w:val="28"/>
        </w:rPr>
        <w:t>ministerio públi</w:t>
      </w:r>
      <w:r w:rsidRPr="0081056B">
        <w:rPr>
          <w:rFonts w:ascii="Arial" w:hAnsi="Arial" w:cs="Arial"/>
          <w:b/>
          <w:bCs/>
          <w:sz w:val="28"/>
          <w:szCs w:val="28"/>
        </w:rPr>
        <w:t>co posee, en exclusiva, para formular e impulsar la acusación</w:t>
      </w:r>
      <w:r w:rsidR="0064354E" w:rsidRPr="0081056B">
        <w:rPr>
          <w:rFonts w:ascii="Arial" w:hAnsi="Arial" w:cs="Arial"/>
          <w:sz w:val="28"/>
          <w:szCs w:val="28"/>
        </w:rPr>
        <w:t xml:space="preserve">, contrario a lo que alega el señor </w:t>
      </w:r>
      <w:r w:rsidR="00841289" w:rsidRPr="0081056B">
        <w:rPr>
          <w:rFonts w:ascii="Arial" w:hAnsi="Arial" w:cs="Arial"/>
          <w:color w:val="FF0000"/>
          <w:sz w:val="28"/>
          <w:szCs w:val="28"/>
        </w:rPr>
        <w:t>Persona “A”</w:t>
      </w:r>
      <w:r w:rsidR="0064354E" w:rsidRPr="0081056B">
        <w:rPr>
          <w:rFonts w:ascii="Arial" w:hAnsi="Arial" w:cs="Arial"/>
          <w:sz w:val="28"/>
          <w:szCs w:val="28"/>
        </w:rPr>
        <w:t xml:space="preserve"> en sus agravios.</w:t>
      </w:r>
    </w:p>
    <w:p w14:paraId="2949A4AA"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rPr>
        <w:t xml:space="preserve">Lo anterior, porque con independencia de la participación de la víctima u ofendida en el proceso, el deber del </w:t>
      </w:r>
      <w:r w:rsidR="004B4B5F" w:rsidRPr="0081056B">
        <w:rPr>
          <w:rFonts w:ascii="Arial" w:hAnsi="Arial" w:cs="Arial"/>
          <w:sz w:val="28"/>
          <w:szCs w:val="28"/>
        </w:rPr>
        <w:t xml:space="preserve">ministerio público </w:t>
      </w:r>
      <w:r w:rsidRPr="0081056B">
        <w:rPr>
          <w:rFonts w:ascii="Arial" w:hAnsi="Arial" w:cs="Arial"/>
          <w:sz w:val="28"/>
          <w:szCs w:val="28"/>
        </w:rPr>
        <w:t xml:space="preserve">de procurar el poder punitivo del Estado ante la comisión de conductas </w:t>
      </w:r>
      <w:proofErr w:type="gramStart"/>
      <w:r w:rsidRPr="0081056B">
        <w:rPr>
          <w:rFonts w:ascii="Arial" w:hAnsi="Arial" w:cs="Arial"/>
          <w:sz w:val="28"/>
          <w:szCs w:val="28"/>
        </w:rPr>
        <w:t>ilícitas,</w:t>
      </w:r>
      <w:proofErr w:type="gramEnd"/>
      <w:r w:rsidRPr="0081056B">
        <w:rPr>
          <w:rFonts w:ascii="Arial" w:hAnsi="Arial" w:cs="Arial"/>
          <w:sz w:val="28"/>
          <w:szCs w:val="28"/>
        </w:rPr>
        <w:t xml:space="preserve"> se mantiene inmutable.</w:t>
      </w:r>
    </w:p>
    <w:p w14:paraId="5CF9D7EB"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De esta manera, se actualiza el supuesto que llevó al legislador a reformar el citado artículo 92 del Código Fiscal de la Federación, ya que como se estableció, el reconocimiento de la Secretaría de Hacienda y Crédito Público como víctima u ofendida, tiene como finalidad que </w:t>
      </w:r>
      <w:r w:rsidRPr="0081056B">
        <w:rPr>
          <w:rFonts w:ascii="Arial" w:hAnsi="Arial" w:cs="Arial"/>
          <w:iCs/>
          <w:sz w:val="28"/>
          <w:szCs w:val="28"/>
        </w:rPr>
        <w:t>pueda participar, en condiciones de igualdad, en cualquier etapa del procedimiento penal</w:t>
      </w:r>
      <w:r w:rsidRPr="001806A2">
        <w:rPr>
          <w:rStyle w:val="Refdenotaalpie"/>
          <w:rFonts w:ascii="Arial" w:hAnsi="Arial" w:cs="Arial"/>
          <w:iCs/>
          <w:sz w:val="28"/>
          <w:szCs w:val="28"/>
        </w:rPr>
        <w:footnoteReference w:id="60"/>
      </w:r>
      <w:r w:rsidRPr="0081056B">
        <w:rPr>
          <w:rFonts w:ascii="Arial" w:hAnsi="Arial" w:cs="Arial"/>
          <w:iCs/>
          <w:sz w:val="28"/>
          <w:szCs w:val="28"/>
        </w:rPr>
        <w:t>.</w:t>
      </w:r>
    </w:p>
    <w:p w14:paraId="19E33036"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Esta Primera Sala concluye que la comisión de un delito fiscal no solo afecta al fisco federal, sino también al patrimonio de la sociedad como principal interesada en que se cumpla con el pago de las contribuciones. Considerar lo contrario, esto es, que las contribuciones no forman parte del patrimonio de la nación, implicaría desconocer el interés que tienen todos los mexicanos en el patrimonio social y el gasto público, pues como contribuyentes tienen la potestad de exigir, a través de un órgano especializado (como lo es la Secretaría de Hacienda y Crédito Público), que no queden impunes los delitos fiscales y exigir la reparación del daño.</w:t>
      </w:r>
    </w:p>
    <w:p w14:paraId="19E7756E" w14:textId="77777777" w:rsidR="0081056B" w:rsidRDefault="00D55479"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En ese sentido, tomando en consideración que el legislativo reconoce el carácter de víctima u ofendida a la Secretaría de Hacienda y Crédito Público, es posible afirmar que la comisión de los delitos fiscales no sólo tiene un resultado material que afecta a una dependencia pública estatal, sino que afecta también al patrimonio de la Nación. Por ello, la Secretaría de Hacienda y Crédito Público, como órgano especializado garante del sistema tributario</w:t>
      </w:r>
      <w:r w:rsidR="00E6415C" w:rsidRPr="0081056B">
        <w:rPr>
          <w:rFonts w:ascii="Arial" w:hAnsi="Arial" w:cs="Arial"/>
          <w:sz w:val="28"/>
          <w:szCs w:val="28"/>
          <w:lang w:eastAsia="es-ES"/>
        </w:rPr>
        <w:t xml:space="preserve"> tiene la </w:t>
      </w:r>
      <w:r w:rsidRPr="0081056B">
        <w:rPr>
          <w:rFonts w:ascii="Arial" w:hAnsi="Arial" w:cs="Arial"/>
          <w:sz w:val="28"/>
          <w:szCs w:val="28"/>
          <w:lang w:eastAsia="es-ES"/>
        </w:rPr>
        <w:t>calidad de víctima u ofendida,</w:t>
      </w:r>
      <w:r w:rsidR="00E6415C" w:rsidRPr="0081056B">
        <w:rPr>
          <w:rFonts w:ascii="Arial" w:hAnsi="Arial" w:cs="Arial"/>
          <w:sz w:val="28"/>
          <w:szCs w:val="28"/>
          <w:lang w:eastAsia="es-ES"/>
        </w:rPr>
        <w:t xml:space="preserve"> y puede</w:t>
      </w:r>
      <w:r w:rsidRPr="0081056B">
        <w:rPr>
          <w:rFonts w:ascii="Arial" w:hAnsi="Arial" w:cs="Arial"/>
          <w:sz w:val="28"/>
          <w:szCs w:val="28"/>
          <w:lang w:eastAsia="es-ES"/>
        </w:rPr>
        <w:t xml:space="preserve"> participar de manera activa y funcional en los juicios y procedimientos penales derivados de delitos fiscales.</w:t>
      </w:r>
    </w:p>
    <w:p w14:paraId="25544909" w14:textId="77777777" w:rsidR="0081056B" w:rsidRDefault="00502FD2"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Por todo lo anterior, no se advierte que con el reconocimiento de la Secretaria de Hacienda y Crédito Público como víctima u ofendida en los procesos penales seguidos por delitos fiscales, se le dé una calidad parecida a la del ministerio público, sino únicamente se le reconoce dicho carácter porque así lo estableció el legislador para efecto de que se involucre en los procesos penales seguidos por delitos fiscales, es decir, a partir del desarrollo de actos procesales como lo hace cualquier víctima u ofendido, lo cual no sustituye al representante social, por lo que se mantiene firme el monopolio que tiene el Estado sobre la acción penal y su carga probatoria.</w:t>
      </w:r>
    </w:p>
    <w:p w14:paraId="7A8A54E5" w14:textId="77777777" w:rsidR="0081056B" w:rsidRDefault="00C203F3"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Por otra parte, </w:t>
      </w:r>
      <w:r w:rsidR="00A77A59" w:rsidRPr="0081056B">
        <w:rPr>
          <w:rFonts w:ascii="Arial" w:hAnsi="Arial" w:cs="Arial"/>
          <w:sz w:val="28"/>
          <w:szCs w:val="28"/>
          <w:lang w:eastAsia="es-ES"/>
        </w:rPr>
        <w:t xml:space="preserve">esta Primera Sala </w:t>
      </w:r>
      <w:r w:rsidRPr="0081056B">
        <w:rPr>
          <w:rFonts w:ascii="Arial" w:hAnsi="Arial" w:cs="Arial"/>
          <w:sz w:val="28"/>
          <w:szCs w:val="28"/>
          <w:lang w:eastAsia="es-ES"/>
        </w:rPr>
        <w:t>considera</w:t>
      </w:r>
      <w:r w:rsidR="00A77A59" w:rsidRPr="0081056B">
        <w:rPr>
          <w:rFonts w:ascii="Arial" w:hAnsi="Arial" w:cs="Arial"/>
          <w:sz w:val="28"/>
          <w:szCs w:val="28"/>
          <w:lang w:eastAsia="es-ES"/>
        </w:rPr>
        <w:t xml:space="preserve"> que los restantes agravios del recurrente son </w:t>
      </w:r>
      <w:r w:rsidRPr="0081056B">
        <w:rPr>
          <w:rFonts w:ascii="Arial" w:hAnsi="Arial" w:cs="Arial"/>
          <w:b/>
          <w:bCs/>
          <w:sz w:val="28"/>
          <w:szCs w:val="28"/>
          <w:lang w:eastAsia="es-ES"/>
        </w:rPr>
        <w:t>inoperantes</w:t>
      </w:r>
      <w:r w:rsidR="00A77A59" w:rsidRPr="0081056B">
        <w:rPr>
          <w:rFonts w:ascii="Arial" w:hAnsi="Arial" w:cs="Arial"/>
          <w:sz w:val="28"/>
          <w:szCs w:val="28"/>
          <w:lang w:eastAsia="es-ES"/>
        </w:rPr>
        <w:t xml:space="preserve">, pues en ellos sostiene que esta misma Primera Sala ya estableció que </w:t>
      </w:r>
      <w:r w:rsidR="00D73FC7" w:rsidRPr="0081056B">
        <w:rPr>
          <w:rFonts w:ascii="Arial" w:hAnsi="Arial" w:cs="Arial"/>
          <w:sz w:val="28"/>
          <w:szCs w:val="28"/>
          <w:lang w:eastAsia="es-ES"/>
        </w:rPr>
        <w:t xml:space="preserve">dicha </w:t>
      </w:r>
      <w:r w:rsidRPr="0081056B">
        <w:rPr>
          <w:rFonts w:ascii="Arial" w:hAnsi="Arial" w:cs="Arial"/>
          <w:sz w:val="28"/>
          <w:szCs w:val="28"/>
          <w:lang w:eastAsia="es-ES"/>
        </w:rPr>
        <w:t xml:space="preserve">Secretaría de Hacienda </w:t>
      </w:r>
      <w:r w:rsidR="00A77A59" w:rsidRPr="0081056B">
        <w:rPr>
          <w:rFonts w:ascii="Arial" w:hAnsi="Arial" w:cs="Arial"/>
          <w:sz w:val="28"/>
          <w:szCs w:val="28"/>
          <w:lang w:eastAsia="es-ES"/>
        </w:rPr>
        <w:t xml:space="preserve">no puede acudir al amparo </w:t>
      </w:r>
      <w:r w:rsidR="00D73FC7" w:rsidRPr="0081056B">
        <w:rPr>
          <w:rFonts w:ascii="Arial" w:hAnsi="Arial" w:cs="Arial"/>
          <w:sz w:val="28"/>
          <w:szCs w:val="28"/>
          <w:lang w:eastAsia="es-ES"/>
        </w:rPr>
        <w:t xml:space="preserve">y que </w:t>
      </w:r>
      <w:r w:rsidR="00A77A59" w:rsidRPr="0081056B">
        <w:rPr>
          <w:rFonts w:ascii="Arial" w:hAnsi="Arial" w:cs="Arial"/>
          <w:sz w:val="28"/>
          <w:szCs w:val="28"/>
          <w:lang w:eastAsia="es-ES"/>
        </w:rPr>
        <w:t>tampoco tiene derecho a ser acreedora a una reparación del daño y perjuicio mediante el dictado de la sentencia condenatoria, por tanto, la providencia precautoria también es inconstitucional.</w:t>
      </w:r>
    </w:p>
    <w:p w14:paraId="26A515F6" w14:textId="77777777" w:rsidR="0081056B" w:rsidRDefault="00CF56C2"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La anterior calificación de agravios es así, porque en este caso no se está analizando la calidad de la Secretaría de Hacienda para poder acudir al juicio de amparo, sino su calidad y posición en el proceso penal acorde con el reformado artículo 92 del Código Fiscal de la Federación. </w:t>
      </w:r>
    </w:p>
    <w:p w14:paraId="322318FB" w14:textId="77777777" w:rsidR="0081056B" w:rsidRDefault="00CF56C2"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Con independencia de lo anterior, esta Sala ya se ocupó de ese tema al resolver el amparo directo 10/2021</w:t>
      </w:r>
      <w:r w:rsidR="006A382B" w:rsidRPr="001806A2">
        <w:rPr>
          <w:rStyle w:val="Refdenotaalpie"/>
          <w:rFonts w:ascii="Arial" w:hAnsi="Arial" w:cs="Arial"/>
          <w:sz w:val="28"/>
          <w:szCs w:val="28"/>
          <w:lang w:eastAsia="es-ES"/>
        </w:rPr>
        <w:footnoteReference w:id="61"/>
      </w:r>
      <w:r w:rsidRPr="0081056B">
        <w:rPr>
          <w:rFonts w:ascii="Arial" w:hAnsi="Arial" w:cs="Arial"/>
          <w:sz w:val="28"/>
          <w:szCs w:val="28"/>
          <w:lang w:eastAsia="es-ES"/>
        </w:rPr>
        <w:t>, en el que se determinó que</w:t>
      </w:r>
      <w:r w:rsidR="009D051A" w:rsidRPr="0081056B">
        <w:rPr>
          <w:rFonts w:ascii="Arial" w:hAnsi="Arial" w:cs="Arial"/>
          <w:sz w:val="28"/>
          <w:szCs w:val="28"/>
          <w:lang w:eastAsia="es-ES"/>
        </w:rPr>
        <w:t xml:space="preserve"> de conformidad con el artículo 92 del Código Fiscal de la Federación en relación con el artículo 5o, fracción I, último párrafo, de la Ley de Amparo, la Secretaría de Hacienda y Crédito Público, en su carácter de víctima u ofendida, tiene legitimación para promover juicio de amparo en contra de las determinaciones dictadas en procesos penales que se sigan por delitos fiscales, pues la comisión de estos delitos ocasiona perjuicio al patrimonio de la Nación.</w:t>
      </w:r>
    </w:p>
    <w:p w14:paraId="3B07074E" w14:textId="77777777" w:rsidR="0081056B" w:rsidRDefault="00F7713A"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Respecto de los agravios del recurrente relativos a que la Secretaría de Hacienda y Crédito Público no tiene carácter de víctima u ofendido, y por ende, no tiene derecho a ser acreedora a una reparación del daño y perjuicio mediante el dictado de la sentencia condenatoria, también son </w:t>
      </w:r>
      <w:r w:rsidRPr="0081056B">
        <w:rPr>
          <w:rFonts w:ascii="Arial" w:hAnsi="Arial" w:cs="Arial"/>
          <w:b/>
          <w:bCs/>
          <w:sz w:val="28"/>
          <w:szCs w:val="28"/>
          <w:lang w:eastAsia="es-ES"/>
        </w:rPr>
        <w:t>inoperantes</w:t>
      </w:r>
      <w:r w:rsidRPr="0081056B">
        <w:rPr>
          <w:rFonts w:ascii="Arial" w:hAnsi="Arial" w:cs="Arial"/>
          <w:sz w:val="28"/>
          <w:szCs w:val="28"/>
          <w:lang w:eastAsia="es-ES"/>
        </w:rPr>
        <w:t xml:space="preserve">, </w:t>
      </w:r>
      <w:r w:rsidR="00382976" w:rsidRPr="0081056B">
        <w:rPr>
          <w:rFonts w:ascii="Arial" w:hAnsi="Arial" w:cs="Arial"/>
          <w:sz w:val="28"/>
          <w:szCs w:val="28"/>
          <w:lang w:eastAsia="es-ES"/>
        </w:rPr>
        <w:t xml:space="preserve">porque </w:t>
      </w:r>
      <w:r w:rsidR="00382976" w:rsidRPr="0081056B">
        <w:rPr>
          <w:rFonts w:ascii="Arial" w:hAnsi="Arial" w:cs="Arial"/>
          <w:sz w:val="28"/>
          <w:szCs w:val="28"/>
        </w:rPr>
        <w:t>no es posible estudiar en el amparo indirecto y su posterior revisión el planteamiento de constitucionalidad sobre una condena cuando se impugna el auto de vinculación a proceso dictado en el procedimiento penal acusatorio</w:t>
      </w:r>
      <w:r w:rsidR="00502FD2" w:rsidRPr="0081056B">
        <w:rPr>
          <w:rFonts w:ascii="Arial" w:hAnsi="Arial" w:cs="Arial"/>
          <w:sz w:val="28"/>
          <w:szCs w:val="28"/>
        </w:rPr>
        <w:t xml:space="preserve">, aunado a que </w:t>
      </w:r>
      <w:r w:rsidR="004867AA" w:rsidRPr="0081056B">
        <w:rPr>
          <w:rFonts w:ascii="Arial" w:hAnsi="Arial" w:cs="Arial"/>
          <w:sz w:val="28"/>
          <w:szCs w:val="28"/>
        </w:rPr>
        <w:t xml:space="preserve">ese tema es </w:t>
      </w:r>
      <w:r w:rsidR="00502FD2" w:rsidRPr="0081056B">
        <w:rPr>
          <w:rFonts w:ascii="Arial" w:hAnsi="Arial" w:cs="Arial"/>
          <w:sz w:val="28"/>
          <w:szCs w:val="28"/>
        </w:rPr>
        <w:t>materia de la litis en este amparo en revisión</w:t>
      </w:r>
      <w:r w:rsidR="00382976" w:rsidRPr="0081056B">
        <w:rPr>
          <w:rFonts w:ascii="Arial" w:hAnsi="Arial" w:cs="Arial"/>
          <w:sz w:val="28"/>
          <w:szCs w:val="28"/>
        </w:rPr>
        <w:t>.</w:t>
      </w:r>
    </w:p>
    <w:p w14:paraId="4297CA5E" w14:textId="526D0288" w:rsidR="000A2F62" w:rsidRPr="00574EC4" w:rsidRDefault="000A2F62" w:rsidP="00574EC4">
      <w:pPr>
        <w:numPr>
          <w:ilvl w:val="0"/>
          <w:numId w:val="27"/>
        </w:numPr>
        <w:spacing w:before="360" w:after="360" w:line="360" w:lineRule="auto"/>
        <w:ind w:left="0" w:hanging="567"/>
        <w:jc w:val="both"/>
        <w:rPr>
          <w:rFonts w:ascii="Arial" w:hAnsi="Arial" w:cs="Arial"/>
          <w:b/>
          <w:bCs/>
          <w:sz w:val="28"/>
          <w:szCs w:val="28"/>
          <w:lang w:eastAsia="es-ES"/>
        </w:rPr>
      </w:pPr>
      <w:r w:rsidRPr="0081056B">
        <w:rPr>
          <w:rFonts w:ascii="Arial" w:hAnsi="Arial" w:cs="Arial"/>
          <w:sz w:val="28"/>
          <w:szCs w:val="28"/>
          <w:lang w:eastAsia="es-ES"/>
        </w:rPr>
        <w:t xml:space="preserve">En consecuencia, las consideraciones contenidas en el presente asunto llevan a esta Primera Sala de la Suprema Corte de Justicia de la Nación a una nueva reflexión </w:t>
      </w:r>
      <w:r w:rsidRPr="0081056B">
        <w:rPr>
          <w:rFonts w:ascii="Arial" w:hAnsi="Arial" w:cs="Arial"/>
          <w:color w:val="000000" w:themeColor="text1"/>
          <w:sz w:val="28"/>
          <w:szCs w:val="28"/>
        </w:rPr>
        <w:t xml:space="preserve">sobre el reconocimiento de la calidad de víctima u ofendida de la Secretaría de Hacienda y Crédito Público dentro de los procesos penales seguidos por delitos fiscales, lo que conduce a separarse del criterio sustentado </w:t>
      </w:r>
      <w:r w:rsidRPr="0081056B">
        <w:rPr>
          <w:rFonts w:ascii="Arial" w:hAnsi="Arial" w:cs="Arial"/>
          <w:sz w:val="28"/>
          <w:szCs w:val="28"/>
          <w:lang w:eastAsia="es-ES"/>
        </w:rPr>
        <w:t xml:space="preserve">en el </w:t>
      </w:r>
      <w:r w:rsidRPr="0081056B">
        <w:rPr>
          <w:rFonts w:ascii="Arial" w:hAnsi="Arial" w:cs="Arial"/>
          <w:b/>
          <w:bCs/>
          <w:sz w:val="28"/>
          <w:szCs w:val="28"/>
          <w:lang w:eastAsia="es-ES"/>
        </w:rPr>
        <w:t>amparo en revisión 698/2018</w:t>
      </w:r>
      <w:r w:rsidRPr="001806A2">
        <w:rPr>
          <w:rStyle w:val="Refdenotaalpie"/>
          <w:rFonts w:ascii="Arial" w:hAnsi="Arial" w:cs="Arial"/>
          <w:color w:val="000000" w:themeColor="text1"/>
          <w:sz w:val="28"/>
          <w:szCs w:val="28"/>
        </w:rPr>
        <w:footnoteReference w:id="62"/>
      </w:r>
      <w:r w:rsidRPr="0081056B">
        <w:rPr>
          <w:rFonts w:ascii="Arial" w:hAnsi="Arial" w:cs="Arial"/>
          <w:sz w:val="28"/>
          <w:szCs w:val="28"/>
          <w:lang w:eastAsia="es-ES"/>
        </w:rPr>
        <w:t>, en el que se sostenía que dicha Secretaría no tenía el carácter de víctima y, por tanto, no contaba con legitimación para acudir al juicio de amparo.</w:t>
      </w:r>
    </w:p>
    <w:p w14:paraId="1CBA1DE2" w14:textId="77777777" w:rsidR="00574EC4" w:rsidRPr="0081056B" w:rsidRDefault="00574EC4" w:rsidP="00574EC4">
      <w:pPr>
        <w:spacing w:before="360" w:after="360" w:line="360" w:lineRule="auto"/>
        <w:jc w:val="both"/>
        <w:rPr>
          <w:rFonts w:ascii="Arial" w:hAnsi="Arial" w:cs="Arial"/>
          <w:b/>
          <w:bCs/>
          <w:sz w:val="28"/>
          <w:szCs w:val="28"/>
          <w:lang w:eastAsia="es-ES"/>
        </w:rPr>
      </w:pPr>
    </w:p>
    <w:p w14:paraId="72C5F9D6" w14:textId="77777777" w:rsidR="003E13EC" w:rsidRPr="001806A2" w:rsidRDefault="003E13EC" w:rsidP="00B473E4">
      <w:pPr>
        <w:pStyle w:val="corte4fondo"/>
        <w:numPr>
          <w:ilvl w:val="0"/>
          <w:numId w:val="31"/>
        </w:numPr>
        <w:spacing w:before="360" w:after="360"/>
        <w:jc w:val="center"/>
        <w:rPr>
          <w:rFonts w:cs="Arial"/>
          <w:b/>
          <w:sz w:val="28"/>
          <w:szCs w:val="28"/>
          <w:lang w:val="es-MX"/>
        </w:rPr>
      </w:pPr>
      <w:r w:rsidRPr="001806A2">
        <w:rPr>
          <w:rFonts w:cs="Arial"/>
          <w:b/>
          <w:sz w:val="28"/>
          <w:szCs w:val="28"/>
          <w:lang w:val="es-MX"/>
        </w:rPr>
        <w:t>RESERVA DE JURISDICCIÓN</w:t>
      </w:r>
    </w:p>
    <w:p w14:paraId="6197A2CF" w14:textId="7552B0A5" w:rsidR="003E13EC" w:rsidRPr="001806A2" w:rsidRDefault="003E13EC" w:rsidP="00574EC4">
      <w:pPr>
        <w:numPr>
          <w:ilvl w:val="0"/>
          <w:numId w:val="27"/>
        </w:numPr>
        <w:tabs>
          <w:tab w:val="left" w:pos="142"/>
        </w:tabs>
        <w:spacing w:before="360" w:after="360" w:line="360" w:lineRule="auto"/>
        <w:ind w:left="0" w:right="51" w:hanging="567"/>
        <w:jc w:val="both"/>
        <w:rPr>
          <w:rFonts w:ascii="Arial" w:hAnsi="Arial" w:cs="Arial"/>
          <w:sz w:val="28"/>
          <w:szCs w:val="28"/>
          <w:lang w:val="es-ES"/>
        </w:rPr>
      </w:pPr>
      <w:r w:rsidRPr="001806A2">
        <w:rPr>
          <w:rFonts w:ascii="Arial" w:hAnsi="Arial" w:cs="Arial"/>
          <w:sz w:val="28"/>
          <w:szCs w:val="28"/>
          <w:lang w:val="es-ES"/>
        </w:rPr>
        <w:t xml:space="preserve">Se reserva jurisdicción al Tribunal Colegiado de origen, respecto de los tópicos de legalidad que subsisten; por tanto, devuélvansele los autos para </w:t>
      </w:r>
      <w:proofErr w:type="gramStart"/>
      <w:r w:rsidRPr="001806A2">
        <w:rPr>
          <w:rFonts w:ascii="Arial" w:hAnsi="Arial" w:cs="Arial"/>
          <w:sz w:val="28"/>
          <w:szCs w:val="28"/>
          <w:lang w:val="es-ES"/>
        </w:rPr>
        <w:t>que</w:t>
      </w:r>
      <w:proofErr w:type="gramEnd"/>
      <w:r w:rsidRPr="001806A2">
        <w:rPr>
          <w:rFonts w:ascii="Arial" w:hAnsi="Arial" w:cs="Arial"/>
          <w:sz w:val="28"/>
          <w:szCs w:val="28"/>
          <w:lang w:val="es-ES"/>
        </w:rPr>
        <w:t xml:space="preserve"> dentro del ámbito de su competencia, se pronuncie en relación con los correspondientes planteamientos.</w:t>
      </w:r>
    </w:p>
    <w:p w14:paraId="08E4303C" w14:textId="7E229906" w:rsidR="00544B97" w:rsidRPr="001806A2" w:rsidRDefault="00544B97" w:rsidP="00B473E4">
      <w:pPr>
        <w:pStyle w:val="corte4fondo"/>
        <w:numPr>
          <w:ilvl w:val="0"/>
          <w:numId w:val="32"/>
        </w:numPr>
        <w:spacing w:before="360" w:after="360"/>
        <w:jc w:val="center"/>
        <w:rPr>
          <w:rFonts w:cs="Arial"/>
          <w:b/>
          <w:sz w:val="28"/>
          <w:szCs w:val="28"/>
          <w:lang w:val="es-MX"/>
        </w:rPr>
      </w:pPr>
      <w:r w:rsidRPr="001806A2">
        <w:rPr>
          <w:rFonts w:cs="Arial"/>
          <w:b/>
          <w:sz w:val="28"/>
          <w:szCs w:val="28"/>
          <w:lang w:val="es-MX"/>
        </w:rPr>
        <w:t>DECISIÓN</w:t>
      </w:r>
    </w:p>
    <w:p w14:paraId="17DBC029" w14:textId="17B38083" w:rsidR="00DE59EF" w:rsidRPr="001806A2" w:rsidRDefault="00544B97" w:rsidP="00574EC4">
      <w:pPr>
        <w:numPr>
          <w:ilvl w:val="0"/>
          <w:numId w:val="27"/>
        </w:numPr>
        <w:tabs>
          <w:tab w:val="left" w:pos="142"/>
        </w:tabs>
        <w:spacing w:before="360" w:after="360" w:line="360" w:lineRule="auto"/>
        <w:ind w:left="0" w:right="51" w:hanging="567"/>
        <w:jc w:val="both"/>
        <w:rPr>
          <w:rFonts w:ascii="Arial" w:hAnsi="Arial" w:cs="Arial"/>
          <w:sz w:val="28"/>
          <w:szCs w:val="28"/>
          <w:lang w:val="es-ES"/>
        </w:rPr>
      </w:pPr>
      <w:r w:rsidRPr="001806A2">
        <w:rPr>
          <w:rFonts w:ascii="Arial" w:hAnsi="Arial" w:cs="Arial"/>
          <w:bCs/>
          <w:sz w:val="28"/>
          <w:szCs w:val="28"/>
        </w:rPr>
        <w:t xml:space="preserve">Esta Primera Sala de la Suprema Corte de Justicia de la Nación concluye </w:t>
      </w:r>
      <w:r w:rsidR="00DE59EF" w:rsidRPr="001806A2">
        <w:rPr>
          <w:rFonts w:ascii="Arial" w:hAnsi="Arial" w:cs="Arial"/>
          <w:bCs/>
          <w:sz w:val="28"/>
          <w:szCs w:val="28"/>
        </w:rPr>
        <w:t xml:space="preserve">que, al resultar infundados los agravios, en la materia de su competencia, procede confirmar la sentencia recurrida, negar el amparo y protección de la justicia federal al señor </w:t>
      </w:r>
      <w:r w:rsidR="00841289">
        <w:rPr>
          <w:rFonts w:ascii="Arial" w:hAnsi="Arial" w:cs="Arial"/>
          <w:bCs/>
          <w:color w:val="FF0000"/>
          <w:sz w:val="28"/>
          <w:szCs w:val="28"/>
        </w:rPr>
        <w:t>Persona “A”</w:t>
      </w:r>
      <w:r w:rsidR="00DE59EF" w:rsidRPr="001806A2">
        <w:rPr>
          <w:rFonts w:ascii="Arial" w:hAnsi="Arial" w:cs="Arial"/>
          <w:bCs/>
          <w:color w:val="FF0000"/>
          <w:sz w:val="28"/>
          <w:szCs w:val="28"/>
        </w:rPr>
        <w:t xml:space="preserve"> </w:t>
      </w:r>
      <w:r w:rsidR="00DE59EF" w:rsidRPr="001806A2">
        <w:rPr>
          <w:rFonts w:ascii="Arial" w:hAnsi="Arial" w:cs="Arial"/>
          <w:bCs/>
          <w:sz w:val="28"/>
          <w:szCs w:val="28"/>
        </w:rPr>
        <w:t>y reserva jurisdicción al Tribunal Colegiado del conocimiento</w:t>
      </w:r>
      <w:r w:rsidR="00B473E4" w:rsidRPr="001806A2">
        <w:rPr>
          <w:rFonts w:ascii="Arial" w:hAnsi="Arial" w:cs="Arial"/>
          <w:bCs/>
          <w:sz w:val="28"/>
          <w:szCs w:val="28"/>
        </w:rPr>
        <w:t>.</w:t>
      </w:r>
    </w:p>
    <w:p w14:paraId="090FAE74" w14:textId="61832DAF" w:rsidR="00DE59EF" w:rsidRPr="001806A2" w:rsidRDefault="00611690" w:rsidP="0081056B">
      <w:pPr>
        <w:spacing w:before="360" w:after="360" w:line="360" w:lineRule="auto"/>
        <w:ind w:left="1418" w:firstLine="709"/>
        <w:jc w:val="both"/>
        <w:rPr>
          <w:rFonts w:ascii="Arial" w:hAnsi="Arial" w:cs="Arial"/>
          <w:bCs/>
          <w:sz w:val="28"/>
          <w:szCs w:val="28"/>
        </w:rPr>
      </w:pPr>
      <w:r w:rsidRPr="001806A2">
        <w:rPr>
          <w:rFonts w:ascii="Arial" w:hAnsi="Arial" w:cs="Arial"/>
          <w:bCs/>
          <w:sz w:val="28"/>
          <w:szCs w:val="28"/>
        </w:rPr>
        <w:t>Por lo anteriormente expuesto y fundado, se</w:t>
      </w:r>
    </w:p>
    <w:p w14:paraId="6F01D3D1" w14:textId="17E64469" w:rsidR="00611690" w:rsidRPr="001806A2" w:rsidRDefault="00DE59EF" w:rsidP="00B473E4">
      <w:pPr>
        <w:spacing w:before="360" w:after="360" w:line="360" w:lineRule="auto"/>
        <w:jc w:val="center"/>
        <w:rPr>
          <w:rFonts w:ascii="Arial" w:hAnsi="Arial" w:cs="Arial"/>
          <w:b/>
          <w:sz w:val="28"/>
          <w:szCs w:val="28"/>
        </w:rPr>
      </w:pPr>
      <w:r w:rsidRPr="001806A2">
        <w:rPr>
          <w:rFonts w:ascii="Arial" w:hAnsi="Arial" w:cs="Arial"/>
          <w:b/>
          <w:sz w:val="28"/>
          <w:szCs w:val="28"/>
        </w:rPr>
        <w:t>R</w:t>
      </w:r>
      <w:r w:rsidR="00105463" w:rsidRPr="001806A2">
        <w:rPr>
          <w:rFonts w:ascii="Arial" w:hAnsi="Arial" w:cs="Arial"/>
          <w:b/>
          <w:sz w:val="28"/>
          <w:szCs w:val="28"/>
        </w:rPr>
        <w:t xml:space="preserve"> </w:t>
      </w:r>
      <w:r w:rsidRPr="001806A2">
        <w:rPr>
          <w:rFonts w:ascii="Arial" w:hAnsi="Arial" w:cs="Arial"/>
          <w:b/>
          <w:sz w:val="28"/>
          <w:szCs w:val="28"/>
        </w:rPr>
        <w:t>E</w:t>
      </w:r>
      <w:r w:rsidR="00105463" w:rsidRPr="001806A2">
        <w:rPr>
          <w:rFonts w:ascii="Arial" w:hAnsi="Arial" w:cs="Arial"/>
          <w:b/>
          <w:sz w:val="28"/>
          <w:szCs w:val="28"/>
        </w:rPr>
        <w:t xml:space="preserve"> </w:t>
      </w:r>
      <w:r w:rsidRPr="001806A2">
        <w:rPr>
          <w:rFonts w:ascii="Arial" w:hAnsi="Arial" w:cs="Arial"/>
          <w:b/>
          <w:sz w:val="28"/>
          <w:szCs w:val="28"/>
        </w:rPr>
        <w:t>S</w:t>
      </w:r>
      <w:r w:rsidR="00105463" w:rsidRPr="001806A2">
        <w:rPr>
          <w:rFonts w:ascii="Arial" w:hAnsi="Arial" w:cs="Arial"/>
          <w:b/>
          <w:sz w:val="28"/>
          <w:szCs w:val="28"/>
        </w:rPr>
        <w:t xml:space="preserve"> </w:t>
      </w:r>
      <w:r w:rsidRPr="001806A2">
        <w:rPr>
          <w:rFonts w:ascii="Arial" w:hAnsi="Arial" w:cs="Arial"/>
          <w:b/>
          <w:sz w:val="28"/>
          <w:szCs w:val="28"/>
        </w:rPr>
        <w:t>U</w:t>
      </w:r>
      <w:r w:rsidR="00105463" w:rsidRPr="001806A2">
        <w:rPr>
          <w:rFonts w:ascii="Arial" w:hAnsi="Arial" w:cs="Arial"/>
          <w:b/>
          <w:sz w:val="28"/>
          <w:szCs w:val="28"/>
        </w:rPr>
        <w:t xml:space="preserve"> </w:t>
      </w:r>
      <w:r w:rsidRPr="001806A2">
        <w:rPr>
          <w:rFonts w:ascii="Arial" w:hAnsi="Arial" w:cs="Arial"/>
          <w:b/>
          <w:sz w:val="28"/>
          <w:szCs w:val="28"/>
        </w:rPr>
        <w:t>E</w:t>
      </w:r>
      <w:r w:rsidR="00105463" w:rsidRPr="001806A2">
        <w:rPr>
          <w:rFonts w:ascii="Arial" w:hAnsi="Arial" w:cs="Arial"/>
          <w:b/>
          <w:sz w:val="28"/>
          <w:szCs w:val="28"/>
        </w:rPr>
        <w:t xml:space="preserve"> </w:t>
      </w:r>
      <w:r w:rsidRPr="001806A2">
        <w:rPr>
          <w:rFonts w:ascii="Arial" w:hAnsi="Arial" w:cs="Arial"/>
          <w:b/>
          <w:sz w:val="28"/>
          <w:szCs w:val="28"/>
        </w:rPr>
        <w:t>L</w:t>
      </w:r>
      <w:r w:rsidR="00105463" w:rsidRPr="001806A2">
        <w:rPr>
          <w:rFonts w:ascii="Arial" w:hAnsi="Arial" w:cs="Arial"/>
          <w:b/>
          <w:sz w:val="28"/>
          <w:szCs w:val="28"/>
        </w:rPr>
        <w:t xml:space="preserve"> </w:t>
      </w:r>
      <w:r w:rsidRPr="001806A2">
        <w:rPr>
          <w:rFonts w:ascii="Arial" w:hAnsi="Arial" w:cs="Arial"/>
          <w:b/>
          <w:sz w:val="28"/>
          <w:szCs w:val="28"/>
        </w:rPr>
        <w:t>V</w:t>
      </w:r>
      <w:r w:rsidR="00105463" w:rsidRPr="001806A2">
        <w:rPr>
          <w:rFonts w:ascii="Arial" w:hAnsi="Arial" w:cs="Arial"/>
          <w:b/>
          <w:sz w:val="28"/>
          <w:szCs w:val="28"/>
        </w:rPr>
        <w:t xml:space="preserve"> </w:t>
      </w:r>
      <w:r w:rsidRPr="001806A2">
        <w:rPr>
          <w:rFonts w:ascii="Arial" w:hAnsi="Arial" w:cs="Arial"/>
          <w:b/>
          <w:sz w:val="28"/>
          <w:szCs w:val="28"/>
        </w:rPr>
        <w:t>E</w:t>
      </w:r>
    </w:p>
    <w:p w14:paraId="3BFFA9B5" w14:textId="6F6DB515" w:rsidR="00926870" w:rsidRPr="001806A2" w:rsidRDefault="00CF3BCB" w:rsidP="00B473E4">
      <w:pPr>
        <w:pStyle w:val="TEXTONORMAL"/>
        <w:tabs>
          <w:tab w:val="left" w:pos="426"/>
        </w:tabs>
        <w:spacing w:before="360" w:after="360"/>
        <w:ind w:firstLine="0"/>
      </w:pPr>
      <w:r w:rsidRPr="001806A2">
        <w:rPr>
          <w:b/>
          <w:bCs/>
        </w:rPr>
        <w:t>PRIMERO.</w:t>
      </w:r>
      <w:r w:rsidRPr="001806A2">
        <w:t xml:space="preserve"> </w:t>
      </w:r>
      <w:r w:rsidR="00FA24A0" w:rsidRPr="001806A2">
        <w:t>En la materia de la revisión, competencia de esta Primera Sala de la Suprema Corte de Justicia de la Nación</w:t>
      </w:r>
      <w:r w:rsidR="00926870" w:rsidRPr="001806A2">
        <w:t>, se</w:t>
      </w:r>
      <w:r w:rsidR="006A46FD" w:rsidRPr="001806A2">
        <w:t xml:space="preserve"> </w:t>
      </w:r>
      <w:r w:rsidR="006A46FD" w:rsidRPr="001806A2">
        <w:rPr>
          <w:b/>
          <w:bCs/>
        </w:rPr>
        <w:t>confirma</w:t>
      </w:r>
      <w:r w:rsidR="00926870" w:rsidRPr="001806A2">
        <w:t xml:space="preserve"> la sentencia recurrida.</w:t>
      </w:r>
    </w:p>
    <w:p w14:paraId="59A0422A" w14:textId="2CAA248B" w:rsidR="00CF3BCB" w:rsidRPr="001806A2" w:rsidRDefault="00060EAC" w:rsidP="007B110B">
      <w:pPr>
        <w:pStyle w:val="TEXTONORMAL"/>
        <w:tabs>
          <w:tab w:val="left" w:pos="426"/>
        </w:tabs>
        <w:spacing w:before="360" w:after="360"/>
        <w:ind w:firstLine="0"/>
      </w:pPr>
      <w:r w:rsidRPr="001806A2">
        <w:rPr>
          <w:b/>
          <w:bCs/>
        </w:rPr>
        <w:t xml:space="preserve">SEGUNDO. </w:t>
      </w:r>
      <w:r w:rsidR="00CF3BCB" w:rsidRPr="001806A2">
        <w:t xml:space="preserve">La Justicia de la Unión </w:t>
      </w:r>
      <w:r w:rsidR="005E1BEF" w:rsidRPr="001806A2">
        <w:t>no ampar</w:t>
      </w:r>
      <w:r w:rsidR="003A2820" w:rsidRPr="001806A2">
        <w:t>a</w:t>
      </w:r>
      <w:r w:rsidR="005E1BEF" w:rsidRPr="001806A2">
        <w:t xml:space="preserve"> ni protege al señor </w:t>
      </w:r>
      <w:r w:rsidR="00841289">
        <w:rPr>
          <w:color w:val="FF0000"/>
        </w:rPr>
        <w:t>Persona “A”</w:t>
      </w:r>
      <w:r w:rsidR="00926870" w:rsidRPr="001806A2">
        <w:t xml:space="preserve"> en contra del </w:t>
      </w:r>
      <w:r w:rsidR="00926870" w:rsidRPr="001806A2">
        <w:rPr>
          <w:b/>
          <w:bCs/>
        </w:rPr>
        <w:t>artículo 92 del Código Fiscal de la Federación</w:t>
      </w:r>
      <w:r w:rsidR="00926870" w:rsidRPr="001806A2">
        <w:t xml:space="preserve">, en términos del apartado </w:t>
      </w:r>
      <w:r w:rsidR="003253E3" w:rsidRPr="001806A2">
        <w:rPr>
          <w:b/>
          <w:bCs/>
        </w:rPr>
        <w:t>I</w:t>
      </w:r>
      <w:r w:rsidR="00926870" w:rsidRPr="001806A2">
        <w:rPr>
          <w:b/>
          <w:bCs/>
        </w:rPr>
        <w:t>V</w:t>
      </w:r>
      <w:r w:rsidR="00926870" w:rsidRPr="001806A2">
        <w:t xml:space="preserve"> de esta ejecutoria.</w:t>
      </w:r>
    </w:p>
    <w:p w14:paraId="389796A8" w14:textId="16FD6539" w:rsidR="00CF3BCB" w:rsidRPr="001806A2" w:rsidRDefault="00060EAC" w:rsidP="007B110B">
      <w:pPr>
        <w:pStyle w:val="TEXTONORMAL"/>
        <w:tabs>
          <w:tab w:val="left" w:pos="426"/>
        </w:tabs>
        <w:spacing w:before="360" w:after="360"/>
        <w:ind w:firstLine="0"/>
      </w:pPr>
      <w:r w:rsidRPr="001806A2">
        <w:rPr>
          <w:b/>
          <w:bCs/>
        </w:rPr>
        <w:t>TERCERO</w:t>
      </w:r>
      <w:r w:rsidR="00CF3BCB" w:rsidRPr="001806A2">
        <w:rPr>
          <w:b/>
          <w:bCs/>
        </w:rPr>
        <w:t xml:space="preserve">. </w:t>
      </w:r>
      <w:r w:rsidR="00926870" w:rsidRPr="001806A2">
        <w:t xml:space="preserve">Se reserva jurisdicción al Segundo Tribunal Colegiado en Materias Penal y Administrativa del Octavo </w:t>
      </w:r>
      <w:r w:rsidR="003A2820" w:rsidRPr="001806A2">
        <w:t>C</w:t>
      </w:r>
      <w:r w:rsidR="00926870" w:rsidRPr="001806A2">
        <w:t xml:space="preserve">ircuito, en términos del apartado </w:t>
      </w:r>
      <w:r w:rsidR="00B473E4" w:rsidRPr="001806A2">
        <w:rPr>
          <w:b/>
          <w:bCs/>
        </w:rPr>
        <w:t>V</w:t>
      </w:r>
      <w:r w:rsidR="00B473E4" w:rsidRPr="001806A2">
        <w:t xml:space="preserve"> </w:t>
      </w:r>
      <w:r w:rsidR="003E13EC" w:rsidRPr="001806A2">
        <w:t>de esta ejecutoria.</w:t>
      </w:r>
    </w:p>
    <w:p w14:paraId="0D2EFC21" w14:textId="4B5F3EB7" w:rsidR="00BD0B7D" w:rsidRPr="001806A2" w:rsidRDefault="00926870" w:rsidP="00926870">
      <w:pPr>
        <w:pStyle w:val="TEXTONORMAL"/>
        <w:tabs>
          <w:tab w:val="left" w:pos="426"/>
        </w:tabs>
        <w:spacing w:before="240" w:after="240"/>
        <w:ind w:firstLine="0"/>
      </w:pPr>
      <w:r w:rsidRPr="001806A2">
        <w:rPr>
          <w:b/>
          <w:bCs/>
        </w:rPr>
        <w:t>Notifíquese</w:t>
      </w:r>
      <w:r w:rsidR="00C352B1">
        <w:t>; conforme a derecho corresponda,</w:t>
      </w:r>
      <w:r w:rsidRPr="001806A2">
        <w:t xml:space="preserve"> </w:t>
      </w:r>
      <w:r w:rsidR="003A2820" w:rsidRPr="001806A2">
        <w:t>vuelvan</w:t>
      </w:r>
      <w:r w:rsidRPr="001806A2">
        <w:t xml:space="preserve"> los autos relativos al lugar de su origen y, en su oportunidad, archívese el toca como asunto concluido.</w:t>
      </w:r>
    </w:p>
    <w:p w14:paraId="15958151" w14:textId="27ABEF7D" w:rsidR="00384E39" w:rsidRPr="001806A2" w:rsidRDefault="00384E39" w:rsidP="00384E39">
      <w:pPr>
        <w:pStyle w:val="corte4fondo"/>
        <w:tabs>
          <w:tab w:val="left" w:pos="851"/>
        </w:tabs>
        <w:spacing w:before="360" w:after="360"/>
        <w:ind w:right="51" w:firstLine="0"/>
        <w:rPr>
          <w:sz w:val="28"/>
          <w:szCs w:val="28"/>
          <w:lang w:eastAsia="x-none"/>
        </w:rPr>
      </w:pPr>
      <w:r w:rsidRPr="001806A2">
        <w:rPr>
          <w:sz w:val="28"/>
          <w:szCs w:val="28"/>
        </w:rPr>
        <w:t xml:space="preserve">Así lo resolvió la Primera Sala de la Suprema Corte de Justicia de la Nación, por </w:t>
      </w:r>
      <w:r w:rsidR="005279FD" w:rsidRPr="001806A2">
        <w:rPr>
          <w:sz w:val="28"/>
          <w:szCs w:val="28"/>
        </w:rPr>
        <w:t>mayoría de tres</w:t>
      </w:r>
      <w:r w:rsidRPr="001806A2">
        <w:rPr>
          <w:sz w:val="28"/>
          <w:szCs w:val="28"/>
        </w:rPr>
        <w:t xml:space="preserve"> votos de</w:t>
      </w:r>
      <w:r w:rsidR="00C352B1">
        <w:rPr>
          <w:sz w:val="28"/>
          <w:szCs w:val="28"/>
        </w:rPr>
        <w:t>l Ministro y</w:t>
      </w:r>
      <w:r w:rsidR="005279FD" w:rsidRPr="001806A2">
        <w:rPr>
          <w:sz w:val="28"/>
          <w:szCs w:val="28"/>
        </w:rPr>
        <w:t xml:space="preserve"> las</w:t>
      </w:r>
      <w:r w:rsidRPr="001806A2">
        <w:rPr>
          <w:sz w:val="28"/>
          <w:szCs w:val="28"/>
        </w:rPr>
        <w:t xml:space="preserve"> Ministr</w:t>
      </w:r>
      <w:r w:rsidR="005279FD" w:rsidRPr="001806A2">
        <w:rPr>
          <w:sz w:val="28"/>
          <w:szCs w:val="28"/>
        </w:rPr>
        <w:t>a</w:t>
      </w:r>
      <w:r w:rsidRPr="001806A2">
        <w:rPr>
          <w:sz w:val="28"/>
          <w:szCs w:val="28"/>
        </w:rPr>
        <w:t xml:space="preserve">s </w:t>
      </w:r>
      <w:r w:rsidR="005279FD" w:rsidRPr="001806A2">
        <w:rPr>
          <w:sz w:val="28"/>
          <w:szCs w:val="28"/>
        </w:rPr>
        <w:t>Loretta Ortiz Ahlf</w:t>
      </w:r>
      <w:r w:rsidR="008E0BA5" w:rsidRPr="001806A2">
        <w:rPr>
          <w:sz w:val="28"/>
          <w:szCs w:val="28"/>
        </w:rPr>
        <w:t>,</w:t>
      </w:r>
      <w:r w:rsidR="005279FD" w:rsidRPr="001806A2">
        <w:rPr>
          <w:sz w:val="28"/>
          <w:szCs w:val="28"/>
        </w:rPr>
        <w:t xml:space="preserve"> </w:t>
      </w:r>
      <w:r w:rsidR="00C352B1">
        <w:rPr>
          <w:sz w:val="28"/>
          <w:szCs w:val="28"/>
        </w:rPr>
        <w:t xml:space="preserve">Juan Luis González Alcántara Carrancá y </w:t>
      </w:r>
      <w:r w:rsidR="005279FD" w:rsidRPr="001806A2">
        <w:rPr>
          <w:sz w:val="28"/>
          <w:szCs w:val="28"/>
        </w:rPr>
        <w:t>Ana Margarita Ríos Farj</w:t>
      </w:r>
      <w:r w:rsidR="00C352B1">
        <w:rPr>
          <w:sz w:val="28"/>
          <w:szCs w:val="28"/>
        </w:rPr>
        <w:t>at (Ponente)</w:t>
      </w:r>
      <w:r w:rsidR="005279FD" w:rsidRPr="001806A2">
        <w:rPr>
          <w:sz w:val="28"/>
          <w:szCs w:val="28"/>
        </w:rPr>
        <w:t xml:space="preserve">. En contra de los emitidos por los Ministros Alfredo Gutiérrez Ortiz Mena y </w:t>
      </w:r>
      <w:r w:rsidR="00E23BDB">
        <w:rPr>
          <w:sz w:val="28"/>
          <w:szCs w:val="28"/>
        </w:rPr>
        <w:t xml:space="preserve">Presidente </w:t>
      </w:r>
      <w:r w:rsidR="005279FD" w:rsidRPr="001806A2">
        <w:rPr>
          <w:sz w:val="28"/>
          <w:szCs w:val="28"/>
        </w:rPr>
        <w:t>Jorge Mario Pardo Rebolledo</w:t>
      </w:r>
      <w:r w:rsidR="003A2820" w:rsidRPr="001806A2">
        <w:rPr>
          <w:sz w:val="28"/>
          <w:szCs w:val="28"/>
        </w:rPr>
        <w:t xml:space="preserve">, quienes </w:t>
      </w:r>
      <w:r w:rsidR="00E23BDB">
        <w:rPr>
          <w:sz w:val="28"/>
          <w:szCs w:val="28"/>
        </w:rPr>
        <w:t>se reservaron su derecho a formular</w:t>
      </w:r>
      <w:r w:rsidR="003A2820" w:rsidRPr="001806A2">
        <w:rPr>
          <w:sz w:val="28"/>
          <w:szCs w:val="28"/>
        </w:rPr>
        <w:t xml:space="preserve"> voto particular</w:t>
      </w:r>
      <w:r w:rsidR="005279FD" w:rsidRPr="001806A2">
        <w:rPr>
          <w:sz w:val="28"/>
          <w:szCs w:val="28"/>
        </w:rPr>
        <w:t>.</w:t>
      </w:r>
    </w:p>
    <w:p w14:paraId="3FC24A32" w14:textId="2E947FF1" w:rsidR="00384E39" w:rsidRPr="001806A2" w:rsidRDefault="00384E39" w:rsidP="008E0BA5">
      <w:pPr>
        <w:pStyle w:val="Normal0"/>
        <w:spacing w:line="360" w:lineRule="auto"/>
        <w:jc w:val="both"/>
        <w:rPr>
          <w:sz w:val="28"/>
          <w:szCs w:val="28"/>
        </w:rPr>
      </w:pPr>
      <w:r w:rsidRPr="001806A2">
        <w:rPr>
          <w:sz w:val="28"/>
          <w:szCs w:val="28"/>
        </w:rPr>
        <w:t>Firman el Ministro Presidente de la Sala y la Ministra Ponente, con el Secretario de Acuerdos quien autoriza y da fe.</w:t>
      </w:r>
    </w:p>
    <w:p w14:paraId="7886EB65" w14:textId="77777777" w:rsidR="00AC64F6" w:rsidRPr="001806A2" w:rsidRDefault="00AC64F6" w:rsidP="00384E39">
      <w:pPr>
        <w:pStyle w:val="Normal0"/>
        <w:jc w:val="center"/>
        <w:rPr>
          <w:b/>
          <w:bCs/>
          <w:sz w:val="28"/>
          <w:szCs w:val="28"/>
        </w:rPr>
      </w:pPr>
    </w:p>
    <w:p w14:paraId="1774A708" w14:textId="77777777" w:rsidR="00D51186" w:rsidRPr="001806A2" w:rsidRDefault="00D51186" w:rsidP="00384E39">
      <w:pPr>
        <w:pStyle w:val="Normal0"/>
        <w:jc w:val="center"/>
        <w:rPr>
          <w:b/>
          <w:bCs/>
          <w:sz w:val="28"/>
          <w:szCs w:val="28"/>
        </w:rPr>
      </w:pPr>
    </w:p>
    <w:p w14:paraId="2D3BE3B3" w14:textId="77777777" w:rsidR="00384E39" w:rsidRPr="001806A2" w:rsidRDefault="00384E39" w:rsidP="00384E39">
      <w:pPr>
        <w:pStyle w:val="NormalWeb"/>
        <w:spacing w:before="0" w:beforeAutospacing="0" w:after="0" w:afterAutospacing="0"/>
        <w:jc w:val="center"/>
        <w:rPr>
          <w:rFonts w:ascii="Arial" w:hAnsi="Arial" w:cs="Arial"/>
          <w:b/>
          <w:bCs/>
          <w:sz w:val="28"/>
          <w:szCs w:val="28"/>
        </w:rPr>
      </w:pPr>
      <w:r w:rsidRPr="001806A2">
        <w:rPr>
          <w:rFonts w:ascii="Arial" w:hAnsi="Arial" w:cs="Arial"/>
          <w:b/>
          <w:bCs/>
          <w:sz w:val="28"/>
          <w:szCs w:val="28"/>
        </w:rPr>
        <w:t xml:space="preserve">PRESIDENTE DE LA PRIMERA SALA </w:t>
      </w:r>
    </w:p>
    <w:p w14:paraId="32EAD47D" w14:textId="77777777" w:rsidR="00991E54" w:rsidRPr="001806A2" w:rsidRDefault="00991E54" w:rsidP="001806A2">
      <w:pPr>
        <w:pStyle w:val="NormalWeb"/>
        <w:spacing w:before="0" w:beforeAutospacing="0" w:after="0" w:afterAutospacing="0"/>
        <w:rPr>
          <w:rFonts w:ascii="Arial" w:hAnsi="Arial" w:cs="Arial"/>
          <w:b/>
          <w:bCs/>
          <w:sz w:val="28"/>
          <w:szCs w:val="28"/>
        </w:rPr>
      </w:pPr>
    </w:p>
    <w:p w14:paraId="26730D63" w14:textId="77777777" w:rsidR="00991E54" w:rsidRPr="001806A2" w:rsidRDefault="00991E54" w:rsidP="008E0BA5">
      <w:pPr>
        <w:pStyle w:val="NormalWeb"/>
        <w:spacing w:before="0" w:beforeAutospacing="0" w:after="0" w:afterAutospacing="0"/>
        <w:jc w:val="center"/>
        <w:rPr>
          <w:rFonts w:ascii="Arial" w:hAnsi="Arial" w:cs="Arial"/>
          <w:b/>
          <w:bCs/>
          <w:sz w:val="28"/>
          <w:szCs w:val="28"/>
        </w:rPr>
      </w:pPr>
    </w:p>
    <w:p w14:paraId="552F124A" w14:textId="77777777" w:rsidR="00384E39" w:rsidRPr="001806A2" w:rsidRDefault="00384E39" w:rsidP="00384E39">
      <w:pPr>
        <w:pStyle w:val="NormalWeb"/>
        <w:spacing w:before="0" w:beforeAutospacing="0" w:after="0" w:afterAutospacing="0"/>
        <w:jc w:val="center"/>
        <w:rPr>
          <w:rFonts w:ascii="Arial" w:hAnsi="Arial" w:cs="Arial"/>
          <w:b/>
          <w:bCs/>
          <w:sz w:val="28"/>
          <w:szCs w:val="28"/>
        </w:rPr>
      </w:pPr>
      <w:r w:rsidRPr="001806A2">
        <w:rPr>
          <w:rFonts w:ascii="Arial" w:hAnsi="Arial" w:cs="Arial"/>
          <w:b/>
          <w:bCs/>
          <w:sz w:val="28"/>
          <w:szCs w:val="28"/>
        </w:rPr>
        <w:t>MINISTRO JORGE MARIO PARDO REBOLLEDO</w:t>
      </w:r>
    </w:p>
    <w:p w14:paraId="7370ED3C" w14:textId="77777777" w:rsidR="00384E39" w:rsidRPr="001806A2" w:rsidRDefault="00384E39" w:rsidP="008E0BA5">
      <w:pPr>
        <w:pStyle w:val="NormalWeb"/>
        <w:spacing w:before="0" w:beforeAutospacing="0" w:after="0" w:afterAutospacing="0"/>
        <w:jc w:val="center"/>
        <w:rPr>
          <w:rFonts w:ascii="Arial" w:hAnsi="Arial" w:cs="Arial"/>
          <w:b/>
          <w:bCs/>
          <w:sz w:val="28"/>
          <w:szCs w:val="28"/>
        </w:rPr>
      </w:pPr>
    </w:p>
    <w:p w14:paraId="6BBA7CF2" w14:textId="77777777" w:rsidR="00E73020" w:rsidRPr="001806A2" w:rsidRDefault="00E73020" w:rsidP="008E0BA5">
      <w:pPr>
        <w:pStyle w:val="NormalWeb"/>
        <w:spacing w:before="0" w:beforeAutospacing="0" w:after="0" w:afterAutospacing="0"/>
        <w:jc w:val="center"/>
        <w:rPr>
          <w:rFonts w:ascii="Arial" w:hAnsi="Arial" w:cs="Arial"/>
          <w:b/>
          <w:bCs/>
          <w:sz w:val="28"/>
          <w:szCs w:val="28"/>
        </w:rPr>
      </w:pPr>
    </w:p>
    <w:p w14:paraId="60C41F4E" w14:textId="77777777" w:rsidR="00991E54" w:rsidRPr="001806A2" w:rsidRDefault="00991E54" w:rsidP="008E0BA5">
      <w:pPr>
        <w:pStyle w:val="NormalWeb"/>
        <w:spacing w:before="0" w:beforeAutospacing="0" w:after="0" w:afterAutospacing="0"/>
        <w:jc w:val="center"/>
        <w:rPr>
          <w:rFonts w:ascii="Arial" w:hAnsi="Arial" w:cs="Arial"/>
          <w:b/>
          <w:bCs/>
          <w:sz w:val="28"/>
          <w:szCs w:val="28"/>
        </w:rPr>
      </w:pPr>
    </w:p>
    <w:p w14:paraId="3549761F" w14:textId="56729AD0" w:rsidR="00384E39" w:rsidRPr="001806A2" w:rsidRDefault="00384E39" w:rsidP="00574EC4">
      <w:pPr>
        <w:pStyle w:val="NormalWeb"/>
        <w:spacing w:before="0" w:beforeAutospacing="0" w:after="0" w:afterAutospacing="0"/>
        <w:jc w:val="center"/>
        <w:rPr>
          <w:rFonts w:ascii="Arial" w:hAnsi="Arial" w:cs="Arial"/>
          <w:b/>
          <w:bCs/>
          <w:sz w:val="28"/>
          <w:szCs w:val="28"/>
        </w:rPr>
      </w:pPr>
      <w:r w:rsidRPr="001806A2">
        <w:rPr>
          <w:rFonts w:ascii="Arial" w:hAnsi="Arial" w:cs="Arial"/>
          <w:b/>
          <w:bCs/>
          <w:sz w:val="28"/>
          <w:szCs w:val="28"/>
        </w:rPr>
        <w:t>PONENTE</w:t>
      </w:r>
    </w:p>
    <w:p w14:paraId="15AA7294" w14:textId="77777777" w:rsidR="00E73020" w:rsidRPr="001806A2" w:rsidRDefault="00E73020" w:rsidP="00384E39">
      <w:pPr>
        <w:pStyle w:val="NormalWeb"/>
        <w:spacing w:before="0" w:beforeAutospacing="0" w:after="0" w:afterAutospacing="0"/>
        <w:jc w:val="center"/>
        <w:rPr>
          <w:rFonts w:ascii="Arial" w:hAnsi="Arial" w:cs="Arial"/>
          <w:b/>
          <w:bCs/>
          <w:sz w:val="28"/>
          <w:szCs w:val="28"/>
        </w:rPr>
      </w:pPr>
    </w:p>
    <w:p w14:paraId="7E953ACA" w14:textId="77777777" w:rsidR="00991E54" w:rsidRPr="001806A2" w:rsidRDefault="00991E54" w:rsidP="00384E39">
      <w:pPr>
        <w:pStyle w:val="NormalWeb"/>
        <w:spacing w:before="0" w:beforeAutospacing="0" w:after="0" w:afterAutospacing="0"/>
        <w:jc w:val="center"/>
        <w:rPr>
          <w:rFonts w:ascii="Arial" w:hAnsi="Arial" w:cs="Arial"/>
          <w:b/>
          <w:bCs/>
          <w:sz w:val="28"/>
          <w:szCs w:val="28"/>
        </w:rPr>
      </w:pPr>
    </w:p>
    <w:p w14:paraId="5E4547D2" w14:textId="77777777" w:rsidR="00384E39" w:rsidRPr="001806A2" w:rsidRDefault="00384E39" w:rsidP="00384E39">
      <w:pPr>
        <w:pStyle w:val="NormalWeb"/>
        <w:spacing w:before="0" w:beforeAutospacing="0" w:after="0" w:afterAutospacing="0"/>
        <w:jc w:val="center"/>
        <w:rPr>
          <w:rFonts w:ascii="Arial" w:hAnsi="Arial" w:cs="Arial"/>
          <w:b/>
          <w:bCs/>
          <w:sz w:val="28"/>
          <w:szCs w:val="28"/>
        </w:rPr>
      </w:pPr>
      <w:r w:rsidRPr="001806A2">
        <w:rPr>
          <w:rFonts w:ascii="Arial" w:hAnsi="Arial" w:cs="Arial"/>
          <w:b/>
          <w:bCs/>
          <w:sz w:val="28"/>
          <w:szCs w:val="28"/>
        </w:rPr>
        <w:t>MINISTRA ANA MARGARITA RÍOS FARJAT</w:t>
      </w:r>
    </w:p>
    <w:p w14:paraId="22E124D9" w14:textId="77777777" w:rsidR="00384E39" w:rsidRPr="001806A2" w:rsidRDefault="00384E39" w:rsidP="00384E39">
      <w:pPr>
        <w:pStyle w:val="NormalWeb"/>
        <w:spacing w:before="0" w:beforeAutospacing="0" w:after="0" w:afterAutospacing="0"/>
        <w:jc w:val="center"/>
        <w:rPr>
          <w:sz w:val="28"/>
          <w:szCs w:val="28"/>
        </w:rPr>
      </w:pPr>
    </w:p>
    <w:p w14:paraId="242C04A6" w14:textId="77777777" w:rsidR="00384E39" w:rsidRPr="001806A2" w:rsidRDefault="00384E39" w:rsidP="008E0BA5">
      <w:pPr>
        <w:pStyle w:val="Prrafodelista"/>
        <w:widowControl w:val="0"/>
        <w:tabs>
          <w:tab w:val="left" w:pos="0"/>
        </w:tabs>
        <w:ind w:left="0"/>
        <w:jc w:val="center"/>
        <w:rPr>
          <w:rFonts w:ascii="Arial" w:hAnsi="Arial" w:cs="Arial"/>
          <w:b/>
          <w:sz w:val="28"/>
          <w:szCs w:val="28"/>
        </w:rPr>
      </w:pPr>
    </w:p>
    <w:p w14:paraId="41B11D44" w14:textId="77777777" w:rsidR="00991E54" w:rsidRPr="001806A2" w:rsidRDefault="00991E54" w:rsidP="00D51186">
      <w:pPr>
        <w:pStyle w:val="Prrafodelista"/>
        <w:widowControl w:val="0"/>
        <w:tabs>
          <w:tab w:val="left" w:pos="0"/>
        </w:tabs>
        <w:ind w:left="0"/>
        <w:rPr>
          <w:rFonts w:ascii="Arial" w:hAnsi="Arial" w:cs="Arial"/>
          <w:b/>
          <w:sz w:val="28"/>
          <w:szCs w:val="28"/>
        </w:rPr>
      </w:pPr>
    </w:p>
    <w:p w14:paraId="0A002864" w14:textId="05A9F0F6" w:rsidR="00E73020" w:rsidRPr="001806A2" w:rsidRDefault="00384E39" w:rsidP="00574EC4">
      <w:pPr>
        <w:pStyle w:val="NormalWeb"/>
        <w:spacing w:before="0" w:beforeAutospacing="0" w:after="0" w:afterAutospacing="0"/>
        <w:jc w:val="center"/>
        <w:rPr>
          <w:rFonts w:ascii="Arial" w:hAnsi="Arial" w:cs="Arial"/>
          <w:b/>
          <w:bCs/>
          <w:sz w:val="28"/>
          <w:szCs w:val="28"/>
        </w:rPr>
      </w:pPr>
      <w:r w:rsidRPr="001806A2">
        <w:rPr>
          <w:rFonts w:ascii="Arial" w:hAnsi="Arial" w:cs="Arial"/>
          <w:b/>
          <w:bCs/>
          <w:sz w:val="28"/>
          <w:szCs w:val="28"/>
        </w:rPr>
        <w:t>SECRETARIO DE ACUERDOS DE LA PRIMERA SALA</w:t>
      </w:r>
    </w:p>
    <w:p w14:paraId="3B0B636E" w14:textId="77777777" w:rsidR="00384E39" w:rsidRPr="001806A2" w:rsidRDefault="00384E39" w:rsidP="008E0BA5">
      <w:pPr>
        <w:pStyle w:val="NormalWeb"/>
        <w:spacing w:before="0" w:beforeAutospacing="0" w:after="0" w:afterAutospacing="0"/>
        <w:jc w:val="center"/>
        <w:rPr>
          <w:rFonts w:ascii="Arial" w:hAnsi="Arial" w:cs="Arial"/>
          <w:b/>
          <w:bCs/>
          <w:sz w:val="28"/>
          <w:szCs w:val="28"/>
        </w:rPr>
      </w:pPr>
    </w:p>
    <w:p w14:paraId="54F40A02" w14:textId="77777777" w:rsidR="00991E54" w:rsidRPr="001806A2" w:rsidRDefault="00991E54" w:rsidP="008E0BA5">
      <w:pPr>
        <w:pStyle w:val="NormalWeb"/>
        <w:spacing w:before="0" w:beforeAutospacing="0" w:after="0" w:afterAutospacing="0"/>
        <w:jc w:val="center"/>
        <w:rPr>
          <w:rFonts w:ascii="Arial" w:hAnsi="Arial" w:cs="Arial"/>
          <w:b/>
          <w:bCs/>
          <w:sz w:val="28"/>
          <w:szCs w:val="28"/>
        </w:rPr>
      </w:pPr>
    </w:p>
    <w:p w14:paraId="3EF24AA1" w14:textId="77777777" w:rsidR="00384E39" w:rsidRPr="001806A2" w:rsidRDefault="00384E39" w:rsidP="00384E39">
      <w:pPr>
        <w:pStyle w:val="NormalWeb"/>
        <w:spacing w:before="0" w:beforeAutospacing="0" w:after="0" w:afterAutospacing="0"/>
        <w:jc w:val="center"/>
        <w:rPr>
          <w:rFonts w:ascii="Arial" w:hAnsi="Arial" w:cs="Arial"/>
          <w:b/>
          <w:bCs/>
          <w:sz w:val="28"/>
          <w:szCs w:val="28"/>
        </w:rPr>
      </w:pPr>
      <w:r w:rsidRPr="001806A2">
        <w:rPr>
          <w:rFonts w:ascii="Arial" w:hAnsi="Arial" w:cs="Arial"/>
          <w:b/>
          <w:bCs/>
          <w:sz w:val="28"/>
          <w:szCs w:val="28"/>
        </w:rPr>
        <w:t>MAESTRO RAÚL MENDIOLA PIZAÑA</w:t>
      </w:r>
    </w:p>
    <w:p w14:paraId="7025C9E4" w14:textId="77777777" w:rsidR="00384E39" w:rsidRPr="001806A2" w:rsidRDefault="00384E39" w:rsidP="00384E39">
      <w:pPr>
        <w:tabs>
          <w:tab w:val="left" w:pos="709"/>
          <w:tab w:val="left" w:pos="851"/>
        </w:tabs>
        <w:ind w:right="-91"/>
        <w:jc w:val="both"/>
        <w:rPr>
          <w:rFonts w:ascii="Arial" w:hAnsi="Arial"/>
          <w:sz w:val="18"/>
          <w:szCs w:val="18"/>
        </w:rPr>
      </w:pPr>
    </w:p>
    <w:p w14:paraId="74BF3400" w14:textId="77777777" w:rsidR="00384E39" w:rsidRPr="001806A2" w:rsidRDefault="00384E39" w:rsidP="00384E39">
      <w:pPr>
        <w:tabs>
          <w:tab w:val="left" w:pos="709"/>
          <w:tab w:val="left" w:pos="851"/>
        </w:tabs>
        <w:ind w:right="-91"/>
        <w:jc w:val="both"/>
        <w:rPr>
          <w:rFonts w:ascii="Arial" w:hAnsi="Arial"/>
          <w:sz w:val="18"/>
          <w:szCs w:val="18"/>
        </w:rPr>
      </w:pPr>
    </w:p>
    <w:p w14:paraId="02A41125" w14:textId="77777777" w:rsidR="00E73020" w:rsidRPr="001806A2" w:rsidRDefault="00E73020" w:rsidP="00384E39">
      <w:pPr>
        <w:tabs>
          <w:tab w:val="left" w:pos="709"/>
          <w:tab w:val="left" w:pos="851"/>
        </w:tabs>
        <w:ind w:right="-91"/>
        <w:jc w:val="both"/>
        <w:rPr>
          <w:rFonts w:ascii="Arial" w:hAnsi="Arial"/>
          <w:sz w:val="18"/>
          <w:szCs w:val="18"/>
        </w:rPr>
      </w:pPr>
    </w:p>
    <w:p w14:paraId="16B232F3" w14:textId="0C69663B" w:rsidR="00103CD3" w:rsidRPr="00384E39" w:rsidRDefault="00103CD3" w:rsidP="00574EC4">
      <w:pPr>
        <w:spacing w:after="240"/>
        <w:jc w:val="both"/>
        <w:rPr>
          <w:rFonts w:ascii="Arial" w:hAnsi="Arial"/>
          <w:sz w:val="18"/>
          <w:szCs w:val="18"/>
        </w:rPr>
      </w:pPr>
      <w:r w:rsidRPr="00103CD3">
        <w:rPr>
          <w:lang w:val="es-ES_tradn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103CD3" w:rsidRPr="00384E39" w:rsidSect="00B010EB">
      <w:pgSz w:w="12240" w:h="19293" w:code="305"/>
      <w:pgMar w:top="2268" w:right="1701" w:bottom="2268"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DF25D" w14:textId="77777777" w:rsidR="00EC72A6" w:rsidRDefault="00EC72A6" w:rsidP="00BB0223">
      <w:r>
        <w:separator/>
      </w:r>
    </w:p>
  </w:endnote>
  <w:endnote w:type="continuationSeparator" w:id="0">
    <w:p w14:paraId="0B632E26" w14:textId="77777777" w:rsidR="00EC72A6" w:rsidRDefault="00EC72A6" w:rsidP="00BB0223">
      <w:r>
        <w:continuationSeparator/>
      </w:r>
    </w:p>
  </w:endnote>
  <w:endnote w:type="continuationNotice" w:id="1">
    <w:p w14:paraId="25A82134" w14:textId="77777777" w:rsidR="00EC72A6" w:rsidRDefault="00EC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542169"/>
      <w:docPartObj>
        <w:docPartGallery w:val="Page Numbers (Bottom of Page)"/>
        <w:docPartUnique/>
      </w:docPartObj>
    </w:sdtPr>
    <w:sdtEndPr>
      <w:rPr>
        <w:rFonts w:ascii="Arial" w:hAnsi="Arial" w:cs="Arial"/>
        <w:b/>
        <w:bCs/>
        <w:color w:val="0070C0"/>
        <w:sz w:val="28"/>
        <w:szCs w:val="28"/>
      </w:rPr>
    </w:sdtEndPr>
    <w:sdtContent>
      <w:p w14:paraId="224C205A" w14:textId="7E9554CA" w:rsidR="009F684E" w:rsidRPr="00991E54" w:rsidRDefault="009F684E" w:rsidP="00991E54">
        <w:pPr>
          <w:pStyle w:val="Piedepgina"/>
          <w:rPr>
            <w:rFonts w:ascii="Arial" w:hAnsi="Arial" w:cs="Arial"/>
            <w:b/>
            <w:bCs/>
            <w:color w:val="0070C0"/>
            <w:sz w:val="28"/>
            <w:szCs w:val="28"/>
          </w:rPr>
        </w:pPr>
        <w:r w:rsidRPr="00991E54">
          <w:rPr>
            <w:rFonts w:ascii="Arial" w:hAnsi="Arial" w:cs="Arial"/>
            <w:b/>
            <w:bCs/>
            <w:color w:val="0070C0"/>
            <w:sz w:val="28"/>
            <w:szCs w:val="28"/>
          </w:rPr>
          <w:fldChar w:fldCharType="begin"/>
        </w:r>
        <w:r w:rsidRPr="00991E54">
          <w:rPr>
            <w:rFonts w:ascii="Arial" w:hAnsi="Arial" w:cs="Arial"/>
            <w:b/>
            <w:bCs/>
            <w:color w:val="0070C0"/>
            <w:sz w:val="28"/>
            <w:szCs w:val="28"/>
          </w:rPr>
          <w:instrText>PAGE   \* MERGEFORMAT</w:instrText>
        </w:r>
        <w:r w:rsidRPr="00991E54">
          <w:rPr>
            <w:rFonts w:ascii="Arial" w:hAnsi="Arial" w:cs="Arial"/>
            <w:b/>
            <w:bCs/>
            <w:color w:val="0070C0"/>
            <w:sz w:val="28"/>
            <w:szCs w:val="28"/>
          </w:rPr>
          <w:fldChar w:fldCharType="separate"/>
        </w:r>
        <w:r w:rsidR="00103CD3">
          <w:rPr>
            <w:rFonts w:ascii="Arial" w:hAnsi="Arial" w:cs="Arial"/>
            <w:b/>
            <w:bCs/>
            <w:noProof/>
            <w:color w:val="0070C0"/>
            <w:sz w:val="28"/>
            <w:szCs w:val="28"/>
          </w:rPr>
          <w:t>50</w:t>
        </w:r>
        <w:r w:rsidRPr="00991E54">
          <w:rPr>
            <w:rFonts w:ascii="Arial" w:hAnsi="Arial" w:cs="Arial"/>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322289"/>
      <w:docPartObj>
        <w:docPartGallery w:val="Page Numbers (Bottom of Page)"/>
        <w:docPartUnique/>
      </w:docPartObj>
    </w:sdtPr>
    <w:sdtEndPr>
      <w:rPr>
        <w:rFonts w:ascii="Arial" w:hAnsi="Arial" w:cs="Arial"/>
        <w:b/>
        <w:bCs/>
        <w:color w:val="0070C0"/>
        <w:sz w:val="28"/>
        <w:szCs w:val="28"/>
      </w:rPr>
    </w:sdtEndPr>
    <w:sdtContent>
      <w:p w14:paraId="1152B09C" w14:textId="1F579E61" w:rsidR="009F684E" w:rsidRPr="00991E54" w:rsidRDefault="009F684E" w:rsidP="00991E54">
        <w:pPr>
          <w:pStyle w:val="Piedepgina"/>
          <w:jc w:val="right"/>
          <w:rPr>
            <w:rFonts w:ascii="Arial" w:hAnsi="Arial" w:cs="Arial"/>
            <w:b/>
            <w:bCs/>
            <w:color w:val="0070C0"/>
            <w:sz w:val="28"/>
            <w:szCs w:val="28"/>
          </w:rPr>
        </w:pPr>
        <w:r w:rsidRPr="00991E54">
          <w:rPr>
            <w:rFonts w:ascii="Arial" w:hAnsi="Arial" w:cs="Arial"/>
            <w:b/>
            <w:bCs/>
            <w:color w:val="0070C0"/>
            <w:sz w:val="28"/>
            <w:szCs w:val="28"/>
          </w:rPr>
          <w:fldChar w:fldCharType="begin"/>
        </w:r>
        <w:r w:rsidRPr="00991E54">
          <w:rPr>
            <w:rFonts w:ascii="Arial" w:hAnsi="Arial" w:cs="Arial"/>
            <w:b/>
            <w:bCs/>
            <w:color w:val="0070C0"/>
            <w:sz w:val="28"/>
            <w:szCs w:val="28"/>
          </w:rPr>
          <w:instrText>PAGE   \* MERGEFORMAT</w:instrText>
        </w:r>
        <w:r w:rsidRPr="00991E54">
          <w:rPr>
            <w:rFonts w:ascii="Arial" w:hAnsi="Arial" w:cs="Arial"/>
            <w:b/>
            <w:bCs/>
            <w:color w:val="0070C0"/>
            <w:sz w:val="28"/>
            <w:szCs w:val="28"/>
          </w:rPr>
          <w:fldChar w:fldCharType="separate"/>
        </w:r>
        <w:r w:rsidR="00103CD3">
          <w:rPr>
            <w:rFonts w:ascii="Arial" w:hAnsi="Arial" w:cs="Arial"/>
            <w:b/>
            <w:bCs/>
            <w:noProof/>
            <w:color w:val="0070C0"/>
            <w:sz w:val="28"/>
            <w:szCs w:val="28"/>
          </w:rPr>
          <w:t>49</w:t>
        </w:r>
        <w:r w:rsidRPr="00991E54">
          <w:rPr>
            <w:rFonts w:ascii="Arial" w:hAnsi="Arial" w:cs="Arial"/>
            <w:b/>
            <w:bCs/>
            <w:color w:val="0070C0"/>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4B971" w14:textId="77777777" w:rsidR="00EC72A6" w:rsidRDefault="00EC72A6" w:rsidP="00BB0223">
      <w:r>
        <w:separator/>
      </w:r>
    </w:p>
  </w:footnote>
  <w:footnote w:type="continuationSeparator" w:id="0">
    <w:p w14:paraId="339BA418" w14:textId="77777777" w:rsidR="00EC72A6" w:rsidRDefault="00EC72A6" w:rsidP="00BB0223">
      <w:r>
        <w:continuationSeparator/>
      </w:r>
    </w:p>
  </w:footnote>
  <w:footnote w:type="continuationNotice" w:id="1">
    <w:p w14:paraId="2A32AEEA" w14:textId="77777777" w:rsidR="00EC72A6" w:rsidRDefault="00EC72A6"/>
  </w:footnote>
  <w:footnote w:id="2">
    <w:p w14:paraId="31C4B31F" w14:textId="040D60C5" w:rsidR="009F684E" w:rsidRPr="001806A2" w:rsidRDefault="009F684E" w:rsidP="00B03C46">
      <w:pPr>
        <w:pStyle w:val="Texto"/>
        <w:spacing w:before="120" w:after="120" w:line="240" w:lineRule="auto"/>
        <w:ind w:left="284" w:hanging="284"/>
        <w:rPr>
          <w:rFonts w:ascii="Times New Roman" w:hAnsi="Times New Roman" w:cs="Times New Roman"/>
          <w:bCs/>
          <w:sz w:val="24"/>
          <w:szCs w:val="24"/>
        </w:rPr>
      </w:pPr>
      <w:r w:rsidRPr="001806A2">
        <w:rPr>
          <w:rStyle w:val="Refdenotaalpie"/>
          <w:rFonts w:ascii="Times New Roman" w:hAnsi="Times New Roman" w:cs="Times New Roman"/>
          <w:sz w:val="24"/>
          <w:szCs w:val="24"/>
        </w:rPr>
        <w:footnoteRef/>
      </w:r>
      <w:bookmarkStart w:id="3" w:name="Artículo_142"/>
      <w:r w:rsidRPr="001806A2">
        <w:rPr>
          <w:rFonts w:ascii="Times New Roman" w:hAnsi="Times New Roman" w:cs="Times New Roman"/>
          <w:b/>
          <w:sz w:val="24"/>
          <w:szCs w:val="24"/>
        </w:rPr>
        <w:t xml:space="preserve"> Artículo 92</w:t>
      </w:r>
      <w:bookmarkEnd w:id="3"/>
      <w:r w:rsidRPr="001806A2">
        <w:rPr>
          <w:rFonts w:ascii="Times New Roman" w:hAnsi="Times New Roman" w:cs="Times New Roman"/>
          <w:b/>
          <w:sz w:val="24"/>
          <w:szCs w:val="24"/>
        </w:rPr>
        <w:t>.</w:t>
      </w:r>
      <w:r w:rsidRPr="001806A2">
        <w:rPr>
          <w:rFonts w:ascii="Times New Roman" w:hAnsi="Times New Roman" w:cs="Times New Roman"/>
          <w:bCs/>
          <w:sz w:val="24"/>
          <w:szCs w:val="24"/>
        </w:rPr>
        <w:t xml:space="preserve"> La Secretaría de Hacienda y Crédito Público tendrá el carácter de víctima </w:t>
      </w:r>
      <w:bookmarkStart w:id="4" w:name="_Hlk153377712"/>
      <w:r w:rsidRPr="001806A2">
        <w:rPr>
          <w:rFonts w:ascii="Times New Roman" w:hAnsi="Times New Roman" w:cs="Times New Roman"/>
          <w:bCs/>
          <w:sz w:val="24"/>
          <w:szCs w:val="24"/>
        </w:rPr>
        <w:t>u ofendida en los procedimientos penales y juicios relacionados con delitos previstos en este Código</w:t>
      </w:r>
      <w:bookmarkEnd w:id="4"/>
      <w:r w:rsidRPr="001806A2">
        <w:rPr>
          <w:rFonts w:ascii="Times New Roman" w:hAnsi="Times New Roman" w:cs="Times New Roman"/>
          <w:bCs/>
          <w:sz w:val="24"/>
          <w:szCs w:val="24"/>
        </w:rPr>
        <w:t>. Los abogados hacendarios podrán actuar como asesores jurídicos dentro de dichos procedimientos.</w:t>
      </w:r>
    </w:p>
    <w:p w14:paraId="6218820E" w14:textId="77777777" w:rsidR="009F684E" w:rsidRPr="001806A2" w:rsidRDefault="009F684E" w:rsidP="00B03C46">
      <w:pPr>
        <w:pStyle w:val="Texto"/>
        <w:spacing w:before="120" w:after="120" w:line="240" w:lineRule="auto"/>
        <w:ind w:left="284" w:hanging="284"/>
        <w:rPr>
          <w:rFonts w:ascii="Times New Roman" w:hAnsi="Times New Roman" w:cs="Times New Roman"/>
          <w:bCs/>
          <w:sz w:val="24"/>
          <w:szCs w:val="24"/>
        </w:rPr>
      </w:pPr>
      <w:r w:rsidRPr="001806A2">
        <w:rPr>
          <w:rFonts w:ascii="Times New Roman" w:hAnsi="Times New Roman" w:cs="Times New Roman"/>
          <w:bCs/>
          <w:sz w:val="24"/>
          <w:szCs w:val="24"/>
        </w:rPr>
        <w:t>Para proceder penalmente por los delitos fiscales previstos en este Capítulo, será necesario que previamente la Secretaría de Hacienda y Crédito Público:</w:t>
      </w:r>
    </w:p>
    <w:p w14:paraId="2AA51634" w14:textId="64D9E634"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
          <w:sz w:val="24"/>
          <w:szCs w:val="24"/>
        </w:rPr>
        <w:t>I.</w:t>
      </w:r>
      <w:r w:rsidRPr="001806A2">
        <w:rPr>
          <w:rFonts w:ascii="Times New Roman" w:hAnsi="Times New Roman" w:cs="Times New Roman"/>
          <w:bCs/>
          <w:sz w:val="24"/>
          <w:szCs w:val="24"/>
        </w:rPr>
        <w:t xml:space="preserve"> Formule querella, tratándose de los previstos en los artículos 105, 108, 109, 110, 111, 112 y 114, independientemente del estado en que se encuentre el procedimiento administrativo que en su caso se tenga iniciado.</w:t>
      </w:r>
    </w:p>
    <w:p w14:paraId="47500374" w14:textId="066B222A"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
          <w:sz w:val="24"/>
          <w:szCs w:val="24"/>
        </w:rPr>
        <w:t>II.</w:t>
      </w:r>
      <w:r w:rsidRPr="001806A2">
        <w:rPr>
          <w:rFonts w:ascii="Times New Roman" w:hAnsi="Times New Roman" w:cs="Times New Roman"/>
          <w:bCs/>
          <w:sz w:val="24"/>
          <w:szCs w:val="24"/>
        </w:rPr>
        <w:t xml:space="preserve"> Declare que el Fisco Federal ha sufrido o pudo sufrir perjuicio en lo establecido en los artículos 102, 103 y 115.</w:t>
      </w:r>
    </w:p>
    <w:p w14:paraId="3DE54545" w14:textId="7E90D716"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
          <w:sz w:val="24"/>
          <w:szCs w:val="24"/>
        </w:rPr>
        <w:t>III.</w:t>
      </w:r>
      <w:r w:rsidRPr="001806A2">
        <w:rPr>
          <w:rFonts w:ascii="Times New Roman" w:hAnsi="Times New Roman" w:cs="Times New Roman"/>
          <w:bCs/>
          <w:sz w:val="24"/>
          <w:szCs w:val="24"/>
        </w:rPr>
        <w:t xml:space="preserve"> Formule la declaratoria correspondiente, en los casos de contrabando de mercancías por las que no deban pagarse impuestos y requieran permiso de autoridad competente, o de mercancías de tráfico prohibido.</w:t>
      </w:r>
    </w:p>
    <w:p w14:paraId="1F9F4D72" w14:textId="77777777"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Cs/>
          <w:sz w:val="24"/>
          <w:szCs w:val="24"/>
        </w:rPr>
        <w:t>En los demás casos no previstos en las fracciones anteriores bastará la denuncia de los hechos ante el Ministerio Público Federal.</w:t>
      </w:r>
    </w:p>
    <w:p w14:paraId="0DE7045C" w14:textId="77777777"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Cs/>
          <w:sz w:val="24"/>
          <w:szCs w:val="24"/>
        </w:rPr>
        <w:t>Los procesos por los delitos fiscales a que se refieren las tres fracciones de este artículo se sobreseerán a petición de la Secretaría de Hacienda y Crédito Público, cuando los imputados paguen las contribuciones originadas por los hechos imputados, las sanciones y los recargos respectivos, o bien esos créditos fiscales queden garantizados a satisfacción de la propia Secretaría. La petición anterior se hará discrecionalmente, antes de que el Ministerio Público Federal y el asesor jurídico formulen el alegato de clausura, y surtirá efectos respecto de las personas a que la misma se refiera.</w:t>
      </w:r>
    </w:p>
    <w:p w14:paraId="4FF08FB0" w14:textId="77777777"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Cs/>
          <w:sz w:val="24"/>
          <w:szCs w:val="24"/>
        </w:rPr>
        <w:t>La Secretaría de Hacienda y Crédito Público, con el fin de formular ante el Ministerio Público el requisito de procedibilidad que corresponda, podrá allegarse de los datos necesarios para documentar hechos probablemente constitutivos de delitos fiscales.</w:t>
      </w:r>
    </w:p>
    <w:p w14:paraId="2B34442C" w14:textId="77777777"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Cs/>
          <w:sz w:val="24"/>
          <w:szCs w:val="24"/>
        </w:rPr>
        <w:t>En los delitos fiscales en que sea necesaria querella o declaratoria de perjuicio y el daño o el perjuicio sea cuantificable, la Secretaría de Hacienda y Crédito Público hará la cuantificación correspondiente en la propia declaratoria o querella. La citada cuantificación sólo surtirá efectos en el procedimiento penal. Para conceder la libertad provisional, excepto tratándose de los delitos graves previstos en este Código, para efectos de lo previsto en el artículo 194 del Código Federal de Procedimientos Penales, el monto de la caución que fije la autoridad judicial comprenderá, en su caso, la suma de la cuantificación antes mencionada y las contribuciones adeudadas, incluyendo actualización y recargos que hubiera determinado la autoridad fiscal a la fecha en que se promueva la libertad provisional. La caución que se otorgue en los términos de este párrafo, no sustituye a la garantía del interés fiscal.</w:t>
      </w:r>
    </w:p>
    <w:p w14:paraId="553965BC" w14:textId="7116113D"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Cs/>
          <w:sz w:val="24"/>
          <w:szCs w:val="24"/>
        </w:rPr>
        <w:t>Al resolver sobre las providencias precautorias la autoridad competente tomará como base la cuantificación anterior, adicionando la actualización y recargos que haya determinado la autoridad fiscal a la fecha de que se ordene la providencia. En caso de que el imputado no cuente con bienes suficientes para satisfacer la providencia precautoria, el juez fijará en todos los casos una medida cautelar consistente en garantía económica por el mismo monto que correspondería a la providencia precautoria. En el caso de que al imputado se le haya impuesto como medida cautelar una garantía económica y, exhibida esta sea citado para comparecer ante el juez e incumpla la cita, se requerirá al garante para que presente al imputado en un plazo no mayor a ocho días, advertidos, el garante y el imputado, de que si no lo hicieren o no justificaren la incomparecencia, se hará efectiva a favor del Fisco Federal.</w:t>
      </w:r>
    </w:p>
    <w:p w14:paraId="3508852E" w14:textId="77777777" w:rsidR="009F684E" w:rsidRPr="001806A2" w:rsidRDefault="009F684E" w:rsidP="00B03C46">
      <w:pPr>
        <w:pStyle w:val="Texto"/>
        <w:spacing w:before="120" w:after="120" w:line="240" w:lineRule="auto"/>
        <w:ind w:left="567" w:hanging="283"/>
        <w:rPr>
          <w:rFonts w:ascii="Times New Roman" w:hAnsi="Times New Roman" w:cs="Times New Roman"/>
          <w:bCs/>
          <w:sz w:val="24"/>
          <w:szCs w:val="24"/>
        </w:rPr>
      </w:pPr>
      <w:r w:rsidRPr="001806A2">
        <w:rPr>
          <w:rFonts w:ascii="Times New Roman" w:hAnsi="Times New Roman" w:cs="Times New Roman"/>
          <w:bCs/>
          <w:sz w:val="24"/>
          <w:szCs w:val="24"/>
        </w:rPr>
        <w:t>Para efectos de la condena a la reparación del daño, la autoridad competente deberá considerar la cuantificación referida en este artículo, incluyendo la actualización y los recargos que hubiere determinado la autoridad fiscal a la fecha en la que se dicte dicha condena.</w:t>
      </w:r>
    </w:p>
    <w:p w14:paraId="5CA148FB" w14:textId="77777777" w:rsidR="009F684E" w:rsidRPr="001806A2" w:rsidRDefault="009F684E" w:rsidP="00B03C46">
      <w:pPr>
        <w:pStyle w:val="Texto"/>
        <w:spacing w:before="120" w:after="120" w:line="240" w:lineRule="auto"/>
        <w:ind w:left="284" w:hanging="284"/>
        <w:rPr>
          <w:rFonts w:ascii="Times New Roman" w:hAnsi="Times New Roman" w:cs="Times New Roman"/>
          <w:bCs/>
          <w:sz w:val="24"/>
          <w:szCs w:val="24"/>
        </w:rPr>
      </w:pPr>
      <w:r w:rsidRPr="001806A2">
        <w:rPr>
          <w:rFonts w:ascii="Times New Roman" w:hAnsi="Times New Roman" w:cs="Times New Roman"/>
          <w:bCs/>
          <w:sz w:val="24"/>
          <w:szCs w:val="24"/>
        </w:rPr>
        <w:t>En caso de que el imputado hubiera pagado el interés fiscal a entera satisfacción de la Secretaría de Hacienda y Crédito Público, la autoridad judicial, a solicitud del imputado, podrá considerar dicho pago para efecto de la determinación de providencias precautorias, la imposición o modificación de las medidas cautelares.</w:t>
      </w:r>
    </w:p>
    <w:p w14:paraId="58998FBB" w14:textId="54BC4422" w:rsidR="009F684E" w:rsidRPr="001806A2" w:rsidRDefault="009F684E" w:rsidP="00B03C46">
      <w:pPr>
        <w:pStyle w:val="Texto"/>
        <w:spacing w:before="120" w:after="120" w:line="240" w:lineRule="auto"/>
        <w:ind w:left="284" w:hanging="284"/>
        <w:rPr>
          <w:rFonts w:ascii="Times New Roman" w:hAnsi="Times New Roman" w:cs="Times New Roman"/>
          <w:bCs/>
          <w:sz w:val="24"/>
          <w:szCs w:val="24"/>
        </w:rPr>
      </w:pPr>
      <w:r w:rsidRPr="001806A2">
        <w:rPr>
          <w:rFonts w:ascii="Times New Roman" w:hAnsi="Times New Roman" w:cs="Times New Roman"/>
          <w:bCs/>
          <w:sz w:val="24"/>
          <w:szCs w:val="24"/>
        </w:rPr>
        <w:t>Se consideran mercancías los productos, artículos, efectos y cualesquier otros bienes, aun cuando las leyes los consideren inalienables o irreductibles a propiedad particular.</w:t>
      </w:r>
    </w:p>
    <w:p w14:paraId="0C6E8DB7" w14:textId="70C2FD94" w:rsidR="009F684E" w:rsidRPr="001806A2" w:rsidRDefault="009F684E" w:rsidP="00B03C46">
      <w:pPr>
        <w:pStyle w:val="Texto"/>
        <w:spacing w:before="120" w:after="120" w:line="240" w:lineRule="auto"/>
        <w:ind w:left="284" w:hanging="284"/>
        <w:rPr>
          <w:rFonts w:ascii="Times New Roman" w:hAnsi="Times New Roman" w:cs="Times New Roman"/>
          <w:bCs/>
          <w:sz w:val="24"/>
          <w:szCs w:val="24"/>
        </w:rPr>
      </w:pPr>
      <w:r w:rsidRPr="001806A2">
        <w:rPr>
          <w:rFonts w:ascii="Times New Roman" w:hAnsi="Times New Roman" w:cs="Times New Roman"/>
          <w:bCs/>
          <w:sz w:val="24"/>
          <w:szCs w:val="24"/>
        </w:rPr>
        <w:t>Para fijar la pena de prisión que corresponda a los delitos fiscales conforme a los límites mínimo y máximo del monto de las cantidades que constituyan el perjuicio, cuando éste pueda ser determinado, será conforme al que esté establecido en el momento de efectuar la conducta delictuosa.</w:t>
      </w:r>
    </w:p>
  </w:footnote>
  <w:footnote w:id="3">
    <w:p w14:paraId="7E179549" w14:textId="15B76C9B"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bCs/>
          <w:sz w:val="24"/>
          <w:szCs w:val="24"/>
        </w:rPr>
        <w:t xml:space="preserve"> Artículo 109.</w:t>
      </w:r>
      <w:r w:rsidRPr="001806A2">
        <w:rPr>
          <w:rFonts w:ascii="Times New Roman" w:hAnsi="Times New Roman" w:cs="Times New Roman"/>
          <w:sz w:val="24"/>
          <w:szCs w:val="24"/>
        </w:rPr>
        <w:t xml:space="preserve"> Será sancionado con las mismas penas del delito de defraudación fiscal, quien: </w:t>
      </w:r>
    </w:p>
    <w:p w14:paraId="69C708BA" w14:textId="77777777" w:rsidR="009F684E" w:rsidRPr="001806A2" w:rsidRDefault="009F684E" w:rsidP="00B03C46">
      <w:pPr>
        <w:pStyle w:val="Texto"/>
        <w:spacing w:before="120" w:after="120" w:line="240" w:lineRule="auto"/>
        <w:ind w:left="567" w:hanging="283"/>
        <w:rPr>
          <w:rFonts w:ascii="Times New Roman" w:hAnsi="Times New Roman" w:cs="Times New Roman"/>
          <w:sz w:val="24"/>
          <w:szCs w:val="24"/>
        </w:rPr>
      </w:pPr>
      <w:r w:rsidRPr="001806A2">
        <w:rPr>
          <w:rFonts w:ascii="Times New Roman" w:hAnsi="Times New Roman" w:cs="Times New Roman"/>
          <w:b/>
          <w:sz w:val="24"/>
          <w:szCs w:val="24"/>
        </w:rPr>
        <w:t>I.</w:t>
      </w:r>
      <w:r w:rsidRPr="001806A2">
        <w:rPr>
          <w:rFonts w:ascii="Times New Roman" w:hAnsi="Times New Roman" w:cs="Times New Roman"/>
          <w:sz w:val="24"/>
          <w:szCs w:val="24"/>
        </w:rPr>
        <w:t xml:space="preserve"> Consigne en las declaraciones que presente para los efectos fiscales, deducciones falsas o ingresos acumulables menores a los realmente obtenidos o valor de actos o actividades menores a los realmente obtenidos o realizados o determinados </w:t>
      </w:r>
      <w:r w:rsidRPr="001806A2">
        <w:rPr>
          <w:rStyle w:val="TextoCar"/>
          <w:rFonts w:ascii="Times New Roman" w:hAnsi="Times New Roman" w:cs="Times New Roman"/>
          <w:sz w:val="24"/>
          <w:szCs w:val="24"/>
        </w:rPr>
        <w:t>conforme a las leyes. En la misma forma será sancionada aquella persona física que perciba ingresos acumulables,</w:t>
      </w:r>
      <w:r w:rsidRPr="001806A2">
        <w:rPr>
          <w:rFonts w:ascii="Times New Roman" w:hAnsi="Times New Roman" w:cs="Times New Roman"/>
          <w:sz w:val="24"/>
          <w:szCs w:val="24"/>
        </w:rPr>
        <w:t xml:space="preserve"> cuando realice en un ejercicio fiscal erogaciones superiores a los ingresos declarados en el propio ejercicio y no compruebe a la autoridad fiscal el origen de la discrepancia en los plazos y conforme al procedimiento establecido en la Ley del Impuesto sobre la Renta. […].</w:t>
      </w:r>
    </w:p>
    <w:p w14:paraId="13A6C77A"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 xml:space="preserve">Artículo 108. </w:t>
      </w:r>
      <w:r w:rsidRPr="001806A2">
        <w:rPr>
          <w:rFonts w:ascii="Times New Roman" w:hAnsi="Times New Roman" w:cs="Times New Roman"/>
          <w:sz w:val="24"/>
          <w:szCs w:val="24"/>
        </w:rPr>
        <w:t>Comete el delito de defraudación fiscal quien con uso de engaños o aprovechamiento de errores, omita total o parcialmente el pago de alguna contribución u obtenga un beneficio indebido con perjuicio del fisco federal. […]</w:t>
      </w:r>
    </w:p>
    <w:p w14:paraId="003F4920" w14:textId="77777777" w:rsidR="009F684E" w:rsidRPr="001806A2" w:rsidRDefault="009F684E" w:rsidP="00B03C46">
      <w:pPr>
        <w:pStyle w:val="Texto"/>
        <w:spacing w:before="120" w:after="120" w:line="240" w:lineRule="auto"/>
        <w:ind w:left="567" w:hanging="283"/>
        <w:rPr>
          <w:rFonts w:ascii="Times New Roman" w:hAnsi="Times New Roman" w:cs="Times New Roman"/>
          <w:sz w:val="24"/>
          <w:szCs w:val="24"/>
        </w:rPr>
      </w:pPr>
      <w:r w:rsidRPr="001806A2">
        <w:rPr>
          <w:rFonts w:ascii="Times New Roman" w:hAnsi="Times New Roman" w:cs="Times New Roman"/>
          <w:b/>
          <w:sz w:val="24"/>
          <w:szCs w:val="24"/>
        </w:rPr>
        <w:t xml:space="preserve">III. </w:t>
      </w:r>
      <w:r w:rsidRPr="001806A2">
        <w:rPr>
          <w:rFonts w:ascii="Times New Roman" w:hAnsi="Times New Roman" w:cs="Times New Roman"/>
          <w:sz w:val="24"/>
          <w:szCs w:val="24"/>
        </w:rPr>
        <w:t>Con prisión de tres años a nueve años cuando el monto de lo defraudado fuere mayor de $2,054,890.00 […].</w:t>
      </w:r>
    </w:p>
  </w:footnote>
  <w:footnote w:id="4">
    <w:p w14:paraId="1A04B828" w14:textId="77777777" w:rsidR="009F684E" w:rsidRPr="001806A2" w:rsidRDefault="009F684E" w:rsidP="00B03C46">
      <w:pPr>
        <w:pStyle w:val="Estilo"/>
        <w:spacing w:before="120" w:after="120"/>
        <w:ind w:left="284" w:hanging="284"/>
        <w:rPr>
          <w:rFonts w:ascii="Times New Roman" w:hAnsi="Times New Roman" w:cs="Times New Roman"/>
          <w:b/>
          <w:szCs w:val="24"/>
        </w:rPr>
      </w:pPr>
      <w:r w:rsidRPr="001806A2">
        <w:rPr>
          <w:rStyle w:val="Refdenotaalpie"/>
          <w:rFonts w:ascii="Times New Roman" w:hAnsi="Times New Roman" w:cs="Times New Roman"/>
          <w:szCs w:val="24"/>
        </w:rPr>
        <w:footnoteRef/>
      </w:r>
      <w:r w:rsidRPr="001806A2">
        <w:rPr>
          <w:rFonts w:ascii="Times New Roman" w:hAnsi="Times New Roman" w:cs="Times New Roman"/>
          <w:b/>
          <w:szCs w:val="24"/>
        </w:rPr>
        <w:t xml:space="preserve"> Norma vigente a partir de la reforma de doce de enero de dos mil dieciséis. </w:t>
      </w:r>
    </w:p>
    <w:p w14:paraId="20A56839" w14:textId="57B28E08" w:rsidR="009F684E" w:rsidRPr="001806A2" w:rsidRDefault="009F684E" w:rsidP="00B03C46">
      <w:pPr>
        <w:pStyle w:val="Estilo"/>
        <w:spacing w:before="120" w:after="120"/>
        <w:ind w:left="284" w:hanging="284"/>
        <w:rPr>
          <w:rFonts w:ascii="Times New Roman" w:eastAsia="Calibri" w:hAnsi="Times New Roman" w:cs="Times New Roman"/>
          <w:szCs w:val="24"/>
        </w:rPr>
      </w:pPr>
      <w:r w:rsidRPr="001806A2">
        <w:rPr>
          <w:rFonts w:ascii="Times New Roman" w:eastAsia="Calibri" w:hAnsi="Times New Roman" w:cs="Times New Roman"/>
          <w:b/>
          <w:szCs w:val="24"/>
        </w:rPr>
        <w:t>Artículo 92</w:t>
      </w:r>
      <w:r w:rsidRPr="001806A2">
        <w:rPr>
          <w:rFonts w:ascii="Times New Roman" w:eastAsia="Calibri" w:hAnsi="Times New Roman" w:cs="Times New Roman"/>
          <w:szCs w:val="24"/>
        </w:rPr>
        <w:t xml:space="preserve">. </w:t>
      </w:r>
      <w:r w:rsidRPr="001806A2">
        <w:rPr>
          <w:rFonts w:ascii="Times New Roman" w:eastAsia="Calibri" w:hAnsi="Times New Roman" w:cs="Times New Roman"/>
          <w:i/>
          <w:iCs/>
          <w:szCs w:val="24"/>
        </w:rPr>
        <w:t>Supra</w:t>
      </w:r>
      <w:r w:rsidRPr="001806A2">
        <w:rPr>
          <w:rFonts w:ascii="Times New Roman" w:eastAsia="Calibri" w:hAnsi="Times New Roman" w:cs="Times New Roman"/>
          <w:szCs w:val="24"/>
        </w:rPr>
        <w:t xml:space="preserve"> nota 1.</w:t>
      </w:r>
    </w:p>
    <w:p w14:paraId="435B79AF"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 xml:space="preserve">Artículo 142. </w:t>
      </w:r>
      <w:r w:rsidRPr="001806A2">
        <w:rPr>
          <w:rFonts w:ascii="Times New Roman" w:hAnsi="Times New Roman" w:cs="Times New Roman"/>
          <w:sz w:val="24"/>
          <w:szCs w:val="24"/>
        </w:rPr>
        <w:t>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w:t>
      </w:r>
    </w:p>
    <w:p w14:paraId="275810F5"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w:t>
      </w:r>
    </w:p>
    <w:p w14:paraId="788F4D6F"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2C9A91A3"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IV.</w:t>
      </w:r>
      <w:r w:rsidRPr="001806A2">
        <w:rPr>
          <w:rFonts w:ascii="Times New Roman" w:hAnsi="Times New Roman" w:cs="Times New Roman"/>
          <w:sz w:val="24"/>
          <w:szCs w:val="24"/>
        </w:rPr>
        <w:t xml:space="preserve"> Las autoridades hacendarias federales, para fines fiscales. […] </w:t>
      </w:r>
    </w:p>
    <w:p w14:paraId="40D1ECDC"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Las autoridades mencionadas en las fracciones anteriores solicitarán las noticias o información a que se refiere este artículo en el ejercicio de sus facultades y de conformidad con las disposiciones legales que les resulten aplicables.</w:t>
      </w:r>
    </w:p>
    <w:p w14:paraId="50789B2C"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w:t>
      </w:r>
    </w:p>
    <w:p w14:paraId="3DE5CC5D"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w:t>
      </w:r>
    </w:p>
    <w:p w14:paraId="3E993022" w14:textId="1EDAA1EC"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w:t>
      </w:r>
    </w:p>
  </w:footnote>
  <w:footnote w:id="5">
    <w:p w14:paraId="4192B8F9" w14:textId="03870B22"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Artículo 4.</w:t>
      </w:r>
      <w:r w:rsidRPr="001806A2">
        <w:rPr>
          <w:rFonts w:ascii="Times New Roman" w:hAnsi="Times New Roman" w:cs="Times New Roman"/>
          <w:sz w:val="24"/>
          <w:szCs w:val="24"/>
        </w:rPr>
        <w:t xml:space="preserve"> Características y principios rectores. El proceso penal será acusatorio y oral, en él se observarán los principios de publicidad, contradicción, concentración, continuidad e inmediación y aquellos previstos en la Constitución, Tratados y demás leyes. […]</w:t>
      </w:r>
    </w:p>
    <w:p w14:paraId="436AA34F" w14:textId="6656CE11"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Artículo 9.</w:t>
      </w:r>
      <w:r w:rsidRPr="001806A2">
        <w:rPr>
          <w:rFonts w:ascii="Times New Roman" w:hAnsi="Times New Roman" w:cs="Times New Roman"/>
          <w:sz w:val="24"/>
          <w:szCs w:val="24"/>
        </w:rPr>
        <w:t xml:space="preserve"> Principio de inmediación.</w:t>
      </w:r>
    </w:p>
    <w:p w14:paraId="0F35C273" w14:textId="57FE17A0"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Toda audiencia se desarrollará íntegramente en presencia del Órgano jurisdiccional, así como de las partes que deban de intervenir en la misma, con las excepciones previstas en este Código. En ningún caso, el Órgano jurisdiccional podrá delegar en persona alguna la admisión, el desahogo o la valoración de las pruebas, ni la emisión y explicación de la sentencia respectiva.</w:t>
      </w:r>
    </w:p>
    <w:p w14:paraId="123C9E13"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Artículo 10.</w:t>
      </w:r>
      <w:r w:rsidRPr="001806A2">
        <w:rPr>
          <w:rFonts w:ascii="Times New Roman" w:hAnsi="Times New Roman" w:cs="Times New Roman"/>
          <w:sz w:val="24"/>
          <w:szCs w:val="24"/>
        </w:rPr>
        <w:t xml:space="preserve"> Principio de igualdad ante la ley. </w:t>
      </w:r>
    </w:p>
    <w:p w14:paraId="1FD7655F" w14:textId="23E48E8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 preferencia sexual, estado civil o cualquier otra que atente contra la dignidad humana y tenga por objeto anular o menoscabar los derechos y las libertades de las personas.</w:t>
      </w:r>
    </w:p>
    <w:p w14:paraId="412B38B0"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Artículo 17.</w:t>
      </w:r>
      <w:r w:rsidRPr="001806A2">
        <w:rPr>
          <w:rFonts w:ascii="Times New Roman" w:hAnsi="Times New Roman" w:cs="Times New Roman"/>
          <w:sz w:val="24"/>
          <w:szCs w:val="24"/>
        </w:rPr>
        <w:t xml:space="preserve"> Derecho a una defensa y asesoría jurídica adecuada e inmediata.</w:t>
      </w:r>
    </w:p>
    <w:p w14:paraId="10672A39" w14:textId="76D15470"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La defensa es un derecho fundamental e irrenunciable que asiste a todo imputado, no obstante, deberá ejercerlo siempre con la asistencia de su Defensor o a través de éste. El Defensor deberá ser licenciado en derecho o abogado titulado, con cédula profesional.[…]</w:t>
      </w:r>
    </w:p>
    <w:p w14:paraId="5683604B" w14:textId="560C8E0B"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Artículo 113.</w:t>
      </w:r>
      <w:r w:rsidRPr="001806A2">
        <w:rPr>
          <w:rFonts w:ascii="Times New Roman" w:hAnsi="Times New Roman" w:cs="Times New Roman"/>
          <w:sz w:val="24"/>
          <w:szCs w:val="24"/>
        </w:rPr>
        <w:t xml:space="preserve"> Derechos del Imputado. El imputado tendrá los siguientes derechos: […]</w:t>
      </w:r>
    </w:p>
    <w:p w14:paraId="43E17032" w14:textId="77777777" w:rsidR="009F684E" w:rsidRPr="001806A2" w:rsidRDefault="009F684E" w:rsidP="00B03C46">
      <w:pPr>
        <w:spacing w:before="120" w:after="120"/>
        <w:ind w:left="567" w:hanging="283"/>
        <w:jc w:val="both"/>
        <w:rPr>
          <w:sz w:val="24"/>
          <w:szCs w:val="24"/>
          <w:lang w:val="es-AR" w:eastAsia="es-ES_tradnl"/>
        </w:rPr>
      </w:pPr>
      <w:r w:rsidRPr="001806A2">
        <w:rPr>
          <w:b/>
          <w:bCs/>
          <w:sz w:val="24"/>
          <w:szCs w:val="24"/>
          <w:lang w:val="es-AR" w:eastAsia="es-ES_tradnl"/>
        </w:rPr>
        <w:t>IV.</w:t>
      </w:r>
      <w:r w:rsidRPr="001806A2">
        <w:rPr>
          <w:sz w:val="24"/>
          <w:szCs w:val="24"/>
          <w:lang w:val="es-AR" w:eastAsia="es-ES_tradnl"/>
        </w:rPr>
        <w:t xml:space="preserve"> A estar asistido de su Defensor al momento de rendir su declaración, así como en cualquier otra actuación y a entrevistarse en privado previamente con él;</w:t>
      </w:r>
    </w:p>
    <w:p w14:paraId="18217C3F" w14:textId="0AA054CA" w:rsidR="009F684E" w:rsidRPr="001806A2" w:rsidRDefault="009F684E" w:rsidP="00B03C46">
      <w:pPr>
        <w:spacing w:before="120" w:after="120"/>
        <w:ind w:left="567" w:hanging="283"/>
        <w:jc w:val="both"/>
        <w:rPr>
          <w:sz w:val="24"/>
          <w:szCs w:val="24"/>
          <w:lang w:val="es-AR" w:eastAsia="es-ES_tradnl"/>
        </w:rPr>
      </w:pPr>
      <w:r w:rsidRPr="001806A2">
        <w:rPr>
          <w:b/>
          <w:sz w:val="24"/>
          <w:szCs w:val="24"/>
        </w:rPr>
        <w:t>VIII.</w:t>
      </w:r>
      <w:r w:rsidRPr="001806A2">
        <w:rPr>
          <w:sz w:val="24"/>
          <w:szCs w:val="24"/>
        </w:rPr>
        <w:t xml:space="preserve"> A tener acceso él y su defensa, salvo las excepciones previstas en la ley, a los registros de la investigación, así como a obtener copia gratuita, registro fotográfico o electrónico de los mismos, en términos de los artículos 218 y 219 de este Código.</w:t>
      </w:r>
    </w:p>
    <w:p w14:paraId="09120374" w14:textId="2E7998FF" w:rsidR="009F684E" w:rsidRPr="001806A2" w:rsidRDefault="009F684E" w:rsidP="00B03C46">
      <w:pPr>
        <w:pStyle w:val="Texto"/>
        <w:spacing w:before="120" w:after="120" w:line="240" w:lineRule="auto"/>
        <w:ind w:left="567" w:hanging="283"/>
        <w:rPr>
          <w:rFonts w:ascii="Times New Roman" w:hAnsi="Times New Roman" w:cs="Times New Roman"/>
          <w:sz w:val="24"/>
          <w:szCs w:val="24"/>
        </w:rPr>
      </w:pPr>
      <w:r w:rsidRPr="001806A2">
        <w:rPr>
          <w:rFonts w:ascii="Times New Roman" w:hAnsi="Times New Roman" w:cs="Times New Roman"/>
          <w:b/>
          <w:sz w:val="24"/>
          <w:szCs w:val="24"/>
        </w:rPr>
        <w:t>XI.</w:t>
      </w:r>
      <w:r w:rsidRPr="001806A2">
        <w:rPr>
          <w:rFonts w:ascii="Times New Roman" w:hAnsi="Times New Roman" w:cs="Times New Roman"/>
          <w:sz w:val="24"/>
          <w:szCs w:val="24"/>
        </w:rPr>
        <w:t xml:space="preserve"> A tener una defensa adecuada por parte de un licenciado en derecho o abogado titulado, con cédula profesional, al cual elegirá libremente incluso desde el momento de su detención y, a falta de éste, por el Defensor público que le corresponda, así como a reunirse o entrevistarse con él en estricta confidencialidad. […]</w:t>
      </w:r>
    </w:p>
  </w:footnote>
  <w:footnote w:id="6">
    <w:p w14:paraId="13270B1C" w14:textId="1CA5AC33"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20.</w:t>
      </w:r>
      <w:r w:rsidRPr="001806A2">
        <w:rPr>
          <w:rFonts w:ascii="Times New Roman" w:hAnsi="Times New Roman" w:cs="Times New Roman"/>
          <w:sz w:val="24"/>
          <w:szCs w:val="24"/>
        </w:rPr>
        <w:t xml:space="preserve"> El proceso penal será acusatorio y oral. Se regirá por los principios de   publicidad, contradicción, concentración, continuidad e inmediación. […]</w:t>
      </w:r>
    </w:p>
    <w:p w14:paraId="2E59A82B" w14:textId="17B0C6B3" w:rsidR="009F684E" w:rsidRPr="001806A2" w:rsidRDefault="009F684E" w:rsidP="00B03C46">
      <w:pPr>
        <w:spacing w:before="120" w:after="120"/>
        <w:ind w:left="567" w:hanging="284"/>
        <w:jc w:val="both"/>
        <w:rPr>
          <w:sz w:val="24"/>
          <w:szCs w:val="24"/>
          <w:lang w:val="es-AR" w:eastAsia="es-ES_tradnl"/>
        </w:rPr>
      </w:pPr>
      <w:r w:rsidRPr="001806A2">
        <w:rPr>
          <w:b/>
          <w:bCs/>
          <w:sz w:val="24"/>
          <w:szCs w:val="24"/>
          <w:lang w:val="es-AR" w:eastAsia="es-ES_tradnl"/>
        </w:rPr>
        <w:t>A.</w:t>
      </w:r>
      <w:r w:rsidRPr="001806A2">
        <w:rPr>
          <w:sz w:val="24"/>
          <w:szCs w:val="24"/>
          <w:lang w:val="es-AR" w:eastAsia="es-ES_tradnl"/>
        </w:rPr>
        <w:t xml:space="preserve"> De los principios generales: […] </w:t>
      </w:r>
    </w:p>
    <w:p w14:paraId="05C42932" w14:textId="4DC3F09A" w:rsidR="009F684E" w:rsidRPr="001806A2" w:rsidRDefault="009F684E" w:rsidP="00B03C46">
      <w:pPr>
        <w:pStyle w:val="Texto"/>
        <w:spacing w:before="120" w:after="120" w:line="240" w:lineRule="auto"/>
        <w:ind w:left="851" w:hanging="284"/>
        <w:rPr>
          <w:rFonts w:ascii="Times New Roman" w:hAnsi="Times New Roman" w:cs="Times New Roman"/>
          <w:sz w:val="24"/>
          <w:szCs w:val="24"/>
        </w:rPr>
      </w:pPr>
      <w:r w:rsidRPr="001806A2">
        <w:rPr>
          <w:rFonts w:ascii="Times New Roman" w:hAnsi="Times New Roman" w:cs="Times New Roman"/>
          <w:b/>
          <w:sz w:val="24"/>
          <w:szCs w:val="24"/>
        </w:rPr>
        <w:t xml:space="preserve">II. </w:t>
      </w:r>
      <w:r w:rsidRPr="001806A2">
        <w:rPr>
          <w:rFonts w:ascii="Times New Roman" w:hAnsi="Times New Roman" w:cs="Times New Roman"/>
          <w:sz w:val="24"/>
          <w:szCs w:val="24"/>
        </w:rPr>
        <w:t>Toda audiencia se desarrollará en presencia del juez, sin que pueda delegar en ninguna persona el desahogo y la valoración de las pruebas, la cual deberá realizarse de manera libre y lógica […].</w:t>
      </w:r>
    </w:p>
    <w:p w14:paraId="6223E2E1" w14:textId="7E261A18" w:rsidR="009F684E" w:rsidRPr="001806A2" w:rsidRDefault="009F684E" w:rsidP="00B03C46">
      <w:pPr>
        <w:pStyle w:val="Texto"/>
        <w:spacing w:before="120" w:after="120" w:line="240" w:lineRule="auto"/>
        <w:ind w:left="851" w:hanging="284"/>
        <w:rPr>
          <w:rFonts w:ascii="Times New Roman" w:hAnsi="Times New Roman" w:cs="Times New Roman"/>
          <w:sz w:val="24"/>
          <w:szCs w:val="24"/>
        </w:rPr>
      </w:pPr>
      <w:r w:rsidRPr="001806A2">
        <w:rPr>
          <w:rFonts w:ascii="Times New Roman" w:hAnsi="Times New Roman" w:cs="Times New Roman"/>
          <w:b/>
          <w:sz w:val="24"/>
          <w:szCs w:val="24"/>
        </w:rPr>
        <w:t>VI.</w:t>
      </w:r>
      <w:r w:rsidRPr="001806A2">
        <w:rPr>
          <w:rFonts w:ascii="Times New Roman" w:hAnsi="Times New Roman" w:cs="Times New Roman"/>
          <w:sz w:val="24"/>
          <w:szCs w:val="24"/>
        </w:rPr>
        <w:t xml:space="preserve"> Ningún juzgador podrá tratar asuntos que estén sujetos a proceso con cualquiera de las partes sin que esté presente la otra, respetando en todo momento el principio de contradicción, salvo las excepciones que establece esta Constitución. […]</w:t>
      </w:r>
    </w:p>
    <w:p w14:paraId="6F75EDCE" w14:textId="77777777" w:rsidR="009F684E" w:rsidRPr="001806A2" w:rsidRDefault="009F684E" w:rsidP="00B03C46">
      <w:pPr>
        <w:spacing w:before="120" w:after="120"/>
        <w:ind w:left="567" w:hanging="283"/>
        <w:jc w:val="both"/>
        <w:rPr>
          <w:sz w:val="24"/>
          <w:szCs w:val="24"/>
          <w:lang w:val="es-AR" w:eastAsia="es-ES_tradnl"/>
        </w:rPr>
      </w:pPr>
      <w:r w:rsidRPr="001806A2">
        <w:rPr>
          <w:b/>
          <w:bCs/>
          <w:sz w:val="24"/>
          <w:szCs w:val="24"/>
          <w:lang w:val="es-AR" w:eastAsia="es-ES_tradnl"/>
        </w:rPr>
        <w:t>B.</w:t>
      </w:r>
      <w:r w:rsidRPr="001806A2">
        <w:rPr>
          <w:sz w:val="24"/>
          <w:szCs w:val="24"/>
          <w:lang w:val="es-AR" w:eastAsia="es-ES_tradnl"/>
        </w:rPr>
        <w:t xml:space="preserve"> De los derechos de toda persona imputada:</w:t>
      </w:r>
    </w:p>
    <w:p w14:paraId="53AFB685" w14:textId="2D797C7D" w:rsidR="009F684E" w:rsidRPr="001806A2" w:rsidRDefault="009F684E" w:rsidP="00B03C46">
      <w:pPr>
        <w:spacing w:before="120" w:after="120"/>
        <w:ind w:left="851" w:hanging="284"/>
        <w:jc w:val="both"/>
        <w:rPr>
          <w:sz w:val="24"/>
          <w:szCs w:val="24"/>
          <w:lang w:val="es-AR" w:eastAsia="es-ES_tradnl"/>
        </w:rPr>
      </w:pPr>
      <w:r w:rsidRPr="001806A2">
        <w:rPr>
          <w:b/>
          <w:bCs/>
          <w:sz w:val="24"/>
          <w:szCs w:val="24"/>
          <w:lang w:val="es-AR" w:eastAsia="es-ES_tradnl"/>
        </w:rPr>
        <w:t>III.</w:t>
      </w:r>
      <w:r w:rsidRPr="001806A2">
        <w:rPr>
          <w:sz w:val="24"/>
          <w:szCs w:val="24"/>
          <w:lang w:val="es-AR" w:eastAsia="es-ES_tradnl"/>
        </w:rPr>
        <w:t xml:space="preserve"> A que se le informe, tanto en el momento de su detención como en su comparecencia ante el Ministerio Público o el juez, los hechos que se le imputan y los derechos que le asisten. Tratándose de delincuencia organizada, la autoridad judicial podrá autorizar que se mantenga en reserva el nombre y datos del acusador. La ley establecerá beneficios a favor del inculpado, procesado o sentenciado que preste ayuda eficaz para la investigación y persecución de delitos en materia de delincuencia organizada;</w:t>
      </w:r>
    </w:p>
    <w:p w14:paraId="28A99BC8" w14:textId="280F126D" w:rsidR="009F684E" w:rsidRPr="001806A2" w:rsidRDefault="009F684E" w:rsidP="00B03C46">
      <w:pPr>
        <w:spacing w:before="120" w:after="120"/>
        <w:ind w:left="851" w:hanging="284"/>
        <w:jc w:val="both"/>
        <w:rPr>
          <w:sz w:val="24"/>
          <w:szCs w:val="24"/>
          <w:lang w:val="es-AR" w:eastAsia="es-ES_tradnl"/>
        </w:rPr>
      </w:pPr>
      <w:r w:rsidRPr="001806A2">
        <w:rPr>
          <w:b/>
          <w:bCs/>
          <w:sz w:val="24"/>
          <w:szCs w:val="24"/>
          <w:lang w:val="es-AR" w:eastAsia="es-ES_tradnl"/>
        </w:rPr>
        <w:t>VI.</w:t>
      </w:r>
      <w:r w:rsidRPr="001806A2">
        <w:rPr>
          <w:sz w:val="24"/>
          <w:szCs w:val="24"/>
          <w:lang w:val="es-AR" w:eastAsia="es-ES_tradnl"/>
        </w:rPr>
        <w:t xml:space="preserve"> Le serán facilitados todos los datos que solicite para su defensa y que consten en el proceso. 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14:paraId="0262DE07" w14:textId="77777777" w:rsidR="009F684E" w:rsidRPr="001806A2" w:rsidRDefault="009F684E" w:rsidP="00B03C46">
      <w:pPr>
        <w:spacing w:before="120" w:after="120"/>
        <w:ind w:left="851" w:hanging="284"/>
        <w:jc w:val="both"/>
        <w:rPr>
          <w:sz w:val="24"/>
          <w:szCs w:val="24"/>
          <w:lang w:val="es-AR" w:eastAsia="es-ES_tradnl"/>
        </w:rPr>
      </w:pPr>
      <w:r w:rsidRPr="001806A2">
        <w:rPr>
          <w:b/>
          <w:bCs/>
          <w:sz w:val="24"/>
          <w:szCs w:val="24"/>
          <w:lang w:val="es-AR" w:eastAsia="es-ES_tradnl"/>
        </w:rPr>
        <w:t>VIII.</w:t>
      </w:r>
      <w:r w:rsidRPr="001806A2">
        <w:rPr>
          <w:sz w:val="24"/>
          <w:szCs w:val="24"/>
          <w:lang w:val="es-AR" w:eastAsia="es-ES_tradnl"/>
        </w:rPr>
        <w:t xml:space="preserve"> Tendrá derecho a una defensa adecuada por abogado, al cual elegirá libremente incluso desde el momento de su detención. Si no quiere o no puede nombrar un abogado, después de haber sido requerido para hacerlo, el juez le designará un defensor público. </w:t>
      </w:r>
    </w:p>
    <w:p w14:paraId="16C3FE43" w14:textId="129E6186" w:rsidR="009F684E" w:rsidRPr="001806A2" w:rsidRDefault="009F684E" w:rsidP="00B03C46">
      <w:pPr>
        <w:spacing w:before="120" w:after="120"/>
        <w:ind w:left="851" w:hanging="284"/>
        <w:jc w:val="both"/>
        <w:rPr>
          <w:sz w:val="24"/>
          <w:szCs w:val="24"/>
          <w:lang w:val="es-AR"/>
        </w:rPr>
      </w:pPr>
      <w:r w:rsidRPr="001806A2">
        <w:rPr>
          <w:sz w:val="24"/>
          <w:szCs w:val="24"/>
          <w:lang w:val="es-AR" w:eastAsia="es-ES_tradnl"/>
        </w:rPr>
        <w:t>También tendrá derecho a que su defensor comparezca en todos los actos del proceso y éste tendrá obligación de hacerlo cuantas veces se le requiera, y […].</w:t>
      </w:r>
    </w:p>
  </w:footnote>
  <w:footnote w:id="7">
    <w:p w14:paraId="31BC5743" w14:textId="4C43F605"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56</w:t>
      </w:r>
      <w:r w:rsidRPr="001806A2">
        <w:rPr>
          <w:rFonts w:ascii="Times New Roman" w:hAnsi="Times New Roman" w:cs="Times New Roman"/>
          <w:sz w:val="24"/>
          <w:szCs w:val="24"/>
        </w:rPr>
        <w:t>. Presencia del imputado en las audiencias.</w:t>
      </w:r>
    </w:p>
    <w:p w14:paraId="3DBB4417" w14:textId="4E99A0B3"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Las audiencias se realizarán con la presencia ininterrumpida de quien o quienes integren el Órgano jurisdiccional y de las partes que intervienen en el proceso, salvo disposición en contrario. El imputado no podrá retirarse de la audiencia sin autorización del Órgano jurisdiccional. […]</w:t>
      </w:r>
    </w:p>
    <w:p w14:paraId="05BEB3D4"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b/>
          <w:sz w:val="24"/>
          <w:szCs w:val="24"/>
        </w:rPr>
        <w:t>Artículo 62.</w:t>
      </w:r>
      <w:r w:rsidRPr="001806A2">
        <w:rPr>
          <w:rFonts w:ascii="Times New Roman" w:hAnsi="Times New Roman" w:cs="Times New Roman"/>
          <w:sz w:val="24"/>
          <w:szCs w:val="24"/>
        </w:rPr>
        <w:t xml:space="preserve"> Asistencia del imputado a las audiencias.</w:t>
      </w:r>
    </w:p>
    <w:p w14:paraId="7AC4DD83" w14:textId="7C907A59"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Si el imputado se encuentra privado de su libertad, el Órgano jurisdiccional determinará las medidas especiales de seguridad o los mecanismos necesarios para garantizar el adecuado desarrollo de la audiencia: impedir la fuga o la realización de actos de violencia de parte del imputado o en su contra. […]</w:t>
      </w:r>
    </w:p>
  </w:footnote>
  <w:footnote w:id="8">
    <w:p w14:paraId="74DF6F7A" w14:textId="53179F3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66.</w:t>
      </w:r>
      <w:r w:rsidRPr="001806A2">
        <w:rPr>
          <w:rFonts w:ascii="Times New Roman" w:hAnsi="Times New Roman" w:cs="Times New Roman"/>
          <w:sz w:val="24"/>
          <w:szCs w:val="24"/>
        </w:rPr>
        <w:t xml:space="preserve"> Intervención en la audiencia En las audiencias, el imputado podrá defenderse por sí mismo y deberá estar asistido por un licenciado en derecho o abogado titulado que haya elegido o se le haya designado como Defensor. […]</w:t>
      </w:r>
    </w:p>
  </w:footnote>
  <w:footnote w:id="9">
    <w:p w14:paraId="22DF8C38" w14:textId="1DC98555"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 xml:space="preserve">Nota </w:t>
      </w:r>
      <w:r w:rsidRPr="001806A2">
        <w:rPr>
          <w:i/>
          <w:iCs/>
          <w:sz w:val="24"/>
          <w:szCs w:val="24"/>
          <w:lang w:val="es-ES"/>
        </w:rPr>
        <w:t xml:space="preserve">supra </w:t>
      </w:r>
      <w:r w:rsidRPr="001806A2">
        <w:rPr>
          <w:sz w:val="24"/>
          <w:szCs w:val="24"/>
          <w:lang w:val="es-ES"/>
        </w:rPr>
        <w:t xml:space="preserve">1. </w:t>
      </w:r>
    </w:p>
  </w:footnote>
  <w:footnote w:id="10">
    <w:p w14:paraId="36B4F9F9" w14:textId="61D35281"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eastAsia="Calibri" w:hAnsi="Times New Roman" w:cs="Times New Roman"/>
          <w:sz w:val="24"/>
          <w:szCs w:val="24"/>
          <w:lang w:eastAsia="en-US"/>
        </w:rPr>
        <w:t xml:space="preserve"> Contradicción de tesis 53/2005. </w:t>
      </w:r>
      <w:r w:rsidRPr="001806A2">
        <w:rPr>
          <w:rFonts w:ascii="Times New Roman" w:hAnsi="Times New Roman" w:cs="Times New Roman"/>
          <w:bCs/>
          <w:sz w:val="24"/>
          <w:szCs w:val="24"/>
          <w:lang w:val="es-MX"/>
        </w:rPr>
        <w:t>Resuelta</w:t>
      </w:r>
      <w:r w:rsidRPr="001806A2">
        <w:rPr>
          <w:rFonts w:ascii="Times New Roman" w:eastAsia="Calibri" w:hAnsi="Times New Roman" w:cs="Times New Roman"/>
          <w:sz w:val="24"/>
          <w:szCs w:val="24"/>
          <w:lang w:eastAsia="en-US"/>
        </w:rPr>
        <w:t xml:space="preserve"> en </w:t>
      </w:r>
      <w:r w:rsidRPr="001806A2">
        <w:rPr>
          <w:rFonts w:ascii="Times New Roman" w:hAnsi="Times New Roman" w:cs="Times New Roman"/>
          <w:sz w:val="24"/>
          <w:szCs w:val="24"/>
        </w:rPr>
        <w:t>sesión de trece de julio de dos mil cinco. Mayoría de tres votos de los ministros Sergio A. Valls Hernández (Ponente), Juan N. Silva Meza y José Ramón Cossío Díaz en contra del voto emitido por la ministra Presidenta Olga Sánchez Cordero de García Villegas. Ausente el ministro José de Jesús Gudiño Pelayo.</w:t>
      </w:r>
    </w:p>
  </w:footnote>
  <w:footnote w:id="11">
    <w:p w14:paraId="1BB4B88E" w14:textId="6641ED03"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Cs/>
          <w:sz w:val="24"/>
          <w:szCs w:val="24"/>
          <w:lang w:val="es-MX"/>
        </w:rPr>
        <w:t xml:space="preserve"> Jurisprudencia 28/2014. Décima Época. Registro </w:t>
      </w:r>
      <w:r w:rsidRPr="001806A2">
        <w:rPr>
          <w:rFonts w:ascii="Times New Roman" w:hAnsi="Times New Roman" w:cs="Times New Roman"/>
          <w:sz w:val="24"/>
          <w:szCs w:val="24"/>
          <w:shd w:val="clear" w:color="auto" w:fill="FFFFFF"/>
        </w:rPr>
        <w:t xml:space="preserve">2006530. </w:t>
      </w:r>
      <w:r w:rsidRPr="001806A2">
        <w:rPr>
          <w:rFonts w:ascii="Times New Roman" w:hAnsi="Times New Roman" w:cs="Times New Roman"/>
          <w:sz w:val="24"/>
          <w:szCs w:val="24"/>
        </w:rPr>
        <w:t>Primera Sala.</w:t>
      </w:r>
      <w:r w:rsidRPr="001806A2">
        <w:rPr>
          <w:rFonts w:ascii="Times New Roman" w:hAnsi="Times New Roman" w:cs="Times New Roman"/>
          <w:bCs/>
          <w:sz w:val="24"/>
          <w:szCs w:val="24"/>
          <w:lang w:val="es-MX"/>
        </w:rPr>
        <w:t xml:space="preserve"> </w:t>
      </w:r>
      <w:r w:rsidRPr="001806A2">
        <w:rPr>
          <w:rFonts w:ascii="Times New Roman" w:hAnsi="Times New Roman" w:cs="Times New Roman"/>
          <w:sz w:val="24"/>
          <w:szCs w:val="24"/>
        </w:rPr>
        <w:t>Contradicción de tesis 451/2013. Cinco de marzo de dos mil catorce. M</w:t>
      </w:r>
      <w:r w:rsidRPr="001806A2">
        <w:rPr>
          <w:rFonts w:ascii="Times New Roman" w:hAnsi="Times New Roman" w:cs="Times New Roman"/>
          <w:sz w:val="24"/>
          <w:szCs w:val="24"/>
          <w:shd w:val="clear" w:color="auto" w:fill="FFFFFF"/>
        </w:rPr>
        <w:t>ayoría de cuatro votos, en cuanto a la competencia legal de la Primera Sala, de los ministros: Arturo Zaldívar Lelo de Larrea, Alfredo Gutiérrez Ortiz Mena, Olga Sánchez Cordero de García Villegas y presidente y ponente Jorge Mario Pardo Rebolledo, en contra del emitido por el Ministro José Ramón Cossío Díaz; y por mayoría de cuatro votos respecto del fondo del asunto, en contra del emitido por el Ministro Arturo Zaldívar Lelo de Larrea, quien se reservó el derecho de formular voto particular.</w:t>
      </w:r>
    </w:p>
  </w:footnote>
  <w:footnote w:id="12">
    <w:p w14:paraId="4023F74F" w14:textId="0A2E8C12"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 xml:space="preserve">Nota </w:t>
      </w:r>
      <w:r w:rsidRPr="001806A2">
        <w:rPr>
          <w:i/>
          <w:iCs/>
          <w:sz w:val="24"/>
          <w:szCs w:val="24"/>
          <w:lang w:val="es-ES"/>
        </w:rPr>
        <w:t>supra</w:t>
      </w:r>
      <w:r w:rsidRPr="001806A2">
        <w:rPr>
          <w:sz w:val="24"/>
          <w:szCs w:val="24"/>
          <w:lang w:val="es-ES"/>
        </w:rPr>
        <w:t xml:space="preserve"> 1.</w:t>
      </w:r>
    </w:p>
  </w:footnote>
  <w:footnote w:id="13">
    <w:p w14:paraId="7974F1EA" w14:textId="77777777" w:rsidR="009F684E" w:rsidRPr="001806A2" w:rsidRDefault="009F684E" w:rsidP="00B03C46">
      <w:pPr>
        <w:spacing w:before="120" w:after="120"/>
        <w:ind w:left="284" w:hanging="284"/>
        <w:jc w:val="both"/>
        <w:rPr>
          <w:sz w:val="24"/>
          <w:szCs w:val="24"/>
          <w:lang w:val="es-AR" w:eastAsia="es-ES_tradnl"/>
        </w:rPr>
      </w:pPr>
      <w:r w:rsidRPr="001806A2">
        <w:rPr>
          <w:rStyle w:val="Refdenotaalpie"/>
          <w:sz w:val="24"/>
          <w:szCs w:val="24"/>
        </w:rPr>
        <w:footnoteRef/>
      </w:r>
      <w:r w:rsidRPr="001806A2">
        <w:rPr>
          <w:sz w:val="24"/>
          <w:szCs w:val="24"/>
        </w:rPr>
        <w:t xml:space="preserve"> </w:t>
      </w:r>
      <w:r w:rsidRPr="001806A2">
        <w:rPr>
          <w:b/>
          <w:bCs/>
          <w:sz w:val="24"/>
          <w:szCs w:val="24"/>
          <w:lang w:val="es-AR" w:eastAsia="es-ES_tradnl"/>
        </w:rPr>
        <w:t>Artículo 20.</w:t>
      </w:r>
      <w:r w:rsidRPr="001806A2">
        <w:rPr>
          <w:sz w:val="24"/>
          <w:szCs w:val="24"/>
          <w:lang w:val="es-AR" w:eastAsia="es-ES_tradnl"/>
        </w:rPr>
        <w:t xml:space="preserve"> El proceso penal será acusatorio y oral. Se regirá por los principios de publicidad, contradicción, concentración, continuidad e inmediación. </w:t>
      </w:r>
    </w:p>
    <w:p w14:paraId="0FDB2A2F" w14:textId="65EE13A8" w:rsidR="009F684E" w:rsidRPr="001806A2" w:rsidRDefault="009F684E" w:rsidP="00B03C46">
      <w:pPr>
        <w:spacing w:before="120" w:after="120"/>
        <w:ind w:left="567" w:hanging="283"/>
        <w:jc w:val="both"/>
        <w:rPr>
          <w:sz w:val="24"/>
          <w:szCs w:val="24"/>
          <w:lang w:val="es-AR" w:eastAsia="es-ES_tradnl"/>
        </w:rPr>
      </w:pPr>
      <w:r w:rsidRPr="001806A2">
        <w:rPr>
          <w:b/>
          <w:bCs/>
          <w:sz w:val="24"/>
          <w:szCs w:val="24"/>
          <w:lang w:val="es-AR" w:eastAsia="es-ES_tradnl"/>
        </w:rPr>
        <w:t>A.</w:t>
      </w:r>
      <w:r w:rsidRPr="001806A2">
        <w:rPr>
          <w:sz w:val="24"/>
          <w:szCs w:val="24"/>
          <w:lang w:val="es-AR" w:eastAsia="es-ES_tradnl"/>
        </w:rPr>
        <w:t xml:space="preserve"> De los principios generales: </w:t>
      </w:r>
    </w:p>
    <w:p w14:paraId="4235C0DC" w14:textId="35E7920F" w:rsidR="009F684E" w:rsidRPr="001806A2" w:rsidRDefault="009F684E" w:rsidP="00B03C46">
      <w:pPr>
        <w:spacing w:before="120" w:after="120"/>
        <w:ind w:left="851" w:hanging="284"/>
        <w:jc w:val="both"/>
        <w:rPr>
          <w:sz w:val="24"/>
          <w:szCs w:val="24"/>
          <w:lang w:val="es-AR" w:eastAsia="es-ES_tradnl"/>
        </w:rPr>
      </w:pPr>
      <w:r w:rsidRPr="001806A2">
        <w:rPr>
          <w:b/>
          <w:bCs/>
          <w:sz w:val="24"/>
          <w:szCs w:val="24"/>
          <w:lang w:val="es-AR" w:eastAsia="es-ES_tradnl"/>
        </w:rPr>
        <w:t>I.</w:t>
      </w:r>
      <w:r w:rsidRPr="001806A2">
        <w:rPr>
          <w:sz w:val="24"/>
          <w:szCs w:val="24"/>
          <w:lang w:val="es-AR" w:eastAsia="es-ES_tradnl"/>
        </w:rPr>
        <w:t xml:space="preserve"> El proceso penal tendrá por objeto el esclarecimiento de los hechos, proteger al inocente, procurar que el culpable no quede impune y que los daños causados por el delito se reparen; […]. </w:t>
      </w:r>
    </w:p>
  </w:footnote>
  <w:footnote w:id="14">
    <w:p w14:paraId="146CE437" w14:textId="0A15D518"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bCs/>
          <w:sz w:val="24"/>
          <w:szCs w:val="24"/>
        </w:rPr>
        <w:t xml:space="preserve"> Artículo 16. </w:t>
      </w:r>
      <w:r w:rsidRPr="001806A2">
        <w:rPr>
          <w:rFonts w:ascii="Times New Roman" w:hAnsi="Times New Roman" w:cs="Times New Roman"/>
          <w:sz w:val="24"/>
          <w:szCs w:val="24"/>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footnote>
  <w:footnote w:id="15">
    <w:p w14:paraId="19135701" w14:textId="029CA076"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11.</w:t>
      </w:r>
      <w:r w:rsidRPr="001806A2">
        <w:rPr>
          <w:rFonts w:ascii="Times New Roman" w:hAnsi="Times New Roman" w:cs="Times New Roman"/>
          <w:sz w:val="24"/>
          <w:szCs w:val="24"/>
        </w:rPr>
        <w:t xml:space="preserve"> Protección de la Honra y de la Dignidad.</w:t>
      </w:r>
    </w:p>
    <w:p w14:paraId="7A58D342" w14:textId="6847FF66" w:rsidR="009F684E" w:rsidRPr="001806A2" w:rsidRDefault="009F684E" w:rsidP="00B03C46">
      <w:pPr>
        <w:pStyle w:val="Texto"/>
        <w:spacing w:before="120" w:after="120" w:line="240" w:lineRule="auto"/>
        <w:ind w:left="567" w:hanging="283"/>
        <w:rPr>
          <w:rFonts w:ascii="Times New Roman" w:hAnsi="Times New Roman" w:cs="Times New Roman"/>
          <w:sz w:val="24"/>
          <w:szCs w:val="24"/>
        </w:rPr>
      </w:pPr>
      <w:r w:rsidRPr="001806A2">
        <w:rPr>
          <w:rFonts w:ascii="Times New Roman" w:hAnsi="Times New Roman" w:cs="Times New Roman"/>
          <w:b/>
          <w:sz w:val="24"/>
          <w:szCs w:val="24"/>
        </w:rPr>
        <w:t>1.</w:t>
      </w:r>
      <w:r w:rsidRPr="001806A2">
        <w:rPr>
          <w:rFonts w:ascii="Times New Roman" w:hAnsi="Times New Roman" w:cs="Times New Roman"/>
          <w:sz w:val="24"/>
          <w:szCs w:val="24"/>
        </w:rPr>
        <w:t>Toda persona tiene derecho al respeto de su honra y al reconocimiento de su dignidad.</w:t>
      </w:r>
    </w:p>
    <w:p w14:paraId="15FD7DAF" w14:textId="79FE2D2F" w:rsidR="009F684E" w:rsidRPr="001806A2" w:rsidRDefault="009F684E" w:rsidP="00B03C46">
      <w:pPr>
        <w:pStyle w:val="Texto"/>
        <w:spacing w:before="120" w:after="120" w:line="240" w:lineRule="auto"/>
        <w:ind w:left="567" w:hanging="283"/>
        <w:rPr>
          <w:rFonts w:ascii="Times New Roman" w:hAnsi="Times New Roman" w:cs="Times New Roman"/>
          <w:sz w:val="24"/>
          <w:szCs w:val="24"/>
        </w:rPr>
      </w:pPr>
      <w:r w:rsidRPr="001806A2">
        <w:rPr>
          <w:rFonts w:ascii="Times New Roman" w:hAnsi="Times New Roman" w:cs="Times New Roman"/>
          <w:b/>
          <w:sz w:val="24"/>
          <w:szCs w:val="24"/>
        </w:rPr>
        <w:t>2.</w:t>
      </w:r>
      <w:r w:rsidRPr="001806A2">
        <w:rPr>
          <w:rFonts w:ascii="Times New Roman" w:hAnsi="Times New Roman" w:cs="Times New Roman"/>
          <w:sz w:val="24"/>
          <w:szCs w:val="24"/>
        </w:rPr>
        <w:t>Nadie puede ser objeto de injerencias arbitrarias o abusivas en su vida privada, en la de su familia, en su domicilio o en su correspondencia, ni de ataques ilegales a su honra o reputación</w:t>
      </w:r>
    </w:p>
    <w:p w14:paraId="2DCA73BA" w14:textId="2C9A0DD1" w:rsidR="009F684E" w:rsidRPr="001806A2" w:rsidRDefault="009F684E" w:rsidP="00B03C46">
      <w:pPr>
        <w:pStyle w:val="Texto"/>
        <w:spacing w:before="120" w:after="120" w:line="240" w:lineRule="auto"/>
        <w:ind w:left="567" w:hanging="283"/>
        <w:rPr>
          <w:rFonts w:ascii="Times New Roman" w:hAnsi="Times New Roman" w:cs="Times New Roman"/>
          <w:sz w:val="24"/>
          <w:szCs w:val="24"/>
        </w:rPr>
      </w:pPr>
      <w:r w:rsidRPr="001806A2">
        <w:rPr>
          <w:rFonts w:ascii="Times New Roman" w:hAnsi="Times New Roman" w:cs="Times New Roman"/>
          <w:b/>
          <w:sz w:val="24"/>
          <w:szCs w:val="24"/>
        </w:rPr>
        <w:t>3.</w:t>
      </w:r>
      <w:r w:rsidRPr="001806A2">
        <w:rPr>
          <w:rFonts w:ascii="Times New Roman" w:hAnsi="Times New Roman" w:cs="Times New Roman"/>
          <w:sz w:val="24"/>
          <w:szCs w:val="24"/>
        </w:rPr>
        <w:t>Toda persona tiene derecho a la protección de la ley contra esas injerencias o esos ataques.</w:t>
      </w:r>
    </w:p>
  </w:footnote>
  <w:footnote w:id="16">
    <w:p w14:paraId="6DD21219" w14:textId="189E0D4D" w:rsidR="009F684E" w:rsidRPr="001806A2" w:rsidRDefault="009F684E" w:rsidP="00B03C46">
      <w:pPr>
        <w:pStyle w:val="Textonotapie"/>
        <w:spacing w:before="120" w:after="120"/>
        <w:ind w:left="284" w:hanging="284"/>
        <w:jc w:val="both"/>
        <w:rPr>
          <w:rFonts w:eastAsia="Calibri"/>
          <w:sz w:val="24"/>
          <w:szCs w:val="24"/>
          <w:lang w:val="es-AR" w:eastAsia="en-US"/>
        </w:rPr>
      </w:pPr>
      <w:r w:rsidRPr="001806A2">
        <w:rPr>
          <w:rStyle w:val="Refdenotaalpie"/>
          <w:sz w:val="24"/>
          <w:szCs w:val="24"/>
        </w:rPr>
        <w:footnoteRef/>
      </w:r>
      <w:r w:rsidRPr="001806A2">
        <w:rPr>
          <w:sz w:val="24"/>
          <w:szCs w:val="24"/>
        </w:rPr>
        <w:t xml:space="preserve"> Tesis Aislada </w:t>
      </w:r>
      <w:r w:rsidRPr="001806A2">
        <w:rPr>
          <w:sz w:val="24"/>
          <w:szCs w:val="24"/>
          <w:shd w:val="clear" w:color="auto" w:fill="FFFFFF"/>
        </w:rPr>
        <w:t>XCIX/2012.</w:t>
      </w:r>
      <w:r w:rsidRPr="001806A2">
        <w:rPr>
          <w:sz w:val="24"/>
          <w:szCs w:val="24"/>
        </w:rPr>
        <w:t xml:space="preserve"> Décima Época. Registro</w:t>
      </w:r>
      <w:r w:rsidRPr="001806A2">
        <w:rPr>
          <w:sz w:val="24"/>
          <w:szCs w:val="24"/>
          <w:shd w:val="clear" w:color="auto" w:fill="FFFFFF"/>
        </w:rPr>
        <w:t xml:space="preserve"> 2000854</w:t>
      </w:r>
      <w:r w:rsidRPr="001806A2">
        <w:rPr>
          <w:sz w:val="24"/>
          <w:szCs w:val="24"/>
        </w:rPr>
        <w:t>. Primera Sala</w:t>
      </w:r>
      <w:r w:rsidRPr="001806A2">
        <w:rPr>
          <w:rFonts w:eastAsia="Calibri"/>
          <w:sz w:val="24"/>
          <w:szCs w:val="24"/>
          <w:lang w:eastAsia="en-US"/>
        </w:rPr>
        <w:t xml:space="preserve">. </w:t>
      </w:r>
      <w:r w:rsidRPr="001806A2">
        <w:rPr>
          <w:rFonts w:eastAsia="Calibri"/>
          <w:sz w:val="24"/>
          <w:szCs w:val="24"/>
          <w:lang w:val="es-AR" w:eastAsia="en-US"/>
        </w:rPr>
        <w:t xml:space="preserve">Amparo directo en revisión 251/2012. </w:t>
      </w:r>
      <w:r w:rsidRPr="001806A2">
        <w:rPr>
          <w:sz w:val="24"/>
          <w:szCs w:val="24"/>
          <w:shd w:val="clear" w:color="auto" w:fill="FFFFFF"/>
        </w:rPr>
        <w:t>Siete de marzo de dos mil doce</w:t>
      </w:r>
      <w:r w:rsidRPr="001806A2">
        <w:rPr>
          <w:rFonts w:eastAsia="Calibri"/>
          <w:sz w:val="24"/>
          <w:szCs w:val="24"/>
          <w:lang w:eastAsia="en-US"/>
        </w:rPr>
        <w:t xml:space="preserve">. </w:t>
      </w:r>
      <w:r>
        <w:rPr>
          <w:rFonts w:eastAsia="Calibri"/>
          <w:sz w:val="24"/>
          <w:szCs w:val="24"/>
          <w:lang w:eastAsia="en-US"/>
        </w:rPr>
        <w:t>Unanimidad</w:t>
      </w:r>
      <w:r w:rsidRPr="001806A2">
        <w:rPr>
          <w:rFonts w:eastAsia="Calibri"/>
          <w:sz w:val="24"/>
          <w:szCs w:val="24"/>
          <w:lang w:eastAsia="en-US"/>
        </w:rPr>
        <w:t xml:space="preserve"> de cinco votos de los ministros </w:t>
      </w:r>
      <w:r w:rsidRPr="001806A2">
        <w:rPr>
          <w:sz w:val="24"/>
          <w:szCs w:val="24"/>
          <w:shd w:val="clear" w:color="auto" w:fill="FFFFFF"/>
        </w:rPr>
        <w:t>José Ramón Cossío Díaz (Ponente), Olga María del Carmen Sánchez Cordero, Guillermo I. Ortiz Mayagoitia, Arturo Zaldívar Lelo de Larrea y Jorge Mario Pardo Rebolledo.</w:t>
      </w:r>
    </w:p>
  </w:footnote>
  <w:footnote w:id="17">
    <w:p w14:paraId="4A5E6876" w14:textId="064221BA"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117.</w:t>
      </w:r>
      <w:r w:rsidRPr="001806A2">
        <w:rPr>
          <w:rFonts w:ascii="Times New Roman" w:hAnsi="Times New Roman" w:cs="Times New Roman"/>
          <w:sz w:val="24"/>
          <w:szCs w:val="24"/>
        </w:rPr>
        <w:t xml:space="preserve">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22DA537B"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w:t>
      </w:r>
    </w:p>
    <w:p w14:paraId="2CC15CA4"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 </w:t>
      </w:r>
    </w:p>
  </w:footnote>
  <w:footnote w:id="18">
    <w:p w14:paraId="53F12DC9" w14:textId="52462AE5" w:rsidR="009F684E" w:rsidRPr="001806A2" w:rsidRDefault="009F684E" w:rsidP="00B03C46">
      <w:pPr>
        <w:pStyle w:val="Textonotapie"/>
        <w:spacing w:before="120" w:after="120"/>
        <w:ind w:left="284" w:hanging="284"/>
        <w:jc w:val="both"/>
        <w:rPr>
          <w:sz w:val="24"/>
          <w:szCs w:val="24"/>
          <w:shd w:val="clear" w:color="auto" w:fill="FFFFFF"/>
          <w:lang w:val="es-AR"/>
        </w:rPr>
      </w:pPr>
      <w:r w:rsidRPr="001806A2">
        <w:rPr>
          <w:rStyle w:val="Refdenotaalpie"/>
          <w:sz w:val="24"/>
          <w:szCs w:val="24"/>
        </w:rPr>
        <w:footnoteRef/>
      </w:r>
      <w:r w:rsidRPr="001806A2">
        <w:rPr>
          <w:sz w:val="24"/>
          <w:szCs w:val="24"/>
        </w:rPr>
        <w:t xml:space="preserve"> Jurisprudencia </w:t>
      </w:r>
      <w:r w:rsidRPr="001806A2">
        <w:rPr>
          <w:sz w:val="24"/>
          <w:szCs w:val="24"/>
          <w:shd w:val="clear" w:color="auto" w:fill="FFFFFF"/>
        </w:rPr>
        <w:t xml:space="preserve">37/2017. Décima Época. Registro 2014332. Primera Sala. </w:t>
      </w:r>
      <w:r w:rsidRPr="001806A2">
        <w:rPr>
          <w:sz w:val="24"/>
          <w:szCs w:val="24"/>
          <w:shd w:val="clear" w:color="auto" w:fill="FFFFFF"/>
          <w:lang w:val="es-AR"/>
        </w:rPr>
        <w:t xml:space="preserve">Amparo directo en revisión 2177/2014. Diecinueve de noviembre de dos mil catorce. Cinco votos de los Ministros Arturo Zaldívar Lelo de Larrea, José Ramón Cossío Díaz, Jorge Mario Pardo Rebolledo, Olga Sánchez Cordero de García Villegas y Alfredo Gutiérrez Ortiz Mena. Ponente: Jorge Mario Pardo Rebolledo. </w:t>
      </w:r>
    </w:p>
  </w:footnote>
  <w:footnote w:id="19">
    <w:p w14:paraId="0E6D2E11" w14:textId="0A5B916F" w:rsidR="009F684E" w:rsidRPr="001806A2" w:rsidRDefault="009F684E" w:rsidP="00B03C46">
      <w:pPr>
        <w:pStyle w:val="Estilo"/>
        <w:spacing w:before="120" w:after="120"/>
        <w:ind w:left="284" w:hanging="284"/>
        <w:rPr>
          <w:rFonts w:ascii="Times New Roman" w:eastAsia="Times New Roman" w:hAnsi="Times New Roman" w:cs="Times New Roman"/>
          <w:color w:val="000000" w:themeColor="text1"/>
          <w:szCs w:val="24"/>
          <w:shd w:val="clear" w:color="auto" w:fill="FFFFFF"/>
          <w:lang w:eastAsia="es-MX"/>
        </w:rPr>
      </w:pPr>
      <w:r w:rsidRPr="001806A2">
        <w:rPr>
          <w:rStyle w:val="Refdenotaalpie"/>
          <w:rFonts w:ascii="Times New Roman" w:hAnsi="Times New Roman" w:cs="Times New Roman"/>
          <w:szCs w:val="24"/>
        </w:rPr>
        <w:footnoteRef/>
      </w:r>
      <w:r w:rsidRPr="001806A2">
        <w:rPr>
          <w:rFonts w:ascii="Times New Roman" w:hAnsi="Times New Roman" w:cs="Times New Roman"/>
          <w:szCs w:val="24"/>
        </w:rPr>
        <w:t xml:space="preserve"> </w:t>
      </w:r>
      <w:r w:rsidRPr="001806A2">
        <w:rPr>
          <w:rFonts w:ascii="Times New Roman" w:eastAsia="Times New Roman" w:hAnsi="Times New Roman" w:cs="Times New Roman"/>
          <w:b/>
          <w:bCs/>
          <w:color w:val="000000" w:themeColor="text1"/>
          <w:szCs w:val="24"/>
          <w:shd w:val="clear" w:color="auto" w:fill="FFFFFF"/>
          <w:lang w:eastAsia="es-MX"/>
        </w:rPr>
        <w:t xml:space="preserve">Artículo 48. </w:t>
      </w:r>
      <w:r w:rsidRPr="001806A2">
        <w:rPr>
          <w:rFonts w:ascii="Times New Roman" w:eastAsia="Times New Roman" w:hAnsi="Times New Roman" w:cs="Times New Roman"/>
          <w:color w:val="000000" w:themeColor="text1"/>
          <w:szCs w:val="24"/>
          <w:shd w:val="clear" w:color="auto" w:fill="FFFFFF"/>
          <w:lang w:eastAsia="es-MX"/>
        </w:rPr>
        <w:t>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15E15C37" w14:textId="0D57B792" w:rsidR="009F684E" w:rsidRPr="001806A2" w:rsidRDefault="009F684E" w:rsidP="00B03C46">
      <w:pPr>
        <w:pStyle w:val="Estilo"/>
        <w:spacing w:before="120" w:after="120"/>
        <w:ind w:left="567" w:hanging="283"/>
        <w:rPr>
          <w:rFonts w:ascii="Times New Roman" w:hAnsi="Times New Roman" w:cs="Times New Roman"/>
          <w:szCs w:val="24"/>
        </w:rPr>
      </w:pPr>
      <w:r w:rsidRPr="001806A2">
        <w:rPr>
          <w:rFonts w:ascii="Times New Roman" w:eastAsia="Times New Roman" w:hAnsi="Times New Roman" w:cs="Times New Roman"/>
          <w:b/>
          <w:bCs/>
          <w:color w:val="000000" w:themeColor="text1"/>
          <w:szCs w:val="24"/>
          <w:shd w:val="clear" w:color="auto" w:fill="FFFFFF"/>
          <w:lang w:eastAsia="es-MX"/>
        </w:rPr>
        <w:t>I.</w:t>
      </w:r>
      <w:r w:rsidRPr="001806A2">
        <w:rPr>
          <w:rFonts w:ascii="Times New Roman" w:eastAsia="Times New Roman" w:hAnsi="Times New Roman" w:cs="Times New Roman"/>
          <w:color w:val="000000" w:themeColor="text1"/>
          <w:szCs w:val="24"/>
          <w:shd w:val="clear" w:color="auto" w:fill="FFFFFF"/>
          <w:lang w:eastAsia="es-MX"/>
        </w:rPr>
        <w:t xml:space="preserve"> La solicitud se notificará al contribuyente de conformidad con lo establecido en el artículo 136 del presente ordenamiento, tratándose de personas físicas, también podrá notificarse en el lugar donde éstas se encuentren.</w:t>
      </w:r>
    </w:p>
  </w:footnote>
  <w:footnote w:id="20">
    <w:p w14:paraId="39F6090F" w14:textId="394D8672" w:rsidR="009F684E" w:rsidRPr="001806A2" w:rsidRDefault="009F684E" w:rsidP="00B03C46">
      <w:pPr>
        <w:spacing w:before="120" w:after="120"/>
        <w:ind w:left="284" w:hanging="284"/>
        <w:jc w:val="both"/>
        <w:rPr>
          <w:sz w:val="24"/>
          <w:szCs w:val="24"/>
          <w:lang w:val="es-AR" w:eastAsia="es-ES_tradnl"/>
        </w:rPr>
      </w:pPr>
      <w:r w:rsidRPr="001806A2">
        <w:rPr>
          <w:rStyle w:val="Refdenotaalpie"/>
          <w:sz w:val="24"/>
          <w:szCs w:val="24"/>
        </w:rPr>
        <w:footnoteRef/>
      </w:r>
      <w:r w:rsidRPr="001806A2">
        <w:rPr>
          <w:sz w:val="24"/>
          <w:szCs w:val="24"/>
        </w:rPr>
        <w:t xml:space="preserve"> </w:t>
      </w:r>
      <w:r w:rsidRPr="001806A2">
        <w:rPr>
          <w:b/>
          <w:bCs/>
          <w:sz w:val="24"/>
          <w:szCs w:val="24"/>
          <w:lang w:val="es-AR" w:eastAsia="es-ES_tradnl"/>
        </w:rPr>
        <w:t>Artículo 12.</w:t>
      </w:r>
      <w:r w:rsidRPr="001806A2">
        <w:rPr>
          <w:sz w:val="24"/>
          <w:szCs w:val="24"/>
          <w:lang w:val="es-AR" w:eastAsia="es-ES_tradnl"/>
        </w:rPr>
        <w:t xml:space="preserve"> Los contribuyentes tendrán derecho a ser informados, al inicio de cualquier actuación de la autoridad fiscal, para comprobar el cumplimiento de las obligaciones fiscales, de sus derechos y obligaciones en el curso de tales actuaciones.</w:t>
      </w:r>
    </w:p>
  </w:footnote>
  <w:footnote w:id="21">
    <w:p w14:paraId="48AFDC78" w14:textId="10A08089" w:rsidR="009F684E" w:rsidRPr="001806A2" w:rsidRDefault="009F684E" w:rsidP="00B03C46">
      <w:pPr>
        <w:pStyle w:val="Textonotapie"/>
        <w:spacing w:before="120" w:after="120"/>
        <w:ind w:left="284" w:hanging="284"/>
        <w:jc w:val="both"/>
        <w:rPr>
          <w:color w:val="000000" w:themeColor="text1"/>
          <w:sz w:val="24"/>
          <w:szCs w:val="24"/>
        </w:rPr>
      </w:pPr>
      <w:r w:rsidRPr="001806A2">
        <w:rPr>
          <w:rStyle w:val="Refdenotaalpie"/>
          <w:sz w:val="24"/>
          <w:szCs w:val="24"/>
        </w:rPr>
        <w:footnoteRef/>
      </w:r>
      <w:r w:rsidRPr="001806A2">
        <w:rPr>
          <w:color w:val="000000" w:themeColor="text1"/>
          <w:sz w:val="24"/>
          <w:szCs w:val="24"/>
        </w:rPr>
        <w:t xml:space="preserve"> Tesis Aislada </w:t>
      </w:r>
      <w:r w:rsidRPr="001806A2">
        <w:rPr>
          <w:color w:val="000000" w:themeColor="text1"/>
          <w:sz w:val="24"/>
          <w:szCs w:val="24"/>
          <w:shd w:val="clear" w:color="auto" w:fill="FFFFFF"/>
        </w:rPr>
        <w:t xml:space="preserve">LXX/2008. Novena Época. Registro 169040. Segunda Sala. Treinta de abril del dos mil ocho. Unanimidad de cinco votos. Ponente: Genaro David Góngora Pimentel. </w:t>
      </w:r>
    </w:p>
  </w:footnote>
  <w:footnote w:id="22">
    <w:p w14:paraId="511000D0" w14:textId="4B1DAA6C" w:rsidR="009F684E" w:rsidRPr="001806A2" w:rsidRDefault="009F684E" w:rsidP="00B03C46">
      <w:pPr>
        <w:pStyle w:val="Textonotapie"/>
        <w:spacing w:before="120" w:after="120"/>
        <w:ind w:left="284" w:hanging="284"/>
        <w:jc w:val="both"/>
        <w:rPr>
          <w:sz w:val="24"/>
          <w:szCs w:val="24"/>
        </w:rPr>
      </w:pPr>
      <w:r w:rsidRPr="001806A2">
        <w:rPr>
          <w:rStyle w:val="Refdenotaalpie"/>
          <w:color w:val="000000" w:themeColor="text1"/>
          <w:sz w:val="24"/>
          <w:szCs w:val="24"/>
        </w:rPr>
        <w:footnoteRef/>
      </w:r>
      <w:r w:rsidRPr="001806A2">
        <w:rPr>
          <w:color w:val="000000" w:themeColor="text1"/>
          <w:sz w:val="24"/>
          <w:szCs w:val="24"/>
        </w:rPr>
        <w:t xml:space="preserve"> Tesis Aislada </w:t>
      </w:r>
      <w:r w:rsidRPr="001806A2">
        <w:rPr>
          <w:color w:val="000000" w:themeColor="text1"/>
          <w:sz w:val="24"/>
          <w:szCs w:val="24"/>
          <w:shd w:val="clear" w:color="auto" w:fill="FFFFFF"/>
        </w:rPr>
        <w:t xml:space="preserve">LXIV/2008. Novena Época. Registro 169607. Segunda Sala. Treinta de abril de dos mil ocho. Unanimidad de cinco votos. Ponente: Genaro David Góngora Pimentel. </w:t>
      </w:r>
    </w:p>
  </w:footnote>
  <w:footnote w:id="23">
    <w:p w14:paraId="038EBA22" w14:textId="68E06547"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 xml:space="preserve">Nota </w:t>
      </w:r>
      <w:r w:rsidRPr="001806A2">
        <w:rPr>
          <w:i/>
          <w:iCs/>
          <w:sz w:val="24"/>
          <w:szCs w:val="24"/>
          <w:lang w:val="es-ES"/>
        </w:rPr>
        <w:t>supra</w:t>
      </w:r>
      <w:r w:rsidRPr="001806A2">
        <w:rPr>
          <w:sz w:val="24"/>
          <w:szCs w:val="24"/>
          <w:lang w:val="es-ES"/>
        </w:rPr>
        <w:t xml:space="preserve"> 13. </w:t>
      </w:r>
    </w:p>
  </w:footnote>
  <w:footnote w:id="24">
    <w:p w14:paraId="02741E40" w14:textId="2E761BA9" w:rsidR="009F684E" w:rsidRPr="001806A2" w:rsidRDefault="009F684E" w:rsidP="00B03C46">
      <w:pPr>
        <w:spacing w:before="120" w:after="120"/>
        <w:ind w:left="284" w:hanging="284"/>
        <w:jc w:val="both"/>
        <w:rPr>
          <w:color w:val="000000" w:themeColor="text1"/>
          <w:sz w:val="24"/>
          <w:szCs w:val="24"/>
          <w:lang w:val="es-AR"/>
        </w:rPr>
      </w:pPr>
      <w:r w:rsidRPr="001806A2">
        <w:rPr>
          <w:rStyle w:val="Refdenotaalpie"/>
          <w:color w:val="000000" w:themeColor="text1"/>
          <w:sz w:val="24"/>
          <w:szCs w:val="24"/>
        </w:rPr>
        <w:footnoteRef/>
      </w:r>
      <w:r w:rsidRPr="001806A2">
        <w:rPr>
          <w:color w:val="000000" w:themeColor="text1"/>
          <w:sz w:val="24"/>
          <w:szCs w:val="24"/>
        </w:rPr>
        <w:t xml:space="preserve"> Jurisprudencia </w:t>
      </w:r>
      <w:r w:rsidRPr="001806A2">
        <w:rPr>
          <w:color w:val="000000" w:themeColor="text1"/>
          <w:sz w:val="24"/>
          <w:szCs w:val="24"/>
          <w:shd w:val="clear" w:color="auto" w:fill="FFFFFF"/>
        </w:rPr>
        <w:t xml:space="preserve">139/2011. Décima Época. Registro 160509. Primera Sala. Cuatro de noviembre de dos mil nueve. Amparo directo 33/2008. Mayoría de cuatro votos. Disidente: Sergio A. Valls Hernández. Ponente: José Ramón Cossío Díaz. </w:t>
      </w:r>
    </w:p>
  </w:footnote>
  <w:footnote w:id="25">
    <w:p w14:paraId="2B92BC8F" w14:textId="6AB6BDEB" w:rsidR="009F684E" w:rsidRPr="001806A2" w:rsidRDefault="009F684E" w:rsidP="00B03C46">
      <w:pPr>
        <w:pStyle w:val="Texto"/>
        <w:spacing w:before="120" w:after="120" w:line="240" w:lineRule="auto"/>
        <w:ind w:left="284" w:hanging="284"/>
        <w:rPr>
          <w:rFonts w:ascii="Times New Roman" w:hAnsi="Times New Roman" w:cs="Times New Roman"/>
          <w:color w:val="000000" w:themeColor="text1"/>
          <w:sz w:val="24"/>
          <w:szCs w:val="24"/>
        </w:rPr>
      </w:pPr>
      <w:r w:rsidRPr="001806A2">
        <w:rPr>
          <w:rStyle w:val="Refdenotaalpie"/>
          <w:rFonts w:ascii="Times New Roman" w:hAnsi="Times New Roman" w:cs="Times New Roman"/>
          <w:color w:val="000000" w:themeColor="text1"/>
          <w:sz w:val="24"/>
          <w:szCs w:val="24"/>
        </w:rPr>
        <w:footnoteRef/>
      </w:r>
      <w:r w:rsidRPr="001806A2">
        <w:rPr>
          <w:rFonts w:ascii="Times New Roman" w:hAnsi="Times New Roman" w:cs="Times New Roman"/>
          <w:color w:val="000000" w:themeColor="text1"/>
          <w:sz w:val="24"/>
          <w:szCs w:val="24"/>
        </w:rPr>
        <w:t xml:space="preserve"> Resuelto en sesión de</w:t>
      </w:r>
      <w:r>
        <w:rPr>
          <w:rFonts w:ascii="Times New Roman" w:hAnsi="Times New Roman" w:cs="Times New Roman"/>
          <w:color w:val="000000" w:themeColor="text1"/>
          <w:sz w:val="24"/>
          <w:szCs w:val="24"/>
        </w:rPr>
        <w:t xml:space="preserve"> veintidós de noviembre de dos mil diecisiete. Unanimidad</w:t>
      </w:r>
      <w:r w:rsidRPr="001806A2">
        <w:rPr>
          <w:rFonts w:ascii="Times New Roman" w:hAnsi="Times New Roman" w:cs="Times New Roman"/>
          <w:color w:val="000000" w:themeColor="text1"/>
          <w:sz w:val="24"/>
          <w:szCs w:val="24"/>
        </w:rPr>
        <w:t xml:space="preserve"> de cuatro votos de los ministros </w:t>
      </w:r>
      <w:r>
        <w:rPr>
          <w:rFonts w:ascii="Times New Roman" w:hAnsi="Times New Roman" w:cs="Times New Roman"/>
          <w:color w:val="000000" w:themeColor="text1"/>
          <w:sz w:val="24"/>
          <w:szCs w:val="24"/>
        </w:rPr>
        <w:t xml:space="preserve">Arturo Zaldívar Lelo de Larrea, </w:t>
      </w:r>
      <w:r w:rsidRPr="001806A2">
        <w:rPr>
          <w:rFonts w:ascii="Times New Roman" w:hAnsi="Times New Roman" w:cs="Times New Roman"/>
          <w:color w:val="000000" w:themeColor="text1"/>
          <w:sz w:val="24"/>
          <w:szCs w:val="24"/>
          <w:shd w:val="clear" w:color="auto" w:fill="FFFFFF"/>
        </w:rPr>
        <w:t>José Ramón Cossío Dí</w:t>
      </w:r>
      <w:r>
        <w:rPr>
          <w:rFonts w:ascii="Times New Roman" w:hAnsi="Times New Roman" w:cs="Times New Roman"/>
          <w:color w:val="000000" w:themeColor="text1"/>
          <w:sz w:val="24"/>
          <w:szCs w:val="24"/>
          <w:shd w:val="clear" w:color="auto" w:fill="FFFFFF"/>
        </w:rPr>
        <w:t>az,</w:t>
      </w:r>
      <w:r w:rsidRPr="001806A2">
        <w:rPr>
          <w:rFonts w:ascii="Times New Roman" w:hAnsi="Times New Roman" w:cs="Times New Roman"/>
          <w:color w:val="000000" w:themeColor="text1"/>
          <w:sz w:val="24"/>
          <w:szCs w:val="24"/>
          <w:shd w:val="clear" w:color="auto" w:fill="FFFFFF"/>
        </w:rPr>
        <w:t xml:space="preserve"> Alfredo Gutiérrez Ortiz Mena y la Ministra Norma Lucía Piña Hernández</w:t>
      </w:r>
      <w:r>
        <w:rPr>
          <w:rFonts w:ascii="Times New Roman" w:hAnsi="Times New Roman" w:cs="Times New Roman"/>
          <w:color w:val="000000" w:themeColor="text1"/>
          <w:sz w:val="24"/>
          <w:szCs w:val="24"/>
          <w:shd w:val="clear" w:color="auto" w:fill="FFFFFF"/>
        </w:rPr>
        <w:t>. Ausente el Ministro Jorge Mario Pardo Rebolledo</w:t>
      </w:r>
      <w:r w:rsidRPr="001806A2">
        <w:rPr>
          <w:rFonts w:ascii="Times New Roman" w:hAnsi="Times New Roman" w:cs="Times New Roman"/>
          <w:color w:val="000000" w:themeColor="text1"/>
          <w:sz w:val="24"/>
          <w:szCs w:val="24"/>
          <w:shd w:val="clear" w:color="auto" w:fill="FFFFFF"/>
        </w:rPr>
        <w:t>.</w:t>
      </w:r>
    </w:p>
  </w:footnote>
  <w:footnote w:id="26">
    <w:p w14:paraId="57F48E8D" w14:textId="747329B8" w:rsidR="009F684E" w:rsidRPr="001806A2" w:rsidRDefault="009F684E" w:rsidP="00B03C46">
      <w:pPr>
        <w:pStyle w:val="Texto"/>
        <w:spacing w:before="120" w:after="120" w:line="240" w:lineRule="auto"/>
        <w:ind w:left="284" w:hanging="284"/>
        <w:rPr>
          <w:rFonts w:ascii="Times New Roman" w:hAnsi="Times New Roman" w:cs="Times New Roman"/>
          <w:color w:val="000000" w:themeColor="text1"/>
          <w:sz w:val="24"/>
          <w:szCs w:val="24"/>
        </w:rPr>
      </w:pPr>
      <w:r w:rsidRPr="001806A2">
        <w:rPr>
          <w:rStyle w:val="Refdenotaalpie"/>
          <w:rFonts w:ascii="Times New Roman" w:hAnsi="Times New Roman" w:cs="Times New Roman"/>
          <w:color w:val="000000" w:themeColor="text1"/>
          <w:sz w:val="24"/>
          <w:szCs w:val="24"/>
        </w:rPr>
        <w:footnoteRef/>
      </w:r>
      <w:r w:rsidRPr="001806A2">
        <w:rPr>
          <w:rFonts w:ascii="Times New Roman" w:hAnsi="Times New Roman" w:cs="Times New Roman"/>
          <w:b/>
          <w:color w:val="000000" w:themeColor="text1"/>
          <w:sz w:val="24"/>
          <w:szCs w:val="24"/>
        </w:rPr>
        <w:t xml:space="preserve"> Artículo 21.</w:t>
      </w:r>
      <w:r w:rsidRPr="001806A2">
        <w:rPr>
          <w:rFonts w:ascii="Times New Roman" w:hAnsi="Times New Roman" w:cs="Times New Roman"/>
          <w:color w:val="000000" w:themeColor="text1"/>
          <w:sz w:val="24"/>
          <w:szCs w:val="24"/>
        </w:rPr>
        <w:t xml:space="preserve"> La investigación de los delitos corresponde al Ministerio Público y a las policías, las cuales actuarán bajo la conducción y mando de aquél en el ejercicio de esta función. […]</w:t>
      </w:r>
    </w:p>
    <w:p w14:paraId="160185EE" w14:textId="2E356EF1" w:rsidR="009F684E" w:rsidRPr="001806A2" w:rsidRDefault="009F684E" w:rsidP="00B03C46">
      <w:pPr>
        <w:pStyle w:val="Texto"/>
        <w:spacing w:before="120" w:after="120" w:line="240" w:lineRule="auto"/>
        <w:ind w:left="284" w:hanging="284"/>
        <w:rPr>
          <w:rFonts w:ascii="Times New Roman" w:hAnsi="Times New Roman" w:cs="Times New Roman"/>
          <w:color w:val="000000" w:themeColor="text1"/>
          <w:sz w:val="24"/>
          <w:szCs w:val="24"/>
        </w:rPr>
      </w:pPr>
      <w:r w:rsidRPr="001806A2">
        <w:rPr>
          <w:rFonts w:ascii="Times New Roman" w:hAnsi="Times New Roman" w:cs="Times New Roman"/>
          <w:b/>
          <w:color w:val="000000" w:themeColor="text1"/>
          <w:sz w:val="24"/>
          <w:szCs w:val="24"/>
        </w:rPr>
        <w:t>Artículo 102.</w:t>
      </w:r>
      <w:r w:rsidRPr="001806A2">
        <w:rPr>
          <w:rFonts w:ascii="Times New Roman" w:hAnsi="Times New Roman" w:cs="Times New Roman"/>
          <w:color w:val="000000" w:themeColor="text1"/>
          <w:sz w:val="24"/>
          <w:szCs w:val="24"/>
        </w:rPr>
        <w:t xml:space="preserve"> </w:t>
      </w:r>
      <w:r w:rsidRPr="001806A2">
        <w:rPr>
          <w:rFonts w:ascii="Times New Roman" w:hAnsi="Times New Roman" w:cs="Times New Roman"/>
          <w:b/>
          <w:bCs/>
          <w:color w:val="000000" w:themeColor="text1"/>
          <w:sz w:val="24"/>
          <w:szCs w:val="24"/>
        </w:rPr>
        <w:t>A.</w:t>
      </w:r>
      <w:r w:rsidRPr="001806A2">
        <w:rPr>
          <w:rFonts w:ascii="Times New Roman" w:hAnsi="Times New Roman" w:cs="Times New Roman"/>
          <w:color w:val="000000" w:themeColor="text1"/>
          <w:sz w:val="24"/>
          <w:szCs w:val="24"/>
        </w:rPr>
        <w:t xml:space="preserve"> El Ministerio Público de la Federación se organizará en una Fiscalía General de la República como órgano público autónomo, dotado de personalidad jurídica y patrimonio propio. </w:t>
      </w:r>
    </w:p>
  </w:footnote>
  <w:footnote w:id="27">
    <w:p w14:paraId="33BEBDCF" w14:textId="77777777"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w:t>
      </w:r>
      <w:r w:rsidRPr="001806A2">
        <w:rPr>
          <w:b/>
          <w:sz w:val="24"/>
          <w:szCs w:val="24"/>
        </w:rPr>
        <w:t>Artículo 14.</w:t>
      </w:r>
      <w:r w:rsidRPr="001806A2">
        <w:rPr>
          <w:sz w:val="24"/>
          <w:szCs w:val="24"/>
        </w:rPr>
        <w:t xml:space="preserve"> A ninguna ley se dará efecto retroactivo en perjuicio de persona alguna. </w:t>
      </w:r>
    </w:p>
    <w:p w14:paraId="37846B57" w14:textId="77777777" w:rsidR="009F684E" w:rsidRPr="001806A2" w:rsidRDefault="009F684E" w:rsidP="00B03C46">
      <w:pPr>
        <w:pStyle w:val="Textonotapie"/>
        <w:spacing w:before="120" w:after="120"/>
        <w:ind w:left="284" w:hanging="284"/>
        <w:jc w:val="both"/>
        <w:rPr>
          <w:sz w:val="24"/>
          <w:szCs w:val="24"/>
        </w:rPr>
      </w:pPr>
      <w:r w:rsidRPr="001806A2">
        <w:rPr>
          <w:sz w:val="24"/>
          <w:szCs w:val="24"/>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6E16CAD5" w14:textId="77777777" w:rsidR="009F684E" w:rsidRPr="001806A2" w:rsidRDefault="009F684E" w:rsidP="00B03C46">
      <w:pPr>
        <w:pStyle w:val="Textonotapie"/>
        <w:spacing w:before="120" w:after="120"/>
        <w:ind w:left="284" w:hanging="284"/>
        <w:jc w:val="both"/>
        <w:rPr>
          <w:sz w:val="24"/>
          <w:szCs w:val="24"/>
        </w:rPr>
      </w:pPr>
      <w:r w:rsidRPr="001806A2">
        <w:rPr>
          <w:sz w:val="24"/>
          <w:szCs w:val="24"/>
        </w:rPr>
        <w:t>En los juicios del orden criminal queda prohibido imponer, por simple analogía, y aún por mayoría de razón, pena alguna que no esté decretada por una ley exactamente aplicable al delito de que se trata. […]</w:t>
      </w:r>
    </w:p>
    <w:p w14:paraId="6CB09784" w14:textId="310C6A91" w:rsidR="009F684E" w:rsidRPr="001806A2" w:rsidRDefault="009F684E" w:rsidP="00B03C46">
      <w:pPr>
        <w:pStyle w:val="Textonotapie"/>
        <w:spacing w:before="120" w:after="120"/>
        <w:ind w:left="284" w:hanging="284"/>
        <w:jc w:val="both"/>
        <w:rPr>
          <w:sz w:val="24"/>
          <w:szCs w:val="24"/>
          <w:lang w:val="es-ES"/>
        </w:rPr>
      </w:pPr>
      <w:r w:rsidRPr="001806A2">
        <w:rPr>
          <w:b/>
          <w:bCs/>
          <w:sz w:val="24"/>
          <w:szCs w:val="24"/>
          <w:lang w:val="es-ES"/>
        </w:rPr>
        <w:t xml:space="preserve">Artículo 16. </w:t>
      </w:r>
      <w:r w:rsidRPr="001806A2">
        <w:rPr>
          <w:sz w:val="24"/>
          <w:szCs w:val="24"/>
          <w:lang w:val="es-ES"/>
        </w:rPr>
        <w:t xml:space="preserve">Nota </w:t>
      </w:r>
      <w:r w:rsidRPr="001806A2">
        <w:rPr>
          <w:i/>
          <w:iCs/>
          <w:sz w:val="24"/>
          <w:szCs w:val="24"/>
          <w:lang w:val="es-ES"/>
        </w:rPr>
        <w:t>supra</w:t>
      </w:r>
      <w:r w:rsidRPr="001806A2">
        <w:rPr>
          <w:sz w:val="24"/>
          <w:szCs w:val="24"/>
          <w:lang w:val="es-ES"/>
        </w:rPr>
        <w:t xml:space="preserve"> 13.</w:t>
      </w:r>
    </w:p>
  </w:footnote>
  <w:footnote w:id="28">
    <w:p w14:paraId="21CBC70F" w14:textId="53A38EEC"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160</w:t>
      </w:r>
      <w:r w:rsidRPr="001806A2">
        <w:rPr>
          <w:rFonts w:ascii="Times New Roman" w:hAnsi="Times New Roman" w:cs="Times New Roman"/>
          <w:sz w:val="24"/>
          <w:szCs w:val="24"/>
        </w:rPr>
        <w:t>. Para los efectos de este Capítulo, se consideran ingresos los intereses reales positivos devengados a través de sociedades que no se consideren integrantes del sistema financiero en los términos de esta Ley o los que se deriven de títulos valor que no sean colocados entre el gran público inversionista a través de bolsa de valores autorizada o en mercados de amplia bursatilidad. El monto de los intereses reales se determinará conforme al artículo 58-A de este ordenamiento, por dichos ingresos se pagará el impuesto sobre la renta de forma mensual aplicando la tasa señalada en el artículo 10 de esta Ley. Este impuesto tendrá el carácter de pago definitivo. […]</w:t>
      </w:r>
    </w:p>
  </w:footnote>
  <w:footnote w:id="29">
    <w:p w14:paraId="57367216" w14:textId="5D5619F4"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Cs/>
          <w:sz w:val="24"/>
          <w:szCs w:val="24"/>
        </w:rPr>
        <w:t xml:space="preserve"> </w:t>
      </w:r>
      <w:r w:rsidRPr="001806A2">
        <w:rPr>
          <w:rFonts w:ascii="Times New Roman" w:hAnsi="Times New Roman" w:cs="Times New Roman"/>
          <w:bCs/>
          <w:i/>
          <w:iCs/>
          <w:sz w:val="24"/>
          <w:szCs w:val="24"/>
        </w:rPr>
        <w:t>Ibídem</w:t>
      </w:r>
      <w:r w:rsidRPr="001806A2">
        <w:rPr>
          <w:rFonts w:ascii="Times New Roman" w:hAnsi="Times New Roman" w:cs="Times New Roman"/>
          <w:b/>
          <w:sz w:val="24"/>
          <w:szCs w:val="24"/>
        </w:rPr>
        <w:t xml:space="preserve">. </w:t>
      </w:r>
    </w:p>
  </w:footnote>
  <w:footnote w:id="30">
    <w:p w14:paraId="3DC9FE3C" w14:textId="7B92A8DF"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175.</w:t>
      </w:r>
      <w:r w:rsidRPr="001806A2">
        <w:rPr>
          <w:rFonts w:ascii="Times New Roman" w:hAnsi="Times New Roman" w:cs="Times New Roman"/>
          <w:sz w:val="24"/>
          <w:szCs w:val="24"/>
        </w:rPr>
        <w:t xml:space="preserve"> Las personas físicas que obtengan ingresos en un año de calendario, a excepción de los exentos y de aquéllos por los que se haya pagado impuesto definitivo, están obligadas a pagar su impuesto anual mediante declaración que presentarán en el mes de abril del año siguiente, ante las oficinas autorizadas. Tratándose de los contribuyentes que emitan sus comprobantes fiscales digitales a través de la página de Internet del Servicio de Administración Tributaria y se encuentren obligados a dictaminar sus estados financieros o hayan optado por hacerlo conforme a lo previsto en el cuarto párrafo del artículo 32-A del Código Fiscal de la Federación, la declaración a que se refiere este párrafo se entenderá presentada cuando presenten el dictamen correspondiente en los plazos establecidos por el citado Código.</w:t>
      </w:r>
    </w:p>
    <w:p w14:paraId="4B2D4A28" w14:textId="77777777"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 xml:space="preserve">En la declaración a que se refiere el primer párrafo de este artículo, los contribuyentes que en el ejercicio que se declara hayan obtenido ingresos totales, incluyendo aquéllos por los que no se esté obligado al pago de este impuesto y por los que se pagó el impuesto definitivo, superiores a $1’500,000.00 deberán declarar la totalidad de sus ingresos, incluidos aquéllos por los que no se esté obligado al pago de este impuesto en los términos de las fracciones XIII, XV inciso a) y XVIII del artículo 109 de esta Ley y por los que se haya pagado impuesto definitivo en los términos del artículo 163 de la misma. </w:t>
      </w:r>
    </w:p>
    <w:p w14:paraId="2886AC5C" w14:textId="02C7EF20"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Fonts w:ascii="Times New Roman" w:hAnsi="Times New Roman" w:cs="Times New Roman"/>
          <w:sz w:val="24"/>
          <w:szCs w:val="24"/>
        </w:rPr>
        <w:t>Los contribuyentes que obtengan ingresos por la prestación de un servicio personal subordinado, estarán a lo dispuesto en el artículo 117 de esta Ley.</w:t>
      </w:r>
    </w:p>
    <w:p w14:paraId="2460733C" w14:textId="77777777" w:rsidR="009F684E" w:rsidRPr="001806A2" w:rsidRDefault="009F684E" w:rsidP="00B03C46">
      <w:pPr>
        <w:pStyle w:val="Estilo"/>
        <w:spacing w:before="120" w:after="120"/>
        <w:ind w:left="284" w:hanging="284"/>
        <w:rPr>
          <w:rFonts w:ascii="Times New Roman" w:eastAsia="Times New Roman" w:hAnsi="Times New Roman" w:cs="Times New Roman"/>
          <w:szCs w:val="24"/>
          <w:lang w:val="es-ES" w:eastAsia="es-MX"/>
        </w:rPr>
      </w:pPr>
      <w:r w:rsidRPr="001806A2">
        <w:rPr>
          <w:rFonts w:ascii="Times New Roman" w:eastAsia="Times New Roman" w:hAnsi="Times New Roman" w:cs="Times New Roman"/>
          <w:b/>
          <w:bCs/>
          <w:szCs w:val="24"/>
          <w:lang w:val="es-ES" w:eastAsia="es-MX"/>
        </w:rPr>
        <w:t>Artículo 177.</w:t>
      </w:r>
      <w:r w:rsidRPr="001806A2">
        <w:rPr>
          <w:rFonts w:ascii="Times New Roman" w:eastAsia="Times New Roman" w:hAnsi="Times New Roman" w:cs="Times New Roman"/>
          <w:szCs w:val="24"/>
          <w:lang w:val="es-ES" w:eastAsia="es-MX"/>
        </w:rPr>
        <w:t xml:space="preserve"> </w:t>
      </w:r>
    </w:p>
    <w:p w14:paraId="3EA3BA3F" w14:textId="305768E9"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Límite inferior</w:t>
      </w:r>
      <w:r w:rsidRPr="001806A2">
        <w:rPr>
          <w:rFonts w:ascii="Times New Roman" w:eastAsia="Times New Roman" w:hAnsi="Times New Roman" w:cs="Times New Roman"/>
          <w:szCs w:val="24"/>
          <w:lang w:val="es-ES" w:eastAsia="es-MX"/>
        </w:rPr>
        <w:tab/>
        <w:t>Límite superior</w:t>
      </w:r>
      <w:r w:rsidRPr="001806A2">
        <w:rPr>
          <w:rFonts w:ascii="Times New Roman" w:eastAsia="Times New Roman" w:hAnsi="Times New Roman" w:cs="Times New Roman"/>
          <w:szCs w:val="24"/>
          <w:lang w:val="es-ES" w:eastAsia="es-MX"/>
        </w:rPr>
        <w:tab/>
        <w:t>Cuota fija</w:t>
      </w:r>
      <w:r w:rsidRPr="001806A2">
        <w:rPr>
          <w:rFonts w:ascii="Times New Roman" w:eastAsia="Times New Roman" w:hAnsi="Times New Roman" w:cs="Times New Roman"/>
          <w:szCs w:val="24"/>
          <w:lang w:val="es-ES" w:eastAsia="es-MX"/>
        </w:rPr>
        <w:tab/>
        <w:t>Por ciento para</w:t>
      </w:r>
    </w:p>
    <w:p w14:paraId="2A2CDD40" w14:textId="13B2BF00"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aplicarse sobre el</w:t>
      </w:r>
    </w:p>
    <w:p w14:paraId="1630BC57" w14:textId="473D3F50"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excedente del</w:t>
      </w:r>
    </w:p>
    <w:p w14:paraId="66B61225" w14:textId="4B561BCC"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límite inferior</w:t>
      </w:r>
    </w:p>
    <w:p w14:paraId="71E30CA6" w14:textId="40A2EE1A"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w:t>
      </w:r>
    </w:p>
    <w:p w14:paraId="2E693C22" w14:textId="77777777"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0.01</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5,952.84</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0.00</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1.92</w:t>
      </w:r>
    </w:p>
    <w:p w14:paraId="1634B9B3" w14:textId="1A5AAE76"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5,952.85</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50,524.92</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114.24</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6.40</w:t>
      </w:r>
    </w:p>
    <w:p w14:paraId="7FC4B73B" w14:textId="77777777"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50,524.93</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88,793.04</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2,966.76</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10.88</w:t>
      </w:r>
    </w:p>
    <w:p w14:paraId="38B63CE8" w14:textId="77777777"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88,793.05</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103,218.00</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7,130.88</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16.00</w:t>
      </w:r>
    </w:p>
    <w:p w14:paraId="424B6E77" w14:textId="77777777"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103,218.01</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123,580.20</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9,438.60</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17.92</w:t>
      </w:r>
    </w:p>
    <w:p w14:paraId="62D9B16E" w14:textId="77777777"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123,580.21</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249,243.48</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13,087.44</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19.94</w:t>
      </w:r>
    </w:p>
    <w:p w14:paraId="5478BFDF" w14:textId="77777777"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249,243.49</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392,841.96</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38,139.60</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21.95</w:t>
      </w:r>
    </w:p>
    <w:p w14:paraId="0366BA6F" w14:textId="6EC2CE45" w:rsidR="009F684E" w:rsidRPr="001806A2" w:rsidRDefault="009F684E" w:rsidP="00B03C46">
      <w:pPr>
        <w:pStyle w:val="Estilo"/>
        <w:spacing w:before="120" w:after="120"/>
        <w:ind w:left="567" w:hanging="283"/>
        <w:rPr>
          <w:rFonts w:ascii="Times New Roman" w:eastAsia="Times New Roman" w:hAnsi="Times New Roman" w:cs="Times New Roman"/>
          <w:szCs w:val="24"/>
          <w:lang w:val="es-ES" w:eastAsia="es-MX"/>
        </w:rPr>
      </w:pPr>
      <w:r w:rsidRPr="001806A2">
        <w:rPr>
          <w:rFonts w:ascii="Times New Roman" w:eastAsia="Times New Roman" w:hAnsi="Times New Roman" w:cs="Times New Roman"/>
          <w:szCs w:val="24"/>
          <w:lang w:val="es-ES" w:eastAsia="es-MX"/>
        </w:rPr>
        <w:t>392,841.97</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En adelante</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69,662.40</w:t>
      </w:r>
      <w:r w:rsidRPr="001806A2">
        <w:rPr>
          <w:rFonts w:ascii="Times New Roman" w:eastAsia="Times New Roman" w:hAnsi="Times New Roman" w:cs="Times New Roman"/>
          <w:szCs w:val="24"/>
          <w:lang w:val="es-ES" w:eastAsia="es-MX"/>
        </w:rPr>
        <w:tab/>
      </w:r>
      <w:r w:rsidRPr="001806A2">
        <w:rPr>
          <w:rFonts w:ascii="Times New Roman" w:eastAsia="Times New Roman" w:hAnsi="Times New Roman" w:cs="Times New Roman"/>
          <w:szCs w:val="24"/>
          <w:lang w:val="es-ES" w:eastAsia="es-MX"/>
        </w:rPr>
        <w:tab/>
        <w:t>28.00</w:t>
      </w:r>
    </w:p>
  </w:footnote>
  <w:footnote w:id="31">
    <w:p w14:paraId="1EC16772" w14:textId="44AECE2C"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106</w:t>
      </w:r>
      <w:r w:rsidRPr="001806A2">
        <w:rPr>
          <w:rFonts w:ascii="Times New Roman" w:hAnsi="Times New Roman" w:cs="Times New Roman"/>
          <w:sz w:val="24"/>
          <w:szCs w:val="24"/>
        </w:rPr>
        <w:t xml:space="preserve"> […] Se consideran ingresos obtenidos por las personas físicas, los que les correspondan conforme al Título III de esta Ley, así como las cantidades que perciban para efectuar gastos por cuenta de terceros, salvo que dichos gastos sean respaldados con documentación comprobatoria a nombre de aquél por cuenta de quien se efectúa el gasto […].</w:t>
      </w:r>
    </w:p>
  </w:footnote>
  <w:footnote w:id="32">
    <w:p w14:paraId="11B6C824" w14:textId="0128510B"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
          <w:sz w:val="24"/>
          <w:szCs w:val="24"/>
        </w:rPr>
        <w:t xml:space="preserve"> Artículo 166. </w:t>
      </w:r>
      <w:r w:rsidRPr="001806A2">
        <w:rPr>
          <w:rFonts w:ascii="Times New Roman" w:hAnsi="Times New Roman" w:cs="Times New Roman"/>
          <w:sz w:val="24"/>
          <w:szCs w:val="24"/>
        </w:rPr>
        <w:t>Las personas físicas que obtengan ingresos distintos de los señalados en los capítulos anteriores, los considerarán percibidos en el monto en que al momento de obtenerlos incrementen su patrimonio, salvo en los casos de los ingresos a que se refieren los artículos 168, fracción IV y 213 de esta Ley, caso en el que se considerarán percibidos en el ejercicio fiscal en el que las personas morales, entidades, fideicomisos, asociaciones en participación, fondos de inversión o cualquier otra figura jurídica, cuyos ingresos estén sujetos a regímenes fiscales preferentes, los acumularían si estuvieran sujetas al Título II de esta Ley […].</w:t>
      </w:r>
    </w:p>
  </w:footnote>
  <w:footnote w:id="33">
    <w:p w14:paraId="053D5C53" w14:textId="64534A36"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supra</w:t>
      </w:r>
      <w:r w:rsidRPr="001806A2">
        <w:rPr>
          <w:sz w:val="24"/>
          <w:szCs w:val="24"/>
        </w:rPr>
        <w:t xml:space="preserve"> 30.</w:t>
      </w:r>
    </w:p>
  </w:footnote>
  <w:footnote w:id="34">
    <w:p w14:paraId="707B32F9" w14:textId="0D221D19" w:rsidR="009F684E" w:rsidRPr="001806A2" w:rsidRDefault="009F684E" w:rsidP="00B03C46">
      <w:pPr>
        <w:spacing w:before="120" w:after="120"/>
        <w:ind w:left="284" w:hanging="284"/>
        <w:jc w:val="both"/>
        <w:rPr>
          <w:sz w:val="24"/>
          <w:szCs w:val="24"/>
          <w:lang w:val="es-AR" w:eastAsia="es-ES_tradnl"/>
        </w:rPr>
      </w:pPr>
      <w:r w:rsidRPr="001806A2">
        <w:rPr>
          <w:rStyle w:val="Refdenotaalpie"/>
          <w:sz w:val="24"/>
          <w:szCs w:val="24"/>
        </w:rPr>
        <w:footnoteRef/>
      </w:r>
      <w:r w:rsidRPr="001806A2">
        <w:rPr>
          <w:sz w:val="24"/>
          <w:szCs w:val="24"/>
        </w:rPr>
        <w:t xml:space="preserve"> </w:t>
      </w:r>
      <w:r w:rsidRPr="001806A2">
        <w:rPr>
          <w:b/>
          <w:bCs/>
          <w:sz w:val="24"/>
          <w:szCs w:val="24"/>
          <w:lang w:val="es-AR" w:eastAsia="es-ES_tradnl"/>
        </w:rPr>
        <w:t xml:space="preserve">Artículo 31. </w:t>
      </w:r>
      <w:r w:rsidRPr="001806A2">
        <w:rPr>
          <w:sz w:val="24"/>
          <w:szCs w:val="24"/>
          <w:lang w:val="es-AR" w:eastAsia="es-ES_tradnl"/>
        </w:rPr>
        <w:t xml:space="preserve">Son obligaciones de los mexicanos: […] </w:t>
      </w:r>
      <w:r w:rsidRPr="001806A2">
        <w:rPr>
          <w:b/>
          <w:bCs/>
          <w:sz w:val="24"/>
          <w:szCs w:val="24"/>
          <w:lang w:val="es-AR" w:eastAsia="es-ES_tradnl"/>
        </w:rPr>
        <w:t>IV.</w:t>
      </w:r>
      <w:r w:rsidRPr="001806A2">
        <w:rPr>
          <w:sz w:val="24"/>
          <w:szCs w:val="24"/>
          <w:lang w:val="es-AR" w:eastAsia="es-ES_tradnl"/>
        </w:rPr>
        <w:t xml:space="preserve"> Contribuir para los gastos públicos, así de la Federación, como de los Estados, de la Ciudad de México y del Municipio en que residan, de la manera proporcional y equitativa que dispongan las leyes. </w:t>
      </w:r>
    </w:p>
  </w:footnote>
  <w:footnote w:id="35">
    <w:p w14:paraId="4CA48D5A" w14:textId="10E0231A" w:rsidR="009F684E" w:rsidRPr="001806A2" w:rsidRDefault="009F684E" w:rsidP="00B03C46">
      <w:pPr>
        <w:spacing w:before="120" w:after="120"/>
        <w:ind w:left="284" w:hanging="284"/>
        <w:jc w:val="both"/>
        <w:rPr>
          <w:sz w:val="24"/>
          <w:szCs w:val="24"/>
          <w:lang w:val="es-AR" w:eastAsia="es-ES_tradnl"/>
        </w:rPr>
      </w:pPr>
      <w:r w:rsidRPr="001806A2">
        <w:rPr>
          <w:rStyle w:val="Refdenotaalpie"/>
          <w:sz w:val="24"/>
          <w:szCs w:val="24"/>
        </w:rPr>
        <w:footnoteRef/>
      </w:r>
      <w:r w:rsidRPr="001806A2">
        <w:rPr>
          <w:sz w:val="24"/>
          <w:szCs w:val="24"/>
        </w:rPr>
        <w:t xml:space="preserve"> </w:t>
      </w:r>
      <w:r w:rsidRPr="001806A2">
        <w:rPr>
          <w:sz w:val="24"/>
          <w:szCs w:val="24"/>
          <w:lang w:val="es-AR" w:eastAsia="es-ES_tradnl"/>
        </w:rPr>
        <w:t>Tesis aislada CXVIII/2006. Novena Época. Registro 174410. Primera Sala. Amparo en revisión 846/2006. Treinta y uno de mayo de dos mil seis. Cinco votos. Ponente: José Ramón Cossío Díaz.</w:t>
      </w:r>
      <w:r w:rsidRPr="001806A2">
        <w:rPr>
          <w:color w:val="212529"/>
          <w:sz w:val="24"/>
          <w:szCs w:val="24"/>
          <w:shd w:val="clear" w:color="auto" w:fill="FFFFFF"/>
          <w:lang w:val="es-AR" w:eastAsia="es-ES_tradnl"/>
        </w:rPr>
        <w:t xml:space="preserve"> </w:t>
      </w:r>
    </w:p>
  </w:footnote>
  <w:footnote w:id="36">
    <w:p w14:paraId="25687B03" w14:textId="77777777" w:rsidR="009F684E" w:rsidRPr="001806A2" w:rsidRDefault="009F684E" w:rsidP="00B03C46">
      <w:pPr>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En términos del artículo 83 de la Ley de Amparo:</w:t>
      </w:r>
    </w:p>
    <w:p w14:paraId="3443DDCF" w14:textId="02B9CB6C" w:rsidR="009F684E" w:rsidRPr="001806A2" w:rsidRDefault="009F684E" w:rsidP="00B03C46">
      <w:pPr>
        <w:spacing w:before="120" w:after="120"/>
        <w:ind w:left="284" w:hanging="284"/>
        <w:jc w:val="both"/>
        <w:rPr>
          <w:sz w:val="24"/>
          <w:szCs w:val="24"/>
          <w:lang w:val="es-AR" w:eastAsia="es-ES_tradnl"/>
        </w:rPr>
      </w:pPr>
      <w:r w:rsidRPr="001806A2">
        <w:rPr>
          <w:b/>
          <w:bCs/>
          <w:sz w:val="24"/>
          <w:szCs w:val="24"/>
          <w:lang w:val="es-AR" w:eastAsia="es-ES_tradnl"/>
        </w:rPr>
        <w:t>Artículo 83.</w:t>
      </w:r>
      <w:r w:rsidRPr="001806A2">
        <w:rPr>
          <w:sz w:val="24"/>
          <w:szCs w:val="24"/>
          <w:lang w:val="es-AR" w:eastAsia="es-ES_tradnl"/>
        </w:rPr>
        <w:t xml:space="preserve"> Es competente la Suprema Corte de Justicia de la Nación para conocer del recurso de revisión contra las sentencias dictadas en la audiencia constitucional, cuando habiéndose impugnado normas generales por estimarlas inconstitucionales, o cuando en la sentencia se establezca la interpretación directa de un precepto de la Constitución y subsista en el recurso el problema de constitucionalidad.</w:t>
      </w:r>
    </w:p>
    <w:p w14:paraId="2AA11F20" w14:textId="77777777" w:rsidR="009F684E" w:rsidRPr="001806A2" w:rsidRDefault="009F684E" w:rsidP="00B03C46">
      <w:pPr>
        <w:spacing w:before="120" w:after="120"/>
        <w:ind w:left="284" w:hanging="284"/>
        <w:jc w:val="both"/>
        <w:rPr>
          <w:sz w:val="24"/>
          <w:szCs w:val="24"/>
          <w:lang w:val="es-AR" w:eastAsia="es-ES_tradnl"/>
        </w:rPr>
      </w:pPr>
      <w:r w:rsidRPr="001806A2">
        <w:rPr>
          <w:sz w:val="24"/>
          <w:szCs w:val="24"/>
          <w:lang w:val="es-AR" w:eastAsia="es-ES_tradnl"/>
        </w:rPr>
        <w:t>El Pleno de la Suprema Corte de Justicia de la Nación, mediante acuerdos generales, distribuirá entre las salas los asuntos de su competencia o remitirá a los tribunales colegiados de circuito los que, conforme a los referidos acuerdos, la propia Corte determine.</w:t>
      </w:r>
    </w:p>
  </w:footnote>
  <w:footnote w:id="37">
    <w:p w14:paraId="50FB16A7" w14:textId="38CB1D71"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Resuelto por mayoría de cuatro votos de los Ministros Juan Luis González Alcántara Carrancá, Jorge Mario Pardo Rebolledo, quienes se reservaron su derecho a formular voto concurrente, Alfredo Gutiérrez Ortiz Mena y la Ministra Presidenta Ana Margarita Ríos Farjat (Ponente). En contra del voto emitido por la Ministra Norma Lucía Piña Hernández, quien consideró que en este caso se actualiza una causal de sobreseimiento.</w:t>
      </w:r>
    </w:p>
  </w:footnote>
  <w:footnote w:id="38">
    <w:p w14:paraId="3A9893C3" w14:textId="05904AF2" w:rsidR="009F684E" w:rsidRPr="001806A2" w:rsidRDefault="009F684E" w:rsidP="00B03C46">
      <w:pPr>
        <w:pStyle w:val="Textonotapie"/>
        <w:spacing w:before="120" w:after="120"/>
        <w:ind w:left="284" w:hanging="284"/>
        <w:jc w:val="both"/>
        <w:rPr>
          <w:sz w:val="24"/>
          <w:szCs w:val="24"/>
          <w:shd w:val="clear" w:color="auto" w:fill="FFFFFF"/>
        </w:rPr>
      </w:pPr>
      <w:r w:rsidRPr="001806A2">
        <w:rPr>
          <w:rStyle w:val="Refdenotaalpie"/>
          <w:sz w:val="24"/>
          <w:szCs w:val="24"/>
        </w:rPr>
        <w:footnoteRef/>
      </w:r>
      <w:r w:rsidRPr="001806A2">
        <w:rPr>
          <w:sz w:val="24"/>
          <w:szCs w:val="24"/>
        </w:rPr>
        <w:t xml:space="preserve"> La tesis de jurisprudencia </w:t>
      </w:r>
      <w:r w:rsidRPr="001806A2">
        <w:rPr>
          <w:sz w:val="24"/>
          <w:szCs w:val="24"/>
          <w:shd w:val="clear" w:color="auto" w:fill="FFFFFF"/>
        </w:rPr>
        <w:t>1a./J. 109/2005</w:t>
      </w:r>
      <w:r w:rsidRPr="001806A2">
        <w:rPr>
          <w:sz w:val="24"/>
          <w:szCs w:val="24"/>
        </w:rPr>
        <w:t xml:space="preserve"> es de rubro: </w:t>
      </w:r>
      <w:r w:rsidRPr="001806A2">
        <w:rPr>
          <w:b/>
          <w:bCs/>
          <w:sz w:val="24"/>
          <w:szCs w:val="24"/>
        </w:rPr>
        <w:t>IMPROCEDENCIA DEL JUICIO DE AMPARO. SE ACTUALIZA CUANDO LA SECRETARÍA DE HACIENDA Y CRÉDITO PÚBLICO, EN SU CARÁCTER DE AUTORIDAD, RECLAMA DEL AGENTE DEL MINISTERIO PÚBLICO DE LA FEDERACIÓN LA DETERMINACIÓN DE NO EJERCICIO DE LA ACCIÓN PENAL.</w:t>
      </w:r>
      <w:r w:rsidRPr="001806A2">
        <w:rPr>
          <w:sz w:val="24"/>
          <w:szCs w:val="24"/>
          <w:shd w:val="clear" w:color="auto" w:fill="FFFFFF"/>
        </w:rPr>
        <w:t xml:space="preserve"> Novena Época. Registro 176988. Primera Sala. Contradicción de tesis 53/2005-PS. Trece de julio de dos mil cinco, resuelta por mayoría de tres votos de los Ministros Sergio A. Valls Hernández (Ponente), Juan N. Silva Meza y José Ramón Cossío Díaz, en contra del voto emitido por la Ministra Olga Sánchez Cordero de García Villegas. Ausente el Ministro José de Jesús Gudiño Pelayo.</w:t>
      </w:r>
    </w:p>
    <w:p w14:paraId="0A696D18" w14:textId="0ABC02DB" w:rsidR="009F684E" w:rsidRPr="001806A2" w:rsidRDefault="009F684E" w:rsidP="00B03C46">
      <w:pPr>
        <w:pStyle w:val="Textonotapie"/>
        <w:spacing w:before="120" w:after="120"/>
        <w:ind w:left="284" w:hanging="284"/>
        <w:jc w:val="both"/>
        <w:rPr>
          <w:sz w:val="24"/>
          <w:szCs w:val="24"/>
          <w:shd w:val="clear" w:color="auto" w:fill="FFFFFF"/>
        </w:rPr>
      </w:pPr>
      <w:r w:rsidRPr="001806A2">
        <w:rPr>
          <w:sz w:val="24"/>
          <w:szCs w:val="24"/>
        </w:rPr>
        <w:t xml:space="preserve">La tesis de jurisprudencia </w:t>
      </w:r>
      <w:r w:rsidRPr="001806A2">
        <w:rPr>
          <w:sz w:val="24"/>
          <w:szCs w:val="24"/>
          <w:shd w:val="clear" w:color="auto" w:fill="FFFFFF"/>
        </w:rPr>
        <w:t>1a./J. 28/2014 (10a.).</w:t>
      </w:r>
      <w:r w:rsidRPr="001806A2">
        <w:rPr>
          <w:sz w:val="24"/>
          <w:szCs w:val="24"/>
        </w:rPr>
        <w:t xml:space="preserve"> De rubro: </w:t>
      </w:r>
      <w:r w:rsidRPr="001806A2">
        <w:rPr>
          <w:b/>
          <w:bCs/>
          <w:sz w:val="24"/>
          <w:szCs w:val="24"/>
        </w:rPr>
        <w:t>SECRETARÍA DE HACIENDA Y CRÉDITO PÚBLICO. NO TIENE EL CARÁCTER DE TERCERO PERJUDICADO EN EL JUICIO DE AMPARO CUANDO EL ACTO RECLAMADO CONSISTE EN EL AUTO DE TÉRMINO CONSTITUCIONAL DICTADO POR ALGUNO DE LOS DELITOS PREVISTOS EN EL ARTÍCULO 92, FRACCIÓN I, DEL CÓDIGO FISCAL DE LA FEDERACIÓN.</w:t>
      </w:r>
      <w:r w:rsidRPr="001806A2">
        <w:rPr>
          <w:sz w:val="24"/>
          <w:szCs w:val="24"/>
        </w:rPr>
        <w:t xml:space="preserve"> </w:t>
      </w:r>
      <w:r w:rsidRPr="001806A2">
        <w:rPr>
          <w:sz w:val="24"/>
          <w:szCs w:val="24"/>
          <w:shd w:val="clear" w:color="auto" w:fill="FFFFFF"/>
        </w:rPr>
        <w:t>Décima Época. Registro 2006530. Primera Sala. Contradicción de tesis 451/2013. Cinco de marzo de dos mil catorce, resuelta en cuanto al fondo por mayoría de cuatro votos de los Ministros José Ramón Cossío Díaz, Alfredo Gutiérrez Ortiz Mena, Olga Sánchez Cordero de García Villegas y Jorge Mario Pardo Rebolledo (Ponente), en contra del emitido por el Ministro Arturo Zaldívar Lelo de Larrea, quien reservó su derecho para formular voto particular.</w:t>
      </w:r>
    </w:p>
    <w:p w14:paraId="098AEF9D" w14:textId="77777777" w:rsidR="009F684E" w:rsidRPr="001806A2" w:rsidRDefault="009F684E" w:rsidP="00B03C46">
      <w:pPr>
        <w:pStyle w:val="Textonotapie"/>
        <w:spacing w:before="120" w:after="120"/>
        <w:ind w:left="284" w:hanging="284"/>
        <w:jc w:val="both"/>
        <w:rPr>
          <w:sz w:val="24"/>
          <w:szCs w:val="24"/>
          <w:shd w:val="clear" w:color="auto" w:fill="FFFFFF"/>
        </w:rPr>
      </w:pPr>
      <w:r w:rsidRPr="001806A2">
        <w:rPr>
          <w:sz w:val="24"/>
          <w:szCs w:val="24"/>
        </w:rPr>
        <w:t>El amparo en revisión 698/2018 fue resuelto por esta Primera Sala de la Suprema Corte de Justicia de la Nación en sesión de nueve de enero de dos mil diecinueve, por mayoría de tres votos a favor de los Ministros Jorge Mario Pardo Rebolledo (Ponente), Alfredo Gutiérrez Ortiz Mena y Juan Luis González Alcántara Carrancá, quien se reservó su derecho a formular voto concurrente. En contra del emitido por la Ministra Norma Lucía Piña Hernández, quien se reservó su derecho a formular voto particular. Ausente el Ministro Luis María Aguilar Morales.</w:t>
      </w:r>
    </w:p>
  </w:footnote>
  <w:footnote w:id="39">
    <w:p w14:paraId="77FDB3EB" w14:textId="228C36E9"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Resuelto por esta Primera Sala de la Suprema Corte de Justicia de la Nación en sesión de ocho de septiembre de dos mil veintiuno, por mayoría de tres votos a favor de las Ministras Norma Lucía Piña Hernández, quien se reservó su derecho a formular voto aclaratorio, Ana Margarita Ríos Farjat (Ponente) y el Ministro Juan Luis González Alcántara Carrancá, quien se reservó su derecho a formular voto aclaratorio. En contra del emitido por el Ministro Alfredo Gutiérrez Ortiz Mena, quien se reservó su derecho a formular voto particular. Ausente el Ministro Jorge Mario Pardo Rebolledo.</w:t>
      </w:r>
    </w:p>
  </w:footnote>
  <w:footnote w:id="40">
    <w:p w14:paraId="4151C95A" w14:textId="4E968BB1" w:rsidR="009F684E" w:rsidRPr="001806A2" w:rsidRDefault="009F684E" w:rsidP="00E110AE">
      <w:pPr>
        <w:pStyle w:val="Textonotapie"/>
        <w:tabs>
          <w:tab w:val="left" w:pos="142"/>
        </w:tabs>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w:t>
      </w:r>
      <w:r w:rsidR="00E110AE" w:rsidRPr="001806A2">
        <w:rPr>
          <w:sz w:val="24"/>
          <w:szCs w:val="24"/>
        </w:rPr>
        <w:t>En términos de los artículos 107, fracción VIII, inciso a), de la Constitución Política de los Estados Unidos Mexicanos; 83 de la Ley de Amparo</w:t>
      </w:r>
      <w:r w:rsidR="00E110AE">
        <w:rPr>
          <w:sz w:val="24"/>
          <w:szCs w:val="24"/>
        </w:rPr>
        <w:t xml:space="preserve">; </w:t>
      </w:r>
      <w:r w:rsidR="00E110AE" w:rsidRPr="001806A2">
        <w:rPr>
          <w:sz w:val="24"/>
          <w:szCs w:val="24"/>
        </w:rPr>
        <w:t>4</w:t>
      </w:r>
      <w:r w:rsidR="00E110AE" w:rsidRPr="00113135">
        <w:rPr>
          <w:sz w:val="24"/>
          <w:szCs w:val="24"/>
        </w:rPr>
        <w:t>7, en relación con los diversos 14 a 17 y 86 del Reglamento Interior de la Suprema Corte de Justicia de la Nación, así como el Punto Primero, en relación con el Tercero del Acuerdo General Plenario 1/2023.</w:t>
      </w:r>
    </w:p>
  </w:footnote>
  <w:footnote w:id="41">
    <w:p w14:paraId="18CEB789" w14:textId="360719F6"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 xml:space="preserve">Nota </w:t>
      </w:r>
      <w:r w:rsidRPr="001806A2">
        <w:rPr>
          <w:i/>
          <w:iCs/>
          <w:sz w:val="24"/>
          <w:szCs w:val="24"/>
          <w:lang w:val="es-ES"/>
        </w:rPr>
        <w:t xml:space="preserve">supra </w:t>
      </w:r>
      <w:r w:rsidRPr="001806A2">
        <w:rPr>
          <w:sz w:val="24"/>
          <w:szCs w:val="24"/>
          <w:lang w:val="es-ES"/>
        </w:rPr>
        <w:t>1.</w:t>
      </w:r>
    </w:p>
  </w:footnote>
  <w:footnote w:id="42">
    <w:p w14:paraId="7EC55E20" w14:textId="19CD3D9A"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eastAsia="Calibri" w:hAnsi="Times New Roman" w:cs="Times New Roman"/>
          <w:sz w:val="24"/>
          <w:szCs w:val="24"/>
          <w:lang w:eastAsia="en-US"/>
        </w:rPr>
        <w:t xml:space="preserve"> Nota </w:t>
      </w:r>
      <w:r w:rsidRPr="001806A2">
        <w:rPr>
          <w:rFonts w:ascii="Times New Roman" w:eastAsia="Calibri" w:hAnsi="Times New Roman" w:cs="Times New Roman"/>
          <w:i/>
          <w:iCs/>
          <w:sz w:val="24"/>
          <w:szCs w:val="24"/>
          <w:lang w:eastAsia="en-US"/>
        </w:rPr>
        <w:t xml:space="preserve">supra </w:t>
      </w:r>
      <w:r w:rsidRPr="001806A2">
        <w:rPr>
          <w:rFonts w:ascii="Times New Roman" w:eastAsia="Calibri" w:hAnsi="Times New Roman" w:cs="Times New Roman"/>
          <w:sz w:val="24"/>
          <w:szCs w:val="24"/>
          <w:lang w:eastAsia="en-US"/>
        </w:rPr>
        <w:t>9</w:t>
      </w:r>
      <w:r w:rsidRPr="001806A2">
        <w:rPr>
          <w:rFonts w:ascii="Times New Roman" w:hAnsi="Times New Roman" w:cs="Times New Roman"/>
          <w:sz w:val="24"/>
          <w:szCs w:val="24"/>
        </w:rPr>
        <w:t>.</w:t>
      </w:r>
    </w:p>
  </w:footnote>
  <w:footnote w:id="43">
    <w:p w14:paraId="74B8EC81" w14:textId="08BD7B14" w:rsidR="009F684E" w:rsidRPr="001806A2" w:rsidRDefault="009F684E" w:rsidP="00B03C46">
      <w:pPr>
        <w:pStyle w:val="Texto"/>
        <w:spacing w:before="120" w:after="120" w:line="240" w:lineRule="auto"/>
        <w:ind w:left="284" w:hanging="284"/>
        <w:rPr>
          <w:rFonts w:ascii="Times New Roman" w:hAnsi="Times New Roman" w:cs="Times New Roman"/>
          <w:sz w:val="24"/>
          <w:szCs w:val="24"/>
        </w:rPr>
      </w:pPr>
      <w:r w:rsidRPr="001806A2">
        <w:rPr>
          <w:rStyle w:val="Refdenotaalpie"/>
          <w:rFonts w:ascii="Times New Roman" w:hAnsi="Times New Roman" w:cs="Times New Roman"/>
          <w:sz w:val="24"/>
          <w:szCs w:val="24"/>
        </w:rPr>
        <w:footnoteRef/>
      </w:r>
      <w:r w:rsidRPr="001806A2">
        <w:rPr>
          <w:rFonts w:ascii="Times New Roman" w:hAnsi="Times New Roman" w:cs="Times New Roman"/>
          <w:bCs/>
          <w:sz w:val="24"/>
          <w:szCs w:val="24"/>
          <w:lang w:val="es-MX"/>
        </w:rPr>
        <w:t xml:space="preserve"> Nota </w:t>
      </w:r>
      <w:r w:rsidRPr="001806A2">
        <w:rPr>
          <w:rFonts w:ascii="Times New Roman" w:hAnsi="Times New Roman" w:cs="Times New Roman"/>
          <w:bCs/>
          <w:i/>
          <w:iCs/>
          <w:sz w:val="24"/>
          <w:szCs w:val="24"/>
          <w:lang w:val="es-MX"/>
        </w:rPr>
        <w:t>supra</w:t>
      </w:r>
      <w:r w:rsidRPr="001806A2">
        <w:rPr>
          <w:rFonts w:ascii="Times New Roman" w:hAnsi="Times New Roman" w:cs="Times New Roman"/>
          <w:bCs/>
          <w:sz w:val="24"/>
          <w:szCs w:val="24"/>
          <w:lang w:val="es-MX"/>
        </w:rPr>
        <w:t xml:space="preserve"> 10</w:t>
      </w:r>
      <w:r w:rsidRPr="001806A2">
        <w:rPr>
          <w:rFonts w:ascii="Times New Roman" w:hAnsi="Times New Roman" w:cs="Times New Roman"/>
          <w:sz w:val="24"/>
          <w:szCs w:val="24"/>
          <w:shd w:val="clear" w:color="auto" w:fill="FFFFFF"/>
        </w:rPr>
        <w:t>.</w:t>
      </w:r>
    </w:p>
  </w:footnote>
  <w:footnote w:id="44">
    <w:p w14:paraId="75560CDE" w14:textId="77777777"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 xml:space="preserve">Nota </w:t>
      </w:r>
      <w:r w:rsidRPr="001806A2">
        <w:rPr>
          <w:i/>
          <w:iCs/>
          <w:sz w:val="24"/>
          <w:szCs w:val="24"/>
          <w:lang w:val="es-ES"/>
        </w:rPr>
        <w:t>supra</w:t>
      </w:r>
      <w:r w:rsidRPr="001806A2">
        <w:rPr>
          <w:sz w:val="24"/>
          <w:szCs w:val="24"/>
          <w:lang w:val="es-ES"/>
        </w:rPr>
        <w:t xml:space="preserve"> 1.</w:t>
      </w:r>
    </w:p>
  </w:footnote>
  <w:footnote w:id="45">
    <w:p w14:paraId="70CB9756" w14:textId="60975F09" w:rsidR="009F684E" w:rsidRPr="001806A2" w:rsidRDefault="009F684E" w:rsidP="00B03C46">
      <w:pPr>
        <w:spacing w:before="120" w:after="120"/>
        <w:ind w:left="284" w:hanging="284"/>
        <w:jc w:val="both"/>
        <w:rPr>
          <w:sz w:val="24"/>
          <w:szCs w:val="24"/>
          <w:lang w:val="es-AR" w:eastAsia="es-ES_tradnl"/>
        </w:rPr>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12</w:t>
      </w:r>
      <w:r w:rsidRPr="001806A2">
        <w:rPr>
          <w:sz w:val="24"/>
          <w:szCs w:val="24"/>
          <w:lang w:val="es-AR" w:eastAsia="es-ES_tradnl"/>
        </w:rPr>
        <w:t xml:space="preserve"> </w:t>
      </w:r>
    </w:p>
  </w:footnote>
  <w:footnote w:id="46">
    <w:p w14:paraId="3D8E6101" w14:textId="480B7980"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Esta decisión la tomó la Sala en dicho amparo en revisión el nueve de enero de dos mil diecinueve, por </w:t>
      </w:r>
      <w:r w:rsidRPr="001806A2">
        <w:rPr>
          <w:b/>
          <w:bCs/>
          <w:sz w:val="24"/>
          <w:szCs w:val="24"/>
        </w:rPr>
        <w:t>mayoría de tres votos</w:t>
      </w:r>
      <w:r w:rsidRPr="001806A2">
        <w:rPr>
          <w:sz w:val="24"/>
          <w:szCs w:val="24"/>
        </w:rPr>
        <w:t>, de los Ministros Pardo Rebolledo (Ponente), Gutiérrez Ortiz Mena y González Alcántara Carrancá, quien se reserva su derecho a formular voto concurrente. En contra del emitido por la Ministra Piña Hernández, quien se reserva su derecho a formular voto particular. Ausente: Ministro Luis María Aguilar Morales.</w:t>
      </w:r>
    </w:p>
  </w:footnote>
  <w:footnote w:id="47">
    <w:p w14:paraId="5B83186B" w14:textId="60962303"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w:t>
      </w:r>
      <w:r w:rsidRPr="001806A2">
        <w:rPr>
          <w:b/>
          <w:bCs/>
          <w:sz w:val="24"/>
          <w:szCs w:val="24"/>
        </w:rPr>
        <w:t>Amparo directo 10/2021</w:t>
      </w:r>
      <w:r w:rsidRPr="001806A2">
        <w:rPr>
          <w:sz w:val="24"/>
          <w:szCs w:val="24"/>
        </w:rPr>
        <w:t>. Resuelto el ocho de septiembre de dos mil veintiuno. Mayoría de tres votos de las Ministras Norma Lucía Piña Hernández y Ana Margarita Ríos Farjat (Ponente) y del Ministro Juan Luis González Alcántara Carrancá, en contra del emitido por el Ministro Alfredo Gutiérrez Ortiz Mena. Ausente el Ministro Jorge Mario Pardo Rebolledo.</w:t>
      </w:r>
    </w:p>
    <w:p w14:paraId="6E1EC8A7" w14:textId="7ACA269E" w:rsidR="009F684E" w:rsidRPr="001806A2" w:rsidRDefault="009F684E" w:rsidP="00B03C46">
      <w:pPr>
        <w:pStyle w:val="Textonotapie"/>
        <w:spacing w:before="120" w:after="120"/>
        <w:ind w:left="284" w:hanging="284"/>
        <w:jc w:val="both"/>
        <w:rPr>
          <w:sz w:val="24"/>
          <w:szCs w:val="24"/>
        </w:rPr>
      </w:pPr>
      <w:r w:rsidRPr="001806A2">
        <w:rPr>
          <w:b/>
          <w:bCs/>
          <w:sz w:val="24"/>
          <w:szCs w:val="24"/>
          <w:lang w:val="es-ES_tradnl"/>
        </w:rPr>
        <w:t>Amparo en revisión 470/2021</w:t>
      </w:r>
      <w:r w:rsidRPr="001806A2">
        <w:rPr>
          <w:sz w:val="24"/>
          <w:szCs w:val="24"/>
          <w:lang w:val="es-ES_tradnl"/>
        </w:rPr>
        <w:t>. Resuelto el once de mayo de dos mil veintidós. Mayoría de cuatro votos de los Ministros Juan Luis González Alcántara Carrancá, Jorge Mario Pardo Rebolledo, quienes emitieron voto concurrente, Alfredo Gutiérrez Ortiz Mena y la Ministra Presidenta Ana Margarita Ríos Farjat (Ponente). En contra del emitido por la Ministra Norma Lucía Piña Hernández, quien considera que en ese caso se actualiza una causal de sobreseimiento.</w:t>
      </w:r>
    </w:p>
  </w:footnote>
  <w:footnote w:id="48">
    <w:p w14:paraId="0B7AE2ED" w14:textId="040DD4AC"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45.</w:t>
      </w:r>
    </w:p>
  </w:footnote>
  <w:footnote w:id="49">
    <w:p w14:paraId="06EE8F5D" w14:textId="07128A32" w:rsidR="009F684E" w:rsidRPr="001806A2" w:rsidRDefault="009F684E" w:rsidP="00B03C46">
      <w:pPr>
        <w:pStyle w:val="Textonotapie"/>
        <w:spacing w:before="120" w:after="120"/>
        <w:ind w:left="284" w:hanging="284"/>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46.</w:t>
      </w:r>
    </w:p>
  </w:footnote>
  <w:footnote w:id="50">
    <w:p w14:paraId="068EA7D2" w14:textId="77777777" w:rsidR="009F684E" w:rsidRPr="001806A2" w:rsidRDefault="009F684E" w:rsidP="00B03C46">
      <w:pPr>
        <w:spacing w:before="120" w:after="120"/>
        <w:ind w:left="284" w:hanging="284"/>
        <w:jc w:val="both"/>
        <w:rPr>
          <w:b/>
          <w:bCs/>
          <w:sz w:val="24"/>
          <w:szCs w:val="24"/>
        </w:rPr>
      </w:pPr>
      <w:r w:rsidRPr="001806A2">
        <w:rPr>
          <w:rStyle w:val="Refdenotaalpie"/>
          <w:sz w:val="24"/>
          <w:szCs w:val="24"/>
        </w:rPr>
        <w:footnoteRef/>
      </w:r>
      <w:r w:rsidRPr="001806A2">
        <w:rPr>
          <w:sz w:val="24"/>
          <w:szCs w:val="24"/>
        </w:rPr>
        <w:t xml:space="preserve"> </w:t>
      </w:r>
      <w:r w:rsidRPr="001806A2">
        <w:rPr>
          <w:b/>
          <w:bCs/>
          <w:sz w:val="24"/>
          <w:szCs w:val="24"/>
        </w:rPr>
        <w:t>Artículo 31</w:t>
      </w:r>
      <w:r w:rsidRPr="001806A2">
        <w:rPr>
          <w:sz w:val="24"/>
          <w:szCs w:val="24"/>
        </w:rPr>
        <w:t>. Son obligaciones de los mexicanos: […]</w:t>
      </w:r>
      <w:r w:rsidRPr="001806A2">
        <w:rPr>
          <w:b/>
          <w:bCs/>
          <w:sz w:val="24"/>
          <w:szCs w:val="24"/>
        </w:rPr>
        <w:t xml:space="preserve"> </w:t>
      </w:r>
    </w:p>
    <w:p w14:paraId="29C8D8B7" w14:textId="4D5977E3" w:rsidR="009F684E" w:rsidRPr="001806A2" w:rsidRDefault="009F684E" w:rsidP="00B03C46">
      <w:pPr>
        <w:spacing w:before="120" w:after="120"/>
        <w:ind w:left="567" w:hanging="284"/>
        <w:jc w:val="both"/>
        <w:rPr>
          <w:sz w:val="24"/>
          <w:szCs w:val="24"/>
        </w:rPr>
      </w:pPr>
      <w:r w:rsidRPr="001806A2">
        <w:rPr>
          <w:b/>
          <w:bCs/>
          <w:sz w:val="24"/>
          <w:szCs w:val="24"/>
        </w:rPr>
        <w:t xml:space="preserve">IV. </w:t>
      </w:r>
      <w:r w:rsidRPr="001806A2">
        <w:rPr>
          <w:bCs/>
          <w:sz w:val="24"/>
          <w:szCs w:val="24"/>
        </w:rPr>
        <w:t>Contribuir para los gastos públicos, así de la Federación, como de los Estados, de la Ciudad de México y del Municipio en que residan, de la manera proporcional y equitativa que dispongan las leyes</w:t>
      </w:r>
      <w:r w:rsidRPr="001806A2">
        <w:rPr>
          <w:sz w:val="24"/>
          <w:szCs w:val="24"/>
        </w:rPr>
        <w:t xml:space="preserve"> […].</w:t>
      </w:r>
    </w:p>
  </w:footnote>
  <w:footnote w:id="51">
    <w:p w14:paraId="192EAB84" w14:textId="77777777"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w:t>
      </w:r>
      <w:r w:rsidRPr="001806A2">
        <w:rPr>
          <w:sz w:val="24"/>
          <w:szCs w:val="24"/>
          <w:lang w:val="es-ES_tradnl"/>
        </w:rPr>
        <w:t xml:space="preserve">Tesis aislada </w:t>
      </w:r>
      <w:r w:rsidRPr="001806A2">
        <w:rPr>
          <w:sz w:val="24"/>
          <w:szCs w:val="24"/>
        </w:rPr>
        <w:t xml:space="preserve">IX/2009. Novena Época. Registro </w:t>
      </w:r>
      <w:r w:rsidRPr="001806A2">
        <w:rPr>
          <w:sz w:val="24"/>
          <w:szCs w:val="24"/>
          <w:lang w:val="es-ES_tradnl"/>
        </w:rPr>
        <w:t>168127. Primera Sala. Amparo en revisión 811/2008. Cinco de noviembre de dos mil ocho. Cinco votos. Ponente: José Ramón Cossío Díaz.</w:t>
      </w:r>
    </w:p>
  </w:footnote>
  <w:footnote w:id="52">
    <w:p w14:paraId="2E76A1EC" w14:textId="77777777"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Jurisprudencia 65/2009. Novena Época. Registro </w:t>
      </w:r>
      <w:r w:rsidRPr="001806A2">
        <w:rPr>
          <w:sz w:val="24"/>
          <w:szCs w:val="24"/>
          <w:lang w:val="es-ES_tradnl"/>
        </w:rPr>
        <w:t xml:space="preserve">166907. Primera Sala. Amparo en revisión 187/2009. Veintidós de abril de dos mil nueve. Cinco votos. Ponente: José Ramón Cossío Díaz. </w:t>
      </w:r>
    </w:p>
  </w:footnote>
  <w:footnote w:id="53">
    <w:p w14:paraId="182EB2B4" w14:textId="77777777"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w:t>
      </w:r>
      <w:r w:rsidRPr="001806A2">
        <w:rPr>
          <w:b/>
          <w:bCs/>
          <w:sz w:val="24"/>
          <w:szCs w:val="24"/>
          <w:lang w:val="es-ES_tradnl"/>
        </w:rPr>
        <w:t>Artículo 25. Párrafo primero</w:t>
      </w:r>
      <w:r w:rsidRPr="001806A2">
        <w:rPr>
          <w:sz w:val="24"/>
          <w:szCs w:val="24"/>
          <w:lang w:val="es-ES_tradnl"/>
        </w:rPr>
        <w:t>.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w:t>
      </w:r>
    </w:p>
  </w:footnote>
  <w:footnote w:id="54">
    <w:p w14:paraId="01483C70" w14:textId="3AE43606" w:rsidR="009F684E" w:rsidRPr="001806A2" w:rsidRDefault="009F684E" w:rsidP="00B03C46">
      <w:pPr>
        <w:pStyle w:val="Textonotapie"/>
        <w:spacing w:before="120" w:after="120"/>
        <w:ind w:left="284" w:hanging="284"/>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36.</w:t>
      </w:r>
    </w:p>
  </w:footnote>
  <w:footnote w:id="55">
    <w:p w14:paraId="5A0EEE6D" w14:textId="05506EBF"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Jurisprudencia 1a./J. 47/2024 (11a.). Undécima Época. Registro 2028429. Primera Sala. Amparo en revisión 470/2021, resuelto el 11 de mayo de 2022 por mayoría de cuatro votos de los Ministros Juan Luis González Alcántara Carrancá, quien formuló voto concurrente, Jorge Mario Pardo Rebolledo, quien formuló voto concurrente, Alfredo Gutiérrez Ortiz Mena y la Ministra Ana Margarita Ríos Farjat (Ponente). Disidente: Ministra Norma Lucía Piña Hernández, quien considera que se actualiza una causal de sobreseimiento. </w:t>
      </w:r>
    </w:p>
  </w:footnote>
  <w:footnote w:id="56">
    <w:p w14:paraId="18CCD818" w14:textId="56E3517E"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Jurisprudencia 1a./J. 48/2024 (11a.). Undécima Época. Registro 2028427. Primera Sala. Amparo en revisión 470/2021, resuelto el 11 de mayo de 2022 por mayoría de cuatro votos de los Ministros Juan Luis González Alcántara Carrancá, quien formuló voto concurrente, Jorge Mario Pardo Rebolledo, quien formuló voto concurrente, Alfredo Gutiérrez Ortiz Mena y la Ministra Ana Margarita Ríos Farjat (Ponente). Disidente: Ministra Norma Lucía Piña Hernández, quien considera que se actualiza una causal de sobreseimiento. </w:t>
      </w:r>
    </w:p>
  </w:footnote>
  <w:footnote w:id="57">
    <w:p w14:paraId="291A5DB6" w14:textId="4F2AA514" w:rsidR="009F684E" w:rsidRPr="001806A2" w:rsidRDefault="009F684E" w:rsidP="00B03C46">
      <w:pPr>
        <w:pStyle w:val="Textonotapie"/>
        <w:spacing w:before="120" w:after="120"/>
        <w:ind w:left="284" w:hanging="284"/>
        <w:jc w:val="both"/>
      </w:pPr>
      <w:r w:rsidRPr="001806A2">
        <w:rPr>
          <w:rStyle w:val="Refdenotaalpie"/>
          <w:sz w:val="24"/>
          <w:szCs w:val="24"/>
        </w:rPr>
        <w:footnoteRef/>
      </w:r>
      <w:r w:rsidRPr="001806A2">
        <w:rPr>
          <w:sz w:val="24"/>
          <w:szCs w:val="24"/>
        </w:rPr>
        <w:t xml:space="preserve"> Jurisprudencia 1a./J. 49/2024 (11a.). Undécima Época. Registro 2028428. Primera Sala. Amparo en revisión 470/2021, resuelto el 11 de mayo de 2022 por mayoría de cuatro votos de los Ministros Juan Luis González Alcántara Carrancá, quien formuló voto concurrente, Jorge Mario Pardo Rebolledo, quien formuló voto concurrente, Alfredo Gutiérrez Ortiz Mena y la Ministra Ana Margarita Ríos Farjat (Ponente). Disidente: Ministra Norma Lucía Piña Hernández, quien considera que se actualiza una causal de sobreseimiento.</w:t>
      </w:r>
    </w:p>
  </w:footnote>
  <w:footnote w:id="58">
    <w:p w14:paraId="55C0FF5E" w14:textId="77777777" w:rsidR="009F684E" w:rsidRPr="001806A2" w:rsidRDefault="009F684E" w:rsidP="00B03C46">
      <w:pPr>
        <w:pStyle w:val="Textonotapie"/>
        <w:spacing w:before="120" w:after="120"/>
        <w:ind w:left="284" w:hanging="284"/>
        <w:jc w:val="both"/>
        <w:rPr>
          <w:sz w:val="24"/>
          <w:szCs w:val="24"/>
          <w:lang w:val="es-ES"/>
        </w:rPr>
      </w:pPr>
      <w:r w:rsidRPr="001806A2">
        <w:rPr>
          <w:rStyle w:val="Refdenotaalpie"/>
          <w:sz w:val="24"/>
          <w:szCs w:val="24"/>
        </w:rPr>
        <w:footnoteRef/>
      </w:r>
      <w:r w:rsidRPr="001806A2">
        <w:rPr>
          <w:sz w:val="24"/>
          <w:szCs w:val="24"/>
        </w:rPr>
        <w:t xml:space="preserve"> </w:t>
      </w:r>
      <w:r w:rsidRPr="001806A2">
        <w:rPr>
          <w:sz w:val="24"/>
          <w:szCs w:val="24"/>
          <w:lang w:val="es-ES"/>
        </w:rPr>
        <w:t xml:space="preserve">Nota </w:t>
      </w:r>
      <w:r w:rsidRPr="001806A2">
        <w:rPr>
          <w:i/>
          <w:iCs/>
          <w:sz w:val="24"/>
          <w:szCs w:val="24"/>
          <w:lang w:val="es-ES"/>
        </w:rPr>
        <w:t xml:space="preserve">supra </w:t>
      </w:r>
      <w:r w:rsidRPr="001806A2">
        <w:rPr>
          <w:sz w:val="24"/>
          <w:szCs w:val="24"/>
          <w:lang w:val="es-ES"/>
        </w:rPr>
        <w:t>1.</w:t>
      </w:r>
    </w:p>
  </w:footnote>
  <w:footnote w:id="59">
    <w:p w14:paraId="528A604E" w14:textId="484E90DE"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1.</w:t>
      </w:r>
    </w:p>
  </w:footnote>
  <w:footnote w:id="60">
    <w:p w14:paraId="3ECEEBEE" w14:textId="5A972A2F"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1.</w:t>
      </w:r>
    </w:p>
  </w:footnote>
  <w:footnote w:id="61">
    <w:p w14:paraId="039F499F" w14:textId="31D614E9" w:rsidR="009F684E" w:rsidRPr="001806A2" w:rsidRDefault="009F684E" w:rsidP="00B03C46">
      <w:pPr>
        <w:pStyle w:val="Textonotapie"/>
        <w:spacing w:before="120" w:after="120"/>
        <w:ind w:left="284" w:hanging="284"/>
        <w:jc w:val="both"/>
        <w:rPr>
          <w:sz w:val="24"/>
          <w:szCs w:val="24"/>
        </w:rPr>
      </w:pPr>
      <w:r w:rsidRPr="001806A2">
        <w:rPr>
          <w:rStyle w:val="Refdenotaalpie"/>
          <w:sz w:val="24"/>
          <w:szCs w:val="24"/>
        </w:rPr>
        <w:footnoteRef/>
      </w:r>
      <w:r w:rsidRPr="001806A2">
        <w:rPr>
          <w:sz w:val="24"/>
          <w:szCs w:val="24"/>
        </w:rPr>
        <w:t xml:space="preserve"> Nota </w:t>
      </w:r>
      <w:r w:rsidRPr="001806A2">
        <w:rPr>
          <w:i/>
          <w:iCs/>
          <w:sz w:val="24"/>
          <w:szCs w:val="24"/>
        </w:rPr>
        <w:t>supra</w:t>
      </w:r>
      <w:r w:rsidRPr="001806A2">
        <w:rPr>
          <w:sz w:val="24"/>
          <w:szCs w:val="24"/>
        </w:rPr>
        <w:t xml:space="preserve"> 46.</w:t>
      </w:r>
    </w:p>
  </w:footnote>
  <w:footnote w:id="62">
    <w:p w14:paraId="04A532FD" w14:textId="2F118003" w:rsidR="009F684E" w:rsidRDefault="009F684E" w:rsidP="00B03C46">
      <w:pPr>
        <w:pStyle w:val="Textonotapie"/>
        <w:spacing w:before="120" w:after="120"/>
        <w:ind w:left="284" w:hanging="284"/>
        <w:jc w:val="both"/>
      </w:pPr>
      <w:r w:rsidRPr="001806A2">
        <w:rPr>
          <w:rStyle w:val="Refdenotaalpie"/>
          <w:sz w:val="24"/>
          <w:szCs w:val="24"/>
        </w:rPr>
        <w:footnoteRef/>
      </w:r>
      <w:r w:rsidRPr="001806A2">
        <w:rPr>
          <w:sz w:val="24"/>
          <w:szCs w:val="24"/>
        </w:rPr>
        <w:t xml:space="preserve"> Nota </w:t>
      </w:r>
      <w:r w:rsidRPr="001806A2">
        <w:rPr>
          <w:i/>
          <w:iCs/>
          <w:sz w:val="24"/>
          <w:szCs w:val="24"/>
        </w:rPr>
        <w:t xml:space="preserve">supra </w:t>
      </w:r>
      <w:r w:rsidRPr="001806A2">
        <w:rPr>
          <w:sz w:val="24"/>
          <w:szCs w:val="24"/>
        </w:rPr>
        <w:t>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9197" w14:textId="594EF5D6" w:rsidR="009F684E" w:rsidRPr="00991E54" w:rsidRDefault="009F684E" w:rsidP="00991E54">
    <w:pPr>
      <w:pStyle w:val="Piedepgina"/>
      <w:rPr>
        <w:rFonts w:ascii="Arial" w:hAnsi="Arial" w:cs="Arial"/>
        <w:b/>
        <w:bCs/>
        <w:color w:val="0070C0"/>
        <w:sz w:val="28"/>
        <w:szCs w:val="28"/>
      </w:rPr>
    </w:pPr>
    <w:r w:rsidRPr="00991E54">
      <w:rPr>
        <w:rFonts w:ascii="Arial" w:hAnsi="Arial" w:cs="Arial"/>
        <w:b/>
        <w:bCs/>
        <w:color w:val="0070C0"/>
        <w:sz w:val="28"/>
        <w:szCs w:val="28"/>
      </w:rPr>
      <w:t>AMPARO EN REVISIÓN 798/2023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F28A" w14:textId="1E3CBFAD" w:rsidR="009F684E" w:rsidRPr="00D51186" w:rsidRDefault="009F684E" w:rsidP="00D51186">
    <w:pPr>
      <w:pStyle w:val="Encabezado"/>
      <w:tabs>
        <w:tab w:val="clear" w:pos="8504"/>
      </w:tabs>
      <w:ind w:right="252"/>
      <w:jc w:val="right"/>
      <w:rPr>
        <w:rFonts w:ascii="Arial" w:hAnsi="Arial" w:cs="Arial"/>
        <w:b/>
        <w:bCs/>
        <w:color w:val="0070C0"/>
        <w:sz w:val="28"/>
        <w:szCs w:val="28"/>
        <w:lang w:val="es-ES_tradnl"/>
      </w:rPr>
    </w:pPr>
    <w:r w:rsidRPr="00D51186">
      <w:rPr>
        <w:rFonts w:ascii="Arial" w:hAnsi="Arial" w:cs="Arial"/>
        <w:b/>
        <w:bCs/>
        <w:color w:val="0070C0"/>
        <w:sz w:val="28"/>
        <w:szCs w:val="28"/>
        <w:lang w:val="es-ES_tradnl"/>
      </w:rPr>
      <w:t>AMPARO EN REVISIÓN 798/2023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660"/>
    <w:multiLevelType w:val="hybridMultilevel"/>
    <w:tmpl w:val="F8EAED0C"/>
    <w:lvl w:ilvl="0" w:tplc="BF4666A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52D55"/>
    <w:multiLevelType w:val="hybridMultilevel"/>
    <w:tmpl w:val="51B01FBC"/>
    <w:lvl w:ilvl="0" w:tplc="D136C48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6311C"/>
    <w:multiLevelType w:val="hybridMultilevel"/>
    <w:tmpl w:val="88D26D78"/>
    <w:lvl w:ilvl="0" w:tplc="DA8CDDB6">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732E0"/>
    <w:multiLevelType w:val="hybridMultilevel"/>
    <w:tmpl w:val="F3603852"/>
    <w:lvl w:ilvl="0" w:tplc="E2AEE942">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F3717"/>
    <w:multiLevelType w:val="hybridMultilevel"/>
    <w:tmpl w:val="7DA256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0A2B2B"/>
    <w:multiLevelType w:val="hybridMultilevel"/>
    <w:tmpl w:val="952E9D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D72AF"/>
    <w:multiLevelType w:val="hybridMultilevel"/>
    <w:tmpl w:val="2B7A65F8"/>
    <w:lvl w:ilvl="0" w:tplc="400EBC8A">
      <w:start w:val="1"/>
      <w:numFmt w:val="lowerLetter"/>
      <w:lvlText w:val="%1."/>
      <w:lvlJc w:val="left"/>
      <w:pPr>
        <w:ind w:left="72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377FC"/>
    <w:multiLevelType w:val="hybridMultilevel"/>
    <w:tmpl w:val="B562F51C"/>
    <w:lvl w:ilvl="0" w:tplc="C0004784">
      <w:start w:val="1"/>
      <w:numFmt w:val="decimal"/>
      <w:lvlText w:val="%1."/>
      <w:lvlJc w:val="left"/>
      <w:pPr>
        <w:ind w:left="720" w:hanging="720"/>
      </w:pPr>
      <w:rPr>
        <w:rFonts w:ascii="Arial" w:eastAsia="Times New Roman" w:hAnsi="Arial" w:cs="Arial"/>
        <w:b/>
        <w:bCs/>
        <w:color w:val="000000" w:themeColor="text1"/>
      </w:rPr>
    </w:lvl>
    <w:lvl w:ilvl="1" w:tplc="5310FB32">
      <w:start w:val="1"/>
      <w:numFmt w:val="lowerRoman"/>
      <w:lvlText w:val="%2)"/>
      <w:lvlJc w:val="left"/>
      <w:pPr>
        <w:ind w:left="1440" w:hanging="720"/>
      </w:pPr>
      <w:rPr>
        <w:rFonts w:hint="default"/>
      </w:rPr>
    </w:lvl>
    <w:lvl w:ilvl="2" w:tplc="09C4FFDC">
      <w:start w:val="1"/>
      <w:numFmt w:val="lowerLetter"/>
      <w:lvlText w:val="%3)"/>
      <w:lvlJc w:val="left"/>
      <w:pPr>
        <w:ind w:left="2165" w:hanging="180"/>
      </w:pPr>
      <w:rPr>
        <w:b/>
        <w:bCs/>
      </w:rPr>
    </w:lvl>
    <w:lvl w:ilvl="3" w:tplc="A0A8C222">
      <w:start w:val="1"/>
      <w:numFmt w:val="upperRoman"/>
      <w:lvlText w:val="%4)"/>
      <w:lvlJc w:val="left"/>
      <w:pPr>
        <w:ind w:left="2880" w:hanging="720"/>
      </w:pPr>
      <w:rPr>
        <w:rFonts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48B1667"/>
    <w:multiLevelType w:val="hybridMultilevel"/>
    <w:tmpl w:val="2466BD02"/>
    <w:lvl w:ilvl="0" w:tplc="A476CD2C">
      <w:start w:val="32"/>
      <w:numFmt w:val="decimal"/>
      <w:lvlText w:val="%1."/>
      <w:lvlJc w:val="left"/>
      <w:pPr>
        <w:ind w:left="1080" w:hanging="720"/>
      </w:pPr>
      <w:rPr>
        <w:rFonts w:ascii="Arial" w:eastAsia="Times New Roman" w:hAnsi="Arial" w:cs="Arial"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2658D"/>
    <w:multiLevelType w:val="hybridMultilevel"/>
    <w:tmpl w:val="65C22D52"/>
    <w:lvl w:ilvl="0" w:tplc="400EBC8A">
      <w:start w:val="1"/>
      <w:numFmt w:val="lowerLetter"/>
      <w:lvlText w:val="%1."/>
      <w:lvlJc w:val="left"/>
      <w:pPr>
        <w:ind w:left="72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7A6DB2"/>
    <w:multiLevelType w:val="hybridMultilevel"/>
    <w:tmpl w:val="F488AA92"/>
    <w:lvl w:ilvl="0" w:tplc="4BA0A9CA">
      <w:start w:val="1"/>
      <w:numFmt w:val="decimal"/>
      <w:lvlText w:val="%1."/>
      <w:lvlJc w:val="left"/>
      <w:pPr>
        <w:ind w:left="1210" w:hanging="360"/>
      </w:pPr>
      <w:rPr>
        <w:rFonts w:ascii="Arial" w:eastAsia="Arial" w:hAnsi="Arial" w:cs="Arial" w:hint="default"/>
        <w:b/>
        <w:w w:val="100"/>
        <w:sz w:val="26"/>
        <w:szCs w:val="26"/>
        <w:lang w:val="es-ES" w:eastAsia="en-US" w:bidi="ar-SA"/>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31931B32"/>
    <w:multiLevelType w:val="hybridMultilevel"/>
    <w:tmpl w:val="A9DAC5C2"/>
    <w:lvl w:ilvl="0" w:tplc="344CC73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F97932"/>
    <w:multiLevelType w:val="hybridMultilevel"/>
    <w:tmpl w:val="7C3EC6F6"/>
    <w:lvl w:ilvl="0" w:tplc="2FC04A4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C12EF"/>
    <w:multiLevelType w:val="hybridMultilevel"/>
    <w:tmpl w:val="1576CBF2"/>
    <w:lvl w:ilvl="0" w:tplc="93BAB662">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225FB"/>
    <w:multiLevelType w:val="hybridMultilevel"/>
    <w:tmpl w:val="331C0EB4"/>
    <w:lvl w:ilvl="0" w:tplc="84205784">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15:restartNumberingAfterBreak="0">
    <w:nsid w:val="3C7D496D"/>
    <w:multiLevelType w:val="hybridMultilevel"/>
    <w:tmpl w:val="9CC84DB4"/>
    <w:lvl w:ilvl="0" w:tplc="385EFFC8">
      <w:start w:val="36"/>
      <w:numFmt w:val="decimal"/>
      <w:lvlText w:val="%1."/>
      <w:lvlJc w:val="left"/>
      <w:pPr>
        <w:ind w:left="720" w:hanging="360"/>
      </w:pPr>
      <w:rPr>
        <w:rFonts w:ascii="Arial" w:eastAsia="Times New Roman" w:hAnsi="Arial" w:cs="Arial" w:hint="default"/>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2B3C7D"/>
    <w:multiLevelType w:val="hybridMultilevel"/>
    <w:tmpl w:val="5916F6C0"/>
    <w:lvl w:ilvl="0" w:tplc="191215E6">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5180677C"/>
    <w:multiLevelType w:val="hybridMultilevel"/>
    <w:tmpl w:val="B892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DE0254"/>
    <w:multiLevelType w:val="hybridMultilevel"/>
    <w:tmpl w:val="18F0F6CA"/>
    <w:lvl w:ilvl="0" w:tplc="65C21B7E">
      <w:start w:val="39"/>
      <w:numFmt w:val="decimal"/>
      <w:lvlText w:val="%1."/>
      <w:lvlJc w:val="left"/>
      <w:pPr>
        <w:ind w:left="1080" w:hanging="720"/>
      </w:pPr>
      <w:rPr>
        <w:rFonts w:ascii="Arial" w:eastAsia="Times New Roman" w:hAnsi="Arial" w:cs="Arial"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512887"/>
    <w:multiLevelType w:val="hybridMultilevel"/>
    <w:tmpl w:val="7A208D3E"/>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4512F0"/>
    <w:multiLevelType w:val="hybridMultilevel"/>
    <w:tmpl w:val="4F7EECEE"/>
    <w:lvl w:ilvl="0" w:tplc="06064CF4">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2" w15:restartNumberingAfterBreak="0">
    <w:nsid w:val="5F8D5E84"/>
    <w:multiLevelType w:val="hybridMultilevel"/>
    <w:tmpl w:val="6D00034C"/>
    <w:lvl w:ilvl="0" w:tplc="21F2CD9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C75684"/>
    <w:multiLevelType w:val="hybridMultilevel"/>
    <w:tmpl w:val="433CB9F8"/>
    <w:lvl w:ilvl="0" w:tplc="043CB0F6">
      <w:start w:val="1"/>
      <w:numFmt w:val="decimal"/>
      <w:lvlText w:val="%1."/>
      <w:lvlJc w:val="left"/>
      <w:pPr>
        <w:ind w:left="720" w:hanging="360"/>
      </w:pPr>
      <w:rPr>
        <w:rFonts w:ascii="Arial" w:eastAsia="Times New Roman" w:hAnsi="Arial" w:cs="Arial"/>
        <w:b/>
        <w:bCs w:val="0"/>
      </w:rPr>
    </w:lvl>
    <w:lvl w:ilvl="1" w:tplc="080A0019">
      <w:start w:val="1"/>
      <w:numFmt w:val="lowerLetter"/>
      <w:lvlText w:val="%2."/>
      <w:lvlJc w:val="left"/>
      <w:pPr>
        <w:ind w:left="1440" w:hanging="360"/>
      </w:pPr>
    </w:lvl>
    <w:lvl w:ilvl="2" w:tplc="D7127DA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076156"/>
    <w:multiLevelType w:val="hybridMultilevel"/>
    <w:tmpl w:val="036CB4F2"/>
    <w:lvl w:ilvl="0" w:tplc="3CA2861E">
      <w:start w:val="1"/>
      <w:numFmt w:val="decimal"/>
      <w:lvlText w:val="%1."/>
      <w:lvlJc w:val="left"/>
      <w:pPr>
        <w:ind w:left="360" w:hanging="360"/>
      </w:pPr>
      <w:rPr>
        <w:b/>
        <w:bCs/>
        <w:i w:val="0"/>
      </w:rPr>
    </w:lvl>
    <w:lvl w:ilvl="1" w:tplc="1F9E3322">
      <w:start w:val="1"/>
      <w:numFmt w:val="lowerLetter"/>
      <w:lvlText w:val="%2."/>
      <w:lvlJc w:val="left"/>
      <w:pPr>
        <w:ind w:left="2148" w:hanging="360"/>
      </w:pPr>
      <w:rPr>
        <w:b w:val="0"/>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5" w15:restartNumberingAfterBreak="0">
    <w:nsid w:val="67D34C60"/>
    <w:multiLevelType w:val="hybridMultilevel"/>
    <w:tmpl w:val="681EC87C"/>
    <w:lvl w:ilvl="0" w:tplc="B2504762">
      <w:start w:val="23"/>
      <w:numFmt w:val="decimal"/>
      <w:lvlText w:val="%1."/>
      <w:lvlJc w:val="left"/>
      <w:pPr>
        <w:ind w:left="720" w:hanging="720"/>
      </w:pPr>
      <w:rPr>
        <w:rFonts w:ascii="Arial" w:eastAsia="Times New Roman" w:hAnsi="Arial" w:cs="Arial" w:hint="default"/>
        <w:b/>
        <w:bCs/>
        <w:color w:val="000000" w:themeColor="text1"/>
      </w:rPr>
    </w:lvl>
    <w:lvl w:ilvl="1" w:tplc="080A0019" w:tentative="1">
      <w:start w:val="1"/>
      <w:numFmt w:val="lowerLetter"/>
      <w:lvlText w:val="%2."/>
      <w:lvlJc w:val="left"/>
      <w:pPr>
        <w:ind w:left="872" w:hanging="360"/>
      </w:pPr>
    </w:lvl>
    <w:lvl w:ilvl="2" w:tplc="E5D224BE">
      <w:start w:val="1"/>
      <w:numFmt w:val="lowerLetter"/>
      <w:lvlText w:val="%3)"/>
      <w:lvlJc w:val="left"/>
      <w:pPr>
        <w:ind w:left="1772" w:hanging="360"/>
      </w:pPr>
      <w:rPr>
        <w:b/>
        <w:bCs/>
      </w:r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6"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3143DB"/>
    <w:multiLevelType w:val="hybridMultilevel"/>
    <w:tmpl w:val="E4703FD2"/>
    <w:lvl w:ilvl="0" w:tplc="24FAD290">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690CB4"/>
    <w:multiLevelType w:val="hybridMultilevel"/>
    <w:tmpl w:val="1CCAD292"/>
    <w:lvl w:ilvl="0" w:tplc="F4481C52">
      <w:start w:val="6"/>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053C72"/>
    <w:multiLevelType w:val="hybridMultilevel"/>
    <w:tmpl w:val="C2BADF28"/>
    <w:lvl w:ilvl="0" w:tplc="84C29114">
      <w:start w:val="1"/>
      <w:numFmt w:val="lowerLetter"/>
      <w:lvlText w:val="%1)"/>
      <w:lvlJc w:val="left"/>
      <w:pPr>
        <w:ind w:left="720" w:hanging="360"/>
      </w:pPr>
      <w:rPr>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B9E1D39"/>
    <w:multiLevelType w:val="hybridMultilevel"/>
    <w:tmpl w:val="CD944A1A"/>
    <w:lvl w:ilvl="0" w:tplc="52760BE2">
      <w:start w:val="1"/>
      <w:numFmt w:val="low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9510287">
    <w:abstractNumId w:val="21"/>
  </w:num>
  <w:num w:numId="2" w16cid:durableId="250816579">
    <w:abstractNumId w:val="26"/>
  </w:num>
  <w:num w:numId="3" w16cid:durableId="15469150">
    <w:abstractNumId w:val="23"/>
  </w:num>
  <w:num w:numId="4" w16cid:durableId="8259241">
    <w:abstractNumId w:val="11"/>
  </w:num>
  <w:num w:numId="5" w16cid:durableId="1570194197">
    <w:abstractNumId w:val="6"/>
  </w:num>
  <w:num w:numId="6" w16cid:durableId="272522990">
    <w:abstractNumId w:val="29"/>
  </w:num>
  <w:num w:numId="7" w16cid:durableId="888491483">
    <w:abstractNumId w:val="9"/>
  </w:num>
  <w:num w:numId="8" w16cid:durableId="1100101856">
    <w:abstractNumId w:val="30"/>
  </w:num>
  <w:num w:numId="9" w16cid:durableId="1475610102">
    <w:abstractNumId w:val="5"/>
  </w:num>
  <w:num w:numId="10" w16cid:durableId="1408458613">
    <w:abstractNumId w:val="19"/>
  </w:num>
  <w:num w:numId="11" w16cid:durableId="505902688">
    <w:abstractNumId w:val="14"/>
  </w:num>
  <w:num w:numId="12" w16cid:durableId="2052722440">
    <w:abstractNumId w:val="25"/>
  </w:num>
  <w:num w:numId="13" w16cid:durableId="251669310">
    <w:abstractNumId w:val="16"/>
  </w:num>
  <w:num w:numId="14" w16cid:durableId="1365905693">
    <w:abstractNumId w:val="3"/>
  </w:num>
  <w:num w:numId="15" w16cid:durableId="1823813983">
    <w:abstractNumId w:val="7"/>
  </w:num>
  <w:num w:numId="16" w16cid:durableId="46881552">
    <w:abstractNumId w:val="4"/>
  </w:num>
  <w:num w:numId="17" w16cid:durableId="13268396">
    <w:abstractNumId w:val="22"/>
  </w:num>
  <w:num w:numId="18" w16cid:durableId="313220505">
    <w:abstractNumId w:val="28"/>
  </w:num>
  <w:num w:numId="19" w16cid:durableId="936476586">
    <w:abstractNumId w:val="0"/>
  </w:num>
  <w:num w:numId="20" w16cid:durableId="1708289810">
    <w:abstractNumId w:val="12"/>
  </w:num>
  <w:num w:numId="21" w16cid:durableId="1520852145">
    <w:abstractNumId w:val="17"/>
  </w:num>
  <w:num w:numId="22" w16cid:durableId="821510576">
    <w:abstractNumId w:val="1"/>
  </w:num>
  <w:num w:numId="23" w16cid:durableId="1627353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0523844">
    <w:abstractNumId w:val="24"/>
  </w:num>
  <w:num w:numId="25" w16cid:durableId="193274052">
    <w:abstractNumId w:val="10"/>
  </w:num>
  <w:num w:numId="26" w16cid:durableId="501775140">
    <w:abstractNumId w:val="8"/>
  </w:num>
  <w:num w:numId="27" w16cid:durableId="553465185">
    <w:abstractNumId w:val="15"/>
  </w:num>
  <w:num w:numId="28" w16cid:durableId="204217906">
    <w:abstractNumId w:val="18"/>
  </w:num>
  <w:num w:numId="29" w16cid:durableId="1302466265">
    <w:abstractNumId w:val="13"/>
  </w:num>
  <w:num w:numId="30" w16cid:durableId="1802461751">
    <w:abstractNumId w:val="27"/>
  </w:num>
  <w:num w:numId="31" w16cid:durableId="1039473779">
    <w:abstractNumId w:val="20"/>
  </w:num>
  <w:num w:numId="32" w16cid:durableId="172205140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09"/>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22"/>
    <w:rsid w:val="00001017"/>
    <w:rsid w:val="00002500"/>
    <w:rsid w:val="000026E7"/>
    <w:rsid w:val="00002788"/>
    <w:rsid w:val="00002C99"/>
    <w:rsid w:val="00002F1D"/>
    <w:rsid w:val="0000422D"/>
    <w:rsid w:val="00004A4C"/>
    <w:rsid w:val="000054F8"/>
    <w:rsid w:val="00005D35"/>
    <w:rsid w:val="00006263"/>
    <w:rsid w:val="00006C60"/>
    <w:rsid w:val="0000700F"/>
    <w:rsid w:val="0001018E"/>
    <w:rsid w:val="000104F9"/>
    <w:rsid w:val="00010A8E"/>
    <w:rsid w:val="00010E66"/>
    <w:rsid w:val="00011A64"/>
    <w:rsid w:val="00012091"/>
    <w:rsid w:val="00012092"/>
    <w:rsid w:val="00012B74"/>
    <w:rsid w:val="00013605"/>
    <w:rsid w:val="00013CFF"/>
    <w:rsid w:val="00014466"/>
    <w:rsid w:val="00014565"/>
    <w:rsid w:val="00014918"/>
    <w:rsid w:val="000149E0"/>
    <w:rsid w:val="00015D07"/>
    <w:rsid w:val="000162F7"/>
    <w:rsid w:val="00016855"/>
    <w:rsid w:val="000202C8"/>
    <w:rsid w:val="000224E4"/>
    <w:rsid w:val="00022C9B"/>
    <w:rsid w:val="00022DFD"/>
    <w:rsid w:val="00024044"/>
    <w:rsid w:val="00024117"/>
    <w:rsid w:val="00024C4A"/>
    <w:rsid w:val="00024E41"/>
    <w:rsid w:val="000253B7"/>
    <w:rsid w:val="00027C5F"/>
    <w:rsid w:val="00027F6C"/>
    <w:rsid w:val="00030107"/>
    <w:rsid w:val="000306A2"/>
    <w:rsid w:val="00030BF4"/>
    <w:rsid w:val="00031DF0"/>
    <w:rsid w:val="000321A6"/>
    <w:rsid w:val="00032C91"/>
    <w:rsid w:val="00032D20"/>
    <w:rsid w:val="000333DC"/>
    <w:rsid w:val="00033559"/>
    <w:rsid w:val="00033623"/>
    <w:rsid w:val="00034AA7"/>
    <w:rsid w:val="00036BA5"/>
    <w:rsid w:val="00036C4B"/>
    <w:rsid w:val="0003745D"/>
    <w:rsid w:val="0004006D"/>
    <w:rsid w:val="0004070F"/>
    <w:rsid w:val="0004114A"/>
    <w:rsid w:val="00041AEA"/>
    <w:rsid w:val="00042BAE"/>
    <w:rsid w:val="00042C57"/>
    <w:rsid w:val="00044EFE"/>
    <w:rsid w:val="00046001"/>
    <w:rsid w:val="000463D1"/>
    <w:rsid w:val="00047054"/>
    <w:rsid w:val="00047430"/>
    <w:rsid w:val="00050566"/>
    <w:rsid w:val="00050B4A"/>
    <w:rsid w:val="00050E81"/>
    <w:rsid w:val="000513AD"/>
    <w:rsid w:val="00051B7D"/>
    <w:rsid w:val="00051EA2"/>
    <w:rsid w:val="000526B7"/>
    <w:rsid w:val="00052786"/>
    <w:rsid w:val="00052B46"/>
    <w:rsid w:val="000534FB"/>
    <w:rsid w:val="00053CD4"/>
    <w:rsid w:val="0005442A"/>
    <w:rsid w:val="000552F4"/>
    <w:rsid w:val="000563F1"/>
    <w:rsid w:val="000566B4"/>
    <w:rsid w:val="00057A95"/>
    <w:rsid w:val="00057B99"/>
    <w:rsid w:val="00060EAC"/>
    <w:rsid w:val="00061174"/>
    <w:rsid w:val="00061527"/>
    <w:rsid w:val="0006180E"/>
    <w:rsid w:val="0006252C"/>
    <w:rsid w:val="00063E16"/>
    <w:rsid w:val="00063E2B"/>
    <w:rsid w:val="00065254"/>
    <w:rsid w:val="00066203"/>
    <w:rsid w:val="00066290"/>
    <w:rsid w:val="000706CD"/>
    <w:rsid w:val="000708B1"/>
    <w:rsid w:val="00070974"/>
    <w:rsid w:val="00070D00"/>
    <w:rsid w:val="00070E5F"/>
    <w:rsid w:val="0007107D"/>
    <w:rsid w:val="0007112D"/>
    <w:rsid w:val="00071AD6"/>
    <w:rsid w:val="000727A5"/>
    <w:rsid w:val="000727C0"/>
    <w:rsid w:val="00073B78"/>
    <w:rsid w:val="0007438B"/>
    <w:rsid w:val="00074C14"/>
    <w:rsid w:val="00074C29"/>
    <w:rsid w:val="0007666A"/>
    <w:rsid w:val="00076C42"/>
    <w:rsid w:val="00076CD4"/>
    <w:rsid w:val="00077A89"/>
    <w:rsid w:val="000806EB"/>
    <w:rsid w:val="000807EE"/>
    <w:rsid w:val="00080A74"/>
    <w:rsid w:val="0008184E"/>
    <w:rsid w:val="00081CFC"/>
    <w:rsid w:val="00081FDF"/>
    <w:rsid w:val="00082365"/>
    <w:rsid w:val="0008276F"/>
    <w:rsid w:val="00082985"/>
    <w:rsid w:val="00082EEE"/>
    <w:rsid w:val="00083068"/>
    <w:rsid w:val="000830E0"/>
    <w:rsid w:val="00083406"/>
    <w:rsid w:val="000834DE"/>
    <w:rsid w:val="000836C5"/>
    <w:rsid w:val="0008371B"/>
    <w:rsid w:val="000846D5"/>
    <w:rsid w:val="00084800"/>
    <w:rsid w:val="00085762"/>
    <w:rsid w:val="000857BE"/>
    <w:rsid w:val="00085F18"/>
    <w:rsid w:val="000866AF"/>
    <w:rsid w:val="000867DF"/>
    <w:rsid w:val="0008684F"/>
    <w:rsid w:val="00086F9C"/>
    <w:rsid w:val="00090DDE"/>
    <w:rsid w:val="000922C5"/>
    <w:rsid w:val="00092988"/>
    <w:rsid w:val="00092CC1"/>
    <w:rsid w:val="00093A36"/>
    <w:rsid w:val="00094360"/>
    <w:rsid w:val="00094374"/>
    <w:rsid w:val="000948A6"/>
    <w:rsid w:val="000949DD"/>
    <w:rsid w:val="00095AF0"/>
    <w:rsid w:val="00095B6B"/>
    <w:rsid w:val="00095CA8"/>
    <w:rsid w:val="000973AF"/>
    <w:rsid w:val="00097727"/>
    <w:rsid w:val="00097755"/>
    <w:rsid w:val="000A0252"/>
    <w:rsid w:val="000A1DBB"/>
    <w:rsid w:val="000A228A"/>
    <w:rsid w:val="000A25AC"/>
    <w:rsid w:val="000A25CA"/>
    <w:rsid w:val="000A2F62"/>
    <w:rsid w:val="000A2FBE"/>
    <w:rsid w:val="000A39AC"/>
    <w:rsid w:val="000A3E04"/>
    <w:rsid w:val="000A4277"/>
    <w:rsid w:val="000A46B3"/>
    <w:rsid w:val="000A5EAA"/>
    <w:rsid w:val="000A5F4B"/>
    <w:rsid w:val="000A7326"/>
    <w:rsid w:val="000A7447"/>
    <w:rsid w:val="000A766E"/>
    <w:rsid w:val="000B01F4"/>
    <w:rsid w:val="000B0211"/>
    <w:rsid w:val="000B05D6"/>
    <w:rsid w:val="000B0781"/>
    <w:rsid w:val="000B16E5"/>
    <w:rsid w:val="000B1AE2"/>
    <w:rsid w:val="000B2810"/>
    <w:rsid w:val="000B3962"/>
    <w:rsid w:val="000B4F4B"/>
    <w:rsid w:val="000B4F7D"/>
    <w:rsid w:val="000B5D16"/>
    <w:rsid w:val="000B69AF"/>
    <w:rsid w:val="000B6BB3"/>
    <w:rsid w:val="000B6BC3"/>
    <w:rsid w:val="000B7C29"/>
    <w:rsid w:val="000C01F9"/>
    <w:rsid w:val="000C047A"/>
    <w:rsid w:val="000C22D4"/>
    <w:rsid w:val="000C2867"/>
    <w:rsid w:val="000C335E"/>
    <w:rsid w:val="000C4588"/>
    <w:rsid w:val="000C4DDC"/>
    <w:rsid w:val="000C4F4D"/>
    <w:rsid w:val="000C5324"/>
    <w:rsid w:val="000C5ED2"/>
    <w:rsid w:val="000C7261"/>
    <w:rsid w:val="000D181A"/>
    <w:rsid w:val="000D18F8"/>
    <w:rsid w:val="000D1D41"/>
    <w:rsid w:val="000D28F2"/>
    <w:rsid w:val="000D297B"/>
    <w:rsid w:val="000D2A64"/>
    <w:rsid w:val="000D2FF9"/>
    <w:rsid w:val="000D3259"/>
    <w:rsid w:val="000D463B"/>
    <w:rsid w:val="000D554E"/>
    <w:rsid w:val="000D5F52"/>
    <w:rsid w:val="000D6726"/>
    <w:rsid w:val="000D746B"/>
    <w:rsid w:val="000D7967"/>
    <w:rsid w:val="000D7F8D"/>
    <w:rsid w:val="000E04AD"/>
    <w:rsid w:val="000E1CEB"/>
    <w:rsid w:val="000E1F85"/>
    <w:rsid w:val="000E23BE"/>
    <w:rsid w:val="000E2A92"/>
    <w:rsid w:val="000E2ECE"/>
    <w:rsid w:val="000E3EE8"/>
    <w:rsid w:val="000E4811"/>
    <w:rsid w:val="000E4D2B"/>
    <w:rsid w:val="000E4DAF"/>
    <w:rsid w:val="000E5167"/>
    <w:rsid w:val="000E5386"/>
    <w:rsid w:val="000E6475"/>
    <w:rsid w:val="000E71A9"/>
    <w:rsid w:val="000E789E"/>
    <w:rsid w:val="000F0E25"/>
    <w:rsid w:val="000F1557"/>
    <w:rsid w:val="000F277C"/>
    <w:rsid w:val="000F2812"/>
    <w:rsid w:val="000F2DAD"/>
    <w:rsid w:val="000F31F7"/>
    <w:rsid w:val="000F398D"/>
    <w:rsid w:val="000F44F8"/>
    <w:rsid w:val="000F4619"/>
    <w:rsid w:val="000F5523"/>
    <w:rsid w:val="000F5A92"/>
    <w:rsid w:val="000F6F4B"/>
    <w:rsid w:val="000F7EA6"/>
    <w:rsid w:val="000F7F9B"/>
    <w:rsid w:val="00101AC9"/>
    <w:rsid w:val="00102399"/>
    <w:rsid w:val="001039D7"/>
    <w:rsid w:val="00103CD3"/>
    <w:rsid w:val="001041F5"/>
    <w:rsid w:val="001044DB"/>
    <w:rsid w:val="00104F86"/>
    <w:rsid w:val="00105463"/>
    <w:rsid w:val="001063B4"/>
    <w:rsid w:val="001064E0"/>
    <w:rsid w:val="0010670C"/>
    <w:rsid w:val="00106995"/>
    <w:rsid w:val="00106DF4"/>
    <w:rsid w:val="00107115"/>
    <w:rsid w:val="00107432"/>
    <w:rsid w:val="00107878"/>
    <w:rsid w:val="00107B72"/>
    <w:rsid w:val="00107D6C"/>
    <w:rsid w:val="00107D93"/>
    <w:rsid w:val="001100C0"/>
    <w:rsid w:val="001101FF"/>
    <w:rsid w:val="00110920"/>
    <w:rsid w:val="001110A0"/>
    <w:rsid w:val="0011263C"/>
    <w:rsid w:val="001133A1"/>
    <w:rsid w:val="00114ACF"/>
    <w:rsid w:val="00114C3C"/>
    <w:rsid w:val="001155C3"/>
    <w:rsid w:val="001159F9"/>
    <w:rsid w:val="001165FB"/>
    <w:rsid w:val="0011771F"/>
    <w:rsid w:val="0011788A"/>
    <w:rsid w:val="00117A06"/>
    <w:rsid w:val="00117A91"/>
    <w:rsid w:val="001202F7"/>
    <w:rsid w:val="00120745"/>
    <w:rsid w:val="00122146"/>
    <w:rsid w:val="0012216E"/>
    <w:rsid w:val="0012269B"/>
    <w:rsid w:val="00122733"/>
    <w:rsid w:val="00122D10"/>
    <w:rsid w:val="001233EF"/>
    <w:rsid w:val="001236AB"/>
    <w:rsid w:val="00123EBD"/>
    <w:rsid w:val="0012553E"/>
    <w:rsid w:val="0012592C"/>
    <w:rsid w:val="00125A93"/>
    <w:rsid w:val="0012785C"/>
    <w:rsid w:val="00130367"/>
    <w:rsid w:val="001308FD"/>
    <w:rsid w:val="001315A8"/>
    <w:rsid w:val="001318D8"/>
    <w:rsid w:val="00131C5E"/>
    <w:rsid w:val="0013267F"/>
    <w:rsid w:val="001334FC"/>
    <w:rsid w:val="00133EC3"/>
    <w:rsid w:val="0013414B"/>
    <w:rsid w:val="00134A8D"/>
    <w:rsid w:val="0013511A"/>
    <w:rsid w:val="001355E4"/>
    <w:rsid w:val="0013677C"/>
    <w:rsid w:val="00136B99"/>
    <w:rsid w:val="001373B0"/>
    <w:rsid w:val="0013771C"/>
    <w:rsid w:val="0014091F"/>
    <w:rsid w:val="001410FA"/>
    <w:rsid w:val="00141295"/>
    <w:rsid w:val="0014162D"/>
    <w:rsid w:val="0014190C"/>
    <w:rsid w:val="00141C8D"/>
    <w:rsid w:val="001427EC"/>
    <w:rsid w:val="00142D50"/>
    <w:rsid w:val="00142F28"/>
    <w:rsid w:val="00143B9C"/>
    <w:rsid w:val="001445D0"/>
    <w:rsid w:val="0014469A"/>
    <w:rsid w:val="00144746"/>
    <w:rsid w:val="0014541E"/>
    <w:rsid w:val="00146804"/>
    <w:rsid w:val="001468A5"/>
    <w:rsid w:val="00146DDD"/>
    <w:rsid w:val="00150022"/>
    <w:rsid w:val="00151E70"/>
    <w:rsid w:val="001522A0"/>
    <w:rsid w:val="001532C3"/>
    <w:rsid w:val="00153388"/>
    <w:rsid w:val="00153EDE"/>
    <w:rsid w:val="001540D3"/>
    <w:rsid w:val="001552EA"/>
    <w:rsid w:val="0015590A"/>
    <w:rsid w:val="001559D5"/>
    <w:rsid w:val="001566E6"/>
    <w:rsid w:val="00157193"/>
    <w:rsid w:val="00161666"/>
    <w:rsid w:val="00163103"/>
    <w:rsid w:val="00163327"/>
    <w:rsid w:val="0016424B"/>
    <w:rsid w:val="00164AEA"/>
    <w:rsid w:val="0016587F"/>
    <w:rsid w:val="00165DE9"/>
    <w:rsid w:val="00166A5F"/>
    <w:rsid w:val="00166A70"/>
    <w:rsid w:val="00166ECD"/>
    <w:rsid w:val="00167AEE"/>
    <w:rsid w:val="00167FE0"/>
    <w:rsid w:val="00170756"/>
    <w:rsid w:val="001711DA"/>
    <w:rsid w:val="00171ADF"/>
    <w:rsid w:val="00171DD7"/>
    <w:rsid w:val="00173444"/>
    <w:rsid w:val="00173D4D"/>
    <w:rsid w:val="001753F0"/>
    <w:rsid w:val="00175814"/>
    <w:rsid w:val="00175F46"/>
    <w:rsid w:val="00176646"/>
    <w:rsid w:val="001771A0"/>
    <w:rsid w:val="00177B08"/>
    <w:rsid w:val="001806A2"/>
    <w:rsid w:val="001811D1"/>
    <w:rsid w:val="00181334"/>
    <w:rsid w:val="001815C7"/>
    <w:rsid w:val="0018161E"/>
    <w:rsid w:val="00181730"/>
    <w:rsid w:val="001828AD"/>
    <w:rsid w:val="00183CA6"/>
    <w:rsid w:val="0018438E"/>
    <w:rsid w:val="00184FFF"/>
    <w:rsid w:val="001851E3"/>
    <w:rsid w:val="001853AB"/>
    <w:rsid w:val="001854E1"/>
    <w:rsid w:val="001878C7"/>
    <w:rsid w:val="00187E3E"/>
    <w:rsid w:val="0019076D"/>
    <w:rsid w:val="0019255A"/>
    <w:rsid w:val="001925C9"/>
    <w:rsid w:val="001927D0"/>
    <w:rsid w:val="00193222"/>
    <w:rsid w:val="00193768"/>
    <w:rsid w:val="00193E78"/>
    <w:rsid w:val="00193F40"/>
    <w:rsid w:val="00194C78"/>
    <w:rsid w:val="001954B0"/>
    <w:rsid w:val="00195D96"/>
    <w:rsid w:val="001964D8"/>
    <w:rsid w:val="00197199"/>
    <w:rsid w:val="00197699"/>
    <w:rsid w:val="001A01E6"/>
    <w:rsid w:val="001A09BD"/>
    <w:rsid w:val="001A0F97"/>
    <w:rsid w:val="001A0F9A"/>
    <w:rsid w:val="001A157D"/>
    <w:rsid w:val="001A1A8E"/>
    <w:rsid w:val="001A1D6D"/>
    <w:rsid w:val="001A229E"/>
    <w:rsid w:val="001A4537"/>
    <w:rsid w:val="001A468D"/>
    <w:rsid w:val="001A474F"/>
    <w:rsid w:val="001A5177"/>
    <w:rsid w:val="001A5B72"/>
    <w:rsid w:val="001A6161"/>
    <w:rsid w:val="001A77F2"/>
    <w:rsid w:val="001A7F02"/>
    <w:rsid w:val="001B072E"/>
    <w:rsid w:val="001B07D2"/>
    <w:rsid w:val="001B0DA5"/>
    <w:rsid w:val="001B14D7"/>
    <w:rsid w:val="001B187D"/>
    <w:rsid w:val="001B18A9"/>
    <w:rsid w:val="001B2153"/>
    <w:rsid w:val="001B220C"/>
    <w:rsid w:val="001B2959"/>
    <w:rsid w:val="001B2AD0"/>
    <w:rsid w:val="001B365F"/>
    <w:rsid w:val="001B3826"/>
    <w:rsid w:val="001B473B"/>
    <w:rsid w:val="001B4D2F"/>
    <w:rsid w:val="001B5019"/>
    <w:rsid w:val="001B52CE"/>
    <w:rsid w:val="001B56FC"/>
    <w:rsid w:val="001B6635"/>
    <w:rsid w:val="001B78AE"/>
    <w:rsid w:val="001B78B9"/>
    <w:rsid w:val="001C0055"/>
    <w:rsid w:val="001C06DC"/>
    <w:rsid w:val="001C0E36"/>
    <w:rsid w:val="001C10EF"/>
    <w:rsid w:val="001C2B31"/>
    <w:rsid w:val="001C2D09"/>
    <w:rsid w:val="001C2E92"/>
    <w:rsid w:val="001C347B"/>
    <w:rsid w:val="001C3A7E"/>
    <w:rsid w:val="001C4457"/>
    <w:rsid w:val="001C4563"/>
    <w:rsid w:val="001C56FF"/>
    <w:rsid w:val="001C5DBA"/>
    <w:rsid w:val="001C72E3"/>
    <w:rsid w:val="001C76E8"/>
    <w:rsid w:val="001D07B3"/>
    <w:rsid w:val="001D1082"/>
    <w:rsid w:val="001D195C"/>
    <w:rsid w:val="001D1C62"/>
    <w:rsid w:val="001D2D84"/>
    <w:rsid w:val="001D35B8"/>
    <w:rsid w:val="001D4779"/>
    <w:rsid w:val="001D4DCA"/>
    <w:rsid w:val="001D4DE7"/>
    <w:rsid w:val="001D5D9F"/>
    <w:rsid w:val="001D69CD"/>
    <w:rsid w:val="001D71A7"/>
    <w:rsid w:val="001D79C6"/>
    <w:rsid w:val="001D7DEC"/>
    <w:rsid w:val="001E021F"/>
    <w:rsid w:val="001E039C"/>
    <w:rsid w:val="001E04BB"/>
    <w:rsid w:val="001E1283"/>
    <w:rsid w:val="001E1666"/>
    <w:rsid w:val="001E1AEF"/>
    <w:rsid w:val="001E1B7C"/>
    <w:rsid w:val="001E1FCA"/>
    <w:rsid w:val="001E2101"/>
    <w:rsid w:val="001E2970"/>
    <w:rsid w:val="001E2B8A"/>
    <w:rsid w:val="001E2DF7"/>
    <w:rsid w:val="001E2E85"/>
    <w:rsid w:val="001E3E40"/>
    <w:rsid w:val="001E3EE0"/>
    <w:rsid w:val="001E4207"/>
    <w:rsid w:val="001E4822"/>
    <w:rsid w:val="001E4C3A"/>
    <w:rsid w:val="001E515A"/>
    <w:rsid w:val="001E536E"/>
    <w:rsid w:val="001E637D"/>
    <w:rsid w:val="001E6449"/>
    <w:rsid w:val="001E64B7"/>
    <w:rsid w:val="001E6D21"/>
    <w:rsid w:val="001E7C70"/>
    <w:rsid w:val="001F145D"/>
    <w:rsid w:val="001F2474"/>
    <w:rsid w:val="001F252A"/>
    <w:rsid w:val="001F298C"/>
    <w:rsid w:val="001F316B"/>
    <w:rsid w:val="001F3307"/>
    <w:rsid w:val="001F4814"/>
    <w:rsid w:val="001F607D"/>
    <w:rsid w:val="001F6906"/>
    <w:rsid w:val="001F693B"/>
    <w:rsid w:val="001F73E7"/>
    <w:rsid w:val="001F7456"/>
    <w:rsid w:val="001F7530"/>
    <w:rsid w:val="001F7563"/>
    <w:rsid w:val="001F7D17"/>
    <w:rsid w:val="001F7D7D"/>
    <w:rsid w:val="00201389"/>
    <w:rsid w:val="00201921"/>
    <w:rsid w:val="00201B36"/>
    <w:rsid w:val="00202175"/>
    <w:rsid w:val="0020260B"/>
    <w:rsid w:val="00202FEE"/>
    <w:rsid w:val="0020413D"/>
    <w:rsid w:val="00204953"/>
    <w:rsid w:val="00205D77"/>
    <w:rsid w:val="00206205"/>
    <w:rsid w:val="00206B23"/>
    <w:rsid w:val="00207EE8"/>
    <w:rsid w:val="002107C6"/>
    <w:rsid w:val="00211288"/>
    <w:rsid w:val="0021212F"/>
    <w:rsid w:val="002139DF"/>
    <w:rsid w:val="002153AF"/>
    <w:rsid w:val="00215D1F"/>
    <w:rsid w:val="002162B2"/>
    <w:rsid w:val="00217ED9"/>
    <w:rsid w:val="00220596"/>
    <w:rsid w:val="00221666"/>
    <w:rsid w:val="00221E04"/>
    <w:rsid w:val="00221FAC"/>
    <w:rsid w:val="00222137"/>
    <w:rsid w:val="0022246E"/>
    <w:rsid w:val="00222608"/>
    <w:rsid w:val="002242BD"/>
    <w:rsid w:val="00224A37"/>
    <w:rsid w:val="00224BB0"/>
    <w:rsid w:val="00224CBF"/>
    <w:rsid w:val="00225268"/>
    <w:rsid w:val="00225614"/>
    <w:rsid w:val="002260F7"/>
    <w:rsid w:val="002262FD"/>
    <w:rsid w:val="00226540"/>
    <w:rsid w:val="002269B6"/>
    <w:rsid w:val="00226ECB"/>
    <w:rsid w:val="00227C2C"/>
    <w:rsid w:val="00227F4C"/>
    <w:rsid w:val="00230068"/>
    <w:rsid w:val="002303F7"/>
    <w:rsid w:val="00231214"/>
    <w:rsid w:val="00231257"/>
    <w:rsid w:val="00232E5A"/>
    <w:rsid w:val="002331DA"/>
    <w:rsid w:val="002333E7"/>
    <w:rsid w:val="002345C7"/>
    <w:rsid w:val="00234616"/>
    <w:rsid w:val="002349CE"/>
    <w:rsid w:val="00235635"/>
    <w:rsid w:val="00235F39"/>
    <w:rsid w:val="00236A87"/>
    <w:rsid w:val="00237B60"/>
    <w:rsid w:val="00240285"/>
    <w:rsid w:val="00241610"/>
    <w:rsid w:val="00242C6E"/>
    <w:rsid w:val="00242F3E"/>
    <w:rsid w:val="002434CD"/>
    <w:rsid w:val="00244501"/>
    <w:rsid w:val="002447BF"/>
    <w:rsid w:val="00244A43"/>
    <w:rsid w:val="0024554F"/>
    <w:rsid w:val="00246625"/>
    <w:rsid w:val="002479EA"/>
    <w:rsid w:val="002507E2"/>
    <w:rsid w:val="0025105E"/>
    <w:rsid w:val="0025152F"/>
    <w:rsid w:val="00252608"/>
    <w:rsid w:val="00252760"/>
    <w:rsid w:val="00252CC5"/>
    <w:rsid w:val="00254861"/>
    <w:rsid w:val="00255165"/>
    <w:rsid w:val="0025538F"/>
    <w:rsid w:val="002557D7"/>
    <w:rsid w:val="00255994"/>
    <w:rsid w:val="00257AFA"/>
    <w:rsid w:val="00260216"/>
    <w:rsid w:val="00261505"/>
    <w:rsid w:val="00261601"/>
    <w:rsid w:val="002621C8"/>
    <w:rsid w:val="00262517"/>
    <w:rsid w:val="00262E66"/>
    <w:rsid w:val="00265C7B"/>
    <w:rsid w:val="00266807"/>
    <w:rsid w:val="00270973"/>
    <w:rsid w:val="002709A0"/>
    <w:rsid w:val="0027144A"/>
    <w:rsid w:val="00272950"/>
    <w:rsid w:val="00272BE4"/>
    <w:rsid w:val="002730A0"/>
    <w:rsid w:val="0027399E"/>
    <w:rsid w:val="0027430A"/>
    <w:rsid w:val="0027772F"/>
    <w:rsid w:val="00277796"/>
    <w:rsid w:val="00277BCF"/>
    <w:rsid w:val="0028041F"/>
    <w:rsid w:val="00280DA2"/>
    <w:rsid w:val="00281122"/>
    <w:rsid w:val="00281149"/>
    <w:rsid w:val="0028258D"/>
    <w:rsid w:val="002846CD"/>
    <w:rsid w:val="0028481E"/>
    <w:rsid w:val="00286DA5"/>
    <w:rsid w:val="002905AF"/>
    <w:rsid w:val="0029091F"/>
    <w:rsid w:val="00291575"/>
    <w:rsid w:val="00292692"/>
    <w:rsid w:val="00292D81"/>
    <w:rsid w:val="002937E1"/>
    <w:rsid w:val="0029382B"/>
    <w:rsid w:val="00293BAD"/>
    <w:rsid w:val="00293C9C"/>
    <w:rsid w:val="00294573"/>
    <w:rsid w:val="0029599A"/>
    <w:rsid w:val="00296B2F"/>
    <w:rsid w:val="002A0AAC"/>
    <w:rsid w:val="002A0C43"/>
    <w:rsid w:val="002A0EEE"/>
    <w:rsid w:val="002A1811"/>
    <w:rsid w:val="002A1FF4"/>
    <w:rsid w:val="002A24B6"/>
    <w:rsid w:val="002A2A87"/>
    <w:rsid w:val="002A2AE1"/>
    <w:rsid w:val="002A2F9F"/>
    <w:rsid w:val="002A381C"/>
    <w:rsid w:val="002A3A79"/>
    <w:rsid w:val="002A3E50"/>
    <w:rsid w:val="002A5763"/>
    <w:rsid w:val="002A620B"/>
    <w:rsid w:val="002A6BAE"/>
    <w:rsid w:val="002A6CC7"/>
    <w:rsid w:val="002A7769"/>
    <w:rsid w:val="002A7D65"/>
    <w:rsid w:val="002B0189"/>
    <w:rsid w:val="002B06F0"/>
    <w:rsid w:val="002B0F6E"/>
    <w:rsid w:val="002B117F"/>
    <w:rsid w:val="002B137C"/>
    <w:rsid w:val="002B15A1"/>
    <w:rsid w:val="002B1DC1"/>
    <w:rsid w:val="002B23FE"/>
    <w:rsid w:val="002B264F"/>
    <w:rsid w:val="002B3B89"/>
    <w:rsid w:val="002B40F8"/>
    <w:rsid w:val="002B5D3E"/>
    <w:rsid w:val="002B6A42"/>
    <w:rsid w:val="002B7EA4"/>
    <w:rsid w:val="002C0386"/>
    <w:rsid w:val="002C0B27"/>
    <w:rsid w:val="002C2313"/>
    <w:rsid w:val="002C266E"/>
    <w:rsid w:val="002C2D58"/>
    <w:rsid w:val="002C4129"/>
    <w:rsid w:val="002C4EDD"/>
    <w:rsid w:val="002C5523"/>
    <w:rsid w:val="002C559D"/>
    <w:rsid w:val="002C5BB8"/>
    <w:rsid w:val="002C5E99"/>
    <w:rsid w:val="002C6D1E"/>
    <w:rsid w:val="002C7E84"/>
    <w:rsid w:val="002D2CA9"/>
    <w:rsid w:val="002D2E93"/>
    <w:rsid w:val="002D5458"/>
    <w:rsid w:val="002D5495"/>
    <w:rsid w:val="002D62A3"/>
    <w:rsid w:val="002D6BD1"/>
    <w:rsid w:val="002D6C32"/>
    <w:rsid w:val="002D70F2"/>
    <w:rsid w:val="002D7237"/>
    <w:rsid w:val="002D7775"/>
    <w:rsid w:val="002E1D1B"/>
    <w:rsid w:val="002E2198"/>
    <w:rsid w:val="002E29C6"/>
    <w:rsid w:val="002E2CA1"/>
    <w:rsid w:val="002E2D59"/>
    <w:rsid w:val="002E32DB"/>
    <w:rsid w:val="002E3359"/>
    <w:rsid w:val="002E354B"/>
    <w:rsid w:val="002E37A7"/>
    <w:rsid w:val="002E3AB5"/>
    <w:rsid w:val="002E4497"/>
    <w:rsid w:val="002E4686"/>
    <w:rsid w:val="002E4977"/>
    <w:rsid w:val="002E4B09"/>
    <w:rsid w:val="002E4B20"/>
    <w:rsid w:val="002E5D41"/>
    <w:rsid w:val="002E6CD6"/>
    <w:rsid w:val="002E6F67"/>
    <w:rsid w:val="002F37DC"/>
    <w:rsid w:val="002F37E8"/>
    <w:rsid w:val="002F4048"/>
    <w:rsid w:val="002F4106"/>
    <w:rsid w:val="002F42CD"/>
    <w:rsid w:val="002F4CFF"/>
    <w:rsid w:val="002F4FE8"/>
    <w:rsid w:val="002F52BD"/>
    <w:rsid w:val="002F5FAE"/>
    <w:rsid w:val="002F6003"/>
    <w:rsid w:val="002F68EE"/>
    <w:rsid w:val="002F6BE8"/>
    <w:rsid w:val="002F71DD"/>
    <w:rsid w:val="00300B82"/>
    <w:rsid w:val="00301AB4"/>
    <w:rsid w:val="0030271D"/>
    <w:rsid w:val="00302EE4"/>
    <w:rsid w:val="00304110"/>
    <w:rsid w:val="003043A4"/>
    <w:rsid w:val="003048B3"/>
    <w:rsid w:val="003048EB"/>
    <w:rsid w:val="00304E4F"/>
    <w:rsid w:val="003052D9"/>
    <w:rsid w:val="003054DE"/>
    <w:rsid w:val="00307A49"/>
    <w:rsid w:val="00312251"/>
    <w:rsid w:val="00312E71"/>
    <w:rsid w:val="003138FA"/>
    <w:rsid w:val="0031557F"/>
    <w:rsid w:val="00315C8D"/>
    <w:rsid w:val="00315D48"/>
    <w:rsid w:val="00316725"/>
    <w:rsid w:val="00317321"/>
    <w:rsid w:val="003177BE"/>
    <w:rsid w:val="00317906"/>
    <w:rsid w:val="0032039A"/>
    <w:rsid w:val="003209BE"/>
    <w:rsid w:val="00320B2B"/>
    <w:rsid w:val="00320F21"/>
    <w:rsid w:val="00320FD1"/>
    <w:rsid w:val="00320FF5"/>
    <w:rsid w:val="003219E0"/>
    <w:rsid w:val="00321FA4"/>
    <w:rsid w:val="00322D72"/>
    <w:rsid w:val="00323959"/>
    <w:rsid w:val="00323E86"/>
    <w:rsid w:val="003244D1"/>
    <w:rsid w:val="003246D9"/>
    <w:rsid w:val="0032497D"/>
    <w:rsid w:val="003253E3"/>
    <w:rsid w:val="00325E7B"/>
    <w:rsid w:val="003261E3"/>
    <w:rsid w:val="003263E2"/>
    <w:rsid w:val="00326B75"/>
    <w:rsid w:val="00326BB2"/>
    <w:rsid w:val="0032742F"/>
    <w:rsid w:val="003275F4"/>
    <w:rsid w:val="00327C10"/>
    <w:rsid w:val="00327CE6"/>
    <w:rsid w:val="003315BB"/>
    <w:rsid w:val="0033195E"/>
    <w:rsid w:val="00332E3F"/>
    <w:rsid w:val="003332BD"/>
    <w:rsid w:val="003337BB"/>
    <w:rsid w:val="00333B13"/>
    <w:rsid w:val="00335323"/>
    <w:rsid w:val="00335B88"/>
    <w:rsid w:val="00337155"/>
    <w:rsid w:val="00337209"/>
    <w:rsid w:val="003372E1"/>
    <w:rsid w:val="00337D3D"/>
    <w:rsid w:val="003409A2"/>
    <w:rsid w:val="003412C6"/>
    <w:rsid w:val="003417A4"/>
    <w:rsid w:val="00341DE5"/>
    <w:rsid w:val="00341EEF"/>
    <w:rsid w:val="00342AAE"/>
    <w:rsid w:val="00342C2C"/>
    <w:rsid w:val="00342F67"/>
    <w:rsid w:val="003430C3"/>
    <w:rsid w:val="00343431"/>
    <w:rsid w:val="003442C7"/>
    <w:rsid w:val="003444EB"/>
    <w:rsid w:val="00345419"/>
    <w:rsid w:val="00345FA3"/>
    <w:rsid w:val="003465EA"/>
    <w:rsid w:val="00346702"/>
    <w:rsid w:val="00346BE6"/>
    <w:rsid w:val="00347595"/>
    <w:rsid w:val="00350176"/>
    <w:rsid w:val="00350208"/>
    <w:rsid w:val="003510A7"/>
    <w:rsid w:val="00351FDB"/>
    <w:rsid w:val="00352A41"/>
    <w:rsid w:val="00352ACE"/>
    <w:rsid w:val="00352CAF"/>
    <w:rsid w:val="00354A2C"/>
    <w:rsid w:val="00355F62"/>
    <w:rsid w:val="00356497"/>
    <w:rsid w:val="003573AE"/>
    <w:rsid w:val="003601F5"/>
    <w:rsid w:val="00361F03"/>
    <w:rsid w:val="00364784"/>
    <w:rsid w:val="003648DC"/>
    <w:rsid w:val="00365743"/>
    <w:rsid w:val="00365D6A"/>
    <w:rsid w:val="00365EAE"/>
    <w:rsid w:val="00366B56"/>
    <w:rsid w:val="00366D28"/>
    <w:rsid w:val="00367A46"/>
    <w:rsid w:val="0037071A"/>
    <w:rsid w:val="00370CEA"/>
    <w:rsid w:val="00371258"/>
    <w:rsid w:val="0037243D"/>
    <w:rsid w:val="00372958"/>
    <w:rsid w:val="00373184"/>
    <w:rsid w:val="00375AE7"/>
    <w:rsid w:val="00375C0D"/>
    <w:rsid w:val="00375E10"/>
    <w:rsid w:val="003760D4"/>
    <w:rsid w:val="003762AD"/>
    <w:rsid w:val="00376E72"/>
    <w:rsid w:val="00377071"/>
    <w:rsid w:val="0037774C"/>
    <w:rsid w:val="00382976"/>
    <w:rsid w:val="0038326F"/>
    <w:rsid w:val="00383E48"/>
    <w:rsid w:val="003841E1"/>
    <w:rsid w:val="00384E39"/>
    <w:rsid w:val="00385EF3"/>
    <w:rsid w:val="00386178"/>
    <w:rsid w:val="00387099"/>
    <w:rsid w:val="003872EA"/>
    <w:rsid w:val="00391F74"/>
    <w:rsid w:val="003950BF"/>
    <w:rsid w:val="003956A8"/>
    <w:rsid w:val="00395E01"/>
    <w:rsid w:val="00396265"/>
    <w:rsid w:val="00396F31"/>
    <w:rsid w:val="00396F8C"/>
    <w:rsid w:val="003A092C"/>
    <w:rsid w:val="003A1AA2"/>
    <w:rsid w:val="003A2184"/>
    <w:rsid w:val="003A2322"/>
    <w:rsid w:val="003A2820"/>
    <w:rsid w:val="003A2881"/>
    <w:rsid w:val="003A31A9"/>
    <w:rsid w:val="003A3EFF"/>
    <w:rsid w:val="003A46F2"/>
    <w:rsid w:val="003A599E"/>
    <w:rsid w:val="003A5F84"/>
    <w:rsid w:val="003A6ABE"/>
    <w:rsid w:val="003A7C6F"/>
    <w:rsid w:val="003A7EF6"/>
    <w:rsid w:val="003B0C55"/>
    <w:rsid w:val="003B154B"/>
    <w:rsid w:val="003B1736"/>
    <w:rsid w:val="003B17C9"/>
    <w:rsid w:val="003B197B"/>
    <w:rsid w:val="003B4122"/>
    <w:rsid w:val="003B52A3"/>
    <w:rsid w:val="003B52DD"/>
    <w:rsid w:val="003B54EF"/>
    <w:rsid w:val="003B5954"/>
    <w:rsid w:val="003B62D3"/>
    <w:rsid w:val="003B6D35"/>
    <w:rsid w:val="003B79B8"/>
    <w:rsid w:val="003B7BA4"/>
    <w:rsid w:val="003C08D1"/>
    <w:rsid w:val="003C1065"/>
    <w:rsid w:val="003C19B0"/>
    <w:rsid w:val="003C2273"/>
    <w:rsid w:val="003C340D"/>
    <w:rsid w:val="003C3968"/>
    <w:rsid w:val="003C48F8"/>
    <w:rsid w:val="003C4BBA"/>
    <w:rsid w:val="003C4C64"/>
    <w:rsid w:val="003C52DD"/>
    <w:rsid w:val="003C5D3E"/>
    <w:rsid w:val="003C7197"/>
    <w:rsid w:val="003C7438"/>
    <w:rsid w:val="003C7561"/>
    <w:rsid w:val="003D022F"/>
    <w:rsid w:val="003D089B"/>
    <w:rsid w:val="003D0BFF"/>
    <w:rsid w:val="003D0C66"/>
    <w:rsid w:val="003D3056"/>
    <w:rsid w:val="003D3989"/>
    <w:rsid w:val="003D4706"/>
    <w:rsid w:val="003D49D5"/>
    <w:rsid w:val="003D7089"/>
    <w:rsid w:val="003D70EC"/>
    <w:rsid w:val="003D7AD2"/>
    <w:rsid w:val="003D7D20"/>
    <w:rsid w:val="003D7E02"/>
    <w:rsid w:val="003E09B6"/>
    <w:rsid w:val="003E0BB2"/>
    <w:rsid w:val="003E11ED"/>
    <w:rsid w:val="003E13EC"/>
    <w:rsid w:val="003E14C4"/>
    <w:rsid w:val="003E1DE3"/>
    <w:rsid w:val="003E23F1"/>
    <w:rsid w:val="003E252F"/>
    <w:rsid w:val="003E253D"/>
    <w:rsid w:val="003E295E"/>
    <w:rsid w:val="003E3A75"/>
    <w:rsid w:val="003E5111"/>
    <w:rsid w:val="003E6E2B"/>
    <w:rsid w:val="003E7937"/>
    <w:rsid w:val="003E795D"/>
    <w:rsid w:val="003F04D5"/>
    <w:rsid w:val="003F0A01"/>
    <w:rsid w:val="003F0DA6"/>
    <w:rsid w:val="003F1A32"/>
    <w:rsid w:val="003F1AE9"/>
    <w:rsid w:val="003F1D8C"/>
    <w:rsid w:val="003F3309"/>
    <w:rsid w:val="003F53D4"/>
    <w:rsid w:val="003F56D3"/>
    <w:rsid w:val="003F652A"/>
    <w:rsid w:val="003F72A3"/>
    <w:rsid w:val="003F7674"/>
    <w:rsid w:val="003F771B"/>
    <w:rsid w:val="003F7720"/>
    <w:rsid w:val="003F7800"/>
    <w:rsid w:val="003F7FD6"/>
    <w:rsid w:val="00400414"/>
    <w:rsid w:val="00400FA4"/>
    <w:rsid w:val="004027A0"/>
    <w:rsid w:val="00404784"/>
    <w:rsid w:val="0040602B"/>
    <w:rsid w:val="00406158"/>
    <w:rsid w:val="00406172"/>
    <w:rsid w:val="0040633A"/>
    <w:rsid w:val="004076E5"/>
    <w:rsid w:val="00407D74"/>
    <w:rsid w:val="00407DDF"/>
    <w:rsid w:val="0041246C"/>
    <w:rsid w:val="00412AD2"/>
    <w:rsid w:val="0041422A"/>
    <w:rsid w:val="00414800"/>
    <w:rsid w:val="00415CAA"/>
    <w:rsid w:val="00416645"/>
    <w:rsid w:val="00416FB0"/>
    <w:rsid w:val="00417CF1"/>
    <w:rsid w:val="004200EB"/>
    <w:rsid w:val="00420B16"/>
    <w:rsid w:val="00421160"/>
    <w:rsid w:val="0042168A"/>
    <w:rsid w:val="00422369"/>
    <w:rsid w:val="00422AD1"/>
    <w:rsid w:val="004235BE"/>
    <w:rsid w:val="004242EB"/>
    <w:rsid w:val="004249BE"/>
    <w:rsid w:val="0042500D"/>
    <w:rsid w:val="004259A2"/>
    <w:rsid w:val="004266A1"/>
    <w:rsid w:val="004266D2"/>
    <w:rsid w:val="00427933"/>
    <w:rsid w:val="004279B7"/>
    <w:rsid w:val="00427D00"/>
    <w:rsid w:val="00430877"/>
    <w:rsid w:val="004311AF"/>
    <w:rsid w:val="00432AB1"/>
    <w:rsid w:val="00433700"/>
    <w:rsid w:val="00433F15"/>
    <w:rsid w:val="004345F6"/>
    <w:rsid w:val="00435A15"/>
    <w:rsid w:val="00435DAA"/>
    <w:rsid w:val="00436169"/>
    <w:rsid w:val="00436B3B"/>
    <w:rsid w:val="00436DA0"/>
    <w:rsid w:val="004372D8"/>
    <w:rsid w:val="0043761F"/>
    <w:rsid w:val="004377F5"/>
    <w:rsid w:val="004378C9"/>
    <w:rsid w:val="004379E0"/>
    <w:rsid w:val="00440726"/>
    <w:rsid w:val="00440864"/>
    <w:rsid w:val="00440CC4"/>
    <w:rsid w:val="00442C16"/>
    <w:rsid w:val="004430CD"/>
    <w:rsid w:val="00444668"/>
    <w:rsid w:val="00447076"/>
    <w:rsid w:val="00447DA9"/>
    <w:rsid w:val="00447E2E"/>
    <w:rsid w:val="004517F3"/>
    <w:rsid w:val="0045183F"/>
    <w:rsid w:val="0045239D"/>
    <w:rsid w:val="004526DB"/>
    <w:rsid w:val="00453C84"/>
    <w:rsid w:val="004541DB"/>
    <w:rsid w:val="00454AF8"/>
    <w:rsid w:val="00455175"/>
    <w:rsid w:val="00455A36"/>
    <w:rsid w:val="00455B7E"/>
    <w:rsid w:val="00455DCE"/>
    <w:rsid w:val="00456302"/>
    <w:rsid w:val="00456F60"/>
    <w:rsid w:val="00457DFB"/>
    <w:rsid w:val="00460B02"/>
    <w:rsid w:val="00461145"/>
    <w:rsid w:val="00461189"/>
    <w:rsid w:val="00461658"/>
    <w:rsid w:val="00462447"/>
    <w:rsid w:val="00463688"/>
    <w:rsid w:val="004644D8"/>
    <w:rsid w:val="00465061"/>
    <w:rsid w:val="00466F16"/>
    <w:rsid w:val="004677D7"/>
    <w:rsid w:val="00470387"/>
    <w:rsid w:val="00471790"/>
    <w:rsid w:val="0047180A"/>
    <w:rsid w:val="00472009"/>
    <w:rsid w:val="00472D1E"/>
    <w:rsid w:val="0047306C"/>
    <w:rsid w:val="004738D3"/>
    <w:rsid w:val="00474284"/>
    <w:rsid w:val="00474768"/>
    <w:rsid w:val="00475042"/>
    <w:rsid w:val="00475EE2"/>
    <w:rsid w:val="0047605D"/>
    <w:rsid w:val="00477F34"/>
    <w:rsid w:val="0048024C"/>
    <w:rsid w:val="00480696"/>
    <w:rsid w:val="00480AAD"/>
    <w:rsid w:val="004814B2"/>
    <w:rsid w:val="00481B8E"/>
    <w:rsid w:val="00481F53"/>
    <w:rsid w:val="0048280D"/>
    <w:rsid w:val="00483323"/>
    <w:rsid w:val="00484B96"/>
    <w:rsid w:val="004855A2"/>
    <w:rsid w:val="004867AA"/>
    <w:rsid w:val="0048688F"/>
    <w:rsid w:val="00486D4A"/>
    <w:rsid w:val="00486DE9"/>
    <w:rsid w:val="00487515"/>
    <w:rsid w:val="0048783E"/>
    <w:rsid w:val="0049077B"/>
    <w:rsid w:val="00490BC5"/>
    <w:rsid w:val="00492EAB"/>
    <w:rsid w:val="004930B2"/>
    <w:rsid w:val="00493111"/>
    <w:rsid w:val="00493160"/>
    <w:rsid w:val="004934E2"/>
    <w:rsid w:val="00493650"/>
    <w:rsid w:val="0049422A"/>
    <w:rsid w:val="00495457"/>
    <w:rsid w:val="00495A6A"/>
    <w:rsid w:val="0049632D"/>
    <w:rsid w:val="0049645C"/>
    <w:rsid w:val="00497EE2"/>
    <w:rsid w:val="004A0220"/>
    <w:rsid w:val="004A083B"/>
    <w:rsid w:val="004A14EA"/>
    <w:rsid w:val="004A1DA3"/>
    <w:rsid w:val="004A1E47"/>
    <w:rsid w:val="004A209E"/>
    <w:rsid w:val="004A4770"/>
    <w:rsid w:val="004A4A66"/>
    <w:rsid w:val="004A5008"/>
    <w:rsid w:val="004A61EE"/>
    <w:rsid w:val="004A65EF"/>
    <w:rsid w:val="004A6AD7"/>
    <w:rsid w:val="004A6FD7"/>
    <w:rsid w:val="004A7A20"/>
    <w:rsid w:val="004A7BDE"/>
    <w:rsid w:val="004B1457"/>
    <w:rsid w:val="004B1F13"/>
    <w:rsid w:val="004B1FC4"/>
    <w:rsid w:val="004B3DA5"/>
    <w:rsid w:val="004B456B"/>
    <w:rsid w:val="004B471B"/>
    <w:rsid w:val="004B4B5F"/>
    <w:rsid w:val="004B4E81"/>
    <w:rsid w:val="004B569B"/>
    <w:rsid w:val="004B59A5"/>
    <w:rsid w:val="004B71D8"/>
    <w:rsid w:val="004B7794"/>
    <w:rsid w:val="004B7EC8"/>
    <w:rsid w:val="004C0D08"/>
    <w:rsid w:val="004C0FA7"/>
    <w:rsid w:val="004C1466"/>
    <w:rsid w:val="004C1E44"/>
    <w:rsid w:val="004C269C"/>
    <w:rsid w:val="004C2B60"/>
    <w:rsid w:val="004C3CF4"/>
    <w:rsid w:val="004C4087"/>
    <w:rsid w:val="004C40A2"/>
    <w:rsid w:val="004C58A6"/>
    <w:rsid w:val="004C5BC5"/>
    <w:rsid w:val="004C6B2D"/>
    <w:rsid w:val="004C6C3D"/>
    <w:rsid w:val="004C7918"/>
    <w:rsid w:val="004C7CA0"/>
    <w:rsid w:val="004D0259"/>
    <w:rsid w:val="004D0287"/>
    <w:rsid w:val="004D2545"/>
    <w:rsid w:val="004D41EF"/>
    <w:rsid w:val="004D4444"/>
    <w:rsid w:val="004D6A00"/>
    <w:rsid w:val="004D6B3C"/>
    <w:rsid w:val="004D6BE1"/>
    <w:rsid w:val="004D7408"/>
    <w:rsid w:val="004D7AEC"/>
    <w:rsid w:val="004E01B7"/>
    <w:rsid w:val="004E0445"/>
    <w:rsid w:val="004E0684"/>
    <w:rsid w:val="004E0D97"/>
    <w:rsid w:val="004E0F3B"/>
    <w:rsid w:val="004E1C82"/>
    <w:rsid w:val="004E2280"/>
    <w:rsid w:val="004E2EF6"/>
    <w:rsid w:val="004E2F7C"/>
    <w:rsid w:val="004E3E6E"/>
    <w:rsid w:val="004E43D7"/>
    <w:rsid w:val="004E6559"/>
    <w:rsid w:val="004E75DE"/>
    <w:rsid w:val="004E7CFE"/>
    <w:rsid w:val="004F0570"/>
    <w:rsid w:val="004F090C"/>
    <w:rsid w:val="004F0F60"/>
    <w:rsid w:val="004F108E"/>
    <w:rsid w:val="004F28DE"/>
    <w:rsid w:val="004F5D00"/>
    <w:rsid w:val="004F68AB"/>
    <w:rsid w:val="004F6B49"/>
    <w:rsid w:val="004F7F7B"/>
    <w:rsid w:val="00500474"/>
    <w:rsid w:val="00500ACC"/>
    <w:rsid w:val="00502133"/>
    <w:rsid w:val="00502F96"/>
    <w:rsid w:val="00502FD2"/>
    <w:rsid w:val="00505417"/>
    <w:rsid w:val="005056BB"/>
    <w:rsid w:val="005057CB"/>
    <w:rsid w:val="00505EBD"/>
    <w:rsid w:val="00506728"/>
    <w:rsid w:val="00506995"/>
    <w:rsid w:val="0050734B"/>
    <w:rsid w:val="0050776E"/>
    <w:rsid w:val="005078E2"/>
    <w:rsid w:val="005079EE"/>
    <w:rsid w:val="00510877"/>
    <w:rsid w:val="00510E53"/>
    <w:rsid w:val="00511048"/>
    <w:rsid w:val="005115E0"/>
    <w:rsid w:val="00511AAE"/>
    <w:rsid w:val="00512084"/>
    <w:rsid w:val="00513FED"/>
    <w:rsid w:val="00514075"/>
    <w:rsid w:val="00517D91"/>
    <w:rsid w:val="00517DA8"/>
    <w:rsid w:val="00520395"/>
    <w:rsid w:val="005207F5"/>
    <w:rsid w:val="005217B9"/>
    <w:rsid w:val="00523181"/>
    <w:rsid w:val="005234C3"/>
    <w:rsid w:val="00525377"/>
    <w:rsid w:val="00525C87"/>
    <w:rsid w:val="005264B7"/>
    <w:rsid w:val="00526890"/>
    <w:rsid w:val="00526CDD"/>
    <w:rsid w:val="00526CEA"/>
    <w:rsid w:val="005279FD"/>
    <w:rsid w:val="00527B82"/>
    <w:rsid w:val="00530687"/>
    <w:rsid w:val="00531695"/>
    <w:rsid w:val="0053170C"/>
    <w:rsid w:val="0053191F"/>
    <w:rsid w:val="00531F8C"/>
    <w:rsid w:val="005322EA"/>
    <w:rsid w:val="005324BA"/>
    <w:rsid w:val="00533E1C"/>
    <w:rsid w:val="0053419C"/>
    <w:rsid w:val="00534A56"/>
    <w:rsid w:val="0053543C"/>
    <w:rsid w:val="00535571"/>
    <w:rsid w:val="0053744F"/>
    <w:rsid w:val="00537974"/>
    <w:rsid w:val="00537CE9"/>
    <w:rsid w:val="0054023F"/>
    <w:rsid w:val="0054074D"/>
    <w:rsid w:val="00540DF2"/>
    <w:rsid w:val="00542432"/>
    <w:rsid w:val="00543CD1"/>
    <w:rsid w:val="00544677"/>
    <w:rsid w:val="00544760"/>
    <w:rsid w:val="0054491E"/>
    <w:rsid w:val="0054496C"/>
    <w:rsid w:val="00544B97"/>
    <w:rsid w:val="00546B95"/>
    <w:rsid w:val="00547121"/>
    <w:rsid w:val="00547250"/>
    <w:rsid w:val="00547322"/>
    <w:rsid w:val="0054749C"/>
    <w:rsid w:val="00547E66"/>
    <w:rsid w:val="0055006A"/>
    <w:rsid w:val="00551235"/>
    <w:rsid w:val="005523A6"/>
    <w:rsid w:val="005523E0"/>
    <w:rsid w:val="00552A5F"/>
    <w:rsid w:val="00552B19"/>
    <w:rsid w:val="00552E97"/>
    <w:rsid w:val="005537D1"/>
    <w:rsid w:val="005546AA"/>
    <w:rsid w:val="00554761"/>
    <w:rsid w:val="005550E6"/>
    <w:rsid w:val="00556932"/>
    <w:rsid w:val="00556A35"/>
    <w:rsid w:val="00556F9C"/>
    <w:rsid w:val="00557A58"/>
    <w:rsid w:val="00557F41"/>
    <w:rsid w:val="00557F7F"/>
    <w:rsid w:val="00560C88"/>
    <w:rsid w:val="00560E4B"/>
    <w:rsid w:val="00560FE3"/>
    <w:rsid w:val="005619F1"/>
    <w:rsid w:val="00561A7C"/>
    <w:rsid w:val="00561EEB"/>
    <w:rsid w:val="00562140"/>
    <w:rsid w:val="00562C35"/>
    <w:rsid w:val="00562D76"/>
    <w:rsid w:val="0056311F"/>
    <w:rsid w:val="00563361"/>
    <w:rsid w:val="005635C0"/>
    <w:rsid w:val="00564399"/>
    <w:rsid w:val="00564AE9"/>
    <w:rsid w:val="00565F9D"/>
    <w:rsid w:val="0056609A"/>
    <w:rsid w:val="0056657B"/>
    <w:rsid w:val="00570058"/>
    <w:rsid w:val="0057019F"/>
    <w:rsid w:val="005717A3"/>
    <w:rsid w:val="005718C6"/>
    <w:rsid w:val="0057198C"/>
    <w:rsid w:val="00571C1A"/>
    <w:rsid w:val="00571E31"/>
    <w:rsid w:val="0057203B"/>
    <w:rsid w:val="0057315F"/>
    <w:rsid w:val="005737DC"/>
    <w:rsid w:val="00573C31"/>
    <w:rsid w:val="00573F06"/>
    <w:rsid w:val="005743B4"/>
    <w:rsid w:val="00574EC4"/>
    <w:rsid w:val="005759E3"/>
    <w:rsid w:val="005765F4"/>
    <w:rsid w:val="0057699F"/>
    <w:rsid w:val="00576A4B"/>
    <w:rsid w:val="00576C70"/>
    <w:rsid w:val="00576DCC"/>
    <w:rsid w:val="005773AA"/>
    <w:rsid w:val="005773BA"/>
    <w:rsid w:val="005808C7"/>
    <w:rsid w:val="0058090D"/>
    <w:rsid w:val="00582124"/>
    <w:rsid w:val="0058336A"/>
    <w:rsid w:val="0058343C"/>
    <w:rsid w:val="00583B46"/>
    <w:rsid w:val="00583BD0"/>
    <w:rsid w:val="00583FFD"/>
    <w:rsid w:val="00584CD5"/>
    <w:rsid w:val="00584E02"/>
    <w:rsid w:val="00584FAA"/>
    <w:rsid w:val="005858D8"/>
    <w:rsid w:val="005861AD"/>
    <w:rsid w:val="00587941"/>
    <w:rsid w:val="0059022F"/>
    <w:rsid w:val="00590BCA"/>
    <w:rsid w:val="005925E5"/>
    <w:rsid w:val="0059263D"/>
    <w:rsid w:val="0059391F"/>
    <w:rsid w:val="005940CE"/>
    <w:rsid w:val="0059522C"/>
    <w:rsid w:val="005954DA"/>
    <w:rsid w:val="005962A1"/>
    <w:rsid w:val="005969F2"/>
    <w:rsid w:val="00597488"/>
    <w:rsid w:val="00597D46"/>
    <w:rsid w:val="005A0E59"/>
    <w:rsid w:val="005A12DC"/>
    <w:rsid w:val="005A185A"/>
    <w:rsid w:val="005A2351"/>
    <w:rsid w:val="005A242C"/>
    <w:rsid w:val="005A2440"/>
    <w:rsid w:val="005A24E0"/>
    <w:rsid w:val="005A3B85"/>
    <w:rsid w:val="005A4719"/>
    <w:rsid w:val="005A5727"/>
    <w:rsid w:val="005A5D0D"/>
    <w:rsid w:val="005A5F66"/>
    <w:rsid w:val="005A6D23"/>
    <w:rsid w:val="005A7AFC"/>
    <w:rsid w:val="005B13BD"/>
    <w:rsid w:val="005B17C3"/>
    <w:rsid w:val="005B21BE"/>
    <w:rsid w:val="005B22B7"/>
    <w:rsid w:val="005B3652"/>
    <w:rsid w:val="005B38AC"/>
    <w:rsid w:val="005B3BD0"/>
    <w:rsid w:val="005B4225"/>
    <w:rsid w:val="005B54CC"/>
    <w:rsid w:val="005B6041"/>
    <w:rsid w:val="005B618D"/>
    <w:rsid w:val="005B6693"/>
    <w:rsid w:val="005B6EF3"/>
    <w:rsid w:val="005B713D"/>
    <w:rsid w:val="005C1F22"/>
    <w:rsid w:val="005C2503"/>
    <w:rsid w:val="005C2E17"/>
    <w:rsid w:val="005C37FE"/>
    <w:rsid w:val="005C3C2C"/>
    <w:rsid w:val="005C40F4"/>
    <w:rsid w:val="005C61AC"/>
    <w:rsid w:val="005C6D1E"/>
    <w:rsid w:val="005C79B9"/>
    <w:rsid w:val="005C7BEA"/>
    <w:rsid w:val="005D092B"/>
    <w:rsid w:val="005D0ED5"/>
    <w:rsid w:val="005D1EA6"/>
    <w:rsid w:val="005D29A6"/>
    <w:rsid w:val="005D3A47"/>
    <w:rsid w:val="005D3A67"/>
    <w:rsid w:val="005D3D64"/>
    <w:rsid w:val="005D4215"/>
    <w:rsid w:val="005D5219"/>
    <w:rsid w:val="005D6B9D"/>
    <w:rsid w:val="005D716E"/>
    <w:rsid w:val="005E0C13"/>
    <w:rsid w:val="005E14FE"/>
    <w:rsid w:val="005E179A"/>
    <w:rsid w:val="005E1BEF"/>
    <w:rsid w:val="005E2891"/>
    <w:rsid w:val="005E2DCF"/>
    <w:rsid w:val="005E3C0F"/>
    <w:rsid w:val="005E3C80"/>
    <w:rsid w:val="005E437B"/>
    <w:rsid w:val="005E4A55"/>
    <w:rsid w:val="005E4DC1"/>
    <w:rsid w:val="005E569A"/>
    <w:rsid w:val="005E5F3D"/>
    <w:rsid w:val="005E69ED"/>
    <w:rsid w:val="005E6FE8"/>
    <w:rsid w:val="005E75F1"/>
    <w:rsid w:val="005E79D8"/>
    <w:rsid w:val="005F0499"/>
    <w:rsid w:val="005F0D5C"/>
    <w:rsid w:val="005F0FE2"/>
    <w:rsid w:val="005F1227"/>
    <w:rsid w:val="005F20F3"/>
    <w:rsid w:val="005F356A"/>
    <w:rsid w:val="005F42A6"/>
    <w:rsid w:val="005F43D5"/>
    <w:rsid w:val="005F585F"/>
    <w:rsid w:val="005F5E90"/>
    <w:rsid w:val="005F6E71"/>
    <w:rsid w:val="005F7582"/>
    <w:rsid w:val="005F7A03"/>
    <w:rsid w:val="005F7AB9"/>
    <w:rsid w:val="005F7C9A"/>
    <w:rsid w:val="005F7F7D"/>
    <w:rsid w:val="00601957"/>
    <w:rsid w:val="006022FF"/>
    <w:rsid w:val="00603C13"/>
    <w:rsid w:val="00603DBD"/>
    <w:rsid w:val="00603F59"/>
    <w:rsid w:val="0060476D"/>
    <w:rsid w:val="0060517B"/>
    <w:rsid w:val="00605631"/>
    <w:rsid w:val="00605723"/>
    <w:rsid w:val="00605B2D"/>
    <w:rsid w:val="00605FFB"/>
    <w:rsid w:val="00606346"/>
    <w:rsid w:val="00606633"/>
    <w:rsid w:val="0060766B"/>
    <w:rsid w:val="00607F87"/>
    <w:rsid w:val="00611162"/>
    <w:rsid w:val="00611690"/>
    <w:rsid w:val="00611FF8"/>
    <w:rsid w:val="0061270E"/>
    <w:rsid w:val="00612E98"/>
    <w:rsid w:val="00613788"/>
    <w:rsid w:val="00614127"/>
    <w:rsid w:val="006151E8"/>
    <w:rsid w:val="00615E5B"/>
    <w:rsid w:val="00615F0E"/>
    <w:rsid w:val="00620B3A"/>
    <w:rsid w:val="006219BA"/>
    <w:rsid w:val="00622B01"/>
    <w:rsid w:val="00623044"/>
    <w:rsid w:val="006234A1"/>
    <w:rsid w:val="00623A6B"/>
    <w:rsid w:val="00624288"/>
    <w:rsid w:val="00624703"/>
    <w:rsid w:val="00624C1D"/>
    <w:rsid w:val="00625BD4"/>
    <w:rsid w:val="0062752D"/>
    <w:rsid w:val="00627F2F"/>
    <w:rsid w:val="00630139"/>
    <w:rsid w:val="00630599"/>
    <w:rsid w:val="00630CE4"/>
    <w:rsid w:val="00630D72"/>
    <w:rsid w:val="00633848"/>
    <w:rsid w:val="00633B1E"/>
    <w:rsid w:val="00633E29"/>
    <w:rsid w:val="00635358"/>
    <w:rsid w:val="00637F24"/>
    <w:rsid w:val="00640CB8"/>
    <w:rsid w:val="00640EA7"/>
    <w:rsid w:val="006410B9"/>
    <w:rsid w:val="00641A64"/>
    <w:rsid w:val="006428DB"/>
    <w:rsid w:val="0064300D"/>
    <w:rsid w:val="00643312"/>
    <w:rsid w:val="0064354E"/>
    <w:rsid w:val="00643C1A"/>
    <w:rsid w:val="00644152"/>
    <w:rsid w:val="00644AAD"/>
    <w:rsid w:val="006453AE"/>
    <w:rsid w:val="00645FD5"/>
    <w:rsid w:val="00647133"/>
    <w:rsid w:val="00647A70"/>
    <w:rsid w:val="0065025B"/>
    <w:rsid w:val="00650D5B"/>
    <w:rsid w:val="00651325"/>
    <w:rsid w:val="006515DE"/>
    <w:rsid w:val="00651CFE"/>
    <w:rsid w:val="00651D7F"/>
    <w:rsid w:val="006523B2"/>
    <w:rsid w:val="006527EB"/>
    <w:rsid w:val="00652869"/>
    <w:rsid w:val="00653586"/>
    <w:rsid w:val="006537F0"/>
    <w:rsid w:val="00654855"/>
    <w:rsid w:val="00654A49"/>
    <w:rsid w:val="00654A68"/>
    <w:rsid w:val="00654F2B"/>
    <w:rsid w:val="00655E8F"/>
    <w:rsid w:val="00656053"/>
    <w:rsid w:val="00656648"/>
    <w:rsid w:val="00656837"/>
    <w:rsid w:val="00657976"/>
    <w:rsid w:val="006605CD"/>
    <w:rsid w:val="00660E2F"/>
    <w:rsid w:val="00663837"/>
    <w:rsid w:val="006649EA"/>
    <w:rsid w:val="00664A4C"/>
    <w:rsid w:val="00665BD5"/>
    <w:rsid w:val="006662DD"/>
    <w:rsid w:val="0066663E"/>
    <w:rsid w:val="00666BB2"/>
    <w:rsid w:val="00666D0A"/>
    <w:rsid w:val="00667A66"/>
    <w:rsid w:val="00667C5A"/>
    <w:rsid w:val="0067021F"/>
    <w:rsid w:val="00670895"/>
    <w:rsid w:val="00670CF6"/>
    <w:rsid w:val="00671C26"/>
    <w:rsid w:val="006722FE"/>
    <w:rsid w:val="006725A7"/>
    <w:rsid w:val="00672BF7"/>
    <w:rsid w:val="006750E8"/>
    <w:rsid w:val="00675287"/>
    <w:rsid w:val="00675861"/>
    <w:rsid w:val="0067681E"/>
    <w:rsid w:val="00677998"/>
    <w:rsid w:val="006800F4"/>
    <w:rsid w:val="006807D9"/>
    <w:rsid w:val="00680FD0"/>
    <w:rsid w:val="00681092"/>
    <w:rsid w:val="0068197A"/>
    <w:rsid w:val="00681A87"/>
    <w:rsid w:val="00683181"/>
    <w:rsid w:val="006836E8"/>
    <w:rsid w:val="006839C9"/>
    <w:rsid w:val="00685431"/>
    <w:rsid w:val="00685E23"/>
    <w:rsid w:val="00685F24"/>
    <w:rsid w:val="00686E72"/>
    <w:rsid w:val="00687FBF"/>
    <w:rsid w:val="00690FCF"/>
    <w:rsid w:val="006910E6"/>
    <w:rsid w:val="00692B87"/>
    <w:rsid w:val="00694AAE"/>
    <w:rsid w:val="00694BD8"/>
    <w:rsid w:val="00695551"/>
    <w:rsid w:val="00696181"/>
    <w:rsid w:val="0069769C"/>
    <w:rsid w:val="006A2084"/>
    <w:rsid w:val="006A27E1"/>
    <w:rsid w:val="006A2DB0"/>
    <w:rsid w:val="006A2FD9"/>
    <w:rsid w:val="006A382B"/>
    <w:rsid w:val="006A42F8"/>
    <w:rsid w:val="006A45DE"/>
    <w:rsid w:val="006A46FD"/>
    <w:rsid w:val="006A56A5"/>
    <w:rsid w:val="006A5D53"/>
    <w:rsid w:val="006A6584"/>
    <w:rsid w:val="006A6A85"/>
    <w:rsid w:val="006B2C56"/>
    <w:rsid w:val="006B37FB"/>
    <w:rsid w:val="006B4066"/>
    <w:rsid w:val="006B5590"/>
    <w:rsid w:val="006B65EF"/>
    <w:rsid w:val="006B6705"/>
    <w:rsid w:val="006B6D74"/>
    <w:rsid w:val="006C3C38"/>
    <w:rsid w:val="006C4C40"/>
    <w:rsid w:val="006C5748"/>
    <w:rsid w:val="006C5915"/>
    <w:rsid w:val="006C6A5E"/>
    <w:rsid w:val="006C7639"/>
    <w:rsid w:val="006D0751"/>
    <w:rsid w:val="006D0904"/>
    <w:rsid w:val="006D1D3F"/>
    <w:rsid w:val="006D2CA7"/>
    <w:rsid w:val="006D3156"/>
    <w:rsid w:val="006D4219"/>
    <w:rsid w:val="006D589F"/>
    <w:rsid w:val="006D6899"/>
    <w:rsid w:val="006D7209"/>
    <w:rsid w:val="006E188B"/>
    <w:rsid w:val="006E1E9A"/>
    <w:rsid w:val="006E3AC0"/>
    <w:rsid w:val="006E457F"/>
    <w:rsid w:val="006E5291"/>
    <w:rsid w:val="006E60C2"/>
    <w:rsid w:val="006E655B"/>
    <w:rsid w:val="006E680D"/>
    <w:rsid w:val="006E6D37"/>
    <w:rsid w:val="006F141C"/>
    <w:rsid w:val="006F2D99"/>
    <w:rsid w:val="006F4488"/>
    <w:rsid w:val="006F492B"/>
    <w:rsid w:val="006F4A62"/>
    <w:rsid w:val="006F528F"/>
    <w:rsid w:val="006F5492"/>
    <w:rsid w:val="006F5AF9"/>
    <w:rsid w:val="00700C63"/>
    <w:rsid w:val="00701829"/>
    <w:rsid w:val="00701F73"/>
    <w:rsid w:val="007023CF"/>
    <w:rsid w:val="00702577"/>
    <w:rsid w:val="00703773"/>
    <w:rsid w:val="007038BB"/>
    <w:rsid w:val="00703C4A"/>
    <w:rsid w:val="007051E1"/>
    <w:rsid w:val="00705A4F"/>
    <w:rsid w:val="00707306"/>
    <w:rsid w:val="00711128"/>
    <w:rsid w:val="00712EEF"/>
    <w:rsid w:val="007140D2"/>
    <w:rsid w:val="00714715"/>
    <w:rsid w:val="007154A8"/>
    <w:rsid w:val="00716FB5"/>
    <w:rsid w:val="00717A41"/>
    <w:rsid w:val="0072025D"/>
    <w:rsid w:val="00720987"/>
    <w:rsid w:val="007211EB"/>
    <w:rsid w:val="00722CC1"/>
    <w:rsid w:val="00722CE2"/>
    <w:rsid w:val="00722EEA"/>
    <w:rsid w:val="00724233"/>
    <w:rsid w:val="00724CD9"/>
    <w:rsid w:val="007254AE"/>
    <w:rsid w:val="00725859"/>
    <w:rsid w:val="00726048"/>
    <w:rsid w:val="00726778"/>
    <w:rsid w:val="00726D42"/>
    <w:rsid w:val="007272EF"/>
    <w:rsid w:val="0072798D"/>
    <w:rsid w:val="00727B84"/>
    <w:rsid w:val="0073052A"/>
    <w:rsid w:val="00730B13"/>
    <w:rsid w:val="0073217B"/>
    <w:rsid w:val="00732468"/>
    <w:rsid w:val="00732C13"/>
    <w:rsid w:val="00732D97"/>
    <w:rsid w:val="00733D09"/>
    <w:rsid w:val="00734296"/>
    <w:rsid w:val="007350B0"/>
    <w:rsid w:val="00735E86"/>
    <w:rsid w:val="00736294"/>
    <w:rsid w:val="007366EF"/>
    <w:rsid w:val="0073700A"/>
    <w:rsid w:val="00737311"/>
    <w:rsid w:val="00740A8B"/>
    <w:rsid w:val="00742FAF"/>
    <w:rsid w:val="00744D0A"/>
    <w:rsid w:val="007450A8"/>
    <w:rsid w:val="0074538F"/>
    <w:rsid w:val="0074558D"/>
    <w:rsid w:val="007501A5"/>
    <w:rsid w:val="0075025B"/>
    <w:rsid w:val="007515A0"/>
    <w:rsid w:val="00752177"/>
    <w:rsid w:val="00752910"/>
    <w:rsid w:val="00752C19"/>
    <w:rsid w:val="00753046"/>
    <w:rsid w:val="00753C53"/>
    <w:rsid w:val="00754365"/>
    <w:rsid w:val="0075652E"/>
    <w:rsid w:val="0075726A"/>
    <w:rsid w:val="007600F1"/>
    <w:rsid w:val="0076078F"/>
    <w:rsid w:val="007611F2"/>
    <w:rsid w:val="0076218A"/>
    <w:rsid w:val="0076242D"/>
    <w:rsid w:val="00762FEA"/>
    <w:rsid w:val="00763F97"/>
    <w:rsid w:val="00764C5C"/>
    <w:rsid w:val="00764D28"/>
    <w:rsid w:val="00765103"/>
    <w:rsid w:val="00765303"/>
    <w:rsid w:val="007656FB"/>
    <w:rsid w:val="00765DE5"/>
    <w:rsid w:val="00766440"/>
    <w:rsid w:val="00766917"/>
    <w:rsid w:val="00766AFA"/>
    <w:rsid w:val="00766B63"/>
    <w:rsid w:val="00767779"/>
    <w:rsid w:val="0077052D"/>
    <w:rsid w:val="00770BC8"/>
    <w:rsid w:val="00770F18"/>
    <w:rsid w:val="00771768"/>
    <w:rsid w:val="00771C15"/>
    <w:rsid w:val="00771F3F"/>
    <w:rsid w:val="00772082"/>
    <w:rsid w:val="00772476"/>
    <w:rsid w:val="007724DC"/>
    <w:rsid w:val="00772E9B"/>
    <w:rsid w:val="00773235"/>
    <w:rsid w:val="0077394F"/>
    <w:rsid w:val="007746DD"/>
    <w:rsid w:val="00774700"/>
    <w:rsid w:val="007749B6"/>
    <w:rsid w:val="0077557C"/>
    <w:rsid w:val="00775906"/>
    <w:rsid w:val="00775A2C"/>
    <w:rsid w:val="00775CE3"/>
    <w:rsid w:val="00775D09"/>
    <w:rsid w:val="0077614F"/>
    <w:rsid w:val="0077633A"/>
    <w:rsid w:val="00776942"/>
    <w:rsid w:val="00776B6A"/>
    <w:rsid w:val="007820F7"/>
    <w:rsid w:val="0078212F"/>
    <w:rsid w:val="0078283F"/>
    <w:rsid w:val="0078368D"/>
    <w:rsid w:val="00783A01"/>
    <w:rsid w:val="00784450"/>
    <w:rsid w:val="007871D5"/>
    <w:rsid w:val="0079007C"/>
    <w:rsid w:val="00790703"/>
    <w:rsid w:val="00790D3C"/>
    <w:rsid w:val="007915B1"/>
    <w:rsid w:val="00791D8F"/>
    <w:rsid w:val="00792E9F"/>
    <w:rsid w:val="0079441A"/>
    <w:rsid w:val="007945BB"/>
    <w:rsid w:val="00794D92"/>
    <w:rsid w:val="00795DFC"/>
    <w:rsid w:val="0079694B"/>
    <w:rsid w:val="00796BC4"/>
    <w:rsid w:val="007972F1"/>
    <w:rsid w:val="007A0063"/>
    <w:rsid w:val="007A032E"/>
    <w:rsid w:val="007A055D"/>
    <w:rsid w:val="007A1953"/>
    <w:rsid w:val="007A1D07"/>
    <w:rsid w:val="007A2910"/>
    <w:rsid w:val="007A42A4"/>
    <w:rsid w:val="007A4665"/>
    <w:rsid w:val="007A5469"/>
    <w:rsid w:val="007A689B"/>
    <w:rsid w:val="007A6EE7"/>
    <w:rsid w:val="007A7C63"/>
    <w:rsid w:val="007A7D6B"/>
    <w:rsid w:val="007B0015"/>
    <w:rsid w:val="007B0663"/>
    <w:rsid w:val="007B0EB3"/>
    <w:rsid w:val="007B0EEF"/>
    <w:rsid w:val="007B110B"/>
    <w:rsid w:val="007B25B4"/>
    <w:rsid w:val="007B2998"/>
    <w:rsid w:val="007B29A3"/>
    <w:rsid w:val="007B3079"/>
    <w:rsid w:val="007B37B0"/>
    <w:rsid w:val="007B3950"/>
    <w:rsid w:val="007B3D6B"/>
    <w:rsid w:val="007B458D"/>
    <w:rsid w:val="007B7123"/>
    <w:rsid w:val="007B75AC"/>
    <w:rsid w:val="007C03AE"/>
    <w:rsid w:val="007C05ED"/>
    <w:rsid w:val="007C0F8C"/>
    <w:rsid w:val="007C141B"/>
    <w:rsid w:val="007C2C00"/>
    <w:rsid w:val="007C38F3"/>
    <w:rsid w:val="007C4AE8"/>
    <w:rsid w:val="007C61C5"/>
    <w:rsid w:val="007C6222"/>
    <w:rsid w:val="007C673F"/>
    <w:rsid w:val="007C6B0E"/>
    <w:rsid w:val="007D0619"/>
    <w:rsid w:val="007D09BC"/>
    <w:rsid w:val="007D2076"/>
    <w:rsid w:val="007D26BA"/>
    <w:rsid w:val="007D296F"/>
    <w:rsid w:val="007D2DA8"/>
    <w:rsid w:val="007D31BC"/>
    <w:rsid w:val="007D3ADF"/>
    <w:rsid w:val="007D4F5B"/>
    <w:rsid w:val="007D57B0"/>
    <w:rsid w:val="007D5F34"/>
    <w:rsid w:val="007D720E"/>
    <w:rsid w:val="007E346B"/>
    <w:rsid w:val="007E3480"/>
    <w:rsid w:val="007E417E"/>
    <w:rsid w:val="007E48DB"/>
    <w:rsid w:val="007E4F4C"/>
    <w:rsid w:val="007E56FD"/>
    <w:rsid w:val="007E606B"/>
    <w:rsid w:val="007E62B1"/>
    <w:rsid w:val="007E69ED"/>
    <w:rsid w:val="007E72CB"/>
    <w:rsid w:val="007F0983"/>
    <w:rsid w:val="007F0BBD"/>
    <w:rsid w:val="007F0BD4"/>
    <w:rsid w:val="007F1D5C"/>
    <w:rsid w:val="007F2427"/>
    <w:rsid w:val="007F2927"/>
    <w:rsid w:val="007F343A"/>
    <w:rsid w:val="007F3B8B"/>
    <w:rsid w:val="007F3D81"/>
    <w:rsid w:val="007F3E05"/>
    <w:rsid w:val="007F55BA"/>
    <w:rsid w:val="007F59DF"/>
    <w:rsid w:val="007F6380"/>
    <w:rsid w:val="007F6AEE"/>
    <w:rsid w:val="00800479"/>
    <w:rsid w:val="0080067C"/>
    <w:rsid w:val="00800A61"/>
    <w:rsid w:val="00800FC1"/>
    <w:rsid w:val="008019FF"/>
    <w:rsid w:val="008031BA"/>
    <w:rsid w:val="008038C8"/>
    <w:rsid w:val="008048B0"/>
    <w:rsid w:val="00804BF9"/>
    <w:rsid w:val="008052C4"/>
    <w:rsid w:val="00806BA9"/>
    <w:rsid w:val="008075B9"/>
    <w:rsid w:val="008079C6"/>
    <w:rsid w:val="00810415"/>
    <w:rsid w:val="0081056B"/>
    <w:rsid w:val="008105A6"/>
    <w:rsid w:val="008107B0"/>
    <w:rsid w:val="00811778"/>
    <w:rsid w:val="008122F8"/>
    <w:rsid w:val="00812B4E"/>
    <w:rsid w:val="00813D95"/>
    <w:rsid w:val="008164BF"/>
    <w:rsid w:val="008171B6"/>
    <w:rsid w:val="00820740"/>
    <w:rsid w:val="00820828"/>
    <w:rsid w:val="00820D13"/>
    <w:rsid w:val="008238A7"/>
    <w:rsid w:val="00823E7E"/>
    <w:rsid w:val="0082413C"/>
    <w:rsid w:val="00824466"/>
    <w:rsid w:val="00824A19"/>
    <w:rsid w:val="00825F14"/>
    <w:rsid w:val="00825F44"/>
    <w:rsid w:val="00826172"/>
    <w:rsid w:val="00826409"/>
    <w:rsid w:val="008267FD"/>
    <w:rsid w:val="00826CBB"/>
    <w:rsid w:val="008275BC"/>
    <w:rsid w:val="00830019"/>
    <w:rsid w:val="00830117"/>
    <w:rsid w:val="00832081"/>
    <w:rsid w:val="00832E4C"/>
    <w:rsid w:val="00832FF6"/>
    <w:rsid w:val="0083406D"/>
    <w:rsid w:val="008343D9"/>
    <w:rsid w:val="008354EB"/>
    <w:rsid w:val="008358B3"/>
    <w:rsid w:val="00835BB5"/>
    <w:rsid w:val="0083663D"/>
    <w:rsid w:val="008375D0"/>
    <w:rsid w:val="00840D96"/>
    <w:rsid w:val="00840FD7"/>
    <w:rsid w:val="0084124B"/>
    <w:rsid w:val="00841289"/>
    <w:rsid w:val="00841489"/>
    <w:rsid w:val="00841CF0"/>
    <w:rsid w:val="008420FC"/>
    <w:rsid w:val="00842704"/>
    <w:rsid w:val="0084511E"/>
    <w:rsid w:val="00845E56"/>
    <w:rsid w:val="00846F3C"/>
    <w:rsid w:val="00850F3A"/>
    <w:rsid w:val="008517EE"/>
    <w:rsid w:val="008529D1"/>
    <w:rsid w:val="00852E4E"/>
    <w:rsid w:val="00855692"/>
    <w:rsid w:val="00856A7A"/>
    <w:rsid w:val="00857950"/>
    <w:rsid w:val="00857CC5"/>
    <w:rsid w:val="00857DC1"/>
    <w:rsid w:val="00861830"/>
    <w:rsid w:val="008618A5"/>
    <w:rsid w:val="00861A15"/>
    <w:rsid w:val="00862873"/>
    <w:rsid w:val="00862A68"/>
    <w:rsid w:val="0086393C"/>
    <w:rsid w:val="00864EB9"/>
    <w:rsid w:val="00865125"/>
    <w:rsid w:val="00866155"/>
    <w:rsid w:val="00866CF1"/>
    <w:rsid w:val="0087023F"/>
    <w:rsid w:val="008703D4"/>
    <w:rsid w:val="00871DE5"/>
    <w:rsid w:val="008742A1"/>
    <w:rsid w:val="00874D9E"/>
    <w:rsid w:val="00874ECC"/>
    <w:rsid w:val="00875172"/>
    <w:rsid w:val="0087540D"/>
    <w:rsid w:val="00876324"/>
    <w:rsid w:val="00876AAD"/>
    <w:rsid w:val="00877AB1"/>
    <w:rsid w:val="008809A5"/>
    <w:rsid w:val="00881061"/>
    <w:rsid w:val="008817C0"/>
    <w:rsid w:val="00882A67"/>
    <w:rsid w:val="008838F0"/>
    <w:rsid w:val="00883977"/>
    <w:rsid w:val="0088669C"/>
    <w:rsid w:val="00887369"/>
    <w:rsid w:val="00887427"/>
    <w:rsid w:val="00890A46"/>
    <w:rsid w:val="00890C93"/>
    <w:rsid w:val="008914C2"/>
    <w:rsid w:val="008919CF"/>
    <w:rsid w:val="00891EC8"/>
    <w:rsid w:val="00892550"/>
    <w:rsid w:val="0089313C"/>
    <w:rsid w:val="00893800"/>
    <w:rsid w:val="00893B84"/>
    <w:rsid w:val="00894BFD"/>
    <w:rsid w:val="00894D00"/>
    <w:rsid w:val="008952A0"/>
    <w:rsid w:val="00896259"/>
    <w:rsid w:val="008962F8"/>
    <w:rsid w:val="00896FF8"/>
    <w:rsid w:val="0089754F"/>
    <w:rsid w:val="008A0D73"/>
    <w:rsid w:val="008A0E60"/>
    <w:rsid w:val="008A0F65"/>
    <w:rsid w:val="008A1360"/>
    <w:rsid w:val="008A171E"/>
    <w:rsid w:val="008A1CA8"/>
    <w:rsid w:val="008A1F15"/>
    <w:rsid w:val="008A372E"/>
    <w:rsid w:val="008A3A70"/>
    <w:rsid w:val="008A3B7E"/>
    <w:rsid w:val="008A3D33"/>
    <w:rsid w:val="008A5397"/>
    <w:rsid w:val="008A5FCA"/>
    <w:rsid w:val="008A651D"/>
    <w:rsid w:val="008A6683"/>
    <w:rsid w:val="008A69A1"/>
    <w:rsid w:val="008A6CE9"/>
    <w:rsid w:val="008B1166"/>
    <w:rsid w:val="008B143F"/>
    <w:rsid w:val="008B3FDB"/>
    <w:rsid w:val="008B4923"/>
    <w:rsid w:val="008B4D92"/>
    <w:rsid w:val="008B53D8"/>
    <w:rsid w:val="008B5508"/>
    <w:rsid w:val="008B594C"/>
    <w:rsid w:val="008B7047"/>
    <w:rsid w:val="008B713B"/>
    <w:rsid w:val="008B755F"/>
    <w:rsid w:val="008C0DBC"/>
    <w:rsid w:val="008C2C68"/>
    <w:rsid w:val="008C3306"/>
    <w:rsid w:val="008C36A9"/>
    <w:rsid w:val="008C3EEF"/>
    <w:rsid w:val="008C4441"/>
    <w:rsid w:val="008C45D1"/>
    <w:rsid w:val="008C5C16"/>
    <w:rsid w:val="008C7C1C"/>
    <w:rsid w:val="008D05DC"/>
    <w:rsid w:val="008D0B13"/>
    <w:rsid w:val="008D1CB4"/>
    <w:rsid w:val="008D1DE9"/>
    <w:rsid w:val="008D3271"/>
    <w:rsid w:val="008D331C"/>
    <w:rsid w:val="008D4248"/>
    <w:rsid w:val="008D46AB"/>
    <w:rsid w:val="008D5969"/>
    <w:rsid w:val="008D5F91"/>
    <w:rsid w:val="008D60CC"/>
    <w:rsid w:val="008D71FA"/>
    <w:rsid w:val="008E0BA5"/>
    <w:rsid w:val="008E15F7"/>
    <w:rsid w:val="008E1861"/>
    <w:rsid w:val="008E1C05"/>
    <w:rsid w:val="008E2D9B"/>
    <w:rsid w:val="008E3775"/>
    <w:rsid w:val="008E4AA2"/>
    <w:rsid w:val="008E4FAC"/>
    <w:rsid w:val="008E68D2"/>
    <w:rsid w:val="008E7610"/>
    <w:rsid w:val="008E7858"/>
    <w:rsid w:val="008F024A"/>
    <w:rsid w:val="008F05E7"/>
    <w:rsid w:val="008F0CD2"/>
    <w:rsid w:val="008F19D7"/>
    <w:rsid w:val="008F1FF7"/>
    <w:rsid w:val="008F2D42"/>
    <w:rsid w:val="008F2FD8"/>
    <w:rsid w:val="008F478D"/>
    <w:rsid w:val="008F4E1A"/>
    <w:rsid w:val="008F5BC5"/>
    <w:rsid w:val="008F6865"/>
    <w:rsid w:val="008F6C5C"/>
    <w:rsid w:val="008F74C9"/>
    <w:rsid w:val="008F7E14"/>
    <w:rsid w:val="008F7E8D"/>
    <w:rsid w:val="00900B93"/>
    <w:rsid w:val="009014A1"/>
    <w:rsid w:val="009027F1"/>
    <w:rsid w:val="00903615"/>
    <w:rsid w:val="00904782"/>
    <w:rsid w:val="009057AE"/>
    <w:rsid w:val="00905982"/>
    <w:rsid w:val="00905A0C"/>
    <w:rsid w:val="0090645D"/>
    <w:rsid w:val="00907483"/>
    <w:rsid w:val="00907681"/>
    <w:rsid w:val="00907992"/>
    <w:rsid w:val="00910433"/>
    <w:rsid w:val="00910D84"/>
    <w:rsid w:val="00910E43"/>
    <w:rsid w:val="009112EE"/>
    <w:rsid w:val="0091132A"/>
    <w:rsid w:val="0091170E"/>
    <w:rsid w:val="0091236F"/>
    <w:rsid w:val="00912823"/>
    <w:rsid w:val="00912C3B"/>
    <w:rsid w:val="00913FB5"/>
    <w:rsid w:val="009143F2"/>
    <w:rsid w:val="00915A6E"/>
    <w:rsid w:val="00916047"/>
    <w:rsid w:val="009164EA"/>
    <w:rsid w:val="0091680C"/>
    <w:rsid w:val="00916866"/>
    <w:rsid w:val="00917144"/>
    <w:rsid w:val="00921103"/>
    <w:rsid w:val="00921E54"/>
    <w:rsid w:val="00922E39"/>
    <w:rsid w:val="00924051"/>
    <w:rsid w:val="0092655E"/>
    <w:rsid w:val="0092685B"/>
    <w:rsid w:val="00926870"/>
    <w:rsid w:val="00926B25"/>
    <w:rsid w:val="00926F1E"/>
    <w:rsid w:val="009275AD"/>
    <w:rsid w:val="00930448"/>
    <w:rsid w:val="009309E0"/>
    <w:rsid w:val="00930A18"/>
    <w:rsid w:val="00930A22"/>
    <w:rsid w:val="009314EB"/>
    <w:rsid w:val="0093207D"/>
    <w:rsid w:val="00932F11"/>
    <w:rsid w:val="00933267"/>
    <w:rsid w:val="00933496"/>
    <w:rsid w:val="00933AD7"/>
    <w:rsid w:val="00933C9F"/>
    <w:rsid w:val="00934244"/>
    <w:rsid w:val="009363F3"/>
    <w:rsid w:val="009365B7"/>
    <w:rsid w:val="009377DB"/>
    <w:rsid w:val="009378EC"/>
    <w:rsid w:val="00937B0F"/>
    <w:rsid w:val="00937B90"/>
    <w:rsid w:val="00937BE9"/>
    <w:rsid w:val="00940BEE"/>
    <w:rsid w:val="009413F8"/>
    <w:rsid w:val="00941F76"/>
    <w:rsid w:val="00942B03"/>
    <w:rsid w:val="00943281"/>
    <w:rsid w:val="009438C7"/>
    <w:rsid w:val="00944115"/>
    <w:rsid w:val="009441E9"/>
    <w:rsid w:val="0094429D"/>
    <w:rsid w:val="009445CC"/>
    <w:rsid w:val="00945F3C"/>
    <w:rsid w:val="00946E4B"/>
    <w:rsid w:val="00947738"/>
    <w:rsid w:val="0095008E"/>
    <w:rsid w:val="009501D1"/>
    <w:rsid w:val="009505C4"/>
    <w:rsid w:val="00950D30"/>
    <w:rsid w:val="00950E1C"/>
    <w:rsid w:val="00951526"/>
    <w:rsid w:val="0095156E"/>
    <w:rsid w:val="009515DB"/>
    <w:rsid w:val="009529D9"/>
    <w:rsid w:val="00952E93"/>
    <w:rsid w:val="00952FC8"/>
    <w:rsid w:val="00953779"/>
    <w:rsid w:val="00953A89"/>
    <w:rsid w:val="009569FF"/>
    <w:rsid w:val="00956CBA"/>
    <w:rsid w:val="00956EC6"/>
    <w:rsid w:val="009575C0"/>
    <w:rsid w:val="00957E57"/>
    <w:rsid w:val="00957F43"/>
    <w:rsid w:val="00960327"/>
    <w:rsid w:val="0096047C"/>
    <w:rsid w:val="009605B4"/>
    <w:rsid w:val="0096077D"/>
    <w:rsid w:val="009614A8"/>
    <w:rsid w:val="00961827"/>
    <w:rsid w:val="009619A2"/>
    <w:rsid w:val="00962273"/>
    <w:rsid w:val="00962E90"/>
    <w:rsid w:val="00962FFC"/>
    <w:rsid w:val="00963064"/>
    <w:rsid w:val="009639BF"/>
    <w:rsid w:val="009640C1"/>
    <w:rsid w:val="00964656"/>
    <w:rsid w:val="00964784"/>
    <w:rsid w:val="00965176"/>
    <w:rsid w:val="00967956"/>
    <w:rsid w:val="00967F36"/>
    <w:rsid w:val="00970565"/>
    <w:rsid w:val="00970927"/>
    <w:rsid w:val="009713F6"/>
    <w:rsid w:val="009719FA"/>
    <w:rsid w:val="00971D99"/>
    <w:rsid w:val="00972250"/>
    <w:rsid w:val="00973A62"/>
    <w:rsid w:val="00974300"/>
    <w:rsid w:val="00974897"/>
    <w:rsid w:val="009753D3"/>
    <w:rsid w:val="00976B98"/>
    <w:rsid w:val="00977213"/>
    <w:rsid w:val="00977467"/>
    <w:rsid w:val="00977C59"/>
    <w:rsid w:val="00980281"/>
    <w:rsid w:val="00980396"/>
    <w:rsid w:val="00980552"/>
    <w:rsid w:val="0098145F"/>
    <w:rsid w:val="009823BE"/>
    <w:rsid w:val="009827BA"/>
    <w:rsid w:val="00982E8B"/>
    <w:rsid w:val="00982EE0"/>
    <w:rsid w:val="009834A8"/>
    <w:rsid w:val="00983532"/>
    <w:rsid w:val="009836BD"/>
    <w:rsid w:val="00983721"/>
    <w:rsid w:val="009845CE"/>
    <w:rsid w:val="009852DE"/>
    <w:rsid w:val="00985359"/>
    <w:rsid w:val="0098553E"/>
    <w:rsid w:val="00985820"/>
    <w:rsid w:val="00985AFD"/>
    <w:rsid w:val="00985D6C"/>
    <w:rsid w:val="00986C57"/>
    <w:rsid w:val="0099093C"/>
    <w:rsid w:val="00990E6A"/>
    <w:rsid w:val="00991E54"/>
    <w:rsid w:val="00992295"/>
    <w:rsid w:val="0099236D"/>
    <w:rsid w:val="00992925"/>
    <w:rsid w:val="00993582"/>
    <w:rsid w:val="00993830"/>
    <w:rsid w:val="00993BD9"/>
    <w:rsid w:val="00994241"/>
    <w:rsid w:val="009944F9"/>
    <w:rsid w:val="009949B2"/>
    <w:rsid w:val="00995A6D"/>
    <w:rsid w:val="00995B72"/>
    <w:rsid w:val="0099671D"/>
    <w:rsid w:val="00997A20"/>
    <w:rsid w:val="009A13CA"/>
    <w:rsid w:val="009A1482"/>
    <w:rsid w:val="009A18D1"/>
    <w:rsid w:val="009A23B4"/>
    <w:rsid w:val="009A2C3F"/>
    <w:rsid w:val="009A3059"/>
    <w:rsid w:val="009A3CD2"/>
    <w:rsid w:val="009A4C9D"/>
    <w:rsid w:val="009A5D50"/>
    <w:rsid w:val="009A600E"/>
    <w:rsid w:val="009A617D"/>
    <w:rsid w:val="009A6C1E"/>
    <w:rsid w:val="009A6FDE"/>
    <w:rsid w:val="009A6FF0"/>
    <w:rsid w:val="009A72D3"/>
    <w:rsid w:val="009B01E4"/>
    <w:rsid w:val="009B0646"/>
    <w:rsid w:val="009B1D12"/>
    <w:rsid w:val="009B3198"/>
    <w:rsid w:val="009B3761"/>
    <w:rsid w:val="009B5214"/>
    <w:rsid w:val="009B57C9"/>
    <w:rsid w:val="009B61F0"/>
    <w:rsid w:val="009B6E47"/>
    <w:rsid w:val="009B7BF7"/>
    <w:rsid w:val="009C0F87"/>
    <w:rsid w:val="009C1017"/>
    <w:rsid w:val="009C1B6E"/>
    <w:rsid w:val="009C1CD7"/>
    <w:rsid w:val="009C2599"/>
    <w:rsid w:val="009C2EED"/>
    <w:rsid w:val="009C4A99"/>
    <w:rsid w:val="009C5C31"/>
    <w:rsid w:val="009C5D6F"/>
    <w:rsid w:val="009C5EB5"/>
    <w:rsid w:val="009C6CD8"/>
    <w:rsid w:val="009C7118"/>
    <w:rsid w:val="009C7D2A"/>
    <w:rsid w:val="009D051A"/>
    <w:rsid w:val="009D0EAF"/>
    <w:rsid w:val="009D3583"/>
    <w:rsid w:val="009D3CD1"/>
    <w:rsid w:val="009D41A2"/>
    <w:rsid w:val="009D471E"/>
    <w:rsid w:val="009D48CF"/>
    <w:rsid w:val="009D5B32"/>
    <w:rsid w:val="009D7431"/>
    <w:rsid w:val="009E0040"/>
    <w:rsid w:val="009E07D7"/>
    <w:rsid w:val="009E0C21"/>
    <w:rsid w:val="009E0F4A"/>
    <w:rsid w:val="009E17FE"/>
    <w:rsid w:val="009E205A"/>
    <w:rsid w:val="009E2B3F"/>
    <w:rsid w:val="009E2ED2"/>
    <w:rsid w:val="009E405F"/>
    <w:rsid w:val="009E47E6"/>
    <w:rsid w:val="009E5A2B"/>
    <w:rsid w:val="009E77CE"/>
    <w:rsid w:val="009E7F5A"/>
    <w:rsid w:val="009F1A0C"/>
    <w:rsid w:val="009F304B"/>
    <w:rsid w:val="009F360A"/>
    <w:rsid w:val="009F4A70"/>
    <w:rsid w:val="009F5BF2"/>
    <w:rsid w:val="009F6276"/>
    <w:rsid w:val="009F684E"/>
    <w:rsid w:val="009F6A20"/>
    <w:rsid w:val="009F7CB4"/>
    <w:rsid w:val="009F7E8F"/>
    <w:rsid w:val="00A00685"/>
    <w:rsid w:val="00A006E0"/>
    <w:rsid w:val="00A01560"/>
    <w:rsid w:val="00A019EA"/>
    <w:rsid w:val="00A01C40"/>
    <w:rsid w:val="00A02914"/>
    <w:rsid w:val="00A0330F"/>
    <w:rsid w:val="00A03F83"/>
    <w:rsid w:val="00A0474D"/>
    <w:rsid w:val="00A05BD7"/>
    <w:rsid w:val="00A06484"/>
    <w:rsid w:val="00A07463"/>
    <w:rsid w:val="00A100B4"/>
    <w:rsid w:val="00A1069E"/>
    <w:rsid w:val="00A108D0"/>
    <w:rsid w:val="00A124B5"/>
    <w:rsid w:val="00A125E7"/>
    <w:rsid w:val="00A14473"/>
    <w:rsid w:val="00A14561"/>
    <w:rsid w:val="00A1531F"/>
    <w:rsid w:val="00A15A39"/>
    <w:rsid w:val="00A15CB1"/>
    <w:rsid w:val="00A15E64"/>
    <w:rsid w:val="00A1650A"/>
    <w:rsid w:val="00A16DC9"/>
    <w:rsid w:val="00A16F35"/>
    <w:rsid w:val="00A17103"/>
    <w:rsid w:val="00A178E2"/>
    <w:rsid w:val="00A202A2"/>
    <w:rsid w:val="00A2034B"/>
    <w:rsid w:val="00A20A6D"/>
    <w:rsid w:val="00A2179D"/>
    <w:rsid w:val="00A219AD"/>
    <w:rsid w:val="00A2236C"/>
    <w:rsid w:val="00A23573"/>
    <w:rsid w:val="00A24742"/>
    <w:rsid w:val="00A24B36"/>
    <w:rsid w:val="00A24B58"/>
    <w:rsid w:val="00A253E0"/>
    <w:rsid w:val="00A25D05"/>
    <w:rsid w:val="00A275C0"/>
    <w:rsid w:val="00A276E2"/>
    <w:rsid w:val="00A27AF9"/>
    <w:rsid w:val="00A27D98"/>
    <w:rsid w:val="00A302C2"/>
    <w:rsid w:val="00A314C6"/>
    <w:rsid w:val="00A32EDC"/>
    <w:rsid w:val="00A34065"/>
    <w:rsid w:val="00A34436"/>
    <w:rsid w:val="00A34C50"/>
    <w:rsid w:val="00A35066"/>
    <w:rsid w:val="00A35FC0"/>
    <w:rsid w:val="00A36386"/>
    <w:rsid w:val="00A36EB5"/>
    <w:rsid w:val="00A370F1"/>
    <w:rsid w:val="00A40221"/>
    <w:rsid w:val="00A404BF"/>
    <w:rsid w:val="00A405A4"/>
    <w:rsid w:val="00A40FCD"/>
    <w:rsid w:val="00A4191D"/>
    <w:rsid w:val="00A42D3B"/>
    <w:rsid w:val="00A4300B"/>
    <w:rsid w:val="00A430C6"/>
    <w:rsid w:val="00A431F6"/>
    <w:rsid w:val="00A4398D"/>
    <w:rsid w:val="00A443E1"/>
    <w:rsid w:val="00A4466B"/>
    <w:rsid w:val="00A44C17"/>
    <w:rsid w:val="00A4599F"/>
    <w:rsid w:val="00A45A2C"/>
    <w:rsid w:val="00A45BEE"/>
    <w:rsid w:val="00A45EC7"/>
    <w:rsid w:val="00A45F12"/>
    <w:rsid w:val="00A4751A"/>
    <w:rsid w:val="00A4786A"/>
    <w:rsid w:val="00A47BF1"/>
    <w:rsid w:val="00A5082F"/>
    <w:rsid w:val="00A50C31"/>
    <w:rsid w:val="00A512B2"/>
    <w:rsid w:val="00A52891"/>
    <w:rsid w:val="00A53203"/>
    <w:rsid w:val="00A535E5"/>
    <w:rsid w:val="00A53E4F"/>
    <w:rsid w:val="00A54DAC"/>
    <w:rsid w:val="00A5520E"/>
    <w:rsid w:val="00A55EFD"/>
    <w:rsid w:val="00A565FA"/>
    <w:rsid w:val="00A60178"/>
    <w:rsid w:val="00A60FAF"/>
    <w:rsid w:val="00A610B2"/>
    <w:rsid w:val="00A61C1B"/>
    <w:rsid w:val="00A629AD"/>
    <w:rsid w:val="00A629BE"/>
    <w:rsid w:val="00A6390A"/>
    <w:rsid w:val="00A63923"/>
    <w:rsid w:val="00A64174"/>
    <w:rsid w:val="00A65A36"/>
    <w:rsid w:val="00A66646"/>
    <w:rsid w:val="00A7040E"/>
    <w:rsid w:val="00A70537"/>
    <w:rsid w:val="00A706C6"/>
    <w:rsid w:val="00A71739"/>
    <w:rsid w:val="00A71AF7"/>
    <w:rsid w:val="00A7221E"/>
    <w:rsid w:val="00A726AE"/>
    <w:rsid w:val="00A72FD4"/>
    <w:rsid w:val="00A73054"/>
    <w:rsid w:val="00A737CD"/>
    <w:rsid w:val="00A738F2"/>
    <w:rsid w:val="00A73E4F"/>
    <w:rsid w:val="00A745E6"/>
    <w:rsid w:val="00A74C46"/>
    <w:rsid w:val="00A75056"/>
    <w:rsid w:val="00A7506A"/>
    <w:rsid w:val="00A75A8B"/>
    <w:rsid w:val="00A76025"/>
    <w:rsid w:val="00A761D9"/>
    <w:rsid w:val="00A77179"/>
    <w:rsid w:val="00A77852"/>
    <w:rsid w:val="00A77A59"/>
    <w:rsid w:val="00A77E08"/>
    <w:rsid w:val="00A77F3F"/>
    <w:rsid w:val="00A80C56"/>
    <w:rsid w:val="00A80C73"/>
    <w:rsid w:val="00A80D16"/>
    <w:rsid w:val="00A81375"/>
    <w:rsid w:val="00A81B08"/>
    <w:rsid w:val="00A82486"/>
    <w:rsid w:val="00A82818"/>
    <w:rsid w:val="00A83665"/>
    <w:rsid w:val="00A846A0"/>
    <w:rsid w:val="00A85259"/>
    <w:rsid w:val="00A85957"/>
    <w:rsid w:val="00A86012"/>
    <w:rsid w:val="00A9074B"/>
    <w:rsid w:val="00A90D37"/>
    <w:rsid w:val="00A916FE"/>
    <w:rsid w:val="00A91867"/>
    <w:rsid w:val="00A922F1"/>
    <w:rsid w:val="00A92973"/>
    <w:rsid w:val="00A92DF2"/>
    <w:rsid w:val="00A934DF"/>
    <w:rsid w:val="00A936F7"/>
    <w:rsid w:val="00A944B1"/>
    <w:rsid w:val="00A94F2D"/>
    <w:rsid w:val="00A95447"/>
    <w:rsid w:val="00A9559F"/>
    <w:rsid w:val="00A95783"/>
    <w:rsid w:val="00A96716"/>
    <w:rsid w:val="00A9679A"/>
    <w:rsid w:val="00A9699C"/>
    <w:rsid w:val="00AA007B"/>
    <w:rsid w:val="00AA0765"/>
    <w:rsid w:val="00AA0CBD"/>
    <w:rsid w:val="00AA1421"/>
    <w:rsid w:val="00AA21D7"/>
    <w:rsid w:val="00AA2728"/>
    <w:rsid w:val="00AA2B6E"/>
    <w:rsid w:val="00AA527C"/>
    <w:rsid w:val="00AA5E6C"/>
    <w:rsid w:val="00AA5FAC"/>
    <w:rsid w:val="00AA6E8D"/>
    <w:rsid w:val="00AA7234"/>
    <w:rsid w:val="00AA783A"/>
    <w:rsid w:val="00AA7B4A"/>
    <w:rsid w:val="00AB262E"/>
    <w:rsid w:val="00AB38FC"/>
    <w:rsid w:val="00AB3BE4"/>
    <w:rsid w:val="00AB4B7F"/>
    <w:rsid w:val="00AB55B9"/>
    <w:rsid w:val="00AB5640"/>
    <w:rsid w:val="00AB5C68"/>
    <w:rsid w:val="00AB5FFB"/>
    <w:rsid w:val="00AB6384"/>
    <w:rsid w:val="00AB7791"/>
    <w:rsid w:val="00AB7EE7"/>
    <w:rsid w:val="00AC076F"/>
    <w:rsid w:val="00AC14B0"/>
    <w:rsid w:val="00AC19C7"/>
    <w:rsid w:val="00AC1E0F"/>
    <w:rsid w:val="00AC20EB"/>
    <w:rsid w:val="00AC2130"/>
    <w:rsid w:val="00AC29E6"/>
    <w:rsid w:val="00AC2AFB"/>
    <w:rsid w:val="00AC31F6"/>
    <w:rsid w:val="00AC3E63"/>
    <w:rsid w:val="00AC47BB"/>
    <w:rsid w:val="00AC4CEC"/>
    <w:rsid w:val="00AC6398"/>
    <w:rsid w:val="00AC64DE"/>
    <w:rsid w:val="00AC64F6"/>
    <w:rsid w:val="00AC664A"/>
    <w:rsid w:val="00AC7050"/>
    <w:rsid w:val="00AC707A"/>
    <w:rsid w:val="00AC745B"/>
    <w:rsid w:val="00AC745E"/>
    <w:rsid w:val="00AC7764"/>
    <w:rsid w:val="00AC7C11"/>
    <w:rsid w:val="00AD0B61"/>
    <w:rsid w:val="00AD146C"/>
    <w:rsid w:val="00AD1509"/>
    <w:rsid w:val="00AD27C2"/>
    <w:rsid w:val="00AD288D"/>
    <w:rsid w:val="00AD3955"/>
    <w:rsid w:val="00AD4F74"/>
    <w:rsid w:val="00AD4F87"/>
    <w:rsid w:val="00AD662E"/>
    <w:rsid w:val="00AD6B59"/>
    <w:rsid w:val="00AD750D"/>
    <w:rsid w:val="00AD75C8"/>
    <w:rsid w:val="00AE1783"/>
    <w:rsid w:val="00AE1A06"/>
    <w:rsid w:val="00AE1CAF"/>
    <w:rsid w:val="00AE222C"/>
    <w:rsid w:val="00AE3C90"/>
    <w:rsid w:val="00AE47CB"/>
    <w:rsid w:val="00AE49D3"/>
    <w:rsid w:val="00AE528F"/>
    <w:rsid w:val="00AE5CF2"/>
    <w:rsid w:val="00AE7E95"/>
    <w:rsid w:val="00AF1930"/>
    <w:rsid w:val="00AF2414"/>
    <w:rsid w:val="00AF2C08"/>
    <w:rsid w:val="00AF3A52"/>
    <w:rsid w:val="00AF4703"/>
    <w:rsid w:val="00AF50CA"/>
    <w:rsid w:val="00AF5B4D"/>
    <w:rsid w:val="00AF63A3"/>
    <w:rsid w:val="00AF72B1"/>
    <w:rsid w:val="00B0052B"/>
    <w:rsid w:val="00B010EB"/>
    <w:rsid w:val="00B024D2"/>
    <w:rsid w:val="00B0271E"/>
    <w:rsid w:val="00B03C46"/>
    <w:rsid w:val="00B03F68"/>
    <w:rsid w:val="00B044BD"/>
    <w:rsid w:val="00B058BB"/>
    <w:rsid w:val="00B05C2C"/>
    <w:rsid w:val="00B06E1C"/>
    <w:rsid w:val="00B07D6D"/>
    <w:rsid w:val="00B10258"/>
    <w:rsid w:val="00B1040E"/>
    <w:rsid w:val="00B10525"/>
    <w:rsid w:val="00B10954"/>
    <w:rsid w:val="00B10A48"/>
    <w:rsid w:val="00B1246F"/>
    <w:rsid w:val="00B12E33"/>
    <w:rsid w:val="00B1461D"/>
    <w:rsid w:val="00B14B0F"/>
    <w:rsid w:val="00B15375"/>
    <w:rsid w:val="00B15C1C"/>
    <w:rsid w:val="00B167B1"/>
    <w:rsid w:val="00B16967"/>
    <w:rsid w:val="00B17F1D"/>
    <w:rsid w:val="00B17F44"/>
    <w:rsid w:val="00B20F31"/>
    <w:rsid w:val="00B232B1"/>
    <w:rsid w:val="00B2369A"/>
    <w:rsid w:val="00B2488C"/>
    <w:rsid w:val="00B24A3E"/>
    <w:rsid w:val="00B25D74"/>
    <w:rsid w:val="00B264DB"/>
    <w:rsid w:val="00B26C48"/>
    <w:rsid w:val="00B2727E"/>
    <w:rsid w:val="00B314AC"/>
    <w:rsid w:val="00B31A06"/>
    <w:rsid w:val="00B31C1F"/>
    <w:rsid w:val="00B32364"/>
    <w:rsid w:val="00B32621"/>
    <w:rsid w:val="00B32E10"/>
    <w:rsid w:val="00B3301F"/>
    <w:rsid w:val="00B33E21"/>
    <w:rsid w:val="00B3522A"/>
    <w:rsid w:val="00B3624D"/>
    <w:rsid w:val="00B3688C"/>
    <w:rsid w:val="00B3690A"/>
    <w:rsid w:val="00B36A9E"/>
    <w:rsid w:val="00B37144"/>
    <w:rsid w:val="00B40E2D"/>
    <w:rsid w:val="00B41885"/>
    <w:rsid w:val="00B425EC"/>
    <w:rsid w:val="00B42A32"/>
    <w:rsid w:val="00B43F67"/>
    <w:rsid w:val="00B445B8"/>
    <w:rsid w:val="00B44950"/>
    <w:rsid w:val="00B462DD"/>
    <w:rsid w:val="00B46A17"/>
    <w:rsid w:val="00B46C20"/>
    <w:rsid w:val="00B46C4C"/>
    <w:rsid w:val="00B473E4"/>
    <w:rsid w:val="00B50349"/>
    <w:rsid w:val="00B50E09"/>
    <w:rsid w:val="00B51054"/>
    <w:rsid w:val="00B52F16"/>
    <w:rsid w:val="00B531B0"/>
    <w:rsid w:val="00B53260"/>
    <w:rsid w:val="00B5348A"/>
    <w:rsid w:val="00B53DDE"/>
    <w:rsid w:val="00B54449"/>
    <w:rsid w:val="00B54965"/>
    <w:rsid w:val="00B5497C"/>
    <w:rsid w:val="00B55558"/>
    <w:rsid w:val="00B55633"/>
    <w:rsid w:val="00B55BDF"/>
    <w:rsid w:val="00B55C54"/>
    <w:rsid w:val="00B56D04"/>
    <w:rsid w:val="00B572C4"/>
    <w:rsid w:val="00B57D77"/>
    <w:rsid w:val="00B60CB8"/>
    <w:rsid w:val="00B6124E"/>
    <w:rsid w:val="00B613C6"/>
    <w:rsid w:val="00B61542"/>
    <w:rsid w:val="00B61FF4"/>
    <w:rsid w:val="00B62EB8"/>
    <w:rsid w:val="00B63544"/>
    <w:rsid w:val="00B63C57"/>
    <w:rsid w:val="00B64023"/>
    <w:rsid w:val="00B64D4F"/>
    <w:rsid w:val="00B65081"/>
    <w:rsid w:val="00B65579"/>
    <w:rsid w:val="00B66A47"/>
    <w:rsid w:val="00B701D5"/>
    <w:rsid w:val="00B71ED8"/>
    <w:rsid w:val="00B735F1"/>
    <w:rsid w:val="00B73A05"/>
    <w:rsid w:val="00B73AD6"/>
    <w:rsid w:val="00B74D2F"/>
    <w:rsid w:val="00B75540"/>
    <w:rsid w:val="00B7760E"/>
    <w:rsid w:val="00B77657"/>
    <w:rsid w:val="00B77B2C"/>
    <w:rsid w:val="00B80D34"/>
    <w:rsid w:val="00B821FC"/>
    <w:rsid w:val="00B82841"/>
    <w:rsid w:val="00B82D99"/>
    <w:rsid w:val="00B82F03"/>
    <w:rsid w:val="00B832FA"/>
    <w:rsid w:val="00B84E49"/>
    <w:rsid w:val="00B85000"/>
    <w:rsid w:val="00B85284"/>
    <w:rsid w:val="00B85D4C"/>
    <w:rsid w:val="00B8661B"/>
    <w:rsid w:val="00B86BB6"/>
    <w:rsid w:val="00B86D38"/>
    <w:rsid w:val="00B8710A"/>
    <w:rsid w:val="00B8770B"/>
    <w:rsid w:val="00B90537"/>
    <w:rsid w:val="00B91B04"/>
    <w:rsid w:val="00B924C7"/>
    <w:rsid w:val="00B92D15"/>
    <w:rsid w:val="00B937FB"/>
    <w:rsid w:val="00B93D66"/>
    <w:rsid w:val="00B93FE3"/>
    <w:rsid w:val="00B93FFB"/>
    <w:rsid w:val="00B94A32"/>
    <w:rsid w:val="00B9611F"/>
    <w:rsid w:val="00B96967"/>
    <w:rsid w:val="00B96E41"/>
    <w:rsid w:val="00BA0406"/>
    <w:rsid w:val="00BA05C6"/>
    <w:rsid w:val="00BA0C7A"/>
    <w:rsid w:val="00BA2659"/>
    <w:rsid w:val="00BA4E24"/>
    <w:rsid w:val="00BA504E"/>
    <w:rsid w:val="00BA51A1"/>
    <w:rsid w:val="00BA6A83"/>
    <w:rsid w:val="00BA7569"/>
    <w:rsid w:val="00BA7A99"/>
    <w:rsid w:val="00BB00F5"/>
    <w:rsid w:val="00BB0223"/>
    <w:rsid w:val="00BB0322"/>
    <w:rsid w:val="00BB1932"/>
    <w:rsid w:val="00BB25BB"/>
    <w:rsid w:val="00BB2645"/>
    <w:rsid w:val="00BB2952"/>
    <w:rsid w:val="00BB37E6"/>
    <w:rsid w:val="00BB4B23"/>
    <w:rsid w:val="00BB59EE"/>
    <w:rsid w:val="00BB5CFD"/>
    <w:rsid w:val="00BB651D"/>
    <w:rsid w:val="00BB6BA1"/>
    <w:rsid w:val="00BB6F38"/>
    <w:rsid w:val="00BB739E"/>
    <w:rsid w:val="00BB7827"/>
    <w:rsid w:val="00BB7CE0"/>
    <w:rsid w:val="00BC0066"/>
    <w:rsid w:val="00BC0AAE"/>
    <w:rsid w:val="00BC0B33"/>
    <w:rsid w:val="00BC0D46"/>
    <w:rsid w:val="00BC12CE"/>
    <w:rsid w:val="00BC18A6"/>
    <w:rsid w:val="00BC1C3C"/>
    <w:rsid w:val="00BC255A"/>
    <w:rsid w:val="00BC2696"/>
    <w:rsid w:val="00BC3342"/>
    <w:rsid w:val="00BC3481"/>
    <w:rsid w:val="00BC405D"/>
    <w:rsid w:val="00BC4120"/>
    <w:rsid w:val="00BC451D"/>
    <w:rsid w:val="00BC48B1"/>
    <w:rsid w:val="00BC4B9F"/>
    <w:rsid w:val="00BC6AC6"/>
    <w:rsid w:val="00BC7588"/>
    <w:rsid w:val="00BD0B7D"/>
    <w:rsid w:val="00BD2A2E"/>
    <w:rsid w:val="00BD3156"/>
    <w:rsid w:val="00BD31C1"/>
    <w:rsid w:val="00BD3FBF"/>
    <w:rsid w:val="00BD4920"/>
    <w:rsid w:val="00BD5845"/>
    <w:rsid w:val="00BD58D0"/>
    <w:rsid w:val="00BD5EC1"/>
    <w:rsid w:val="00BD71F3"/>
    <w:rsid w:val="00BE079C"/>
    <w:rsid w:val="00BE1085"/>
    <w:rsid w:val="00BE1156"/>
    <w:rsid w:val="00BE1541"/>
    <w:rsid w:val="00BE15AA"/>
    <w:rsid w:val="00BE21C8"/>
    <w:rsid w:val="00BE3D06"/>
    <w:rsid w:val="00BE6404"/>
    <w:rsid w:val="00BE64ED"/>
    <w:rsid w:val="00BE674A"/>
    <w:rsid w:val="00BE679A"/>
    <w:rsid w:val="00BE69CE"/>
    <w:rsid w:val="00BF03C7"/>
    <w:rsid w:val="00BF16D7"/>
    <w:rsid w:val="00BF3E10"/>
    <w:rsid w:val="00BF3FB7"/>
    <w:rsid w:val="00BF49CE"/>
    <w:rsid w:val="00BF4FDA"/>
    <w:rsid w:val="00BF5278"/>
    <w:rsid w:val="00BF59BA"/>
    <w:rsid w:val="00BF6335"/>
    <w:rsid w:val="00BF78E1"/>
    <w:rsid w:val="00C000E5"/>
    <w:rsid w:val="00C001DE"/>
    <w:rsid w:val="00C01413"/>
    <w:rsid w:val="00C01EF3"/>
    <w:rsid w:val="00C02F8D"/>
    <w:rsid w:val="00C0348C"/>
    <w:rsid w:val="00C034D4"/>
    <w:rsid w:val="00C04948"/>
    <w:rsid w:val="00C05023"/>
    <w:rsid w:val="00C05239"/>
    <w:rsid w:val="00C07C71"/>
    <w:rsid w:val="00C102DB"/>
    <w:rsid w:val="00C1134D"/>
    <w:rsid w:val="00C11A21"/>
    <w:rsid w:val="00C12267"/>
    <w:rsid w:val="00C13D75"/>
    <w:rsid w:val="00C13F2F"/>
    <w:rsid w:val="00C145E2"/>
    <w:rsid w:val="00C15024"/>
    <w:rsid w:val="00C15A84"/>
    <w:rsid w:val="00C15B00"/>
    <w:rsid w:val="00C164B1"/>
    <w:rsid w:val="00C16F57"/>
    <w:rsid w:val="00C173D1"/>
    <w:rsid w:val="00C17426"/>
    <w:rsid w:val="00C179BA"/>
    <w:rsid w:val="00C203F3"/>
    <w:rsid w:val="00C20658"/>
    <w:rsid w:val="00C21369"/>
    <w:rsid w:val="00C223FA"/>
    <w:rsid w:val="00C23986"/>
    <w:rsid w:val="00C239E8"/>
    <w:rsid w:val="00C23FE4"/>
    <w:rsid w:val="00C246FF"/>
    <w:rsid w:val="00C2536E"/>
    <w:rsid w:val="00C26955"/>
    <w:rsid w:val="00C26E55"/>
    <w:rsid w:val="00C27797"/>
    <w:rsid w:val="00C279B0"/>
    <w:rsid w:val="00C27D58"/>
    <w:rsid w:val="00C301FE"/>
    <w:rsid w:val="00C3057B"/>
    <w:rsid w:val="00C31320"/>
    <w:rsid w:val="00C3151F"/>
    <w:rsid w:val="00C31F1B"/>
    <w:rsid w:val="00C327D2"/>
    <w:rsid w:val="00C32A34"/>
    <w:rsid w:val="00C335CE"/>
    <w:rsid w:val="00C34053"/>
    <w:rsid w:val="00C3417C"/>
    <w:rsid w:val="00C34CBE"/>
    <w:rsid w:val="00C352B1"/>
    <w:rsid w:val="00C35EEF"/>
    <w:rsid w:val="00C360CE"/>
    <w:rsid w:val="00C377AB"/>
    <w:rsid w:val="00C4025D"/>
    <w:rsid w:val="00C4234E"/>
    <w:rsid w:val="00C42877"/>
    <w:rsid w:val="00C42D32"/>
    <w:rsid w:val="00C42DA6"/>
    <w:rsid w:val="00C4351C"/>
    <w:rsid w:val="00C43BA0"/>
    <w:rsid w:val="00C44426"/>
    <w:rsid w:val="00C45257"/>
    <w:rsid w:val="00C45341"/>
    <w:rsid w:val="00C45513"/>
    <w:rsid w:val="00C4583B"/>
    <w:rsid w:val="00C45B42"/>
    <w:rsid w:val="00C45DFE"/>
    <w:rsid w:val="00C45E9D"/>
    <w:rsid w:val="00C4687F"/>
    <w:rsid w:val="00C470AA"/>
    <w:rsid w:val="00C47421"/>
    <w:rsid w:val="00C47E86"/>
    <w:rsid w:val="00C50429"/>
    <w:rsid w:val="00C5045F"/>
    <w:rsid w:val="00C5097C"/>
    <w:rsid w:val="00C52673"/>
    <w:rsid w:val="00C53792"/>
    <w:rsid w:val="00C53795"/>
    <w:rsid w:val="00C53DAE"/>
    <w:rsid w:val="00C53DED"/>
    <w:rsid w:val="00C53FF7"/>
    <w:rsid w:val="00C54174"/>
    <w:rsid w:val="00C54D30"/>
    <w:rsid w:val="00C5591F"/>
    <w:rsid w:val="00C55A17"/>
    <w:rsid w:val="00C5659C"/>
    <w:rsid w:val="00C57936"/>
    <w:rsid w:val="00C602D6"/>
    <w:rsid w:val="00C60C60"/>
    <w:rsid w:val="00C61C26"/>
    <w:rsid w:val="00C62CE7"/>
    <w:rsid w:val="00C63123"/>
    <w:rsid w:val="00C64A10"/>
    <w:rsid w:val="00C662C4"/>
    <w:rsid w:val="00C70E8F"/>
    <w:rsid w:val="00C71BE2"/>
    <w:rsid w:val="00C72EC8"/>
    <w:rsid w:val="00C72F89"/>
    <w:rsid w:val="00C73823"/>
    <w:rsid w:val="00C74721"/>
    <w:rsid w:val="00C74A75"/>
    <w:rsid w:val="00C7523C"/>
    <w:rsid w:val="00C7641B"/>
    <w:rsid w:val="00C76B0F"/>
    <w:rsid w:val="00C77083"/>
    <w:rsid w:val="00C77AD8"/>
    <w:rsid w:val="00C8027C"/>
    <w:rsid w:val="00C80906"/>
    <w:rsid w:val="00C81313"/>
    <w:rsid w:val="00C815CF"/>
    <w:rsid w:val="00C81D04"/>
    <w:rsid w:val="00C837E5"/>
    <w:rsid w:val="00C837FB"/>
    <w:rsid w:val="00C8491E"/>
    <w:rsid w:val="00C8580E"/>
    <w:rsid w:val="00C85AD6"/>
    <w:rsid w:val="00C86CF4"/>
    <w:rsid w:val="00C86E79"/>
    <w:rsid w:val="00C8775F"/>
    <w:rsid w:val="00C906A8"/>
    <w:rsid w:val="00C91BD8"/>
    <w:rsid w:val="00C924E3"/>
    <w:rsid w:val="00C94377"/>
    <w:rsid w:val="00C94A65"/>
    <w:rsid w:val="00C96187"/>
    <w:rsid w:val="00CA1630"/>
    <w:rsid w:val="00CA1EAC"/>
    <w:rsid w:val="00CA2530"/>
    <w:rsid w:val="00CA3023"/>
    <w:rsid w:val="00CA31C4"/>
    <w:rsid w:val="00CA40EB"/>
    <w:rsid w:val="00CA4D13"/>
    <w:rsid w:val="00CA4EDC"/>
    <w:rsid w:val="00CA4FBE"/>
    <w:rsid w:val="00CA5CAC"/>
    <w:rsid w:val="00CA634C"/>
    <w:rsid w:val="00CA6C51"/>
    <w:rsid w:val="00CA6EB0"/>
    <w:rsid w:val="00CB03FE"/>
    <w:rsid w:val="00CB21ED"/>
    <w:rsid w:val="00CB2FFB"/>
    <w:rsid w:val="00CB39F4"/>
    <w:rsid w:val="00CB3E4C"/>
    <w:rsid w:val="00CB3EA8"/>
    <w:rsid w:val="00CB4237"/>
    <w:rsid w:val="00CB474F"/>
    <w:rsid w:val="00CB5754"/>
    <w:rsid w:val="00CB5EDD"/>
    <w:rsid w:val="00CB6010"/>
    <w:rsid w:val="00CB68B9"/>
    <w:rsid w:val="00CB7241"/>
    <w:rsid w:val="00CB7B92"/>
    <w:rsid w:val="00CC142B"/>
    <w:rsid w:val="00CC1B1F"/>
    <w:rsid w:val="00CC264F"/>
    <w:rsid w:val="00CC28F7"/>
    <w:rsid w:val="00CC3786"/>
    <w:rsid w:val="00CC3C11"/>
    <w:rsid w:val="00CC5D1C"/>
    <w:rsid w:val="00CC6360"/>
    <w:rsid w:val="00CC6BD6"/>
    <w:rsid w:val="00CC6C0A"/>
    <w:rsid w:val="00CC751A"/>
    <w:rsid w:val="00CC7857"/>
    <w:rsid w:val="00CC7B09"/>
    <w:rsid w:val="00CD0A6F"/>
    <w:rsid w:val="00CD1395"/>
    <w:rsid w:val="00CD1E38"/>
    <w:rsid w:val="00CD2147"/>
    <w:rsid w:val="00CD2297"/>
    <w:rsid w:val="00CD3062"/>
    <w:rsid w:val="00CD3816"/>
    <w:rsid w:val="00CD3A63"/>
    <w:rsid w:val="00CD5CFD"/>
    <w:rsid w:val="00CD7139"/>
    <w:rsid w:val="00CE036D"/>
    <w:rsid w:val="00CE05FE"/>
    <w:rsid w:val="00CE07CB"/>
    <w:rsid w:val="00CE11DF"/>
    <w:rsid w:val="00CE25EB"/>
    <w:rsid w:val="00CE2DEC"/>
    <w:rsid w:val="00CE2E05"/>
    <w:rsid w:val="00CE324E"/>
    <w:rsid w:val="00CE4294"/>
    <w:rsid w:val="00CE4D4F"/>
    <w:rsid w:val="00CE4DC2"/>
    <w:rsid w:val="00CE6539"/>
    <w:rsid w:val="00CE679E"/>
    <w:rsid w:val="00CE707B"/>
    <w:rsid w:val="00CF0BA3"/>
    <w:rsid w:val="00CF132F"/>
    <w:rsid w:val="00CF138B"/>
    <w:rsid w:val="00CF1CC9"/>
    <w:rsid w:val="00CF225A"/>
    <w:rsid w:val="00CF2316"/>
    <w:rsid w:val="00CF2414"/>
    <w:rsid w:val="00CF247A"/>
    <w:rsid w:val="00CF2A83"/>
    <w:rsid w:val="00CF2BCA"/>
    <w:rsid w:val="00CF303C"/>
    <w:rsid w:val="00CF3355"/>
    <w:rsid w:val="00CF3BCB"/>
    <w:rsid w:val="00CF56C2"/>
    <w:rsid w:val="00CF68B8"/>
    <w:rsid w:val="00CF6D0F"/>
    <w:rsid w:val="00CF6D9D"/>
    <w:rsid w:val="00CF6FDD"/>
    <w:rsid w:val="00CF7138"/>
    <w:rsid w:val="00CF78D7"/>
    <w:rsid w:val="00CF7A8A"/>
    <w:rsid w:val="00CF7D9C"/>
    <w:rsid w:val="00D011DB"/>
    <w:rsid w:val="00D01A55"/>
    <w:rsid w:val="00D01B9F"/>
    <w:rsid w:val="00D021E1"/>
    <w:rsid w:val="00D02E96"/>
    <w:rsid w:val="00D0310F"/>
    <w:rsid w:val="00D03B53"/>
    <w:rsid w:val="00D03F94"/>
    <w:rsid w:val="00D04DDC"/>
    <w:rsid w:val="00D04E85"/>
    <w:rsid w:val="00D0564C"/>
    <w:rsid w:val="00D05813"/>
    <w:rsid w:val="00D05948"/>
    <w:rsid w:val="00D05DA2"/>
    <w:rsid w:val="00D06522"/>
    <w:rsid w:val="00D06D06"/>
    <w:rsid w:val="00D06FFD"/>
    <w:rsid w:val="00D07188"/>
    <w:rsid w:val="00D07CF1"/>
    <w:rsid w:val="00D12CF9"/>
    <w:rsid w:val="00D13BAC"/>
    <w:rsid w:val="00D14BEA"/>
    <w:rsid w:val="00D14F2C"/>
    <w:rsid w:val="00D1507E"/>
    <w:rsid w:val="00D16B55"/>
    <w:rsid w:val="00D16E86"/>
    <w:rsid w:val="00D16F9C"/>
    <w:rsid w:val="00D1757F"/>
    <w:rsid w:val="00D208A5"/>
    <w:rsid w:val="00D20938"/>
    <w:rsid w:val="00D210AC"/>
    <w:rsid w:val="00D21A51"/>
    <w:rsid w:val="00D21BA3"/>
    <w:rsid w:val="00D2365E"/>
    <w:rsid w:val="00D2441F"/>
    <w:rsid w:val="00D249AE"/>
    <w:rsid w:val="00D25819"/>
    <w:rsid w:val="00D25950"/>
    <w:rsid w:val="00D25C7B"/>
    <w:rsid w:val="00D269A7"/>
    <w:rsid w:val="00D26C8A"/>
    <w:rsid w:val="00D27971"/>
    <w:rsid w:val="00D27B24"/>
    <w:rsid w:val="00D27CDE"/>
    <w:rsid w:val="00D3100B"/>
    <w:rsid w:val="00D317F6"/>
    <w:rsid w:val="00D31C03"/>
    <w:rsid w:val="00D31EC6"/>
    <w:rsid w:val="00D32300"/>
    <w:rsid w:val="00D327FB"/>
    <w:rsid w:val="00D33023"/>
    <w:rsid w:val="00D33095"/>
    <w:rsid w:val="00D33142"/>
    <w:rsid w:val="00D334E2"/>
    <w:rsid w:val="00D36309"/>
    <w:rsid w:val="00D36883"/>
    <w:rsid w:val="00D405B2"/>
    <w:rsid w:val="00D40ED7"/>
    <w:rsid w:val="00D418F6"/>
    <w:rsid w:val="00D427C4"/>
    <w:rsid w:val="00D428DE"/>
    <w:rsid w:val="00D42B90"/>
    <w:rsid w:val="00D43539"/>
    <w:rsid w:val="00D439C2"/>
    <w:rsid w:val="00D43C1C"/>
    <w:rsid w:val="00D44081"/>
    <w:rsid w:val="00D444A9"/>
    <w:rsid w:val="00D44EEB"/>
    <w:rsid w:val="00D457EE"/>
    <w:rsid w:val="00D45D70"/>
    <w:rsid w:val="00D461A3"/>
    <w:rsid w:val="00D4638F"/>
    <w:rsid w:val="00D47FFB"/>
    <w:rsid w:val="00D5007F"/>
    <w:rsid w:val="00D510D5"/>
    <w:rsid w:val="00D51186"/>
    <w:rsid w:val="00D519FF"/>
    <w:rsid w:val="00D5238F"/>
    <w:rsid w:val="00D52BBE"/>
    <w:rsid w:val="00D543D8"/>
    <w:rsid w:val="00D55479"/>
    <w:rsid w:val="00D5587D"/>
    <w:rsid w:val="00D56211"/>
    <w:rsid w:val="00D564CC"/>
    <w:rsid w:val="00D568DC"/>
    <w:rsid w:val="00D569D6"/>
    <w:rsid w:val="00D56D34"/>
    <w:rsid w:val="00D6081B"/>
    <w:rsid w:val="00D62B59"/>
    <w:rsid w:val="00D6316D"/>
    <w:rsid w:val="00D6348B"/>
    <w:rsid w:val="00D63D4D"/>
    <w:rsid w:val="00D6506D"/>
    <w:rsid w:val="00D662CA"/>
    <w:rsid w:val="00D66582"/>
    <w:rsid w:val="00D66F00"/>
    <w:rsid w:val="00D677E0"/>
    <w:rsid w:val="00D67B74"/>
    <w:rsid w:val="00D67ED3"/>
    <w:rsid w:val="00D717B5"/>
    <w:rsid w:val="00D72B1E"/>
    <w:rsid w:val="00D72FAD"/>
    <w:rsid w:val="00D73FC7"/>
    <w:rsid w:val="00D7496F"/>
    <w:rsid w:val="00D757D9"/>
    <w:rsid w:val="00D761D3"/>
    <w:rsid w:val="00D772A0"/>
    <w:rsid w:val="00D77B3B"/>
    <w:rsid w:val="00D77C88"/>
    <w:rsid w:val="00D77DC6"/>
    <w:rsid w:val="00D80086"/>
    <w:rsid w:val="00D80FF7"/>
    <w:rsid w:val="00D8117F"/>
    <w:rsid w:val="00D81E7C"/>
    <w:rsid w:val="00D824DB"/>
    <w:rsid w:val="00D82977"/>
    <w:rsid w:val="00D83725"/>
    <w:rsid w:val="00D839B1"/>
    <w:rsid w:val="00D844D1"/>
    <w:rsid w:val="00D85081"/>
    <w:rsid w:val="00D8523B"/>
    <w:rsid w:val="00D85846"/>
    <w:rsid w:val="00D85AA3"/>
    <w:rsid w:val="00D85F83"/>
    <w:rsid w:val="00D8612B"/>
    <w:rsid w:val="00D87207"/>
    <w:rsid w:val="00D878D8"/>
    <w:rsid w:val="00D87CB3"/>
    <w:rsid w:val="00D90C02"/>
    <w:rsid w:val="00D919CF"/>
    <w:rsid w:val="00D91FAC"/>
    <w:rsid w:val="00D920F4"/>
    <w:rsid w:val="00D9332F"/>
    <w:rsid w:val="00D94686"/>
    <w:rsid w:val="00D95579"/>
    <w:rsid w:val="00D95F3E"/>
    <w:rsid w:val="00D96AB3"/>
    <w:rsid w:val="00D96AD4"/>
    <w:rsid w:val="00D97067"/>
    <w:rsid w:val="00D979E2"/>
    <w:rsid w:val="00DA02B0"/>
    <w:rsid w:val="00DA1627"/>
    <w:rsid w:val="00DA1999"/>
    <w:rsid w:val="00DA1B9E"/>
    <w:rsid w:val="00DA3761"/>
    <w:rsid w:val="00DA4CCC"/>
    <w:rsid w:val="00DA51DD"/>
    <w:rsid w:val="00DA5C66"/>
    <w:rsid w:val="00DA6CC3"/>
    <w:rsid w:val="00DA6CDF"/>
    <w:rsid w:val="00DB096A"/>
    <w:rsid w:val="00DB0BA5"/>
    <w:rsid w:val="00DB1507"/>
    <w:rsid w:val="00DB1D34"/>
    <w:rsid w:val="00DB1D5C"/>
    <w:rsid w:val="00DB28EF"/>
    <w:rsid w:val="00DB36A7"/>
    <w:rsid w:val="00DB37A8"/>
    <w:rsid w:val="00DB3C15"/>
    <w:rsid w:val="00DB4770"/>
    <w:rsid w:val="00DB4D69"/>
    <w:rsid w:val="00DB502A"/>
    <w:rsid w:val="00DB558F"/>
    <w:rsid w:val="00DB5EA3"/>
    <w:rsid w:val="00DB6AE7"/>
    <w:rsid w:val="00DB76F2"/>
    <w:rsid w:val="00DB77C2"/>
    <w:rsid w:val="00DC06E5"/>
    <w:rsid w:val="00DC06F5"/>
    <w:rsid w:val="00DC0EE7"/>
    <w:rsid w:val="00DC0FC4"/>
    <w:rsid w:val="00DC1980"/>
    <w:rsid w:val="00DC2E73"/>
    <w:rsid w:val="00DC4941"/>
    <w:rsid w:val="00DC4CC5"/>
    <w:rsid w:val="00DC5ADA"/>
    <w:rsid w:val="00DC5F53"/>
    <w:rsid w:val="00DC661E"/>
    <w:rsid w:val="00DC71CF"/>
    <w:rsid w:val="00DC7317"/>
    <w:rsid w:val="00DD0050"/>
    <w:rsid w:val="00DD01B7"/>
    <w:rsid w:val="00DD029D"/>
    <w:rsid w:val="00DD06CB"/>
    <w:rsid w:val="00DD1509"/>
    <w:rsid w:val="00DD2681"/>
    <w:rsid w:val="00DD26C1"/>
    <w:rsid w:val="00DD291C"/>
    <w:rsid w:val="00DD3734"/>
    <w:rsid w:val="00DD3B5A"/>
    <w:rsid w:val="00DD459D"/>
    <w:rsid w:val="00DD4926"/>
    <w:rsid w:val="00DD5C26"/>
    <w:rsid w:val="00DD613A"/>
    <w:rsid w:val="00DD69DB"/>
    <w:rsid w:val="00DD6D6E"/>
    <w:rsid w:val="00DD6EEA"/>
    <w:rsid w:val="00DD745A"/>
    <w:rsid w:val="00DD7F77"/>
    <w:rsid w:val="00DE003E"/>
    <w:rsid w:val="00DE0FB0"/>
    <w:rsid w:val="00DE1238"/>
    <w:rsid w:val="00DE1308"/>
    <w:rsid w:val="00DE1654"/>
    <w:rsid w:val="00DE4EC1"/>
    <w:rsid w:val="00DE59EF"/>
    <w:rsid w:val="00DE6408"/>
    <w:rsid w:val="00DE6A5E"/>
    <w:rsid w:val="00DE6F47"/>
    <w:rsid w:val="00DE7B4E"/>
    <w:rsid w:val="00DE7D13"/>
    <w:rsid w:val="00DF04C5"/>
    <w:rsid w:val="00DF0668"/>
    <w:rsid w:val="00DF2365"/>
    <w:rsid w:val="00DF37AB"/>
    <w:rsid w:val="00DF3A48"/>
    <w:rsid w:val="00DF56D5"/>
    <w:rsid w:val="00DF6456"/>
    <w:rsid w:val="00DF6651"/>
    <w:rsid w:val="00DF71BA"/>
    <w:rsid w:val="00DF7742"/>
    <w:rsid w:val="00E006B9"/>
    <w:rsid w:val="00E007A3"/>
    <w:rsid w:val="00E00E5B"/>
    <w:rsid w:val="00E02411"/>
    <w:rsid w:val="00E02D0D"/>
    <w:rsid w:val="00E02D33"/>
    <w:rsid w:val="00E040AD"/>
    <w:rsid w:val="00E04264"/>
    <w:rsid w:val="00E043F1"/>
    <w:rsid w:val="00E04826"/>
    <w:rsid w:val="00E049ED"/>
    <w:rsid w:val="00E04E90"/>
    <w:rsid w:val="00E04F1B"/>
    <w:rsid w:val="00E0575D"/>
    <w:rsid w:val="00E05AED"/>
    <w:rsid w:val="00E05C7A"/>
    <w:rsid w:val="00E110AE"/>
    <w:rsid w:val="00E111A3"/>
    <w:rsid w:val="00E121BC"/>
    <w:rsid w:val="00E135B7"/>
    <w:rsid w:val="00E1382C"/>
    <w:rsid w:val="00E13AB8"/>
    <w:rsid w:val="00E13C47"/>
    <w:rsid w:val="00E13DB6"/>
    <w:rsid w:val="00E14DAF"/>
    <w:rsid w:val="00E1663F"/>
    <w:rsid w:val="00E1779D"/>
    <w:rsid w:val="00E17E15"/>
    <w:rsid w:val="00E2121E"/>
    <w:rsid w:val="00E239AD"/>
    <w:rsid w:val="00E23BDB"/>
    <w:rsid w:val="00E242AB"/>
    <w:rsid w:val="00E24A53"/>
    <w:rsid w:val="00E24A57"/>
    <w:rsid w:val="00E24AFA"/>
    <w:rsid w:val="00E24E65"/>
    <w:rsid w:val="00E24FEF"/>
    <w:rsid w:val="00E25F68"/>
    <w:rsid w:val="00E26710"/>
    <w:rsid w:val="00E27101"/>
    <w:rsid w:val="00E276AF"/>
    <w:rsid w:val="00E2792C"/>
    <w:rsid w:val="00E305E7"/>
    <w:rsid w:val="00E31CA4"/>
    <w:rsid w:val="00E322E8"/>
    <w:rsid w:val="00E32629"/>
    <w:rsid w:val="00E33055"/>
    <w:rsid w:val="00E3321D"/>
    <w:rsid w:val="00E33A9C"/>
    <w:rsid w:val="00E34EB7"/>
    <w:rsid w:val="00E35099"/>
    <w:rsid w:val="00E3553B"/>
    <w:rsid w:val="00E356A7"/>
    <w:rsid w:val="00E356FF"/>
    <w:rsid w:val="00E36352"/>
    <w:rsid w:val="00E3637F"/>
    <w:rsid w:val="00E36C5D"/>
    <w:rsid w:val="00E37005"/>
    <w:rsid w:val="00E372A3"/>
    <w:rsid w:val="00E37BAA"/>
    <w:rsid w:val="00E37BD5"/>
    <w:rsid w:val="00E4018B"/>
    <w:rsid w:val="00E40C0E"/>
    <w:rsid w:val="00E4164F"/>
    <w:rsid w:val="00E41AAE"/>
    <w:rsid w:val="00E420C4"/>
    <w:rsid w:val="00E42E43"/>
    <w:rsid w:val="00E434FD"/>
    <w:rsid w:val="00E45965"/>
    <w:rsid w:val="00E461C3"/>
    <w:rsid w:val="00E47359"/>
    <w:rsid w:val="00E5015C"/>
    <w:rsid w:val="00E50782"/>
    <w:rsid w:val="00E50A62"/>
    <w:rsid w:val="00E5126D"/>
    <w:rsid w:val="00E51312"/>
    <w:rsid w:val="00E51BA3"/>
    <w:rsid w:val="00E520B4"/>
    <w:rsid w:val="00E52980"/>
    <w:rsid w:val="00E53340"/>
    <w:rsid w:val="00E54E53"/>
    <w:rsid w:val="00E5542F"/>
    <w:rsid w:val="00E55C19"/>
    <w:rsid w:val="00E56756"/>
    <w:rsid w:val="00E56D2F"/>
    <w:rsid w:val="00E56E70"/>
    <w:rsid w:val="00E5794F"/>
    <w:rsid w:val="00E57FD8"/>
    <w:rsid w:val="00E6056C"/>
    <w:rsid w:val="00E607F1"/>
    <w:rsid w:val="00E61856"/>
    <w:rsid w:val="00E619AB"/>
    <w:rsid w:val="00E62C63"/>
    <w:rsid w:val="00E62E0C"/>
    <w:rsid w:val="00E636F1"/>
    <w:rsid w:val="00E6381B"/>
    <w:rsid w:val="00E6415C"/>
    <w:rsid w:val="00E64D73"/>
    <w:rsid w:val="00E6538E"/>
    <w:rsid w:val="00E659AC"/>
    <w:rsid w:val="00E65AE8"/>
    <w:rsid w:val="00E66311"/>
    <w:rsid w:val="00E6691F"/>
    <w:rsid w:val="00E67267"/>
    <w:rsid w:val="00E675A1"/>
    <w:rsid w:val="00E6785E"/>
    <w:rsid w:val="00E67FBB"/>
    <w:rsid w:val="00E70DBC"/>
    <w:rsid w:val="00E70E1B"/>
    <w:rsid w:val="00E71A0D"/>
    <w:rsid w:val="00E71DF2"/>
    <w:rsid w:val="00E73020"/>
    <w:rsid w:val="00E730F3"/>
    <w:rsid w:val="00E7325F"/>
    <w:rsid w:val="00E74190"/>
    <w:rsid w:val="00E74286"/>
    <w:rsid w:val="00E74542"/>
    <w:rsid w:val="00E747EF"/>
    <w:rsid w:val="00E748A7"/>
    <w:rsid w:val="00E74AB2"/>
    <w:rsid w:val="00E74BBF"/>
    <w:rsid w:val="00E7557A"/>
    <w:rsid w:val="00E76355"/>
    <w:rsid w:val="00E76D73"/>
    <w:rsid w:val="00E80016"/>
    <w:rsid w:val="00E805B1"/>
    <w:rsid w:val="00E8063D"/>
    <w:rsid w:val="00E82451"/>
    <w:rsid w:val="00E8365A"/>
    <w:rsid w:val="00E83E03"/>
    <w:rsid w:val="00E83F66"/>
    <w:rsid w:val="00E84708"/>
    <w:rsid w:val="00E84EC5"/>
    <w:rsid w:val="00E85281"/>
    <w:rsid w:val="00E857AE"/>
    <w:rsid w:val="00E85A29"/>
    <w:rsid w:val="00E862DC"/>
    <w:rsid w:val="00E86749"/>
    <w:rsid w:val="00E86920"/>
    <w:rsid w:val="00E90AEC"/>
    <w:rsid w:val="00E91F96"/>
    <w:rsid w:val="00E925BB"/>
    <w:rsid w:val="00E92E5D"/>
    <w:rsid w:val="00E93333"/>
    <w:rsid w:val="00E93BB7"/>
    <w:rsid w:val="00E93D13"/>
    <w:rsid w:val="00E941E5"/>
    <w:rsid w:val="00E9473D"/>
    <w:rsid w:val="00E94E02"/>
    <w:rsid w:val="00E95BE0"/>
    <w:rsid w:val="00E960FE"/>
    <w:rsid w:val="00E976F3"/>
    <w:rsid w:val="00EA05A9"/>
    <w:rsid w:val="00EA0D1A"/>
    <w:rsid w:val="00EA248F"/>
    <w:rsid w:val="00EA32AF"/>
    <w:rsid w:val="00EA34FE"/>
    <w:rsid w:val="00EA3514"/>
    <w:rsid w:val="00EA3B2A"/>
    <w:rsid w:val="00EA462B"/>
    <w:rsid w:val="00EA4DEB"/>
    <w:rsid w:val="00EA5357"/>
    <w:rsid w:val="00EA5369"/>
    <w:rsid w:val="00EA5953"/>
    <w:rsid w:val="00EA6268"/>
    <w:rsid w:val="00EA6380"/>
    <w:rsid w:val="00EA68CC"/>
    <w:rsid w:val="00EA6908"/>
    <w:rsid w:val="00EA7239"/>
    <w:rsid w:val="00EA796B"/>
    <w:rsid w:val="00EA7CE6"/>
    <w:rsid w:val="00EB14BA"/>
    <w:rsid w:val="00EB194F"/>
    <w:rsid w:val="00EB19BE"/>
    <w:rsid w:val="00EB1D46"/>
    <w:rsid w:val="00EB3675"/>
    <w:rsid w:val="00EB3853"/>
    <w:rsid w:val="00EB3CFB"/>
    <w:rsid w:val="00EB4ABD"/>
    <w:rsid w:val="00EB4AC4"/>
    <w:rsid w:val="00EB7350"/>
    <w:rsid w:val="00EB7541"/>
    <w:rsid w:val="00EB7636"/>
    <w:rsid w:val="00EC00B1"/>
    <w:rsid w:val="00EC04FE"/>
    <w:rsid w:val="00EC1C91"/>
    <w:rsid w:val="00EC1F30"/>
    <w:rsid w:val="00EC2EDC"/>
    <w:rsid w:val="00EC43FF"/>
    <w:rsid w:val="00EC46E9"/>
    <w:rsid w:val="00EC4A5A"/>
    <w:rsid w:val="00EC5442"/>
    <w:rsid w:val="00EC563A"/>
    <w:rsid w:val="00EC56BE"/>
    <w:rsid w:val="00EC6056"/>
    <w:rsid w:val="00EC63A6"/>
    <w:rsid w:val="00EC6F08"/>
    <w:rsid w:val="00EC72A6"/>
    <w:rsid w:val="00EC730C"/>
    <w:rsid w:val="00EC74E9"/>
    <w:rsid w:val="00EC758C"/>
    <w:rsid w:val="00EC7F4A"/>
    <w:rsid w:val="00ED0672"/>
    <w:rsid w:val="00ED0C61"/>
    <w:rsid w:val="00ED0ECE"/>
    <w:rsid w:val="00ED10E1"/>
    <w:rsid w:val="00ED198D"/>
    <w:rsid w:val="00ED2AC6"/>
    <w:rsid w:val="00ED459C"/>
    <w:rsid w:val="00ED459E"/>
    <w:rsid w:val="00ED5590"/>
    <w:rsid w:val="00ED6121"/>
    <w:rsid w:val="00EE0132"/>
    <w:rsid w:val="00EE0B90"/>
    <w:rsid w:val="00EE2AAE"/>
    <w:rsid w:val="00EE3006"/>
    <w:rsid w:val="00EE3221"/>
    <w:rsid w:val="00EE42B9"/>
    <w:rsid w:val="00EE44B9"/>
    <w:rsid w:val="00EE467E"/>
    <w:rsid w:val="00EE4D90"/>
    <w:rsid w:val="00EE4FB5"/>
    <w:rsid w:val="00EE5931"/>
    <w:rsid w:val="00EE6790"/>
    <w:rsid w:val="00EE6976"/>
    <w:rsid w:val="00EE7760"/>
    <w:rsid w:val="00EE7ECC"/>
    <w:rsid w:val="00EF0017"/>
    <w:rsid w:val="00EF062B"/>
    <w:rsid w:val="00EF0ADF"/>
    <w:rsid w:val="00EF0FE2"/>
    <w:rsid w:val="00EF1873"/>
    <w:rsid w:val="00EF20EA"/>
    <w:rsid w:val="00EF383B"/>
    <w:rsid w:val="00EF3D0B"/>
    <w:rsid w:val="00EF3EB7"/>
    <w:rsid w:val="00EF431A"/>
    <w:rsid w:val="00EF4ECF"/>
    <w:rsid w:val="00EF502C"/>
    <w:rsid w:val="00EF5EA5"/>
    <w:rsid w:val="00EF6074"/>
    <w:rsid w:val="00EF65F8"/>
    <w:rsid w:val="00F00387"/>
    <w:rsid w:val="00F0090E"/>
    <w:rsid w:val="00F03215"/>
    <w:rsid w:val="00F035F7"/>
    <w:rsid w:val="00F03876"/>
    <w:rsid w:val="00F0535B"/>
    <w:rsid w:val="00F05C54"/>
    <w:rsid w:val="00F06AC2"/>
    <w:rsid w:val="00F06ECE"/>
    <w:rsid w:val="00F070C1"/>
    <w:rsid w:val="00F07566"/>
    <w:rsid w:val="00F076F9"/>
    <w:rsid w:val="00F100AA"/>
    <w:rsid w:val="00F1181F"/>
    <w:rsid w:val="00F11C7A"/>
    <w:rsid w:val="00F124CC"/>
    <w:rsid w:val="00F12EC7"/>
    <w:rsid w:val="00F14568"/>
    <w:rsid w:val="00F1488D"/>
    <w:rsid w:val="00F1492C"/>
    <w:rsid w:val="00F14EF4"/>
    <w:rsid w:val="00F161A0"/>
    <w:rsid w:val="00F165A8"/>
    <w:rsid w:val="00F16CC6"/>
    <w:rsid w:val="00F173F9"/>
    <w:rsid w:val="00F17819"/>
    <w:rsid w:val="00F17AEF"/>
    <w:rsid w:val="00F209FA"/>
    <w:rsid w:val="00F20A8C"/>
    <w:rsid w:val="00F20FE3"/>
    <w:rsid w:val="00F21070"/>
    <w:rsid w:val="00F21C15"/>
    <w:rsid w:val="00F235FB"/>
    <w:rsid w:val="00F23EC0"/>
    <w:rsid w:val="00F241DA"/>
    <w:rsid w:val="00F24B21"/>
    <w:rsid w:val="00F24B3A"/>
    <w:rsid w:val="00F2736B"/>
    <w:rsid w:val="00F2788D"/>
    <w:rsid w:val="00F278BB"/>
    <w:rsid w:val="00F27987"/>
    <w:rsid w:val="00F27A10"/>
    <w:rsid w:val="00F30C1C"/>
    <w:rsid w:val="00F31255"/>
    <w:rsid w:val="00F31B9D"/>
    <w:rsid w:val="00F32188"/>
    <w:rsid w:val="00F32743"/>
    <w:rsid w:val="00F342A4"/>
    <w:rsid w:val="00F34352"/>
    <w:rsid w:val="00F3583E"/>
    <w:rsid w:val="00F36475"/>
    <w:rsid w:val="00F365B7"/>
    <w:rsid w:val="00F36861"/>
    <w:rsid w:val="00F37792"/>
    <w:rsid w:val="00F37ECE"/>
    <w:rsid w:val="00F37F2D"/>
    <w:rsid w:val="00F40488"/>
    <w:rsid w:val="00F411AB"/>
    <w:rsid w:val="00F412FC"/>
    <w:rsid w:val="00F4154F"/>
    <w:rsid w:val="00F42666"/>
    <w:rsid w:val="00F42D40"/>
    <w:rsid w:val="00F433D0"/>
    <w:rsid w:val="00F43436"/>
    <w:rsid w:val="00F4405D"/>
    <w:rsid w:val="00F45BBD"/>
    <w:rsid w:val="00F47411"/>
    <w:rsid w:val="00F504ED"/>
    <w:rsid w:val="00F51BD6"/>
    <w:rsid w:val="00F51D07"/>
    <w:rsid w:val="00F548AD"/>
    <w:rsid w:val="00F55109"/>
    <w:rsid w:val="00F555A3"/>
    <w:rsid w:val="00F55A4B"/>
    <w:rsid w:val="00F55DB8"/>
    <w:rsid w:val="00F55E36"/>
    <w:rsid w:val="00F56128"/>
    <w:rsid w:val="00F5657D"/>
    <w:rsid w:val="00F56BDA"/>
    <w:rsid w:val="00F5708F"/>
    <w:rsid w:val="00F571CE"/>
    <w:rsid w:val="00F57242"/>
    <w:rsid w:val="00F57DC1"/>
    <w:rsid w:val="00F61154"/>
    <w:rsid w:val="00F6129B"/>
    <w:rsid w:val="00F61BFD"/>
    <w:rsid w:val="00F63073"/>
    <w:rsid w:val="00F63138"/>
    <w:rsid w:val="00F63FC9"/>
    <w:rsid w:val="00F6490E"/>
    <w:rsid w:val="00F6497A"/>
    <w:rsid w:val="00F64B71"/>
    <w:rsid w:val="00F64BA6"/>
    <w:rsid w:val="00F65524"/>
    <w:rsid w:val="00F655AA"/>
    <w:rsid w:val="00F6587D"/>
    <w:rsid w:val="00F65908"/>
    <w:rsid w:val="00F66189"/>
    <w:rsid w:val="00F6636C"/>
    <w:rsid w:val="00F66F04"/>
    <w:rsid w:val="00F67BD3"/>
    <w:rsid w:val="00F67C86"/>
    <w:rsid w:val="00F70284"/>
    <w:rsid w:val="00F70E0F"/>
    <w:rsid w:val="00F70E2B"/>
    <w:rsid w:val="00F70FF0"/>
    <w:rsid w:val="00F7106C"/>
    <w:rsid w:val="00F71FF7"/>
    <w:rsid w:val="00F72774"/>
    <w:rsid w:val="00F732D0"/>
    <w:rsid w:val="00F73487"/>
    <w:rsid w:val="00F7387D"/>
    <w:rsid w:val="00F7391B"/>
    <w:rsid w:val="00F73D87"/>
    <w:rsid w:val="00F74A49"/>
    <w:rsid w:val="00F74CD6"/>
    <w:rsid w:val="00F768F3"/>
    <w:rsid w:val="00F76C8D"/>
    <w:rsid w:val="00F7713A"/>
    <w:rsid w:val="00F777E7"/>
    <w:rsid w:val="00F77A5E"/>
    <w:rsid w:val="00F8056E"/>
    <w:rsid w:val="00F82208"/>
    <w:rsid w:val="00F82576"/>
    <w:rsid w:val="00F8267B"/>
    <w:rsid w:val="00F83214"/>
    <w:rsid w:val="00F83C7D"/>
    <w:rsid w:val="00F83F8E"/>
    <w:rsid w:val="00F8404F"/>
    <w:rsid w:val="00F84518"/>
    <w:rsid w:val="00F8477E"/>
    <w:rsid w:val="00F848B7"/>
    <w:rsid w:val="00F84AF4"/>
    <w:rsid w:val="00F85174"/>
    <w:rsid w:val="00F85425"/>
    <w:rsid w:val="00F86169"/>
    <w:rsid w:val="00F90418"/>
    <w:rsid w:val="00F9044A"/>
    <w:rsid w:val="00F90969"/>
    <w:rsid w:val="00F90E2B"/>
    <w:rsid w:val="00F92503"/>
    <w:rsid w:val="00F9259A"/>
    <w:rsid w:val="00F93052"/>
    <w:rsid w:val="00F93E7B"/>
    <w:rsid w:val="00F94F3F"/>
    <w:rsid w:val="00F953CF"/>
    <w:rsid w:val="00F96918"/>
    <w:rsid w:val="00F96A24"/>
    <w:rsid w:val="00F96B8E"/>
    <w:rsid w:val="00F97B4C"/>
    <w:rsid w:val="00FA0006"/>
    <w:rsid w:val="00FA050E"/>
    <w:rsid w:val="00FA24A0"/>
    <w:rsid w:val="00FA404E"/>
    <w:rsid w:val="00FA405A"/>
    <w:rsid w:val="00FA475A"/>
    <w:rsid w:val="00FA4950"/>
    <w:rsid w:val="00FA63F2"/>
    <w:rsid w:val="00FA7D67"/>
    <w:rsid w:val="00FB0059"/>
    <w:rsid w:val="00FB1086"/>
    <w:rsid w:val="00FB11BB"/>
    <w:rsid w:val="00FB18FB"/>
    <w:rsid w:val="00FB2167"/>
    <w:rsid w:val="00FB38AE"/>
    <w:rsid w:val="00FB4274"/>
    <w:rsid w:val="00FB475D"/>
    <w:rsid w:val="00FB496B"/>
    <w:rsid w:val="00FB49F2"/>
    <w:rsid w:val="00FB54B2"/>
    <w:rsid w:val="00FB598F"/>
    <w:rsid w:val="00FB5F78"/>
    <w:rsid w:val="00FB682C"/>
    <w:rsid w:val="00FB69AB"/>
    <w:rsid w:val="00FC02B4"/>
    <w:rsid w:val="00FC0CAB"/>
    <w:rsid w:val="00FC129D"/>
    <w:rsid w:val="00FC1D53"/>
    <w:rsid w:val="00FC2202"/>
    <w:rsid w:val="00FC249E"/>
    <w:rsid w:val="00FC46B9"/>
    <w:rsid w:val="00FC5455"/>
    <w:rsid w:val="00FC55C8"/>
    <w:rsid w:val="00FC583F"/>
    <w:rsid w:val="00FC71F7"/>
    <w:rsid w:val="00FC7E04"/>
    <w:rsid w:val="00FD12AD"/>
    <w:rsid w:val="00FD1D84"/>
    <w:rsid w:val="00FD1FF8"/>
    <w:rsid w:val="00FD5172"/>
    <w:rsid w:val="00FD6810"/>
    <w:rsid w:val="00FD7188"/>
    <w:rsid w:val="00FE00AD"/>
    <w:rsid w:val="00FE0FDF"/>
    <w:rsid w:val="00FE10D8"/>
    <w:rsid w:val="00FE19A2"/>
    <w:rsid w:val="00FE2119"/>
    <w:rsid w:val="00FE52AB"/>
    <w:rsid w:val="00FE531E"/>
    <w:rsid w:val="00FE57BE"/>
    <w:rsid w:val="00FE59DE"/>
    <w:rsid w:val="00FE5A22"/>
    <w:rsid w:val="00FE5A35"/>
    <w:rsid w:val="00FE5BB1"/>
    <w:rsid w:val="00FE5E8C"/>
    <w:rsid w:val="00FE6824"/>
    <w:rsid w:val="00FE743B"/>
    <w:rsid w:val="00FF00B1"/>
    <w:rsid w:val="00FF00EA"/>
    <w:rsid w:val="00FF0849"/>
    <w:rsid w:val="00FF0B5A"/>
    <w:rsid w:val="00FF0E5A"/>
    <w:rsid w:val="00FF34EA"/>
    <w:rsid w:val="00FF438D"/>
    <w:rsid w:val="00FF4646"/>
    <w:rsid w:val="00FF5026"/>
    <w:rsid w:val="00FF71F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3D281A"/>
  <w15:docId w15:val="{6A64DD15-45AF-479E-8F00-AD799693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E0"/>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link w:val="Ttulo1Car"/>
    <w:qFormat/>
    <w:rsid w:val="0072025D"/>
    <w:pPr>
      <w:spacing w:before="100" w:beforeAutospacing="1" w:after="100" w:afterAutospacing="1"/>
      <w:outlineLvl w:val="0"/>
    </w:pPr>
    <w:rPr>
      <w:b/>
      <w:bCs/>
      <w:kern w:val="36"/>
      <w:sz w:val="48"/>
      <w:szCs w:val="48"/>
      <w:lang w:eastAsia="es-ES_tradnl"/>
    </w:rPr>
  </w:style>
  <w:style w:type="paragraph" w:styleId="Ttulo2">
    <w:name w:val="heading 2"/>
    <w:basedOn w:val="Normal"/>
    <w:next w:val="Normal"/>
    <w:link w:val="Ttulo2Car"/>
    <w:uiPriority w:val="9"/>
    <w:semiHidden/>
    <w:unhideWhenUsed/>
    <w:qFormat/>
    <w:rsid w:val="0072025D"/>
    <w:pPr>
      <w:keepNext/>
      <w:keepLines/>
      <w:spacing w:before="40"/>
      <w:outlineLvl w:val="1"/>
    </w:pPr>
    <w:rPr>
      <w:rFonts w:ascii="Calibri Light" w:hAnsi="Calibri Light"/>
      <w:color w:val="2F5496"/>
      <w:sz w:val="26"/>
      <w:szCs w:val="26"/>
      <w:lang w:val="es-ES_tradnl" w:eastAsia="en-US"/>
    </w:rPr>
  </w:style>
  <w:style w:type="paragraph" w:styleId="Ttulo3">
    <w:name w:val="heading 3"/>
    <w:basedOn w:val="Prrafodelista"/>
    <w:next w:val="Normal"/>
    <w:link w:val="Ttulo3Car"/>
    <w:uiPriority w:val="9"/>
    <w:unhideWhenUsed/>
    <w:qFormat/>
    <w:rsid w:val="006527EB"/>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BB0223"/>
    <w:pPr>
      <w:ind w:left="2552"/>
    </w:pPr>
    <w:rPr>
      <w:rFonts w:ascii="Arial" w:hAnsi="Arial"/>
      <w:b/>
      <w:caps/>
      <w:sz w:val="30"/>
    </w:rPr>
  </w:style>
  <w:style w:type="paragraph" w:customStyle="1" w:styleId="corte2ponente">
    <w:name w:val="corte2 ponente"/>
    <w:basedOn w:val="Normal"/>
    <w:link w:val="corte2ponenteCar"/>
    <w:qFormat/>
    <w:rsid w:val="00BB0223"/>
    <w:rPr>
      <w:rFonts w:ascii="Arial" w:hAnsi="Arial"/>
      <w:b/>
      <w:caps/>
      <w:sz w:val="30"/>
    </w:rPr>
  </w:style>
  <w:style w:type="paragraph" w:customStyle="1" w:styleId="corte3centro">
    <w:name w:val="corte3 centro"/>
    <w:basedOn w:val="Normal"/>
    <w:link w:val="corte3centroCar"/>
    <w:qFormat/>
    <w:rsid w:val="00BB0223"/>
    <w:pPr>
      <w:spacing w:line="360" w:lineRule="auto"/>
      <w:jc w:val="center"/>
    </w:pPr>
    <w:rPr>
      <w:rFonts w:ascii="Arial" w:hAnsi="Arial"/>
      <w:b/>
      <w:sz w:val="30"/>
    </w:rPr>
  </w:style>
  <w:style w:type="paragraph" w:styleId="Encabezado">
    <w:name w:val="header"/>
    <w:basedOn w:val="Normal"/>
    <w:link w:val="EncabezadoCar"/>
    <w:rsid w:val="00BB0223"/>
    <w:pPr>
      <w:tabs>
        <w:tab w:val="center" w:pos="4252"/>
        <w:tab w:val="right" w:pos="8504"/>
      </w:tabs>
    </w:pPr>
  </w:style>
  <w:style w:type="character" w:customStyle="1" w:styleId="EncabezadoCar">
    <w:name w:val="Encabezado Car"/>
    <w:basedOn w:val="Fuentedeprrafopredeter"/>
    <w:link w:val="Encabezado"/>
    <w:rsid w:val="00BB0223"/>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BB022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BB0223"/>
    <w:rPr>
      <w:rFonts w:ascii="Times New Roman" w:eastAsia="Times New Roman" w:hAnsi="Times New Roman" w:cs="Times New Roman"/>
      <w:sz w:val="20"/>
      <w:szCs w:val="20"/>
      <w:lang w:val="es-ES_tradnl" w:eastAsia="es-MX"/>
    </w:rPr>
  </w:style>
  <w:style w:type="character" w:styleId="Nmerodepgina">
    <w:name w:val="page number"/>
    <w:rsid w:val="00BB0223"/>
    <w:rPr>
      <w:rFonts w:cs="Times New Roman"/>
    </w:rPr>
  </w:style>
  <w:style w:type="paragraph" w:customStyle="1" w:styleId="corte4fondoCarCarCarCarCar">
    <w:name w:val="corte4 fondo Car Car Car Car Car"/>
    <w:basedOn w:val="Normal"/>
    <w:link w:val="corte4fondoCarCarCarCarCarCar"/>
    <w:uiPriority w:val="99"/>
    <w:rsid w:val="00BB0223"/>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BB022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qFormat/>
    <w:rsid w:val="00BB0223"/>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BB0223"/>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qFormat/>
    <w:rsid w:val="00BB0223"/>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qFormat/>
    <w:rsid w:val="00BB0223"/>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BB0223"/>
    <w:rPr>
      <w:vertAlign w:val="superscript"/>
    </w:rPr>
  </w:style>
  <w:style w:type="character" w:customStyle="1" w:styleId="corte4fondoCarCarCar1">
    <w:name w:val="corte4 fondo Car Car Car1"/>
    <w:link w:val="corte4fondoCarCar"/>
    <w:uiPriority w:val="99"/>
    <w:locked/>
    <w:rsid w:val="00BB0223"/>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BB0223"/>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BB0223"/>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BB0223"/>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BB0223"/>
    <w:rPr>
      <w:rFonts w:ascii="Arial" w:eastAsia="Times New Roman" w:hAnsi="Arial" w:cs="Times New Roman"/>
      <w:sz w:val="28"/>
      <w:szCs w:val="20"/>
      <w:lang w:eastAsia="es-ES"/>
    </w:rPr>
  </w:style>
  <w:style w:type="character" w:customStyle="1" w:styleId="corte4fondoCar3">
    <w:name w:val="corte4 fondo Car3"/>
    <w:link w:val="corte4fondo"/>
    <w:locked/>
    <w:rsid w:val="00BB0223"/>
    <w:rPr>
      <w:rFonts w:ascii="Arial" w:eastAsia="Times New Roman" w:hAnsi="Arial" w:cs="Times New Roman"/>
      <w:sz w:val="30"/>
      <w:szCs w:val="20"/>
      <w:lang w:val="es-ES_tradnl" w:eastAsia="es-MX"/>
    </w:rPr>
  </w:style>
  <w:style w:type="character" w:customStyle="1" w:styleId="corte2ponenteCar">
    <w:name w:val="corte2 ponente Car"/>
    <w:link w:val="corte2ponente"/>
    <w:locked/>
    <w:rsid w:val="00BB0223"/>
    <w:rPr>
      <w:rFonts w:ascii="Arial" w:eastAsia="Times New Roman" w:hAnsi="Arial" w:cs="Times New Roman"/>
      <w:b/>
      <w:caps/>
      <w:sz w:val="30"/>
      <w:szCs w:val="20"/>
      <w:lang w:eastAsia="es-MX"/>
    </w:rPr>
  </w:style>
  <w:style w:type="character" w:customStyle="1" w:styleId="corte3centroCar">
    <w:name w:val="corte3 centro Car"/>
    <w:link w:val="corte3centro"/>
    <w:locked/>
    <w:rsid w:val="00BB0223"/>
    <w:rPr>
      <w:rFonts w:ascii="Arial" w:eastAsia="Times New Roman" w:hAnsi="Arial" w:cs="Times New Roman"/>
      <w:b/>
      <w:sz w:val="30"/>
      <w:szCs w:val="20"/>
      <w:lang w:eastAsia="es-MX"/>
    </w:rPr>
  </w:style>
  <w:style w:type="paragraph" w:customStyle="1" w:styleId="Normal0">
    <w:name w:val="[Normal]"/>
    <w:link w:val="NormalCar"/>
    <w:rsid w:val="00BB0223"/>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BB0223"/>
    <w:pPr>
      <w:ind w:left="708"/>
    </w:pPr>
  </w:style>
  <w:style w:type="character" w:customStyle="1" w:styleId="corte1datosCar">
    <w:name w:val="corte1 datos Car"/>
    <w:link w:val="corte1datos"/>
    <w:locked/>
    <w:rsid w:val="00BB0223"/>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BB0223"/>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BB0223"/>
    <w:rPr>
      <w:rFonts w:cs="Times New Roman"/>
      <w:b/>
      <w:bCs/>
    </w:rPr>
  </w:style>
  <w:style w:type="paragraph" w:styleId="Prrafodelista">
    <w:name w:val="List Paragraph"/>
    <w:aliases w:val="Cita texto,TEXTO GENERAL SENTENCIAS,Footnote,List Paragraph1,Colorful List - Accent 11,Cuadrícula clara - Énfasis 31,Párrafo de lista2,List Paragraph,Lista multicolor - Énfasis 11,PARRAFO,DH1,Lista media 2 - Énfasis 41,CNBV Parrafo1,lp1"/>
    <w:basedOn w:val="Normal"/>
    <w:link w:val="PrrafodelistaCar"/>
    <w:uiPriority w:val="34"/>
    <w:qFormat/>
    <w:rsid w:val="00BB0223"/>
    <w:pPr>
      <w:ind w:left="708"/>
    </w:pPr>
  </w:style>
  <w:style w:type="paragraph" w:customStyle="1" w:styleId="corte4fondoCarCarCar">
    <w:name w:val="corte4 fondo Car Car Car"/>
    <w:basedOn w:val="Normal"/>
    <w:link w:val="corte4fondoCarCarCarCar"/>
    <w:rsid w:val="0060766B"/>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DD06CB"/>
    <w:rPr>
      <w:rFonts w:ascii="Arial" w:eastAsia="Times New Roman" w:hAnsi="Arial" w:cs="Times New Roman"/>
      <w:sz w:val="30"/>
      <w:szCs w:val="24"/>
      <w:lang w:eastAsia="es-ES"/>
    </w:rPr>
  </w:style>
  <w:style w:type="character" w:customStyle="1" w:styleId="corte4fondoCar2">
    <w:name w:val="corte4 fondo Car2"/>
    <w:rsid w:val="0049077B"/>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9314EB"/>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9314EB"/>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Car Car"/>
    <w:basedOn w:val="Fuentedeprrafopredeter"/>
    <w:uiPriority w:val="99"/>
    <w:qFormat/>
    <w:rsid w:val="00F76C8D"/>
    <w:rPr>
      <w:lang w:val="es-MX" w:eastAsia="es-MX" w:bidi="ar-SA"/>
    </w:rPr>
  </w:style>
  <w:style w:type="paragraph" w:styleId="Textosinformato">
    <w:name w:val="Plain Text"/>
    <w:basedOn w:val="Normal"/>
    <w:link w:val="TextosinformatoCar"/>
    <w:unhideWhenUsed/>
    <w:rsid w:val="00477F34"/>
    <w:rPr>
      <w:rFonts w:ascii="Consolas" w:hAnsi="Consolas"/>
      <w:sz w:val="21"/>
      <w:szCs w:val="21"/>
    </w:rPr>
  </w:style>
  <w:style w:type="character" w:customStyle="1" w:styleId="TextosinformatoCar">
    <w:name w:val="Texto sin formato Car"/>
    <w:basedOn w:val="Fuentedeprrafopredeter"/>
    <w:link w:val="Textosinformato"/>
    <w:rsid w:val="00477F34"/>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8703D4"/>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3D4"/>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73052A"/>
    <w:rPr>
      <w:rFonts w:ascii="Arial" w:hAnsi="Arial" w:cs="Arial"/>
      <w:b/>
      <w:i/>
      <w:sz w:val="30"/>
      <w:szCs w:val="24"/>
    </w:rPr>
  </w:style>
  <w:style w:type="paragraph" w:customStyle="1" w:styleId="corte5transcripcion">
    <w:name w:val="corte5 transcripcion"/>
    <w:basedOn w:val="Normal"/>
    <w:link w:val="corte5transcripcionCar1"/>
    <w:qFormat/>
    <w:rsid w:val="0073052A"/>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5C40F4"/>
    <w:rPr>
      <w:rFonts w:ascii="Arial" w:eastAsia="Calibri" w:hAnsi="Arial" w:cs="Arial"/>
      <w:b/>
      <w:i/>
      <w:sz w:val="30"/>
      <w:szCs w:val="28"/>
    </w:rPr>
  </w:style>
  <w:style w:type="character" w:customStyle="1" w:styleId="lbl-encabezado-blanco2">
    <w:name w:val="lbl-encabezado-blanco2"/>
    <w:rsid w:val="009640C1"/>
    <w:rPr>
      <w:color w:val="FFFFFF"/>
    </w:rPr>
  </w:style>
  <w:style w:type="paragraph" w:styleId="Sinespaciado">
    <w:name w:val="No Spacing"/>
    <w:aliases w:val="RESOLUTIVOS"/>
    <w:link w:val="SinespaciadoCar"/>
    <w:uiPriority w:val="1"/>
    <w:qFormat/>
    <w:rsid w:val="0059022F"/>
    <w:pPr>
      <w:spacing w:after="0" w:line="240" w:lineRule="auto"/>
    </w:pPr>
  </w:style>
  <w:style w:type="character" w:customStyle="1" w:styleId="SinespaciadoCar">
    <w:name w:val="Sin espaciado Car"/>
    <w:aliases w:val="RESOLUTIVOS Car"/>
    <w:link w:val="Sinespaciado"/>
    <w:uiPriority w:val="1"/>
    <w:qFormat/>
    <w:rsid w:val="0059022F"/>
  </w:style>
  <w:style w:type="character" w:customStyle="1" w:styleId="corte4fondoCarCarCar2">
    <w:name w:val="corte4 fondo Car Car Car2"/>
    <w:locked/>
    <w:rsid w:val="008C0DBC"/>
    <w:rPr>
      <w:rFonts w:ascii="Arial" w:hAnsi="Arial" w:cs="Arial"/>
      <w:sz w:val="30"/>
      <w:lang w:val="es-ES_tradnl"/>
    </w:rPr>
  </w:style>
  <w:style w:type="character" w:styleId="Hipervnculo">
    <w:name w:val="Hyperlink"/>
    <w:basedOn w:val="Fuentedeprrafopredeter"/>
    <w:uiPriority w:val="99"/>
    <w:unhideWhenUsed/>
    <w:rsid w:val="005D4215"/>
    <w:rPr>
      <w:color w:val="0000FF" w:themeColor="hyperlink"/>
      <w:u w:val="single"/>
    </w:rPr>
  </w:style>
  <w:style w:type="paragraph" w:customStyle="1" w:styleId="Estilo">
    <w:name w:val="Estilo"/>
    <w:basedOn w:val="Sinespaciado"/>
    <w:link w:val="EstiloCar"/>
    <w:qFormat/>
    <w:rsid w:val="009D48CF"/>
    <w:pPr>
      <w:jc w:val="both"/>
    </w:pPr>
    <w:rPr>
      <w:rFonts w:ascii="Arial" w:hAnsi="Arial"/>
      <w:sz w:val="24"/>
    </w:rPr>
  </w:style>
  <w:style w:type="character" w:customStyle="1" w:styleId="EstiloCar">
    <w:name w:val="Estilo Car"/>
    <w:basedOn w:val="Fuentedeprrafopredeter"/>
    <w:link w:val="Estilo"/>
    <w:rsid w:val="009D48CF"/>
    <w:rPr>
      <w:rFonts w:ascii="Arial" w:hAnsi="Arial"/>
      <w:sz w:val="24"/>
    </w:rPr>
  </w:style>
  <w:style w:type="character" w:customStyle="1" w:styleId="red1">
    <w:name w:val="red1"/>
    <w:basedOn w:val="Fuentedeprrafopredeter"/>
    <w:rsid w:val="0086393C"/>
    <w:rPr>
      <w:b/>
      <w:bCs/>
      <w:color w:val="0000FF"/>
      <w:shd w:val="clear" w:color="auto" w:fill="FFFF00"/>
    </w:rPr>
  </w:style>
  <w:style w:type="paragraph" w:customStyle="1" w:styleId="CM22">
    <w:name w:val="CM22"/>
    <w:basedOn w:val="Normal"/>
    <w:next w:val="Normal"/>
    <w:uiPriority w:val="99"/>
    <w:rsid w:val="008618A5"/>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AD75C8"/>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493650"/>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D3302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D33023"/>
    <w:rPr>
      <w:rFonts w:ascii="Arial" w:eastAsia="Times New Roman" w:hAnsi="Arial" w:cs="Arial"/>
      <w:sz w:val="26"/>
      <w:szCs w:val="26"/>
      <w:lang w:val="es-ES" w:eastAsia="es-ES"/>
    </w:rPr>
  </w:style>
  <w:style w:type="character" w:customStyle="1" w:styleId="citation">
    <w:name w:val="citation"/>
    <w:basedOn w:val="Fuentedeprrafopredeter"/>
    <w:rsid w:val="003A599E"/>
  </w:style>
  <w:style w:type="character" w:styleId="Refdecomentario">
    <w:name w:val="annotation reference"/>
    <w:basedOn w:val="Fuentedeprrafopredeter"/>
    <w:uiPriority w:val="99"/>
    <w:semiHidden/>
    <w:unhideWhenUsed/>
    <w:rsid w:val="003A599E"/>
    <w:rPr>
      <w:sz w:val="16"/>
      <w:szCs w:val="16"/>
    </w:rPr>
  </w:style>
  <w:style w:type="character" w:customStyle="1" w:styleId="textcolumn">
    <w:name w:val="textcolumn"/>
    <w:basedOn w:val="Fuentedeprrafopredeter"/>
    <w:rsid w:val="003A599E"/>
  </w:style>
  <w:style w:type="paragraph" w:styleId="Textocomentario">
    <w:name w:val="annotation text"/>
    <w:basedOn w:val="Normal"/>
    <w:link w:val="TextocomentarioCar"/>
    <w:uiPriority w:val="99"/>
    <w:unhideWhenUsed/>
    <w:rsid w:val="003F0DA6"/>
  </w:style>
  <w:style w:type="character" w:customStyle="1" w:styleId="TextocomentarioCar">
    <w:name w:val="Texto comentario Car"/>
    <w:basedOn w:val="Fuentedeprrafopredeter"/>
    <w:link w:val="Textocomentario"/>
    <w:uiPriority w:val="99"/>
    <w:rsid w:val="003F0DA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F0DA6"/>
    <w:rPr>
      <w:b/>
      <w:bCs/>
    </w:rPr>
  </w:style>
  <w:style w:type="character" w:customStyle="1" w:styleId="AsuntodelcomentarioCar">
    <w:name w:val="Asunto del comentario Car"/>
    <w:basedOn w:val="TextocomentarioCar"/>
    <w:link w:val="Asuntodelcomentario"/>
    <w:uiPriority w:val="99"/>
    <w:semiHidden/>
    <w:rsid w:val="003F0DA6"/>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9"/>
    <w:rsid w:val="006527EB"/>
    <w:rPr>
      <w:rFonts w:ascii="Arial" w:hAnsi="Arial" w:cs="Arial"/>
      <w:b/>
      <w:sz w:val="26"/>
      <w:szCs w:val="26"/>
    </w:rPr>
  </w:style>
  <w:style w:type="paragraph" w:customStyle="1" w:styleId="Prrafo">
    <w:name w:val="Párrafo"/>
    <w:basedOn w:val="Normal"/>
    <w:qFormat/>
    <w:rsid w:val="006527EB"/>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6527E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0015"/>
    <w:rPr>
      <w:color w:val="808080"/>
    </w:rPr>
  </w:style>
  <w:style w:type="paragraph" w:styleId="Textoindependiente">
    <w:name w:val="Body Text"/>
    <w:basedOn w:val="Normal"/>
    <w:link w:val="TextoindependienteCar"/>
    <w:unhideWhenUsed/>
    <w:rsid w:val="00BC4120"/>
    <w:pPr>
      <w:spacing w:after="120"/>
    </w:pPr>
  </w:style>
  <w:style w:type="character" w:customStyle="1" w:styleId="TextoindependienteCar">
    <w:name w:val="Texto independiente Car"/>
    <w:basedOn w:val="Fuentedeprrafopredeter"/>
    <w:link w:val="Textoindependiente"/>
    <w:rsid w:val="00BC4120"/>
    <w:rPr>
      <w:rFonts w:ascii="Times New Roman" w:eastAsia="Times New Roman" w:hAnsi="Times New Roman" w:cs="Times New Roman"/>
      <w:sz w:val="20"/>
      <w:szCs w:val="20"/>
      <w:lang w:eastAsia="es-MX"/>
    </w:rPr>
  </w:style>
  <w:style w:type="paragraph" w:customStyle="1" w:styleId="Texto">
    <w:name w:val="Texto"/>
    <w:aliases w:val="independiente,independiente Car Car Car"/>
    <w:basedOn w:val="Normal"/>
    <w:link w:val="TextoCar"/>
    <w:qFormat/>
    <w:rsid w:val="00142F28"/>
    <w:pPr>
      <w:spacing w:after="101" w:line="216" w:lineRule="exact"/>
      <w:ind w:firstLine="288"/>
      <w:jc w:val="both"/>
    </w:pPr>
    <w:rPr>
      <w:rFonts w:ascii="Arial" w:hAnsi="Arial" w:cs="Arial"/>
      <w:sz w:val="18"/>
      <w:lang w:val="es-ES"/>
    </w:rPr>
  </w:style>
  <w:style w:type="character" w:customStyle="1" w:styleId="TextoCar">
    <w:name w:val="Texto Car"/>
    <w:link w:val="Texto"/>
    <w:rsid w:val="00142F28"/>
    <w:rPr>
      <w:rFonts w:ascii="Arial" w:eastAsia="Times New Roman" w:hAnsi="Arial" w:cs="Arial"/>
      <w:sz w:val="18"/>
      <w:szCs w:val="20"/>
      <w:lang w:val="es-ES"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937E1"/>
    <w:pPr>
      <w:jc w:val="both"/>
    </w:pPr>
    <w:rPr>
      <w:rFonts w:asciiTheme="minorHAnsi" w:eastAsiaTheme="minorHAnsi" w:hAnsiTheme="minorHAnsi" w:cstheme="minorBidi"/>
      <w:sz w:val="22"/>
      <w:szCs w:val="22"/>
      <w:vertAlign w:val="superscript"/>
      <w:lang w:eastAsia="en-US"/>
    </w:rPr>
  </w:style>
  <w:style w:type="character" w:customStyle="1" w:styleId="Ttulo1Car">
    <w:name w:val="Título 1 Car"/>
    <w:basedOn w:val="Fuentedeprrafopredeter"/>
    <w:link w:val="Ttulo1"/>
    <w:rsid w:val="0072025D"/>
    <w:rPr>
      <w:rFonts w:ascii="Times New Roman" w:eastAsia="Times New Roman" w:hAnsi="Times New Roman" w:cs="Times New Roman"/>
      <w:b/>
      <w:bCs/>
      <w:kern w:val="36"/>
      <w:sz w:val="48"/>
      <w:szCs w:val="48"/>
      <w:lang w:eastAsia="es-ES_tradnl"/>
    </w:rPr>
  </w:style>
  <w:style w:type="paragraph" w:customStyle="1" w:styleId="Ttulo21">
    <w:name w:val="Título 21"/>
    <w:basedOn w:val="Normal"/>
    <w:next w:val="Normal"/>
    <w:uiPriority w:val="9"/>
    <w:unhideWhenUsed/>
    <w:qFormat/>
    <w:rsid w:val="0072025D"/>
    <w:pPr>
      <w:keepNext/>
      <w:keepLines/>
      <w:spacing w:before="40"/>
      <w:outlineLvl w:val="1"/>
    </w:pPr>
    <w:rPr>
      <w:rFonts w:ascii="Calibri Light" w:hAnsi="Calibri Light"/>
      <w:color w:val="2F5496"/>
      <w:sz w:val="26"/>
      <w:szCs w:val="26"/>
      <w:lang w:val="es-AR" w:eastAsia="es-ES_tradnl"/>
    </w:rPr>
  </w:style>
  <w:style w:type="numbering" w:customStyle="1" w:styleId="Sinlista1">
    <w:name w:val="Sin lista1"/>
    <w:next w:val="Sinlista"/>
    <w:uiPriority w:val="99"/>
    <w:semiHidden/>
    <w:unhideWhenUsed/>
    <w:rsid w:val="0072025D"/>
  </w:style>
  <w:style w:type="character" w:customStyle="1" w:styleId="PrrafodelistaCar">
    <w:name w:val="Párrafo de lista Car"/>
    <w:aliases w:val="Cita texto Car,TEXTO GENERAL SENTENCIAS Car,Footnote Car,List Paragraph1 Car,Colorful List - Accent 11 Car,Cuadrícula clara - Énfasis 31 Car,Párrafo de lista2 Car,List Paragraph Car,Lista multicolor - Énfasis 11 Car,PARRAFO Car"/>
    <w:link w:val="Prrafodelista"/>
    <w:uiPriority w:val="34"/>
    <w:qFormat/>
    <w:rsid w:val="0072025D"/>
    <w:rPr>
      <w:rFonts w:ascii="Times New Roman" w:eastAsia="Times New Roman" w:hAnsi="Times New Roman" w:cs="Times New Roman"/>
      <w:sz w:val="20"/>
      <w:szCs w:val="20"/>
      <w:lang w:eastAsia="es-MX"/>
    </w:rPr>
  </w:style>
  <w:style w:type="table" w:styleId="Cuadrculamedia2">
    <w:name w:val="Medium Grid 2"/>
    <w:basedOn w:val="Tablanormal"/>
    <w:uiPriority w:val="68"/>
    <w:rsid w:val="0072025D"/>
    <w:pPr>
      <w:spacing w:after="0" w:line="240" w:lineRule="auto"/>
    </w:pPr>
    <w:rPr>
      <w:rFonts w:ascii="Cambria" w:eastAsia="Times New Roman" w:hAnsi="Cambria" w:cs="Times New Roman"/>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Listavistosa-nfasis11">
    <w:name w:val="Lista vistosa - Énfasis 11"/>
    <w:basedOn w:val="Normal"/>
    <w:uiPriority w:val="34"/>
    <w:qFormat/>
    <w:rsid w:val="0072025D"/>
    <w:pPr>
      <w:ind w:left="708"/>
    </w:pPr>
    <w:rPr>
      <w:sz w:val="24"/>
      <w:szCs w:val="24"/>
      <w:lang w:val="es-AR" w:eastAsia="es-ES_tradnl"/>
    </w:rPr>
  </w:style>
  <w:style w:type="paragraph" w:customStyle="1" w:styleId="Default">
    <w:name w:val="Default"/>
    <w:rsid w:val="0072025D"/>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lbl-encabezado-negro">
    <w:name w:val="lbl-encabezado-negro"/>
    <w:rsid w:val="0072025D"/>
  </w:style>
  <w:style w:type="character" w:customStyle="1" w:styleId="red">
    <w:name w:val="red"/>
    <w:rsid w:val="0072025D"/>
  </w:style>
  <w:style w:type="paragraph" w:customStyle="1" w:styleId="francesa">
    <w:name w:val="francesa"/>
    <w:basedOn w:val="Normal"/>
    <w:rsid w:val="0072025D"/>
    <w:pPr>
      <w:spacing w:before="100" w:beforeAutospacing="1" w:after="100" w:afterAutospacing="1"/>
    </w:pPr>
    <w:rPr>
      <w:sz w:val="24"/>
      <w:szCs w:val="24"/>
      <w:lang w:eastAsia="es-ES_tradnl"/>
    </w:rPr>
  </w:style>
  <w:style w:type="character" w:customStyle="1" w:styleId="articulojustificado1">
    <w:name w:val="articulojustificado1"/>
    <w:rsid w:val="0072025D"/>
    <w:rPr>
      <w:rFonts w:ascii="Arial" w:hAnsi="Arial" w:cs="Arial" w:hint="default"/>
      <w:b w:val="0"/>
      <w:bCs w:val="0"/>
      <w:color w:val="000000"/>
      <w:sz w:val="18"/>
      <w:szCs w:val="18"/>
    </w:rPr>
  </w:style>
  <w:style w:type="character" w:styleId="Hipervnculovisitado">
    <w:name w:val="FollowedHyperlink"/>
    <w:uiPriority w:val="99"/>
    <w:semiHidden/>
    <w:unhideWhenUsed/>
    <w:rsid w:val="0072025D"/>
    <w:rPr>
      <w:color w:val="954F72"/>
      <w:u w:val="single"/>
    </w:rPr>
  </w:style>
  <w:style w:type="character" w:customStyle="1" w:styleId="Mencinsinresolver1">
    <w:name w:val="Mención sin resolver1"/>
    <w:uiPriority w:val="99"/>
    <w:semiHidden/>
    <w:unhideWhenUsed/>
    <w:rsid w:val="0072025D"/>
    <w:rPr>
      <w:color w:val="605E5C"/>
      <w:shd w:val="clear" w:color="auto" w:fill="E1DFDD"/>
    </w:rPr>
  </w:style>
  <w:style w:type="paragraph" w:styleId="NormalWeb">
    <w:name w:val="Normal (Web)"/>
    <w:basedOn w:val="Normal"/>
    <w:link w:val="NormalWebCar"/>
    <w:uiPriority w:val="99"/>
    <w:unhideWhenUsed/>
    <w:rsid w:val="0072025D"/>
    <w:pPr>
      <w:spacing w:before="100" w:beforeAutospacing="1" w:after="100" w:afterAutospacing="1"/>
    </w:pPr>
    <w:rPr>
      <w:rFonts w:ascii="Arial Unicode MS" w:eastAsia="Arial Unicode MS" w:hAnsi="Arial Unicode MS" w:cs="Arial Unicode MS"/>
      <w:color w:val="000000"/>
      <w:sz w:val="24"/>
      <w:szCs w:val="24"/>
      <w:lang w:val="es-ES" w:eastAsia="es-ES"/>
    </w:rPr>
  </w:style>
  <w:style w:type="table" w:customStyle="1" w:styleId="Tablaconcuadrcula1">
    <w:name w:val="Tabla con cuadrícula1"/>
    <w:basedOn w:val="Tablanormal"/>
    <w:next w:val="Tablaconcuadrcula"/>
    <w:uiPriority w:val="39"/>
    <w:rsid w:val="0072025D"/>
    <w:pPr>
      <w:spacing w:after="0" w:line="240" w:lineRule="auto"/>
      <w:ind w:firstLine="709"/>
      <w:jc w:val="both"/>
    </w:pPr>
    <w:rPr>
      <w:rFonts w:ascii="Arial" w:eastAsia="Calibri" w:hAnsi="Arial"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2025D"/>
    <w:rPr>
      <w:rFonts w:ascii="Calibri Light" w:eastAsia="Times New Roman" w:hAnsi="Calibri Light" w:cs="Times New Roman"/>
      <w:color w:val="2F5496"/>
      <w:sz w:val="26"/>
      <w:szCs w:val="26"/>
      <w:lang w:val="es-ES_tradnl"/>
    </w:rPr>
  </w:style>
  <w:style w:type="character" w:styleId="nfasis">
    <w:name w:val="Emphasis"/>
    <w:basedOn w:val="Fuentedeprrafopredeter"/>
    <w:qFormat/>
    <w:rsid w:val="0072025D"/>
    <w:rPr>
      <w:i/>
      <w:iCs/>
    </w:rPr>
  </w:style>
  <w:style w:type="character" w:customStyle="1" w:styleId="Mencinsinresolver2">
    <w:name w:val="Mención sin resolver2"/>
    <w:basedOn w:val="Fuentedeprrafopredeter"/>
    <w:uiPriority w:val="99"/>
    <w:semiHidden/>
    <w:unhideWhenUsed/>
    <w:rsid w:val="0072025D"/>
    <w:rPr>
      <w:color w:val="605E5C"/>
      <w:shd w:val="clear" w:color="auto" w:fill="E1DFDD"/>
    </w:rPr>
  </w:style>
  <w:style w:type="character" w:customStyle="1" w:styleId="Ttulo2Car1">
    <w:name w:val="Título 2 Car1"/>
    <w:basedOn w:val="Fuentedeprrafopredeter"/>
    <w:uiPriority w:val="9"/>
    <w:semiHidden/>
    <w:rsid w:val="0072025D"/>
    <w:rPr>
      <w:rFonts w:asciiTheme="majorHAnsi" w:eastAsiaTheme="majorEastAsia" w:hAnsiTheme="majorHAnsi" w:cstheme="majorBidi"/>
      <w:color w:val="365F91" w:themeColor="accent1" w:themeShade="BF"/>
      <w:sz w:val="26"/>
      <w:szCs w:val="26"/>
      <w:lang w:eastAsia="es-MX"/>
    </w:rPr>
  </w:style>
  <w:style w:type="character" w:customStyle="1" w:styleId="ROMANOSCar">
    <w:name w:val="ROMANOS Car"/>
    <w:link w:val="ROMANOS"/>
    <w:locked/>
    <w:rsid w:val="00D55479"/>
    <w:rPr>
      <w:rFonts w:ascii="Arial" w:hAnsi="Arial" w:cs="Arial"/>
      <w:sz w:val="18"/>
      <w:szCs w:val="18"/>
      <w:lang w:val="es-ES" w:eastAsia="es-ES"/>
    </w:rPr>
  </w:style>
  <w:style w:type="paragraph" w:customStyle="1" w:styleId="ROMANOS">
    <w:name w:val="ROMANOS"/>
    <w:basedOn w:val="Normal"/>
    <w:link w:val="ROMANOSCar"/>
    <w:rsid w:val="00D55479"/>
    <w:pPr>
      <w:tabs>
        <w:tab w:val="left" w:pos="720"/>
      </w:tabs>
      <w:spacing w:after="101" w:line="216" w:lineRule="exact"/>
      <w:ind w:left="720" w:hanging="432"/>
      <w:jc w:val="both"/>
    </w:pPr>
    <w:rPr>
      <w:rFonts w:ascii="Arial" w:eastAsiaTheme="minorHAnsi" w:hAnsi="Arial" w:cs="Arial"/>
      <w:sz w:val="18"/>
      <w:szCs w:val="18"/>
      <w:lang w:val="es-ES" w:eastAsia="es-ES"/>
    </w:rPr>
  </w:style>
  <w:style w:type="table" w:customStyle="1" w:styleId="Tablaconcuadrcula3">
    <w:name w:val="Tabla con cuadrícula3"/>
    <w:basedOn w:val="Tablanormal"/>
    <w:uiPriority w:val="39"/>
    <w:rsid w:val="00CA31C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rsid w:val="00384E39"/>
    <w:rPr>
      <w:rFonts w:ascii="Arial" w:eastAsia="Times New Roman" w:hAnsi="Arial" w:cs="Arial"/>
      <w:sz w:val="24"/>
      <w:szCs w:val="24"/>
      <w:lang w:eastAsia="es-MX"/>
    </w:rPr>
  </w:style>
  <w:style w:type="character" w:customStyle="1" w:styleId="NormalWebCar">
    <w:name w:val="Normal (Web) Car"/>
    <w:link w:val="NormalWeb"/>
    <w:uiPriority w:val="99"/>
    <w:rsid w:val="00384E39"/>
    <w:rPr>
      <w:rFonts w:ascii="Arial Unicode MS" w:eastAsia="Arial Unicode MS" w:hAnsi="Arial Unicode MS" w:cs="Arial Unicode MS"/>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698">
      <w:bodyDiv w:val="1"/>
      <w:marLeft w:val="0"/>
      <w:marRight w:val="0"/>
      <w:marTop w:val="0"/>
      <w:marBottom w:val="0"/>
      <w:divBdr>
        <w:top w:val="none" w:sz="0" w:space="0" w:color="auto"/>
        <w:left w:val="none" w:sz="0" w:space="0" w:color="auto"/>
        <w:bottom w:val="none" w:sz="0" w:space="0" w:color="auto"/>
        <w:right w:val="none" w:sz="0" w:space="0" w:color="auto"/>
      </w:divBdr>
    </w:div>
    <w:div w:id="3094968">
      <w:bodyDiv w:val="1"/>
      <w:marLeft w:val="0"/>
      <w:marRight w:val="0"/>
      <w:marTop w:val="0"/>
      <w:marBottom w:val="0"/>
      <w:divBdr>
        <w:top w:val="none" w:sz="0" w:space="0" w:color="auto"/>
        <w:left w:val="none" w:sz="0" w:space="0" w:color="auto"/>
        <w:bottom w:val="none" w:sz="0" w:space="0" w:color="auto"/>
        <w:right w:val="none" w:sz="0" w:space="0" w:color="auto"/>
      </w:divBdr>
    </w:div>
    <w:div w:id="8146124">
      <w:bodyDiv w:val="1"/>
      <w:marLeft w:val="0"/>
      <w:marRight w:val="0"/>
      <w:marTop w:val="0"/>
      <w:marBottom w:val="0"/>
      <w:divBdr>
        <w:top w:val="none" w:sz="0" w:space="0" w:color="auto"/>
        <w:left w:val="none" w:sz="0" w:space="0" w:color="auto"/>
        <w:bottom w:val="none" w:sz="0" w:space="0" w:color="auto"/>
        <w:right w:val="none" w:sz="0" w:space="0" w:color="auto"/>
      </w:divBdr>
    </w:div>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21174813">
      <w:bodyDiv w:val="1"/>
      <w:marLeft w:val="0"/>
      <w:marRight w:val="0"/>
      <w:marTop w:val="0"/>
      <w:marBottom w:val="0"/>
      <w:divBdr>
        <w:top w:val="none" w:sz="0" w:space="0" w:color="auto"/>
        <w:left w:val="none" w:sz="0" w:space="0" w:color="auto"/>
        <w:bottom w:val="none" w:sz="0" w:space="0" w:color="auto"/>
        <w:right w:val="none" w:sz="0" w:space="0" w:color="auto"/>
      </w:divBdr>
    </w:div>
    <w:div w:id="35276454">
      <w:bodyDiv w:val="1"/>
      <w:marLeft w:val="0"/>
      <w:marRight w:val="0"/>
      <w:marTop w:val="0"/>
      <w:marBottom w:val="0"/>
      <w:divBdr>
        <w:top w:val="none" w:sz="0" w:space="0" w:color="auto"/>
        <w:left w:val="none" w:sz="0" w:space="0" w:color="auto"/>
        <w:bottom w:val="none" w:sz="0" w:space="0" w:color="auto"/>
        <w:right w:val="none" w:sz="0" w:space="0" w:color="auto"/>
      </w:divBdr>
    </w:div>
    <w:div w:id="36710542">
      <w:bodyDiv w:val="1"/>
      <w:marLeft w:val="0"/>
      <w:marRight w:val="0"/>
      <w:marTop w:val="0"/>
      <w:marBottom w:val="0"/>
      <w:divBdr>
        <w:top w:val="none" w:sz="0" w:space="0" w:color="auto"/>
        <w:left w:val="none" w:sz="0" w:space="0" w:color="auto"/>
        <w:bottom w:val="none" w:sz="0" w:space="0" w:color="auto"/>
        <w:right w:val="none" w:sz="0" w:space="0" w:color="auto"/>
      </w:divBdr>
    </w:div>
    <w:div w:id="50008623">
      <w:bodyDiv w:val="1"/>
      <w:marLeft w:val="0"/>
      <w:marRight w:val="0"/>
      <w:marTop w:val="0"/>
      <w:marBottom w:val="0"/>
      <w:divBdr>
        <w:top w:val="none" w:sz="0" w:space="0" w:color="auto"/>
        <w:left w:val="none" w:sz="0" w:space="0" w:color="auto"/>
        <w:bottom w:val="none" w:sz="0" w:space="0" w:color="auto"/>
        <w:right w:val="none" w:sz="0" w:space="0" w:color="auto"/>
      </w:divBdr>
    </w:div>
    <w:div w:id="51584264">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67773511">
      <w:bodyDiv w:val="1"/>
      <w:marLeft w:val="0"/>
      <w:marRight w:val="0"/>
      <w:marTop w:val="0"/>
      <w:marBottom w:val="0"/>
      <w:divBdr>
        <w:top w:val="none" w:sz="0" w:space="0" w:color="auto"/>
        <w:left w:val="none" w:sz="0" w:space="0" w:color="auto"/>
        <w:bottom w:val="none" w:sz="0" w:space="0" w:color="auto"/>
        <w:right w:val="none" w:sz="0" w:space="0" w:color="auto"/>
      </w:divBdr>
    </w:div>
    <w:div w:id="69277116">
      <w:bodyDiv w:val="1"/>
      <w:marLeft w:val="0"/>
      <w:marRight w:val="0"/>
      <w:marTop w:val="0"/>
      <w:marBottom w:val="0"/>
      <w:divBdr>
        <w:top w:val="none" w:sz="0" w:space="0" w:color="auto"/>
        <w:left w:val="none" w:sz="0" w:space="0" w:color="auto"/>
        <w:bottom w:val="none" w:sz="0" w:space="0" w:color="auto"/>
        <w:right w:val="none" w:sz="0" w:space="0" w:color="auto"/>
      </w:divBdr>
    </w:div>
    <w:div w:id="121118240">
      <w:bodyDiv w:val="1"/>
      <w:marLeft w:val="0"/>
      <w:marRight w:val="0"/>
      <w:marTop w:val="0"/>
      <w:marBottom w:val="0"/>
      <w:divBdr>
        <w:top w:val="none" w:sz="0" w:space="0" w:color="auto"/>
        <w:left w:val="none" w:sz="0" w:space="0" w:color="auto"/>
        <w:bottom w:val="none" w:sz="0" w:space="0" w:color="auto"/>
        <w:right w:val="none" w:sz="0" w:space="0" w:color="auto"/>
      </w:divBdr>
    </w:div>
    <w:div w:id="126094699">
      <w:bodyDiv w:val="1"/>
      <w:marLeft w:val="0"/>
      <w:marRight w:val="0"/>
      <w:marTop w:val="0"/>
      <w:marBottom w:val="0"/>
      <w:divBdr>
        <w:top w:val="none" w:sz="0" w:space="0" w:color="auto"/>
        <w:left w:val="none" w:sz="0" w:space="0" w:color="auto"/>
        <w:bottom w:val="none" w:sz="0" w:space="0" w:color="auto"/>
        <w:right w:val="none" w:sz="0" w:space="0" w:color="auto"/>
      </w:divBdr>
    </w:div>
    <w:div w:id="129443322">
      <w:bodyDiv w:val="1"/>
      <w:marLeft w:val="0"/>
      <w:marRight w:val="0"/>
      <w:marTop w:val="0"/>
      <w:marBottom w:val="0"/>
      <w:divBdr>
        <w:top w:val="none" w:sz="0" w:space="0" w:color="auto"/>
        <w:left w:val="none" w:sz="0" w:space="0" w:color="auto"/>
        <w:bottom w:val="none" w:sz="0" w:space="0" w:color="auto"/>
        <w:right w:val="none" w:sz="0" w:space="0" w:color="auto"/>
      </w:divBdr>
    </w:div>
    <w:div w:id="132843008">
      <w:bodyDiv w:val="1"/>
      <w:marLeft w:val="0"/>
      <w:marRight w:val="0"/>
      <w:marTop w:val="0"/>
      <w:marBottom w:val="0"/>
      <w:divBdr>
        <w:top w:val="none" w:sz="0" w:space="0" w:color="auto"/>
        <w:left w:val="none" w:sz="0" w:space="0" w:color="auto"/>
        <w:bottom w:val="none" w:sz="0" w:space="0" w:color="auto"/>
        <w:right w:val="none" w:sz="0" w:space="0" w:color="auto"/>
      </w:divBdr>
    </w:div>
    <w:div w:id="133647388">
      <w:bodyDiv w:val="1"/>
      <w:marLeft w:val="0"/>
      <w:marRight w:val="0"/>
      <w:marTop w:val="0"/>
      <w:marBottom w:val="0"/>
      <w:divBdr>
        <w:top w:val="none" w:sz="0" w:space="0" w:color="auto"/>
        <w:left w:val="none" w:sz="0" w:space="0" w:color="auto"/>
        <w:bottom w:val="none" w:sz="0" w:space="0" w:color="auto"/>
        <w:right w:val="none" w:sz="0" w:space="0" w:color="auto"/>
      </w:divBdr>
    </w:div>
    <w:div w:id="138570813">
      <w:bodyDiv w:val="1"/>
      <w:marLeft w:val="0"/>
      <w:marRight w:val="0"/>
      <w:marTop w:val="0"/>
      <w:marBottom w:val="0"/>
      <w:divBdr>
        <w:top w:val="none" w:sz="0" w:space="0" w:color="auto"/>
        <w:left w:val="none" w:sz="0" w:space="0" w:color="auto"/>
        <w:bottom w:val="none" w:sz="0" w:space="0" w:color="auto"/>
        <w:right w:val="none" w:sz="0" w:space="0" w:color="auto"/>
      </w:divBdr>
    </w:div>
    <w:div w:id="149173364">
      <w:bodyDiv w:val="1"/>
      <w:marLeft w:val="0"/>
      <w:marRight w:val="0"/>
      <w:marTop w:val="0"/>
      <w:marBottom w:val="0"/>
      <w:divBdr>
        <w:top w:val="none" w:sz="0" w:space="0" w:color="auto"/>
        <w:left w:val="none" w:sz="0" w:space="0" w:color="auto"/>
        <w:bottom w:val="none" w:sz="0" w:space="0" w:color="auto"/>
        <w:right w:val="none" w:sz="0" w:space="0" w:color="auto"/>
      </w:divBdr>
    </w:div>
    <w:div w:id="155658974">
      <w:bodyDiv w:val="1"/>
      <w:marLeft w:val="0"/>
      <w:marRight w:val="0"/>
      <w:marTop w:val="0"/>
      <w:marBottom w:val="0"/>
      <w:divBdr>
        <w:top w:val="none" w:sz="0" w:space="0" w:color="auto"/>
        <w:left w:val="none" w:sz="0" w:space="0" w:color="auto"/>
        <w:bottom w:val="none" w:sz="0" w:space="0" w:color="auto"/>
        <w:right w:val="none" w:sz="0" w:space="0" w:color="auto"/>
      </w:divBdr>
    </w:div>
    <w:div w:id="165023954">
      <w:bodyDiv w:val="1"/>
      <w:marLeft w:val="0"/>
      <w:marRight w:val="0"/>
      <w:marTop w:val="0"/>
      <w:marBottom w:val="0"/>
      <w:divBdr>
        <w:top w:val="none" w:sz="0" w:space="0" w:color="auto"/>
        <w:left w:val="none" w:sz="0" w:space="0" w:color="auto"/>
        <w:bottom w:val="none" w:sz="0" w:space="0" w:color="auto"/>
        <w:right w:val="none" w:sz="0" w:space="0" w:color="auto"/>
      </w:divBdr>
    </w:div>
    <w:div w:id="168763481">
      <w:bodyDiv w:val="1"/>
      <w:marLeft w:val="0"/>
      <w:marRight w:val="0"/>
      <w:marTop w:val="0"/>
      <w:marBottom w:val="0"/>
      <w:divBdr>
        <w:top w:val="none" w:sz="0" w:space="0" w:color="auto"/>
        <w:left w:val="none" w:sz="0" w:space="0" w:color="auto"/>
        <w:bottom w:val="none" w:sz="0" w:space="0" w:color="auto"/>
        <w:right w:val="none" w:sz="0" w:space="0" w:color="auto"/>
      </w:divBdr>
      <w:divsChild>
        <w:div w:id="1758670745">
          <w:marLeft w:val="0"/>
          <w:marRight w:val="0"/>
          <w:marTop w:val="0"/>
          <w:marBottom w:val="0"/>
          <w:divBdr>
            <w:top w:val="none" w:sz="0" w:space="0" w:color="auto"/>
            <w:left w:val="none" w:sz="0" w:space="0" w:color="auto"/>
            <w:bottom w:val="none" w:sz="0" w:space="0" w:color="auto"/>
            <w:right w:val="none" w:sz="0" w:space="0" w:color="auto"/>
          </w:divBdr>
          <w:divsChild>
            <w:div w:id="310988168">
              <w:marLeft w:val="0"/>
              <w:marRight w:val="0"/>
              <w:marTop w:val="0"/>
              <w:marBottom w:val="0"/>
              <w:divBdr>
                <w:top w:val="none" w:sz="0" w:space="0" w:color="auto"/>
                <w:left w:val="none" w:sz="0" w:space="0" w:color="auto"/>
                <w:bottom w:val="none" w:sz="0" w:space="0" w:color="auto"/>
                <w:right w:val="none" w:sz="0" w:space="0" w:color="auto"/>
              </w:divBdr>
              <w:divsChild>
                <w:div w:id="311446217">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0"/>
                      <w:marRight w:val="0"/>
                      <w:marTop w:val="0"/>
                      <w:marBottom w:val="0"/>
                      <w:divBdr>
                        <w:top w:val="single" w:sz="2" w:space="0" w:color="E2E2E2"/>
                        <w:left w:val="single" w:sz="2" w:space="15" w:color="E2E2E2"/>
                        <w:bottom w:val="single" w:sz="2" w:space="0" w:color="E2E2E2"/>
                        <w:right w:val="single" w:sz="2" w:space="15" w:color="E2E2E2"/>
                      </w:divBdr>
                      <w:divsChild>
                        <w:div w:id="1175268224">
                          <w:marLeft w:val="0"/>
                          <w:marRight w:val="0"/>
                          <w:marTop w:val="0"/>
                          <w:marBottom w:val="0"/>
                          <w:divBdr>
                            <w:top w:val="none" w:sz="0" w:space="0" w:color="auto"/>
                            <w:left w:val="none" w:sz="0" w:space="0" w:color="auto"/>
                            <w:bottom w:val="none" w:sz="0" w:space="0" w:color="auto"/>
                            <w:right w:val="none" w:sz="0" w:space="0" w:color="auto"/>
                          </w:divBdr>
                          <w:divsChild>
                            <w:div w:id="326445337">
                              <w:marLeft w:val="0"/>
                              <w:marRight w:val="0"/>
                              <w:marTop w:val="0"/>
                              <w:marBottom w:val="0"/>
                              <w:divBdr>
                                <w:top w:val="none" w:sz="0" w:space="0" w:color="auto"/>
                                <w:left w:val="none" w:sz="0" w:space="0" w:color="auto"/>
                                <w:bottom w:val="none" w:sz="0" w:space="0" w:color="auto"/>
                                <w:right w:val="none" w:sz="0" w:space="0" w:color="auto"/>
                              </w:divBdr>
                              <w:divsChild>
                                <w:div w:id="83503197">
                                  <w:marLeft w:val="0"/>
                                  <w:marRight w:val="0"/>
                                  <w:marTop w:val="0"/>
                                  <w:marBottom w:val="0"/>
                                  <w:divBdr>
                                    <w:top w:val="single" w:sz="6" w:space="0" w:color="DDDDDD"/>
                                    <w:left w:val="single" w:sz="6" w:space="8" w:color="DDDDDD"/>
                                    <w:bottom w:val="single" w:sz="6" w:space="8" w:color="DDDDDD"/>
                                    <w:right w:val="single" w:sz="6" w:space="8" w:color="DDDDDD"/>
                                  </w:divBdr>
                                  <w:divsChild>
                                    <w:div w:id="335427464">
                                      <w:marLeft w:val="0"/>
                                      <w:marRight w:val="0"/>
                                      <w:marTop w:val="0"/>
                                      <w:marBottom w:val="0"/>
                                      <w:divBdr>
                                        <w:top w:val="none" w:sz="0" w:space="0" w:color="auto"/>
                                        <w:left w:val="none" w:sz="0" w:space="0" w:color="auto"/>
                                        <w:bottom w:val="none" w:sz="0" w:space="0" w:color="auto"/>
                                        <w:right w:val="none" w:sz="0" w:space="0" w:color="auto"/>
                                      </w:divBdr>
                                      <w:divsChild>
                                        <w:div w:id="107967707">
                                          <w:marLeft w:val="0"/>
                                          <w:marRight w:val="0"/>
                                          <w:marTop w:val="0"/>
                                          <w:marBottom w:val="0"/>
                                          <w:divBdr>
                                            <w:top w:val="none" w:sz="0" w:space="0" w:color="auto"/>
                                            <w:left w:val="none" w:sz="0" w:space="0" w:color="auto"/>
                                            <w:bottom w:val="none" w:sz="0" w:space="0" w:color="auto"/>
                                            <w:right w:val="none" w:sz="0" w:space="0" w:color="auto"/>
                                          </w:divBdr>
                                          <w:divsChild>
                                            <w:div w:id="1763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35442">
      <w:bodyDiv w:val="1"/>
      <w:marLeft w:val="0"/>
      <w:marRight w:val="0"/>
      <w:marTop w:val="0"/>
      <w:marBottom w:val="0"/>
      <w:divBdr>
        <w:top w:val="none" w:sz="0" w:space="0" w:color="auto"/>
        <w:left w:val="none" w:sz="0" w:space="0" w:color="auto"/>
        <w:bottom w:val="none" w:sz="0" w:space="0" w:color="auto"/>
        <w:right w:val="none" w:sz="0" w:space="0" w:color="auto"/>
      </w:divBdr>
    </w:div>
    <w:div w:id="173151331">
      <w:bodyDiv w:val="1"/>
      <w:marLeft w:val="0"/>
      <w:marRight w:val="0"/>
      <w:marTop w:val="0"/>
      <w:marBottom w:val="0"/>
      <w:divBdr>
        <w:top w:val="none" w:sz="0" w:space="0" w:color="auto"/>
        <w:left w:val="none" w:sz="0" w:space="0" w:color="auto"/>
        <w:bottom w:val="none" w:sz="0" w:space="0" w:color="auto"/>
        <w:right w:val="none" w:sz="0" w:space="0" w:color="auto"/>
      </w:divBdr>
    </w:div>
    <w:div w:id="191191850">
      <w:bodyDiv w:val="1"/>
      <w:marLeft w:val="0"/>
      <w:marRight w:val="0"/>
      <w:marTop w:val="0"/>
      <w:marBottom w:val="0"/>
      <w:divBdr>
        <w:top w:val="none" w:sz="0" w:space="0" w:color="auto"/>
        <w:left w:val="none" w:sz="0" w:space="0" w:color="auto"/>
        <w:bottom w:val="none" w:sz="0" w:space="0" w:color="auto"/>
        <w:right w:val="none" w:sz="0" w:space="0" w:color="auto"/>
      </w:divBdr>
    </w:div>
    <w:div w:id="192228132">
      <w:bodyDiv w:val="1"/>
      <w:marLeft w:val="0"/>
      <w:marRight w:val="0"/>
      <w:marTop w:val="0"/>
      <w:marBottom w:val="0"/>
      <w:divBdr>
        <w:top w:val="none" w:sz="0" w:space="0" w:color="auto"/>
        <w:left w:val="none" w:sz="0" w:space="0" w:color="auto"/>
        <w:bottom w:val="none" w:sz="0" w:space="0" w:color="auto"/>
        <w:right w:val="none" w:sz="0" w:space="0" w:color="auto"/>
      </w:divBdr>
    </w:div>
    <w:div w:id="198511075">
      <w:bodyDiv w:val="1"/>
      <w:marLeft w:val="0"/>
      <w:marRight w:val="0"/>
      <w:marTop w:val="0"/>
      <w:marBottom w:val="0"/>
      <w:divBdr>
        <w:top w:val="none" w:sz="0" w:space="0" w:color="auto"/>
        <w:left w:val="none" w:sz="0" w:space="0" w:color="auto"/>
        <w:bottom w:val="none" w:sz="0" w:space="0" w:color="auto"/>
        <w:right w:val="none" w:sz="0" w:space="0" w:color="auto"/>
      </w:divBdr>
    </w:div>
    <w:div w:id="201403640">
      <w:bodyDiv w:val="1"/>
      <w:marLeft w:val="0"/>
      <w:marRight w:val="0"/>
      <w:marTop w:val="0"/>
      <w:marBottom w:val="0"/>
      <w:divBdr>
        <w:top w:val="none" w:sz="0" w:space="0" w:color="auto"/>
        <w:left w:val="none" w:sz="0" w:space="0" w:color="auto"/>
        <w:bottom w:val="none" w:sz="0" w:space="0" w:color="auto"/>
        <w:right w:val="none" w:sz="0" w:space="0" w:color="auto"/>
      </w:divBdr>
    </w:div>
    <w:div w:id="236978513">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
    <w:div w:id="267473924">
      <w:bodyDiv w:val="1"/>
      <w:marLeft w:val="0"/>
      <w:marRight w:val="0"/>
      <w:marTop w:val="0"/>
      <w:marBottom w:val="0"/>
      <w:divBdr>
        <w:top w:val="none" w:sz="0" w:space="0" w:color="auto"/>
        <w:left w:val="none" w:sz="0" w:space="0" w:color="auto"/>
        <w:bottom w:val="none" w:sz="0" w:space="0" w:color="auto"/>
        <w:right w:val="none" w:sz="0" w:space="0" w:color="auto"/>
      </w:divBdr>
    </w:div>
    <w:div w:id="268122690">
      <w:bodyDiv w:val="1"/>
      <w:marLeft w:val="0"/>
      <w:marRight w:val="0"/>
      <w:marTop w:val="0"/>
      <w:marBottom w:val="0"/>
      <w:divBdr>
        <w:top w:val="none" w:sz="0" w:space="0" w:color="auto"/>
        <w:left w:val="none" w:sz="0" w:space="0" w:color="auto"/>
        <w:bottom w:val="none" w:sz="0" w:space="0" w:color="auto"/>
        <w:right w:val="none" w:sz="0" w:space="0" w:color="auto"/>
      </w:divBdr>
      <w:divsChild>
        <w:div w:id="1090085235">
          <w:marLeft w:val="0"/>
          <w:marRight w:val="0"/>
          <w:marTop w:val="0"/>
          <w:marBottom w:val="0"/>
          <w:divBdr>
            <w:top w:val="none" w:sz="0" w:space="0" w:color="auto"/>
            <w:left w:val="none" w:sz="0" w:space="0" w:color="auto"/>
            <w:bottom w:val="none" w:sz="0" w:space="0" w:color="auto"/>
            <w:right w:val="none" w:sz="0" w:space="0" w:color="auto"/>
          </w:divBdr>
        </w:div>
      </w:divsChild>
    </w:div>
    <w:div w:id="271209843">
      <w:bodyDiv w:val="1"/>
      <w:marLeft w:val="0"/>
      <w:marRight w:val="0"/>
      <w:marTop w:val="0"/>
      <w:marBottom w:val="0"/>
      <w:divBdr>
        <w:top w:val="none" w:sz="0" w:space="0" w:color="auto"/>
        <w:left w:val="none" w:sz="0" w:space="0" w:color="auto"/>
        <w:bottom w:val="none" w:sz="0" w:space="0" w:color="auto"/>
        <w:right w:val="none" w:sz="0" w:space="0" w:color="auto"/>
      </w:divBdr>
    </w:div>
    <w:div w:id="288558574">
      <w:bodyDiv w:val="1"/>
      <w:marLeft w:val="0"/>
      <w:marRight w:val="0"/>
      <w:marTop w:val="0"/>
      <w:marBottom w:val="0"/>
      <w:divBdr>
        <w:top w:val="none" w:sz="0" w:space="0" w:color="auto"/>
        <w:left w:val="none" w:sz="0" w:space="0" w:color="auto"/>
        <w:bottom w:val="none" w:sz="0" w:space="0" w:color="auto"/>
        <w:right w:val="none" w:sz="0" w:space="0" w:color="auto"/>
      </w:divBdr>
    </w:div>
    <w:div w:id="323899062">
      <w:bodyDiv w:val="1"/>
      <w:marLeft w:val="0"/>
      <w:marRight w:val="0"/>
      <w:marTop w:val="0"/>
      <w:marBottom w:val="0"/>
      <w:divBdr>
        <w:top w:val="none" w:sz="0" w:space="0" w:color="auto"/>
        <w:left w:val="none" w:sz="0" w:space="0" w:color="auto"/>
        <w:bottom w:val="none" w:sz="0" w:space="0" w:color="auto"/>
        <w:right w:val="none" w:sz="0" w:space="0" w:color="auto"/>
      </w:divBdr>
      <w:divsChild>
        <w:div w:id="1348487791">
          <w:marLeft w:val="0"/>
          <w:marRight w:val="0"/>
          <w:marTop w:val="0"/>
          <w:marBottom w:val="0"/>
          <w:divBdr>
            <w:top w:val="none" w:sz="0" w:space="0" w:color="auto"/>
            <w:left w:val="none" w:sz="0" w:space="0" w:color="auto"/>
            <w:bottom w:val="none" w:sz="0" w:space="0" w:color="auto"/>
            <w:right w:val="none" w:sz="0" w:space="0" w:color="auto"/>
          </w:divBdr>
          <w:divsChild>
            <w:div w:id="1116484480">
              <w:marLeft w:val="0"/>
              <w:marRight w:val="0"/>
              <w:marTop w:val="0"/>
              <w:marBottom w:val="0"/>
              <w:divBdr>
                <w:top w:val="none" w:sz="0" w:space="0" w:color="auto"/>
                <w:left w:val="none" w:sz="0" w:space="0" w:color="auto"/>
                <w:bottom w:val="none" w:sz="0" w:space="0" w:color="auto"/>
                <w:right w:val="none" w:sz="0" w:space="0" w:color="auto"/>
              </w:divBdr>
              <w:divsChild>
                <w:div w:id="1293251647">
                  <w:marLeft w:val="0"/>
                  <w:marRight w:val="0"/>
                  <w:marTop w:val="0"/>
                  <w:marBottom w:val="0"/>
                  <w:divBdr>
                    <w:top w:val="none" w:sz="0" w:space="0" w:color="auto"/>
                    <w:left w:val="none" w:sz="0" w:space="0" w:color="auto"/>
                    <w:bottom w:val="none" w:sz="0" w:space="0" w:color="auto"/>
                    <w:right w:val="none" w:sz="0" w:space="0" w:color="auto"/>
                  </w:divBdr>
                  <w:divsChild>
                    <w:div w:id="554464306">
                      <w:marLeft w:val="0"/>
                      <w:marRight w:val="0"/>
                      <w:marTop w:val="0"/>
                      <w:marBottom w:val="0"/>
                      <w:divBdr>
                        <w:top w:val="single" w:sz="2" w:space="0" w:color="E2E2E2"/>
                        <w:left w:val="single" w:sz="2" w:space="15" w:color="E2E2E2"/>
                        <w:bottom w:val="single" w:sz="2" w:space="0" w:color="E2E2E2"/>
                        <w:right w:val="single" w:sz="2" w:space="15" w:color="E2E2E2"/>
                      </w:divBdr>
                      <w:divsChild>
                        <w:div w:id="669985015">
                          <w:marLeft w:val="0"/>
                          <w:marRight w:val="0"/>
                          <w:marTop w:val="0"/>
                          <w:marBottom w:val="0"/>
                          <w:divBdr>
                            <w:top w:val="none" w:sz="0" w:space="0" w:color="auto"/>
                            <w:left w:val="none" w:sz="0" w:space="0" w:color="auto"/>
                            <w:bottom w:val="none" w:sz="0" w:space="0" w:color="auto"/>
                            <w:right w:val="none" w:sz="0" w:space="0" w:color="auto"/>
                          </w:divBdr>
                          <w:divsChild>
                            <w:div w:id="696734406">
                              <w:marLeft w:val="0"/>
                              <w:marRight w:val="0"/>
                              <w:marTop w:val="0"/>
                              <w:marBottom w:val="0"/>
                              <w:divBdr>
                                <w:top w:val="none" w:sz="0" w:space="0" w:color="auto"/>
                                <w:left w:val="none" w:sz="0" w:space="0" w:color="auto"/>
                                <w:bottom w:val="none" w:sz="0" w:space="0" w:color="auto"/>
                                <w:right w:val="none" w:sz="0" w:space="0" w:color="auto"/>
                              </w:divBdr>
                              <w:divsChild>
                                <w:div w:id="2048792789">
                                  <w:marLeft w:val="0"/>
                                  <w:marRight w:val="0"/>
                                  <w:marTop w:val="0"/>
                                  <w:marBottom w:val="0"/>
                                  <w:divBdr>
                                    <w:top w:val="single" w:sz="6" w:space="0" w:color="DDDDDD"/>
                                    <w:left w:val="single" w:sz="6" w:space="8" w:color="DDDDDD"/>
                                    <w:bottom w:val="single" w:sz="6" w:space="8" w:color="DDDDDD"/>
                                    <w:right w:val="single" w:sz="6" w:space="8" w:color="DDDDDD"/>
                                  </w:divBdr>
                                  <w:divsChild>
                                    <w:div w:id="442381656">
                                      <w:marLeft w:val="0"/>
                                      <w:marRight w:val="0"/>
                                      <w:marTop w:val="0"/>
                                      <w:marBottom w:val="0"/>
                                      <w:divBdr>
                                        <w:top w:val="none" w:sz="0" w:space="0" w:color="auto"/>
                                        <w:left w:val="none" w:sz="0" w:space="0" w:color="auto"/>
                                        <w:bottom w:val="none" w:sz="0" w:space="0" w:color="auto"/>
                                        <w:right w:val="none" w:sz="0" w:space="0" w:color="auto"/>
                                      </w:divBdr>
                                      <w:divsChild>
                                        <w:div w:id="1335692293">
                                          <w:marLeft w:val="0"/>
                                          <w:marRight w:val="0"/>
                                          <w:marTop w:val="0"/>
                                          <w:marBottom w:val="0"/>
                                          <w:divBdr>
                                            <w:top w:val="none" w:sz="0" w:space="0" w:color="auto"/>
                                            <w:left w:val="none" w:sz="0" w:space="0" w:color="auto"/>
                                            <w:bottom w:val="none" w:sz="0" w:space="0" w:color="auto"/>
                                            <w:right w:val="none" w:sz="0" w:space="0" w:color="auto"/>
                                          </w:divBdr>
                                          <w:divsChild>
                                            <w:div w:id="176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93698">
      <w:bodyDiv w:val="1"/>
      <w:marLeft w:val="0"/>
      <w:marRight w:val="0"/>
      <w:marTop w:val="0"/>
      <w:marBottom w:val="0"/>
      <w:divBdr>
        <w:top w:val="none" w:sz="0" w:space="0" w:color="auto"/>
        <w:left w:val="none" w:sz="0" w:space="0" w:color="auto"/>
        <w:bottom w:val="none" w:sz="0" w:space="0" w:color="auto"/>
        <w:right w:val="none" w:sz="0" w:space="0" w:color="auto"/>
      </w:divBdr>
    </w:div>
    <w:div w:id="342434240">
      <w:bodyDiv w:val="1"/>
      <w:marLeft w:val="0"/>
      <w:marRight w:val="0"/>
      <w:marTop w:val="0"/>
      <w:marBottom w:val="0"/>
      <w:divBdr>
        <w:top w:val="none" w:sz="0" w:space="0" w:color="auto"/>
        <w:left w:val="none" w:sz="0" w:space="0" w:color="auto"/>
        <w:bottom w:val="none" w:sz="0" w:space="0" w:color="auto"/>
        <w:right w:val="none" w:sz="0" w:space="0" w:color="auto"/>
      </w:divBdr>
    </w:div>
    <w:div w:id="354506405">
      <w:bodyDiv w:val="1"/>
      <w:marLeft w:val="0"/>
      <w:marRight w:val="0"/>
      <w:marTop w:val="0"/>
      <w:marBottom w:val="0"/>
      <w:divBdr>
        <w:top w:val="none" w:sz="0" w:space="0" w:color="auto"/>
        <w:left w:val="none" w:sz="0" w:space="0" w:color="auto"/>
        <w:bottom w:val="none" w:sz="0" w:space="0" w:color="auto"/>
        <w:right w:val="none" w:sz="0" w:space="0" w:color="auto"/>
      </w:divBdr>
    </w:div>
    <w:div w:id="361714366">
      <w:bodyDiv w:val="1"/>
      <w:marLeft w:val="0"/>
      <w:marRight w:val="0"/>
      <w:marTop w:val="0"/>
      <w:marBottom w:val="0"/>
      <w:divBdr>
        <w:top w:val="none" w:sz="0" w:space="0" w:color="auto"/>
        <w:left w:val="none" w:sz="0" w:space="0" w:color="auto"/>
        <w:bottom w:val="none" w:sz="0" w:space="0" w:color="auto"/>
        <w:right w:val="none" w:sz="0" w:space="0" w:color="auto"/>
      </w:divBdr>
    </w:div>
    <w:div w:id="381252194">
      <w:bodyDiv w:val="1"/>
      <w:marLeft w:val="0"/>
      <w:marRight w:val="0"/>
      <w:marTop w:val="0"/>
      <w:marBottom w:val="0"/>
      <w:divBdr>
        <w:top w:val="none" w:sz="0" w:space="0" w:color="auto"/>
        <w:left w:val="none" w:sz="0" w:space="0" w:color="auto"/>
        <w:bottom w:val="none" w:sz="0" w:space="0" w:color="auto"/>
        <w:right w:val="none" w:sz="0" w:space="0" w:color="auto"/>
      </w:divBdr>
    </w:div>
    <w:div w:id="382951818">
      <w:bodyDiv w:val="1"/>
      <w:marLeft w:val="0"/>
      <w:marRight w:val="0"/>
      <w:marTop w:val="0"/>
      <w:marBottom w:val="0"/>
      <w:divBdr>
        <w:top w:val="none" w:sz="0" w:space="0" w:color="auto"/>
        <w:left w:val="none" w:sz="0" w:space="0" w:color="auto"/>
        <w:bottom w:val="none" w:sz="0" w:space="0" w:color="auto"/>
        <w:right w:val="none" w:sz="0" w:space="0" w:color="auto"/>
      </w:divBdr>
    </w:div>
    <w:div w:id="384183023">
      <w:bodyDiv w:val="1"/>
      <w:marLeft w:val="0"/>
      <w:marRight w:val="0"/>
      <w:marTop w:val="0"/>
      <w:marBottom w:val="0"/>
      <w:divBdr>
        <w:top w:val="none" w:sz="0" w:space="0" w:color="auto"/>
        <w:left w:val="none" w:sz="0" w:space="0" w:color="auto"/>
        <w:bottom w:val="none" w:sz="0" w:space="0" w:color="auto"/>
        <w:right w:val="none" w:sz="0" w:space="0" w:color="auto"/>
      </w:divBdr>
    </w:div>
    <w:div w:id="388267684">
      <w:bodyDiv w:val="1"/>
      <w:marLeft w:val="0"/>
      <w:marRight w:val="0"/>
      <w:marTop w:val="0"/>
      <w:marBottom w:val="0"/>
      <w:divBdr>
        <w:top w:val="none" w:sz="0" w:space="0" w:color="auto"/>
        <w:left w:val="none" w:sz="0" w:space="0" w:color="auto"/>
        <w:bottom w:val="none" w:sz="0" w:space="0" w:color="auto"/>
        <w:right w:val="none" w:sz="0" w:space="0" w:color="auto"/>
      </w:divBdr>
    </w:div>
    <w:div w:id="405225309">
      <w:bodyDiv w:val="1"/>
      <w:marLeft w:val="0"/>
      <w:marRight w:val="0"/>
      <w:marTop w:val="0"/>
      <w:marBottom w:val="0"/>
      <w:divBdr>
        <w:top w:val="none" w:sz="0" w:space="0" w:color="auto"/>
        <w:left w:val="none" w:sz="0" w:space="0" w:color="auto"/>
        <w:bottom w:val="none" w:sz="0" w:space="0" w:color="auto"/>
        <w:right w:val="none" w:sz="0" w:space="0" w:color="auto"/>
      </w:divBdr>
    </w:div>
    <w:div w:id="417990796">
      <w:bodyDiv w:val="1"/>
      <w:marLeft w:val="0"/>
      <w:marRight w:val="0"/>
      <w:marTop w:val="0"/>
      <w:marBottom w:val="0"/>
      <w:divBdr>
        <w:top w:val="none" w:sz="0" w:space="0" w:color="auto"/>
        <w:left w:val="none" w:sz="0" w:space="0" w:color="auto"/>
        <w:bottom w:val="none" w:sz="0" w:space="0" w:color="auto"/>
        <w:right w:val="none" w:sz="0" w:space="0" w:color="auto"/>
      </w:divBdr>
      <w:divsChild>
        <w:div w:id="685669489">
          <w:marLeft w:val="0"/>
          <w:marRight w:val="0"/>
          <w:marTop w:val="0"/>
          <w:marBottom w:val="0"/>
          <w:divBdr>
            <w:top w:val="none" w:sz="0" w:space="0" w:color="auto"/>
            <w:left w:val="none" w:sz="0" w:space="0" w:color="auto"/>
            <w:bottom w:val="none" w:sz="0" w:space="0" w:color="auto"/>
            <w:right w:val="none" w:sz="0" w:space="0" w:color="auto"/>
          </w:divBdr>
          <w:divsChild>
            <w:div w:id="1059943046">
              <w:marLeft w:val="0"/>
              <w:marRight w:val="0"/>
              <w:marTop w:val="0"/>
              <w:marBottom w:val="0"/>
              <w:divBdr>
                <w:top w:val="none" w:sz="0" w:space="0" w:color="auto"/>
                <w:left w:val="none" w:sz="0" w:space="0" w:color="auto"/>
                <w:bottom w:val="none" w:sz="0" w:space="0" w:color="auto"/>
                <w:right w:val="none" w:sz="0" w:space="0" w:color="auto"/>
              </w:divBdr>
              <w:divsChild>
                <w:div w:id="1884974623">
                  <w:marLeft w:val="0"/>
                  <w:marRight w:val="0"/>
                  <w:marTop w:val="0"/>
                  <w:marBottom w:val="0"/>
                  <w:divBdr>
                    <w:top w:val="none" w:sz="0" w:space="0" w:color="auto"/>
                    <w:left w:val="none" w:sz="0" w:space="0" w:color="auto"/>
                    <w:bottom w:val="none" w:sz="0" w:space="0" w:color="auto"/>
                    <w:right w:val="none" w:sz="0" w:space="0" w:color="auto"/>
                  </w:divBdr>
                  <w:divsChild>
                    <w:div w:id="14237610">
                      <w:marLeft w:val="0"/>
                      <w:marRight w:val="0"/>
                      <w:marTop w:val="0"/>
                      <w:marBottom w:val="0"/>
                      <w:divBdr>
                        <w:top w:val="single" w:sz="2" w:space="0" w:color="E2E2E2"/>
                        <w:left w:val="single" w:sz="2" w:space="15" w:color="E2E2E2"/>
                        <w:bottom w:val="single" w:sz="2" w:space="0" w:color="E2E2E2"/>
                        <w:right w:val="single" w:sz="2" w:space="15" w:color="E2E2E2"/>
                      </w:divBdr>
                      <w:divsChild>
                        <w:div w:id="1102143034">
                          <w:marLeft w:val="0"/>
                          <w:marRight w:val="0"/>
                          <w:marTop w:val="0"/>
                          <w:marBottom w:val="0"/>
                          <w:divBdr>
                            <w:top w:val="none" w:sz="0" w:space="0" w:color="auto"/>
                            <w:left w:val="none" w:sz="0" w:space="0" w:color="auto"/>
                            <w:bottom w:val="none" w:sz="0" w:space="0" w:color="auto"/>
                            <w:right w:val="none" w:sz="0" w:space="0" w:color="auto"/>
                          </w:divBdr>
                          <w:divsChild>
                            <w:div w:id="660501664">
                              <w:marLeft w:val="0"/>
                              <w:marRight w:val="0"/>
                              <w:marTop w:val="0"/>
                              <w:marBottom w:val="0"/>
                              <w:divBdr>
                                <w:top w:val="none" w:sz="0" w:space="0" w:color="auto"/>
                                <w:left w:val="none" w:sz="0" w:space="0" w:color="auto"/>
                                <w:bottom w:val="none" w:sz="0" w:space="0" w:color="auto"/>
                                <w:right w:val="none" w:sz="0" w:space="0" w:color="auto"/>
                              </w:divBdr>
                              <w:divsChild>
                                <w:div w:id="433672015">
                                  <w:marLeft w:val="0"/>
                                  <w:marRight w:val="0"/>
                                  <w:marTop w:val="0"/>
                                  <w:marBottom w:val="0"/>
                                  <w:divBdr>
                                    <w:top w:val="single" w:sz="6" w:space="0" w:color="DDDDDD"/>
                                    <w:left w:val="single" w:sz="6" w:space="8" w:color="DDDDDD"/>
                                    <w:bottom w:val="single" w:sz="6" w:space="8" w:color="DDDDDD"/>
                                    <w:right w:val="single" w:sz="6" w:space="8" w:color="DDDDDD"/>
                                  </w:divBdr>
                                  <w:divsChild>
                                    <w:div w:id="611936824">
                                      <w:marLeft w:val="0"/>
                                      <w:marRight w:val="0"/>
                                      <w:marTop w:val="0"/>
                                      <w:marBottom w:val="0"/>
                                      <w:divBdr>
                                        <w:top w:val="none" w:sz="0" w:space="0" w:color="auto"/>
                                        <w:left w:val="none" w:sz="0" w:space="0" w:color="auto"/>
                                        <w:bottom w:val="none" w:sz="0" w:space="0" w:color="auto"/>
                                        <w:right w:val="none" w:sz="0" w:space="0" w:color="auto"/>
                                      </w:divBdr>
                                      <w:divsChild>
                                        <w:div w:id="400102282">
                                          <w:marLeft w:val="0"/>
                                          <w:marRight w:val="0"/>
                                          <w:marTop w:val="0"/>
                                          <w:marBottom w:val="0"/>
                                          <w:divBdr>
                                            <w:top w:val="none" w:sz="0" w:space="0" w:color="auto"/>
                                            <w:left w:val="none" w:sz="0" w:space="0" w:color="auto"/>
                                            <w:bottom w:val="none" w:sz="0" w:space="0" w:color="auto"/>
                                            <w:right w:val="none" w:sz="0" w:space="0" w:color="auto"/>
                                          </w:divBdr>
                                          <w:divsChild>
                                            <w:div w:id="1360815148">
                                              <w:marLeft w:val="0"/>
                                              <w:marRight w:val="0"/>
                                              <w:marTop w:val="0"/>
                                              <w:marBottom w:val="0"/>
                                              <w:divBdr>
                                                <w:top w:val="none" w:sz="0" w:space="0" w:color="auto"/>
                                                <w:left w:val="none" w:sz="0" w:space="0" w:color="auto"/>
                                                <w:bottom w:val="none" w:sz="0" w:space="0" w:color="auto"/>
                                                <w:right w:val="none" w:sz="0" w:space="0" w:color="auto"/>
                                              </w:divBdr>
                                              <w:divsChild>
                                                <w:div w:id="725838354">
                                                  <w:marLeft w:val="0"/>
                                                  <w:marRight w:val="0"/>
                                                  <w:marTop w:val="0"/>
                                                  <w:marBottom w:val="0"/>
                                                  <w:divBdr>
                                                    <w:top w:val="none" w:sz="0" w:space="0" w:color="auto"/>
                                                    <w:left w:val="none" w:sz="0" w:space="0" w:color="auto"/>
                                                    <w:bottom w:val="none" w:sz="0" w:space="0" w:color="auto"/>
                                                    <w:right w:val="none" w:sz="0" w:space="0" w:color="auto"/>
                                                  </w:divBdr>
                                                  <w:divsChild>
                                                    <w:div w:id="20148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336847">
      <w:bodyDiv w:val="1"/>
      <w:marLeft w:val="0"/>
      <w:marRight w:val="0"/>
      <w:marTop w:val="0"/>
      <w:marBottom w:val="0"/>
      <w:divBdr>
        <w:top w:val="none" w:sz="0" w:space="0" w:color="auto"/>
        <w:left w:val="none" w:sz="0" w:space="0" w:color="auto"/>
        <w:bottom w:val="none" w:sz="0" w:space="0" w:color="auto"/>
        <w:right w:val="none" w:sz="0" w:space="0" w:color="auto"/>
      </w:divBdr>
    </w:div>
    <w:div w:id="425468703">
      <w:bodyDiv w:val="1"/>
      <w:marLeft w:val="0"/>
      <w:marRight w:val="0"/>
      <w:marTop w:val="0"/>
      <w:marBottom w:val="0"/>
      <w:divBdr>
        <w:top w:val="none" w:sz="0" w:space="0" w:color="auto"/>
        <w:left w:val="none" w:sz="0" w:space="0" w:color="auto"/>
        <w:bottom w:val="none" w:sz="0" w:space="0" w:color="auto"/>
        <w:right w:val="none" w:sz="0" w:space="0" w:color="auto"/>
      </w:divBdr>
    </w:div>
    <w:div w:id="431315491">
      <w:bodyDiv w:val="1"/>
      <w:marLeft w:val="0"/>
      <w:marRight w:val="0"/>
      <w:marTop w:val="0"/>
      <w:marBottom w:val="0"/>
      <w:divBdr>
        <w:top w:val="none" w:sz="0" w:space="0" w:color="auto"/>
        <w:left w:val="none" w:sz="0" w:space="0" w:color="auto"/>
        <w:bottom w:val="none" w:sz="0" w:space="0" w:color="auto"/>
        <w:right w:val="none" w:sz="0" w:space="0" w:color="auto"/>
      </w:divBdr>
    </w:div>
    <w:div w:id="439187479">
      <w:bodyDiv w:val="1"/>
      <w:marLeft w:val="0"/>
      <w:marRight w:val="0"/>
      <w:marTop w:val="0"/>
      <w:marBottom w:val="0"/>
      <w:divBdr>
        <w:top w:val="none" w:sz="0" w:space="0" w:color="auto"/>
        <w:left w:val="none" w:sz="0" w:space="0" w:color="auto"/>
        <w:bottom w:val="none" w:sz="0" w:space="0" w:color="auto"/>
        <w:right w:val="none" w:sz="0" w:space="0" w:color="auto"/>
      </w:divBdr>
    </w:div>
    <w:div w:id="441267480">
      <w:bodyDiv w:val="1"/>
      <w:marLeft w:val="0"/>
      <w:marRight w:val="0"/>
      <w:marTop w:val="0"/>
      <w:marBottom w:val="0"/>
      <w:divBdr>
        <w:top w:val="none" w:sz="0" w:space="0" w:color="auto"/>
        <w:left w:val="none" w:sz="0" w:space="0" w:color="auto"/>
        <w:bottom w:val="none" w:sz="0" w:space="0" w:color="auto"/>
        <w:right w:val="none" w:sz="0" w:space="0" w:color="auto"/>
      </w:divBdr>
    </w:div>
    <w:div w:id="449321241">
      <w:bodyDiv w:val="1"/>
      <w:marLeft w:val="0"/>
      <w:marRight w:val="0"/>
      <w:marTop w:val="0"/>
      <w:marBottom w:val="0"/>
      <w:divBdr>
        <w:top w:val="none" w:sz="0" w:space="0" w:color="auto"/>
        <w:left w:val="none" w:sz="0" w:space="0" w:color="auto"/>
        <w:bottom w:val="none" w:sz="0" w:space="0" w:color="auto"/>
        <w:right w:val="none" w:sz="0" w:space="0" w:color="auto"/>
      </w:divBdr>
    </w:div>
    <w:div w:id="457264632">
      <w:bodyDiv w:val="1"/>
      <w:marLeft w:val="0"/>
      <w:marRight w:val="0"/>
      <w:marTop w:val="0"/>
      <w:marBottom w:val="0"/>
      <w:divBdr>
        <w:top w:val="none" w:sz="0" w:space="0" w:color="auto"/>
        <w:left w:val="none" w:sz="0" w:space="0" w:color="auto"/>
        <w:bottom w:val="none" w:sz="0" w:space="0" w:color="auto"/>
        <w:right w:val="none" w:sz="0" w:space="0" w:color="auto"/>
      </w:divBdr>
    </w:div>
    <w:div w:id="480581533">
      <w:bodyDiv w:val="1"/>
      <w:marLeft w:val="0"/>
      <w:marRight w:val="0"/>
      <w:marTop w:val="0"/>
      <w:marBottom w:val="0"/>
      <w:divBdr>
        <w:top w:val="none" w:sz="0" w:space="0" w:color="auto"/>
        <w:left w:val="none" w:sz="0" w:space="0" w:color="auto"/>
        <w:bottom w:val="none" w:sz="0" w:space="0" w:color="auto"/>
        <w:right w:val="none" w:sz="0" w:space="0" w:color="auto"/>
      </w:divBdr>
      <w:divsChild>
        <w:div w:id="1472944260">
          <w:marLeft w:val="0"/>
          <w:marRight w:val="0"/>
          <w:marTop w:val="0"/>
          <w:marBottom w:val="0"/>
          <w:divBdr>
            <w:top w:val="none" w:sz="0" w:space="0" w:color="auto"/>
            <w:left w:val="none" w:sz="0" w:space="0" w:color="auto"/>
            <w:bottom w:val="none" w:sz="0" w:space="0" w:color="auto"/>
            <w:right w:val="none" w:sz="0" w:space="0" w:color="auto"/>
          </w:divBdr>
          <w:divsChild>
            <w:div w:id="4144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6520">
      <w:bodyDiv w:val="1"/>
      <w:marLeft w:val="0"/>
      <w:marRight w:val="0"/>
      <w:marTop w:val="0"/>
      <w:marBottom w:val="0"/>
      <w:divBdr>
        <w:top w:val="none" w:sz="0" w:space="0" w:color="auto"/>
        <w:left w:val="none" w:sz="0" w:space="0" w:color="auto"/>
        <w:bottom w:val="none" w:sz="0" w:space="0" w:color="auto"/>
        <w:right w:val="none" w:sz="0" w:space="0" w:color="auto"/>
      </w:divBdr>
    </w:div>
    <w:div w:id="483476956">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99177632">
          <w:marLeft w:val="0"/>
          <w:marRight w:val="0"/>
          <w:marTop w:val="0"/>
          <w:marBottom w:val="0"/>
          <w:divBdr>
            <w:top w:val="none" w:sz="0" w:space="0" w:color="auto"/>
            <w:left w:val="none" w:sz="0" w:space="0" w:color="auto"/>
            <w:bottom w:val="none" w:sz="0" w:space="0" w:color="auto"/>
            <w:right w:val="none" w:sz="0" w:space="0" w:color="auto"/>
          </w:divBdr>
          <w:divsChild>
            <w:div w:id="485511495">
              <w:marLeft w:val="0"/>
              <w:marRight w:val="0"/>
              <w:marTop w:val="0"/>
              <w:marBottom w:val="0"/>
              <w:divBdr>
                <w:top w:val="none" w:sz="0" w:space="0" w:color="auto"/>
                <w:left w:val="none" w:sz="0" w:space="0" w:color="auto"/>
                <w:bottom w:val="none" w:sz="0" w:space="0" w:color="auto"/>
                <w:right w:val="none" w:sz="0" w:space="0" w:color="auto"/>
              </w:divBdr>
            </w:div>
            <w:div w:id="1039092595">
              <w:marLeft w:val="0"/>
              <w:marRight w:val="0"/>
              <w:marTop w:val="0"/>
              <w:marBottom w:val="0"/>
              <w:divBdr>
                <w:top w:val="none" w:sz="0" w:space="0" w:color="auto"/>
                <w:left w:val="none" w:sz="0" w:space="0" w:color="auto"/>
                <w:bottom w:val="none" w:sz="0" w:space="0" w:color="auto"/>
                <w:right w:val="none" w:sz="0" w:space="0" w:color="auto"/>
              </w:divBdr>
            </w:div>
            <w:div w:id="5741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4236">
      <w:bodyDiv w:val="1"/>
      <w:marLeft w:val="0"/>
      <w:marRight w:val="0"/>
      <w:marTop w:val="0"/>
      <w:marBottom w:val="0"/>
      <w:divBdr>
        <w:top w:val="none" w:sz="0" w:space="0" w:color="auto"/>
        <w:left w:val="none" w:sz="0" w:space="0" w:color="auto"/>
        <w:bottom w:val="none" w:sz="0" w:space="0" w:color="auto"/>
        <w:right w:val="none" w:sz="0" w:space="0" w:color="auto"/>
      </w:divBdr>
    </w:div>
    <w:div w:id="510949076">
      <w:bodyDiv w:val="1"/>
      <w:marLeft w:val="0"/>
      <w:marRight w:val="0"/>
      <w:marTop w:val="0"/>
      <w:marBottom w:val="0"/>
      <w:divBdr>
        <w:top w:val="none" w:sz="0" w:space="0" w:color="auto"/>
        <w:left w:val="none" w:sz="0" w:space="0" w:color="auto"/>
        <w:bottom w:val="none" w:sz="0" w:space="0" w:color="auto"/>
        <w:right w:val="none" w:sz="0" w:space="0" w:color="auto"/>
      </w:divBdr>
    </w:div>
    <w:div w:id="518391913">
      <w:bodyDiv w:val="1"/>
      <w:marLeft w:val="0"/>
      <w:marRight w:val="0"/>
      <w:marTop w:val="0"/>
      <w:marBottom w:val="0"/>
      <w:divBdr>
        <w:top w:val="none" w:sz="0" w:space="0" w:color="auto"/>
        <w:left w:val="none" w:sz="0" w:space="0" w:color="auto"/>
        <w:bottom w:val="none" w:sz="0" w:space="0" w:color="auto"/>
        <w:right w:val="none" w:sz="0" w:space="0" w:color="auto"/>
      </w:divBdr>
    </w:div>
    <w:div w:id="522747640">
      <w:bodyDiv w:val="1"/>
      <w:marLeft w:val="0"/>
      <w:marRight w:val="0"/>
      <w:marTop w:val="0"/>
      <w:marBottom w:val="0"/>
      <w:divBdr>
        <w:top w:val="none" w:sz="0" w:space="0" w:color="auto"/>
        <w:left w:val="none" w:sz="0" w:space="0" w:color="auto"/>
        <w:bottom w:val="none" w:sz="0" w:space="0" w:color="auto"/>
        <w:right w:val="none" w:sz="0" w:space="0" w:color="auto"/>
      </w:divBdr>
    </w:div>
    <w:div w:id="523859648">
      <w:bodyDiv w:val="1"/>
      <w:marLeft w:val="0"/>
      <w:marRight w:val="0"/>
      <w:marTop w:val="0"/>
      <w:marBottom w:val="0"/>
      <w:divBdr>
        <w:top w:val="none" w:sz="0" w:space="0" w:color="auto"/>
        <w:left w:val="none" w:sz="0" w:space="0" w:color="auto"/>
        <w:bottom w:val="none" w:sz="0" w:space="0" w:color="auto"/>
        <w:right w:val="none" w:sz="0" w:space="0" w:color="auto"/>
      </w:divBdr>
    </w:div>
    <w:div w:id="531039696">
      <w:bodyDiv w:val="1"/>
      <w:marLeft w:val="0"/>
      <w:marRight w:val="0"/>
      <w:marTop w:val="0"/>
      <w:marBottom w:val="0"/>
      <w:divBdr>
        <w:top w:val="none" w:sz="0" w:space="0" w:color="auto"/>
        <w:left w:val="none" w:sz="0" w:space="0" w:color="auto"/>
        <w:bottom w:val="none" w:sz="0" w:space="0" w:color="auto"/>
        <w:right w:val="none" w:sz="0" w:space="0" w:color="auto"/>
      </w:divBdr>
    </w:div>
    <w:div w:id="535579334">
      <w:bodyDiv w:val="1"/>
      <w:marLeft w:val="0"/>
      <w:marRight w:val="0"/>
      <w:marTop w:val="0"/>
      <w:marBottom w:val="0"/>
      <w:divBdr>
        <w:top w:val="none" w:sz="0" w:space="0" w:color="auto"/>
        <w:left w:val="none" w:sz="0" w:space="0" w:color="auto"/>
        <w:bottom w:val="none" w:sz="0" w:space="0" w:color="auto"/>
        <w:right w:val="none" w:sz="0" w:space="0" w:color="auto"/>
      </w:divBdr>
    </w:div>
    <w:div w:id="552545013">
      <w:bodyDiv w:val="1"/>
      <w:marLeft w:val="0"/>
      <w:marRight w:val="0"/>
      <w:marTop w:val="0"/>
      <w:marBottom w:val="0"/>
      <w:divBdr>
        <w:top w:val="none" w:sz="0" w:space="0" w:color="auto"/>
        <w:left w:val="none" w:sz="0" w:space="0" w:color="auto"/>
        <w:bottom w:val="none" w:sz="0" w:space="0" w:color="auto"/>
        <w:right w:val="none" w:sz="0" w:space="0" w:color="auto"/>
      </w:divBdr>
    </w:div>
    <w:div w:id="557399250">
      <w:bodyDiv w:val="1"/>
      <w:marLeft w:val="0"/>
      <w:marRight w:val="0"/>
      <w:marTop w:val="0"/>
      <w:marBottom w:val="0"/>
      <w:divBdr>
        <w:top w:val="none" w:sz="0" w:space="0" w:color="auto"/>
        <w:left w:val="none" w:sz="0" w:space="0" w:color="auto"/>
        <w:bottom w:val="none" w:sz="0" w:space="0" w:color="auto"/>
        <w:right w:val="none" w:sz="0" w:space="0" w:color="auto"/>
      </w:divBdr>
    </w:div>
    <w:div w:id="566577578">
      <w:bodyDiv w:val="1"/>
      <w:marLeft w:val="0"/>
      <w:marRight w:val="0"/>
      <w:marTop w:val="0"/>
      <w:marBottom w:val="0"/>
      <w:divBdr>
        <w:top w:val="none" w:sz="0" w:space="0" w:color="auto"/>
        <w:left w:val="none" w:sz="0" w:space="0" w:color="auto"/>
        <w:bottom w:val="none" w:sz="0" w:space="0" w:color="auto"/>
        <w:right w:val="none" w:sz="0" w:space="0" w:color="auto"/>
      </w:divBdr>
    </w:div>
    <w:div w:id="573783829">
      <w:bodyDiv w:val="1"/>
      <w:marLeft w:val="0"/>
      <w:marRight w:val="0"/>
      <w:marTop w:val="0"/>
      <w:marBottom w:val="0"/>
      <w:divBdr>
        <w:top w:val="none" w:sz="0" w:space="0" w:color="auto"/>
        <w:left w:val="none" w:sz="0" w:space="0" w:color="auto"/>
        <w:bottom w:val="none" w:sz="0" w:space="0" w:color="auto"/>
        <w:right w:val="none" w:sz="0" w:space="0" w:color="auto"/>
      </w:divBdr>
    </w:div>
    <w:div w:id="579370829">
      <w:bodyDiv w:val="1"/>
      <w:marLeft w:val="0"/>
      <w:marRight w:val="0"/>
      <w:marTop w:val="0"/>
      <w:marBottom w:val="0"/>
      <w:divBdr>
        <w:top w:val="none" w:sz="0" w:space="0" w:color="auto"/>
        <w:left w:val="none" w:sz="0" w:space="0" w:color="auto"/>
        <w:bottom w:val="none" w:sz="0" w:space="0" w:color="auto"/>
        <w:right w:val="none" w:sz="0" w:space="0" w:color="auto"/>
      </w:divBdr>
    </w:div>
    <w:div w:id="583615015">
      <w:bodyDiv w:val="1"/>
      <w:marLeft w:val="0"/>
      <w:marRight w:val="0"/>
      <w:marTop w:val="0"/>
      <w:marBottom w:val="0"/>
      <w:divBdr>
        <w:top w:val="none" w:sz="0" w:space="0" w:color="auto"/>
        <w:left w:val="none" w:sz="0" w:space="0" w:color="auto"/>
        <w:bottom w:val="none" w:sz="0" w:space="0" w:color="auto"/>
        <w:right w:val="none" w:sz="0" w:space="0" w:color="auto"/>
      </w:divBdr>
    </w:div>
    <w:div w:id="607855847">
      <w:bodyDiv w:val="1"/>
      <w:marLeft w:val="0"/>
      <w:marRight w:val="0"/>
      <w:marTop w:val="0"/>
      <w:marBottom w:val="0"/>
      <w:divBdr>
        <w:top w:val="none" w:sz="0" w:space="0" w:color="auto"/>
        <w:left w:val="none" w:sz="0" w:space="0" w:color="auto"/>
        <w:bottom w:val="none" w:sz="0" w:space="0" w:color="auto"/>
        <w:right w:val="none" w:sz="0" w:space="0" w:color="auto"/>
      </w:divBdr>
    </w:div>
    <w:div w:id="618534337">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657340475">
      <w:bodyDiv w:val="1"/>
      <w:marLeft w:val="0"/>
      <w:marRight w:val="0"/>
      <w:marTop w:val="0"/>
      <w:marBottom w:val="0"/>
      <w:divBdr>
        <w:top w:val="none" w:sz="0" w:space="0" w:color="auto"/>
        <w:left w:val="none" w:sz="0" w:space="0" w:color="auto"/>
        <w:bottom w:val="none" w:sz="0" w:space="0" w:color="auto"/>
        <w:right w:val="none" w:sz="0" w:space="0" w:color="auto"/>
      </w:divBdr>
    </w:div>
    <w:div w:id="657608835">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687952122">
      <w:bodyDiv w:val="1"/>
      <w:marLeft w:val="0"/>
      <w:marRight w:val="0"/>
      <w:marTop w:val="0"/>
      <w:marBottom w:val="0"/>
      <w:divBdr>
        <w:top w:val="none" w:sz="0" w:space="0" w:color="auto"/>
        <w:left w:val="none" w:sz="0" w:space="0" w:color="auto"/>
        <w:bottom w:val="none" w:sz="0" w:space="0" w:color="auto"/>
        <w:right w:val="none" w:sz="0" w:space="0" w:color="auto"/>
      </w:divBdr>
    </w:div>
    <w:div w:id="689721544">
      <w:bodyDiv w:val="1"/>
      <w:marLeft w:val="0"/>
      <w:marRight w:val="0"/>
      <w:marTop w:val="0"/>
      <w:marBottom w:val="0"/>
      <w:divBdr>
        <w:top w:val="none" w:sz="0" w:space="0" w:color="auto"/>
        <w:left w:val="none" w:sz="0" w:space="0" w:color="auto"/>
        <w:bottom w:val="none" w:sz="0" w:space="0" w:color="auto"/>
        <w:right w:val="none" w:sz="0" w:space="0" w:color="auto"/>
      </w:divBdr>
    </w:div>
    <w:div w:id="701370054">
      <w:bodyDiv w:val="1"/>
      <w:marLeft w:val="0"/>
      <w:marRight w:val="0"/>
      <w:marTop w:val="0"/>
      <w:marBottom w:val="0"/>
      <w:divBdr>
        <w:top w:val="none" w:sz="0" w:space="0" w:color="auto"/>
        <w:left w:val="none" w:sz="0" w:space="0" w:color="auto"/>
        <w:bottom w:val="none" w:sz="0" w:space="0" w:color="auto"/>
        <w:right w:val="none" w:sz="0" w:space="0" w:color="auto"/>
      </w:divBdr>
    </w:div>
    <w:div w:id="717316538">
      <w:bodyDiv w:val="1"/>
      <w:marLeft w:val="0"/>
      <w:marRight w:val="0"/>
      <w:marTop w:val="0"/>
      <w:marBottom w:val="0"/>
      <w:divBdr>
        <w:top w:val="none" w:sz="0" w:space="0" w:color="auto"/>
        <w:left w:val="none" w:sz="0" w:space="0" w:color="auto"/>
        <w:bottom w:val="none" w:sz="0" w:space="0" w:color="auto"/>
        <w:right w:val="none" w:sz="0" w:space="0" w:color="auto"/>
      </w:divBdr>
    </w:div>
    <w:div w:id="722753079">
      <w:bodyDiv w:val="1"/>
      <w:marLeft w:val="0"/>
      <w:marRight w:val="0"/>
      <w:marTop w:val="0"/>
      <w:marBottom w:val="0"/>
      <w:divBdr>
        <w:top w:val="none" w:sz="0" w:space="0" w:color="auto"/>
        <w:left w:val="none" w:sz="0" w:space="0" w:color="auto"/>
        <w:bottom w:val="none" w:sz="0" w:space="0" w:color="auto"/>
        <w:right w:val="none" w:sz="0" w:space="0" w:color="auto"/>
      </w:divBdr>
    </w:div>
    <w:div w:id="733696491">
      <w:bodyDiv w:val="1"/>
      <w:marLeft w:val="0"/>
      <w:marRight w:val="0"/>
      <w:marTop w:val="0"/>
      <w:marBottom w:val="0"/>
      <w:divBdr>
        <w:top w:val="none" w:sz="0" w:space="0" w:color="auto"/>
        <w:left w:val="none" w:sz="0" w:space="0" w:color="auto"/>
        <w:bottom w:val="none" w:sz="0" w:space="0" w:color="auto"/>
        <w:right w:val="none" w:sz="0" w:space="0" w:color="auto"/>
      </w:divBdr>
    </w:div>
    <w:div w:id="778571103">
      <w:bodyDiv w:val="1"/>
      <w:marLeft w:val="0"/>
      <w:marRight w:val="0"/>
      <w:marTop w:val="0"/>
      <w:marBottom w:val="0"/>
      <w:divBdr>
        <w:top w:val="none" w:sz="0" w:space="0" w:color="auto"/>
        <w:left w:val="none" w:sz="0" w:space="0" w:color="auto"/>
        <w:bottom w:val="none" w:sz="0" w:space="0" w:color="auto"/>
        <w:right w:val="none" w:sz="0" w:space="0" w:color="auto"/>
      </w:divBdr>
    </w:div>
    <w:div w:id="791943215">
      <w:bodyDiv w:val="1"/>
      <w:marLeft w:val="0"/>
      <w:marRight w:val="0"/>
      <w:marTop w:val="0"/>
      <w:marBottom w:val="0"/>
      <w:divBdr>
        <w:top w:val="none" w:sz="0" w:space="0" w:color="auto"/>
        <w:left w:val="none" w:sz="0" w:space="0" w:color="auto"/>
        <w:bottom w:val="none" w:sz="0" w:space="0" w:color="auto"/>
        <w:right w:val="none" w:sz="0" w:space="0" w:color="auto"/>
      </w:divBdr>
    </w:div>
    <w:div w:id="794835267">
      <w:bodyDiv w:val="1"/>
      <w:marLeft w:val="0"/>
      <w:marRight w:val="0"/>
      <w:marTop w:val="0"/>
      <w:marBottom w:val="0"/>
      <w:divBdr>
        <w:top w:val="none" w:sz="0" w:space="0" w:color="auto"/>
        <w:left w:val="none" w:sz="0" w:space="0" w:color="auto"/>
        <w:bottom w:val="none" w:sz="0" w:space="0" w:color="auto"/>
        <w:right w:val="none" w:sz="0" w:space="0" w:color="auto"/>
      </w:divBdr>
      <w:divsChild>
        <w:div w:id="1535927407">
          <w:marLeft w:val="0"/>
          <w:marRight w:val="0"/>
          <w:marTop w:val="0"/>
          <w:marBottom w:val="0"/>
          <w:divBdr>
            <w:top w:val="none" w:sz="0" w:space="0" w:color="auto"/>
            <w:left w:val="none" w:sz="0" w:space="0" w:color="auto"/>
            <w:bottom w:val="none" w:sz="0" w:space="0" w:color="auto"/>
            <w:right w:val="none" w:sz="0" w:space="0" w:color="auto"/>
          </w:divBdr>
        </w:div>
        <w:div w:id="263734383">
          <w:marLeft w:val="0"/>
          <w:marRight w:val="0"/>
          <w:marTop w:val="0"/>
          <w:marBottom w:val="0"/>
          <w:divBdr>
            <w:top w:val="none" w:sz="0" w:space="0" w:color="auto"/>
            <w:left w:val="none" w:sz="0" w:space="0" w:color="auto"/>
            <w:bottom w:val="none" w:sz="0" w:space="0" w:color="auto"/>
            <w:right w:val="none" w:sz="0" w:space="0" w:color="auto"/>
          </w:divBdr>
        </w:div>
        <w:div w:id="2118282601">
          <w:marLeft w:val="0"/>
          <w:marRight w:val="0"/>
          <w:marTop w:val="0"/>
          <w:marBottom w:val="0"/>
          <w:divBdr>
            <w:top w:val="none" w:sz="0" w:space="0" w:color="auto"/>
            <w:left w:val="none" w:sz="0" w:space="0" w:color="auto"/>
            <w:bottom w:val="none" w:sz="0" w:space="0" w:color="auto"/>
            <w:right w:val="none" w:sz="0" w:space="0" w:color="auto"/>
          </w:divBdr>
        </w:div>
        <w:div w:id="193932079">
          <w:marLeft w:val="0"/>
          <w:marRight w:val="0"/>
          <w:marTop w:val="0"/>
          <w:marBottom w:val="0"/>
          <w:divBdr>
            <w:top w:val="none" w:sz="0" w:space="0" w:color="auto"/>
            <w:left w:val="none" w:sz="0" w:space="0" w:color="auto"/>
            <w:bottom w:val="none" w:sz="0" w:space="0" w:color="auto"/>
            <w:right w:val="none" w:sz="0" w:space="0" w:color="auto"/>
          </w:divBdr>
        </w:div>
      </w:divsChild>
    </w:div>
    <w:div w:id="798304554">
      <w:bodyDiv w:val="1"/>
      <w:marLeft w:val="0"/>
      <w:marRight w:val="0"/>
      <w:marTop w:val="0"/>
      <w:marBottom w:val="0"/>
      <w:divBdr>
        <w:top w:val="none" w:sz="0" w:space="0" w:color="auto"/>
        <w:left w:val="none" w:sz="0" w:space="0" w:color="auto"/>
        <w:bottom w:val="none" w:sz="0" w:space="0" w:color="auto"/>
        <w:right w:val="none" w:sz="0" w:space="0" w:color="auto"/>
      </w:divBdr>
    </w:div>
    <w:div w:id="805708903">
      <w:bodyDiv w:val="1"/>
      <w:marLeft w:val="0"/>
      <w:marRight w:val="0"/>
      <w:marTop w:val="0"/>
      <w:marBottom w:val="0"/>
      <w:divBdr>
        <w:top w:val="none" w:sz="0" w:space="0" w:color="auto"/>
        <w:left w:val="none" w:sz="0" w:space="0" w:color="auto"/>
        <w:bottom w:val="none" w:sz="0" w:space="0" w:color="auto"/>
        <w:right w:val="none" w:sz="0" w:space="0" w:color="auto"/>
      </w:divBdr>
    </w:div>
    <w:div w:id="809054390">
      <w:bodyDiv w:val="1"/>
      <w:marLeft w:val="0"/>
      <w:marRight w:val="0"/>
      <w:marTop w:val="0"/>
      <w:marBottom w:val="0"/>
      <w:divBdr>
        <w:top w:val="none" w:sz="0" w:space="0" w:color="auto"/>
        <w:left w:val="none" w:sz="0" w:space="0" w:color="auto"/>
        <w:bottom w:val="none" w:sz="0" w:space="0" w:color="auto"/>
        <w:right w:val="none" w:sz="0" w:space="0" w:color="auto"/>
      </w:divBdr>
    </w:div>
    <w:div w:id="813716269">
      <w:bodyDiv w:val="1"/>
      <w:marLeft w:val="0"/>
      <w:marRight w:val="0"/>
      <w:marTop w:val="0"/>
      <w:marBottom w:val="0"/>
      <w:divBdr>
        <w:top w:val="none" w:sz="0" w:space="0" w:color="auto"/>
        <w:left w:val="none" w:sz="0" w:space="0" w:color="auto"/>
        <w:bottom w:val="none" w:sz="0" w:space="0" w:color="auto"/>
        <w:right w:val="none" w:sz="0" w:space="0" w:color="auto"/>
      </w:divBdr>
    </w:div>
    <w:div w:id="866482346">
      <w:bodyDiv w:val="1"/>
      <w:marLeft w:val="0"/>
      <w:marRight w:val="0"/>
      <w:marTop w:val="0"/>
      <w:marBottom w:val="0"/>
      <w:divBdr>
        <w:top w:val="none" w:sz="0" w:space="0" w:color="auto"/>
        <w:left w:val="none" w:sz="0" w:space="0" w:color="auto"/>
        <w:bottom w:val="none" w:sz="0" w:space="0" w:color="auto"/>
        <w:right w:val="none" w:sz="0" w:space="0" w:color="auto"/>
      </w:divBdr>
      <w:divsChild>
        <w:div w:id="2014792207">
          <w:marLeft w:val="0"/>
          <w:marRight w:val="0"/>
          <w:marTop w:val="0"/>
          <w:marBottom w:val="0"/>
          <w:divBdr>
            <w:top w:val="none" w:sz="0" w:space="0" w:color="auto"/>
            <w:left w:val="none" w:sz="0" w:space="0" w:color="auto"/>
            <w:bottom w:val="none" w:sz="0" w:space="0" w:color="auto"/>
            <w:right w:val="none" w:sz="0" w:space="0" w:color="auto"/>
          </w:divBdr>
          <w:divsChild>
            <w:div w:id="34743235">
              <w:marLeft w:val="0"/>
              <w:marRight w:val="0"/>
              <w:marTop w:val="0"/>
              <w:marBottom w:val="0"/>
              <w:divBdr>
                <w:top w:val="none" w:sz="0" w:space="0" w:color="auto"/>
                <w:left w:val="none" w:sz="0" w:space="0" w:color="auto"/>
                <w:bottom w:val="none" w:sz="0" w:space="0" w:color="auto"/>
                <w:right w:val="none" w:sz="0" w:space="0" w:color="auto"/>
              </w:divBdr>
              <w:divsChild>
                <w:div w:id="1876191429">
                  <w:marLeft w:val="0"/>
                  <w:marRight w:val="0"/>
                  <w:marTop w:val="0"/>
                  <w:marBottom w:val="0"/>
                  <w:divBdr>
                    <w:top w:val="none" w:sz="0" w:space="0" w:color="auto"/>
                    <w:left w:val="none" w:sz="0" w:space="0" w:color="auto"/>
                    <w:bottom w:val="none" w:sz="0" w:space="0" w:color="auto"/>
                    <w:right w:val="none" w:sz="0" w:space="0" w:color="auto"/>
                  </w:divBdr>
                  <w:divsChild>
                    <w:div w:id="1403747436">
                      <w:marLeft w:val="0"/>
                      <w:marRight w:val="0"/>
                      <w:marTop w:val="0"/>
                      <w:marBottom w:val="0"/>
                      <w:divBdr>
                        <w:top w:val="single" w:sz="2" w:space="0" w:color="E2E2E2"/>
                        <w:left w:val="single" w:sz="2" w:space="15" w:color="E2E2E2"/>
                        <w:bottom w:val="single" w:sz="2" w:space="0" w:color="E2E2E2"/>
                        <w:right w:val="single" w:sz="2" w:space="15" w:color="E2E2E2"/>
                      </w:divBdr>
                      <w:divsChild>
                        <w:div w:id="2143619321">
                          <w:marLeft w:val="0"/>
                          <w:marRight w:val="0"/>
                          <w:marTop w:val="0"/>
                          <w:marBottom w:val="0"/>
                          <w:divBdr>
                            <w:top w:val="none" w:sz="0" w:space="0" w:color="auto"/>
                            <w:left w:val="none" w:sz="0" w:space="0" w:color="auto"/>
                            <w:bottom w:val="none" w:sz="0" w:space="0" w:color="auto"/>
                            <w:right w:val="none" w:sz="0" w:space="0" w:color="auto"/>
                          </w:divBdr>
                          <w:divsChild>
                            <w:div w:id="2002847888">
                              <w:marLeft w:val="0"/>
                              <w:marRight w:val="0"/>
                              <w:marTop w:val="0"/>
                              <w:marBottom w:val="0"/>
                              <w:divBdr>
                                <w:top w:val="none" w:sz="0" w:space="0" w:color="auto"/>
                                <w:left w:val="none" w:sz="0" w:space="0" w:color="auto"/>
                                <w:bottom w:val="none" w:sz="0" w:space="0" w:color="auto"/>
                                <w:right w:val="none" w:sz="0" w:space="0" w:color="auto"/>
                              </w:divBdr>
                              <w:divsChild>
                                <w:div w:id="943226565">
                                  <w:marLeft w:val="0"/>
                                  <w:marRight w:val="0"/>
                                  <w:marTop w:val="0"/>
                                  <w:marBottom w:val="0"/>
                                  <w:divBdr>
                                    <w:top w:val="single" w:sz="6" w:space="0" w:color="DDDDDD"/>
                                    <w:left w:val="single" w:sz="6" w:space="8" w:color="DDDDDD"/>
                                    <w:bottom w:val="single" w:sz="6" w:space="8" w:color="DDDDDD"/>
                                    <w:right w:val="single" w:sz="6" w:space="8" w:color="DDDDDD"/>
                                  </w:divBdr>
                                  <w:divsChild>
                                    <w:div w:id="1093472142">
                                      <w:marLeft w:val="0"/>
                                      <w:marRight w:val="0"/>
                                      <w:marTop w:val="0"/>
                                      <w:marBottom w:val="0"/>
                                      <w:divBdr>
                                        <w:top w:val="none" w:sz="0" w:space="0" w:color="auto"/>
                                        <w:left w:val="none" w:sz="0" w:space="0" w:color="auto"/>
                                        <w:bottom w:val="none" w:sz="0" w:space="0" w:color="auto"/>
                                        <w:right w:val="none" w:sz="0" w:space="0" w:color="auto"/>
                                      </w:divBdr>
                                      <w:divsChild>
                                        <w:div w:id="374357835">
                                          <w:marLeft w:val="0"/>
                                          <w:marRight w:val="0"/>
                                          <w:marTop w:val="0"/>
                                          <w:marBottom w:val="0"/>
                                          <w:divBdr>
                                            <w:top w:val="none" w:sz="0" w:space="0" w:color="auto"/>
                                            <w:left w:val="none" w:sz="0" w:space="0" w:color="auto"/>
                                            <w:bottom w:val="none" w:sz="0" w:space="0" w:color="auto"/>
                                            <w:right w:val="none" w:sz="0" w:space="0" w:color="auto"/>
                                          </w:divBdr>
                                          <w:divsChild>
                                            <w:div w:id="1215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246241">
      <w:bodyDiv w:val="1"/>
      <w:marLeft w:val="0"/>
      <w:marRight w:val="0"/>
      <w:marTop w:val="0"/>
      <w:marBottom w:val="0"/>
      <w:divBdr>
        <w:top w:val="none" w:sz="0" w:space="0" w:color="auto"/>
        <w:left w:val="none" w:sz="0" w:space="0" w:color="auto"/>
        <w:bottom w:val="none" w:sz="0" w:space="0" w:color="auto"/>
        <w:right w:val="none" w:sz="0" w:space="0" w:color="auto"/>
      </w:divBdr>
    </w:div>
    <w:div w:id="902594431">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47733588">
      <w:bodyDiv w:val="1"/>
      <w:marLeft w:val="0"/>
      <w:marRight w:val="0"/>
      <w:marTop w:val="0"/>
      <w:marBottom w:val="0"/>
      <w:divBdr>
        <w:top w:val="none" w:sz="0" w:space="0" w:color="auto"/>
        <w:left w:val="none" w:sz="0" w:space="0" w:color="auto"/>
        <w:bottom w:val="none" w:sz="0" w:space="0" w:color="auto"/>
        <w:right w:val="none" w:sz="0" w:space="0" w:color="auto"/>
      </w:divBdr>
    </w:div>
    <w:div w:id="955909497">
      <w:bodyDiv w:val="1"/>
      <w:marLeft w:val="0"/>
      <w:marRight w:val="0"/>
      <w:marTop w:val="0"/>
      <w:marBottom w:val="0"/>
      <w:divBdr>
        <w:top w:val="none" w:sz="0" w:space="0" w:color="auto"/>
        <w:left w:val="none" w:sz="0" w:space="0" w:color="auto"/>
        <w:bottom w:val="none" w:sz="0" w:space="0" w:color="auto"/>
        <w:right w:val="none" w:sz="0" w:space="0" w:color="auto"/>
      </w:divBdr>
    </w:div>
    <w:div w:id="962155246">
      <w:bodyDiv w:val="1"/>
      <w:marLeft w:val="0"/>
      <w:marRight w:val="0"/>
      <w:marTop w:val="0"/>
      <w:marBottom w:val="0"/>
      <w:divBdr>
        <w:top w:val="none" w:sz="0" w:space="0" w:color="auto"/>
        <w:left w:val="none" w:sz="0" w:space="0" w:color="auto"/>
        <w:bottom w:val="none" w:sz="0" w:space="0" w:color="auto"/>
        <w:right w:val="none" w:sz="0" w:space="0" w:color="auto"/>
      </w:divBdr>
    </w:div>
    <w:div w:id="977763912">
      <w:bodyDiv w:val="1"/>
      <w:marLeft w:val="0"/>
      <w:marRight w:val="0"/>
      <w:marTop w:val="0"/>
      <w:marBottom w:val="0"/>
      <w:divBdr>
        <w:top w:val="none" w:sz="0" w:space="0" w:color="auto"/>
        <w:left w:val="none" w:sz="0" w:space="0" w:color="auto"/>
        <w:bottom w:val="none" w:sz="0" w:space="0" w:color="auto"/>
        <w:right w:val="none" w:sz="0" w:space="0" w:color="auto"/>
      </w:divBdr>
    </w:div>
    <w:div w:id="986740553">
      <w:bodyDiv w:val="1"/>
      <w:marLeft w:val="0"/>
      <w:marRight w:val="0"/>
      <w:marTop w:val="0"/>
      <w:marBottom w:val="0"/>
      <w:divBdr>
        <w:top w:val="none" w:sz="0" w:space="0" w:color="auto"/>
        <w:left w:val="none" w:sz="0" w:space="0" w:color="auto"/>
        <w:bottom w:val="none" w:sz="0" w:space="0" w:color="auto"/>
        <w:right w:val="none" w:sz="0" w:space="0" w:color="auto"/>
      </w:divBdr>
    </w:div>
    <w:div w:id="993410139">
      <w:bodyDiv w:val="1"/>
      <w:marLeft w:val="0"/>
      <w:marRight w:val="0"/>
      <w:marTop w:val="0"/>
      <w:marBottom w:val="0"/>
      <w:divBdr>
        <w:top w:val="none" w:sz="0" w:space="0" w:color="auto"/>
        <w:left w:val="none" w:sz="0" w:space="0" w:color="auto"/>
        <w:bottom w:val="none" w:sz="0" w:space="0" w:color="auto"/>
        <w:right w:val="none" w:sz="0" w:space="0" w:color="auto"/>
      </w:divBdr>
      <w:divsChild>
        <w:div w:id="752239970">
          <w:marLeft w:val="0"/>
          <w:marRight w:val="0"/>
          <w:marTop w:val="0"/>
          <w:marBottom w:val="0"/>
          <w:divBdr>
            <w:top w:val="none" w:sz="0" w:space="0" w:color="auto"/>
            <w:left w:val="none" w:sz="0" w:space="0" w:color="auto"/>
            <w:bottom w:val="none" w:sz="0" w:space="0" w:color="auto"/>
            <w:right w:val="none" w:sz="0" w:space="0" w:color="auto"/>
          </w:divBdr>
        </w:div>
        <w:div w:id="1397363855">
          <w:marLeft w:val="0"/>
          <w:marRight w:val="0"/>
          <w:marTop w:val="0"/>
          <w:marBottom w:val="0"/>
          <w:divBdr>
            <w:top w:val="none" w:sz="0" w:space="0" w:color="auto"/>
            <w:left w:val="none" w:sz="0" w:space="0" w:color="auto"/>
            <w:bottom w:val="none" w:sz="0" w:space="0" w:color="auto"/>
            <w:right w:val="none" w:sz="0" w:space="0" w:color="auto"/>
          </w:divBdr>
        </w:div>
      </w:divsChild>
    </w:div>
    <w:div w:id="1015495004">
      <w:bodyDiv w:val="1"/>
      <w:marLeft w:val="0"/>
      <w:marRight w:val="0"/>
      <w:marTop w:val="0"/>
      <w:marBottom w:val="0"/>
      <w:divBdr>
        <w:top w:val="none" w:sz="0" w:space="0" w:color="auto"/>
        <w:left w:val="none" w:sz="0" w:space="0" w:color="auto"/>
        <w:bottom w:val="none" w:sz="0" w:space="0" w:color="auto"/>
        <w:right w:val="none" w:sz="0" w:space="0" w:color="auto"/>
      </w:divBdr>
    </w:div>
    <w:div w:id="1024091192">
      <w:bodyDiv w:val="1"/>
      <w:marLeft w:val="0"/>
      <w:marRight w:val="0"/>
      <w:marTop w:val="0"/>
      <w:marBottom w:val="0"/>
      <w:divBdr>
        <w:top w:val="none" w:sz="0" w:space="0" w:color="auto"/>
        <w:left w:val="none" w:sz="0" w:space="0" w:color="auto"/>
        <w:bottom w:val="none" w:sz="0" w:space="0" w:color="auto"/>
        <w:right w:val="none" w:sz="0" w:space="0" w:color="auto"/>
      </w:divBdr>
    </w:div>
    <w:div w:id="1042287610">
      <w:bodyDiv w:val="1"/>
      <w:marLeft w:val="0"/>
      <w:marRight w:val="0"/>
      <w:marTop w:val="0"/>
      <w:marBottom w:val="0"/>
      <w:divBdr>
        <w:top w:val="none" w:sz="0" w:space="0" w:color="auto"/>
        <w:left w:val="none" w:sz="0" w:space="0" w:color="auto"/>
        <w:bottom w:val="none" w:sz="0" w:space="0" w:color="auto"/>
        <w:right w:val="none" w:sz="0" w:space="0" w:color="auto"/>
      </w:divBdr>
    </w:div>
    <w:div w:id="1061487856">
      <w:bodyDiv w:val="1"/>
      <w:marLeft w:val="0"/>
      <w:marRight w:val="0"/>
      <w:marTop w:val="0"/>
      <w:marBottom w:val="0"/>
      <w:divBdr>
        <w:top w:val="none" w:sz="0" w:space="0" w:color="auto"/>
        <w:left w:val="none" w:sz="0" w:space="0" w:color="auto"/>
        <w:bottom w:val="none" w:sz="0" w:space="0" w:color="auto"/>
        <w:right w:val="none" w:sz="0" w:space="0" w:color="auto"/>
      </w:divBdr>
    </w:div>
    <w:div w:id="1089472438">
      <w:bodyDiv w:val="1"/>
      <w:marLeft w:val="0"/>
      <w:marRight w:val="0"/>
      <w:marTop w:val="0"/>
      <w:marBottom w:val="0"/>
      <w:divBdr>
        <w:top w:val="none" w:sz="0" w:space="0" w:color="auto"/>
        <w:left w:val="none" w:sz="0" w:space="0" w:color="auto"/>
        <w:bottom w:val="none" w:sz="0" w:space="0" w:color="auto"/>
        <w:right w:val="none" w:sz="0" w:space="0" w:color="auto"/>
      </w:divBdr>
    </w:div>
    <w:div w:id="1090657462">
      <w:bodyDiv w:val="1"/>
      <w:marLeft w:val="0"/>
      <w:marRight w:val="0"/>
      <w:marTop w:val="0"/>
      <w:marBottom w:val="0"/>
      <w:divBdr>
        <w:top w:val="none" w:sz="0" w:space="0" w:color="auto"/>
        <w:left w:val="none" w:sz="0" w:space="0" w:color="auto"/>
        <w:bottom w:val="none" w:sz="0" w:space="0" w:color="auto"/>
        <w:right w:val="none" w:sz="0" w:space="0" w:color="auto"/>
      </w:divBdr>
    </w:div>
    <w:div w:id="1096752275">
      <w:bodyDiv w:val="1"/>
      <w:marLeft w:val="0"/>
      <w:marRight w:val="0"/>
      <w:marTop w:val="0"/>
      <w:marBottom w:val="0"/>
      <w:divBdr>
        <w:top w:val="none" w:sz="0" w:space="0" w:color="auto"/>
        <w:left w:val="none" w:sz="0" w:space="0" w:color="auto"/>
        <w:bottom w:val="none" w:sz="0" w:space="0" w:color="auto"/>
        <w:right w:val="none" w:sz="0" w:space="0" w:color="auto"/>
      </w:divBdr>
    </w:div>
    <w:div w:id="1103379521">
      <w:bodyDiv w:val="1"/>
      <w:marLeft w:val="0"/>
      <w:marRight w:val="0"/>
      <w:marTop w:val="0"/>
      <w:marBottom w:val="0"/>
      <w:divBdr>
        <w:top w:val="none" w:sz="0" w:space="0" w:color="auto"/>
        <w:left w:val="none" w:sz="0" w:space="0" w:color="auto"/>
        <w:bottom w:val="none" w:sz="0" w:space="0" w:color="auto"/>
        <w:right w:val="none" w:sz="0" w:space="0" w:color="auto"/>
      </w:divBdr>
    </w:div>
    <w:div w:id="1107382357">
      <w:bodyDiv w:val="1"/>
      <w:marLeft w:val="0"/>
      <w:marRight w:val="0"/>
      <w:marTop w:val="0"/>
      <w:marBottom w:val="0"/>
      <w:divBdr>
        <w:top w:val="none" w:sz="0" w:space="0" w:color="auto"/>
        <w:left w:val="none" w:sz="0" w:space="0" w:color="auto"/>
        <w:bottom w:val="none" w:sz="0" w:space="0" w:color="auto"/>
        <w:right w:val="none" w:sz="0" w:space="0" w:color="auto"/>
      </w:divBdr>
    </w:div>
    <w:div w:id="1123647081">
      <w:bodyDiv w:val="1"/>
      <w:marLeft w:val="0"/>
      <w:marRight w:val="0"/>
      <w:marTop w:val="0"/>
      <w:marBottom w:val="0"/>
      <w:divBdr>
        <w:top w:val="none" w:sz="0" w:space="0" w:color="auto"/>
        <w:left w:val="none" w:sz="0" w:space="0" w:color="auto"/>
        <w:bottom w:val="none" w:sz="0" w:space="0" w:color="auto"/>
        <w:right w:val="none" w:sz="0" w:space="0" w:color="auto"/>
      </w:divBdr>
    </w:div>
    <w:div w:id="1140731831">
      <w:bodyDiv w:val="1"/>
      <w:marLeft w:val="0"/>
      <w:marRight w:val="0"/>
      <w:marTop w:val="0"/>
      <w:marBottom w:val="0"/>
      <w:divBdr>
        <w:top w:val="none" w:sz="0" w:space="0" w:color="auto"/>
        <w:left w:val="none" w:sz="0" w:space="0" w:color="auto"/>
        <w:bottom w:val="none" w:sz="0" w:space="0" w:color="auto"/>
        <w:right w:val="none" w:sz="0" w:space="0" w:color="auto"/>
      </w:divBdr>
    </w:div>
    <w:div w:id="1141459884">
      <w:bodyDiv w:val="1"/>
      <w:marLeft w:val="0"/>
      <w:marRight w:val="0"/>
      <w:marTop w:val="0"/>
      <w:marBottom w:val="0"/>
      <w:divBdr>
        <w:top w:val="none" w:sz="0" w:space="0" w:color="auto"/>
        <w:left w:val="none" w:sz="0" w:space="0" w:color="auto"/>
        <w:bottom w:val="none" w:sz="0" w:space="0" w:color="auto"/>
        <w:right w:val="none" w:sz="0" w:space="0" w:color="auto"/>
      </w:divBdr>
    </w:div>
    <w:div w:id="1141658000">
      <w:bodyDiv w:val="1"/>
      <w:marLeft w:val="0"/>
      <w:marRight w:val="0"/>
      <w:marTop w:val="0"/>
      <w:marBottom w:val="0"/>
      <w:divBdr>
        <w:top w:val="none" w:sz="0" w:space="0" w:color="auto"/>
        <w:left w:val="none" w:sz="0" w:space="0" w:color="auto"/>
        <w:bottom w:val="none" w:sz="0" w:space="0" w:color="auto"/>
        <w:right w:val="none" w:sz="0" w:space="0" w:color="auto"/>
      </w:divBdr>
    </w:div>
    <w:div w:id="1150251693">
      <w:bodyDiv w:val="1"/>
      <w:marLeft w:val="0"/>
      <w:marRight w:val="0"/>
      <w:marTop w:val="0"/>
      <w:marBottom w:val="0"/>
      <w:divBdr>
        <w:top w:val="none" w:sz="0" w:space="0" w:color="auto"/>
        <w:left w:val="none" w:sz="0" w:space="0" w:color="auto"/>
        <w:bottom w:val="none" w:sz="0" w:space="0" w:color="auto"/>
        <w:right w:val="none" w:sz="0" w:space="0" w:color="auto"/>
      </w:divBdr>
    </w:div>
    <w:div w:id="1151210445">
      <w:bodyDiv w:val="1"/>
      <w:marLeft w:val="0"/>
      <w:marRight w:val="0"/>
      <w:marTop w:val="0"/>
      <w:marBottom w:val="0"/>
      <w:divBdr>
        <w:top w:val="none" w:sz="0" w:space="0" w:color="auto"/>
        <w:left w:val="none" w:sz="0" w:space="0" w:color="auto"/>
        <w:bottom w:val="none" w:sz="0" w:space="0" w:color="auto"/>
        <w:right w:val="none" w:sz="0" w:space="0" w:color="auto"/>
      </w:divBdr>
    </w:div>
    <w:div w:id="1168129050">
      <w:bodyDiv w:val="1"/>
      <w:marLeft w:val="0"/>
      <w:marRight w:val="0"/>
      <w:marTop w:val="0"/>
      <w:marBottom w:val="0"/>
      <w:divBdr>
        <w:top w:val="none" w:sz="0" w:space="0" w:color="auto"/>
        <w:left w:val="none" w:sz="0" w:space="0" w:color="auto"/>
        <w:bottom w:val="none" w:sz="0" w:space="0" w:color="auto"/>
        <w:right w:val="none" w:sz="0" w:space="0" w:color="auto"/>
      </w:divBdr>
    </w:div>
    <w:div w:id="1173684914">
      <w:bodyDiv w:val="1"/>
      <w:marLeft w:val="0"/>
      <w:marRight w:val="0"/>
      <w:marTop w:val="0"/>
      <w:marBottom w:val="0"/>
      <w:divBdr>
        <w:top w:val="none" w:sz="0" w:space="0" w:color="auto"/>
        <w:left w:val="none" w:sz="0" w:space="0" w:color="auto"/>
        <w:bottom w:val="none" w:sz="0" w:space="0" w:color="auto"/>
        <w:right w:val="none" w:sz="0" w:space="0" w:color="auto"/>
      </w:divBdr>
    </w:div>
    <w:div w:id="1195996527">
      <w:bodyDiv w:val="1"/>
      <w:marLeft w:val="0"/>
      <w:marRight w:val="0"/>
      <w:marTop w:val="0"/>
      <w:marBottom w:val="0"/>
      <w:divBdr>
        <w:top w:val="none" w:sz="0" w:space="0" w:color="auto"/>
        <w:left w:val="none" w:sz="0" w:space="0" w:color="auto"/>
        <w:bottom w:val="none" w:sz="0" w:space="0" w:color="auto"/>
        <w:right w:val="none" w:sz="0" w:space="0" w:color="auto"/>
      </w:divBdr>
    </w:div>
    <w:div w:id="1199506909">
      <w:bodyDiv w:val="1"/>
      <w:marLeft w:val="0"/>
      <w:marRight w:val="0"/>
      <w:marTop w:val="0"/>
      <w:marBottom w:val="0"/>
      <w:divBdr>
        <w:top w:val="none" w:sz="0" w:space="0" w:color="auto"/>
        <w:left w:val="none" w:sz="0" w:space="0" w:color="auto"/>
        <w:bottom w:val="none" w:sz="0" w:space="0" w:color="auto"/>
        <w:right w:val="none" w:sz="0" w:space="0" w:color="auto"/>
      </w:divBdr>
    </w:div>
    <w:div w:id="1201674353">
      <w:bodyDiv w:val="1"/>
      <w:marLeft w:val="0"/>
      <w:marRight w:val="0"/>
      <w:marTop w:val="0"/>
      <w:marBottom w:val="0"/>
      <w:divBdr>
        <w:top w:val="none" w:sz="0" w:space="0" w:color="auto"/>
        <w:left w:val="none" w:sz="0" w:space="0" w:color="auto"/>
        <w:bottom w:val="none" w:sz="0" w:space="0" w:color="auto"/>
        <w:right w:val="none" w:sz="0" w:space="0" w:color="auto"/>
      </w:divBdr>
    </w:div>
    <w:div w:id="1219827964">
      <w:bodyDiv w:val="1"/>
      <w:marLeft w:val="0"/>
      <w:marRight w:val="0"/>
      <w:marTop w:val="0"/>
      <w:marBottom w:val="0"/>
      <w:divBdr>
        <w:top w:val="none" w:sz="0" w:space="0" w:color="auto"/>
        <w:left w:val="none" w:sz="0" w:space="0" w:color="auto"/>
        <w:bottom w:val="none" w:sz="0" w:space="0" w:color="auto"/>
        <w:right w:val="none" w:sz="0" w:space="0" w:color="auto"/>
      </w:divBdr>
    </w:div>
    <w:div w:id="1241674614">
      <w:bodyDiv w:val="1"/>
      <w:marLeft w:val="0"/>
      <w:marRight w:val="0"/>
      <w:marTop w:val="0"/>
      <w:marBottom w:val="0"/>
      <w:divBdr>
        <w:top w:val="none" w:sz="0" w:space="0" w:color="auto"/>
        <w:left w:val="none" w:sz="0" w:space="0" w:color="auto"/>
        <w:bottom w:val="none" w:sz="0" w:space="0" w:color="auto"/>
        <w:right w:val="none" w:sz="0" w:space="0" w:color="auto"/>
      </w:divBdr>
    </w:div>
    <w:div w:id="1243223316">
      <w:bodyDiv w:val="1"/>
      <w:marLeft w:val="0"/>
      <w:marRight w:val="0"/>
      <w:marTop w:val="0"/>
      <w:marBottom w:val="0"/>
      <w:divBdr>
        <w:top w:val="none" w:sz="0" w:space="0" w:color="auto"/>
        <w:left w:val="none" w:sz="0" w:space="0" w:color="auto"/>
        <w:bottom w:val="none" w:sz="0" w:space="0" w:color="auto"/>
        <w:right w:val="none" w:sz="0" w:space="0" w:color="auto"/>
      </w:divBdr>
      <w:divsChild>
        <w:div w:id="1181120749">
          <w:marLeft w:val="0"/>
          <w:marRight w:val="0"/>
          <w:marTop w:val="0"/>
          <w:marBottom w:val="0"/>
          <w:divBdr>
            <w:top w:val="none" w:sz="0" w:space="0" w:color="auto"/>
            <w:left w:val="none" w:sz="0" w:space="0" w:color="auto"/>
            <w:bottom w:val="none" w:sz="0" w:space="0" w:color="auto"/>
            <w:right w:val="none" w:sz="0" w:space="0" w:color="auto"/>
          </w:divBdr>
        </w:div>
      </w:divsChild>
    </w:div>
    <w:div w:id="1244684846">
      <w:bodyDiv w:val="1"/>
      <w:marLeft w:val="0"/>
      <w:marRight w:val="0"/>
      <w:marTop w:val="0"/>
      <w:marBottom w:val="0"/>
      <w:divBdr>
        <w:top w:val="none" w:sz="0" w:space="0" w:color="auto"/>
        <w:left w:val="none" w:sz="0" w:space="0" w:color="auto"/>
        <w:bottom w:val="none" w:sz="0" w:space="0" w:color="auto"/>
        <w:right w:val="none" w:sz="0" w:space="0" w:color="auto"/>
      </w:divBdr>
    </w:div>
    <w:div w:id="1247805773">
      <w:bodyDiv w:val="1"/>
      <w:marLeft w:val="0"/>
      <w:marRight w:val="0"/>
      <w:marTop w:val="0"/>
      <w:marBottom w:val="0"/>
      <w:divBdr>
        <w:top w:val="none" w:sz="0" w:space="0" w:color="auto"/>
        <w:left w:val="none" w:sz="0" w:space="0" w:color="auto"/>
        <w:bottom w:val="none" w:sz="0" w:space="0" w:color="auto"/>
        <w:right w:val="none" w:sz="0" w:space="0" w:color="auto"/>
      </w:divBdr>
    </w:div>
    <w:div w:id="1263075424">
      <w:bodyDiv w:val="1"/>
      <w:marLeft w:val="0"/>
      <w:marRight w:val="0"/>
      <w:marTop w:val="0"/>
      <w:marBottom w:val="0"/>
      <w:divBdr>
        <w:top w:val="none" w:sz="0" w:space="0" w:color="auto"/>
        <w:left w:val="none" w:sz="0" w:space="0" w:color="auto"/>
        <w:bottom w:val="none" w:sz="0" w:space="0" w:color="auto"/>
        <w:right w:val="none" w:sz="0" w:space="0" w:color="auto"/>
      </w:divBdr>
    </w:div>
    <w:div w:id="1268997930">
      <w:bodyDiv w:val="1"/>
      <w:marLeft w:val="0"/>
      <w:marRight w:val="0"/>
      <w:marTop w:val="0"/>
      <w:marBottom w:val="0"/>
      <w:divBdr>
        <w:top w:val="none" w:sz="0" w:space="0" w:color="auto"/>
        <w:left w:val="none" w:sz="0" w:space="0" w:color="auto"/>
        <w:bottom w:val="none" w:sz="0" w:space="0" w:color="auto"/>
        <w:right w:val="none" w:sz="0" w:space="0" w:color="auto"/>
      </w:divBdr>
    </w:div>
    <w:div w:id="1269194268">
      <w:bodyDiv w:val="1"/>
      <w:marLeft w:val="0"/>
      <w:marRight w:val="0"/>
      <w:marTop w:val="0"/>
      <w:marBottom w:val="0"/>
      <w:divBdr>
        <w:top w:val="none" w:sz="0" w:space="0" w:color="auto"/>
        <w:left w:val="none" w:sz="0" w:space="0" w:color="auto"/>
        <w:bottom w:val="none" w:sz="0" w:space="0" w:color="auto"/>
        <w:right w:val="none" w:sz="0" w:space="0" w:color="auto"/>
      </w:divBdr>
    </w:div>
    <w:div w:id="1287616831">
      <w:bodyDiv w:val="1"/>
      <w:marLeft w:val="0"/>
      <w:marRight w:val="0"/>
      <w:marTop w:val="0"/>
      <w:marBottom w:val="0"/>
      <w:divBdr>
        <w:top w:val="none" w:sz="0" w:space="0" w:color="auto"/>
        <w:left w:val="none" w:sz="0" w:space="0" w:color="auto"/>
        <w:bottom w:val="none" w:sz="0" w:space="0" w:color="auto"/>
        <w:right w:val="none" w:sz="0" w:space="0" w:color="auto"/>
      </w:divBdr>
    </w:div>
    <w:div w:id="1313606131">
      <w:bodyDiv w:val="1"/>
      <w:marLeft w:val="0"/>
      <w:marRight w:val="0"/>
      <w:marTop w:val="0"/>
      <w:marBottom w:val="0"/>
      <w:divBdr>
        <w:top w:val="none" w:sz="0" w:space="0" w:color="auto"/>
        <w:left w:val="none" w:sz="0" w:space="0" w:color="auto"/>
        <w:bottom w:val="none" w:sz="0" w:space="0" w:color="auto"/>
        <w:right w:val="none" w:sz="0" w:space="0" w:color="auto"/>
      </w:divBdr>
    </w:div>
    <w:div w:id="1334338622">
      <w:bodyDiv w:val="1"/>
      <w:marLeft w:val="0"/>
      <w:marRight w:val="0"/>
      <w:marTop w:val="0"/>
      <w:marBottom w:val="0"/>
      <w:divBdr>
        <w:top w:val="none" w:sz="0" w:space="0" w:color="auto"/>
        <w:left w:val="none" w:sz="0" w:space="0" w:color="auto"/>
        <w:bottom w:val="none" w:sz="0" w:space="0" w:color="auto"/>
        <w:right w:val="none" w:sz="0" w:space="0" w:color="auto"/>
      </w:divBdr>
    </w:div>
    <w:div w:id="1338652998">
      <w:bodyDiv w:val="1"/>
      <w:marLeft w:val="0"/>
      <w:marRight w:val="0"/>
      <w:marTop w:val="0"/>
      <w:marBottom w:val="0"/>
      <w:divBdr>
        <w:top w:val="none" w:sz="0" w:space="0" w:color="auto"/>
        <w:left w:val="none" w:sz="0" w:space="0" w:color="auto"/>
        <w:bottom w:val="none" w:sz="0" w:space="0" w:color="auto"/>
        <w:right w:val="none" w:sz="0" w:space="0" w:color="auto"/>
      </w:divBdr>
    </w:div>
    <w:div w:id="1355158560">
      <w:bodyDiv w:val="1"/>
      <w:marLeft w:val="0"/>
      <w:marRight w:val="0"/>
      <w:marTop w:val="0"/>
      <w:marBottom w:val="0"/>
      <w:divBdr>
        <w:top w:val="none" w:sz="0" w:space="0" w:color="auto"/>
        <w:left w:val="none" w:sz="0" w:space="0" w:color="auto"/>
        <w:bottom w:val="none" w:sz="0" w:space="0" w:color="auto"/>
        <w:right w:val="none" w:sz="0" w:space="0" w:color="auto"/>
      </w:divBdr>
    </w:div>
    <w:div w:id="1359358391">
      <w:bodyDiv w:val="1"/>
      <w:marLeft w:val="0"/>
      <w:marRight w:val="0"/>
      <w:marTop w:val="0"/>
      <w:marBottom w:val="0"/>
      <w:divBdr>
        <w:top w:val="none" w:sz="0" w:space="0" w:color="auto"/>
        <w:left w:val="none" w:sz="0" w:space="0" w:color="auto"/>
        <w:bottom w:val="none" w:sz="0" w:space="0" w:color="auto"/>
        <w:right w:val="none" w:sz="0" w:space="0" w:color="auto"/>
      </w:divBdr>
    </w:div>
    <w:div w:id="1388533896">
      <w:bodyDiv w:val="1"/>
      <w:marLeft w:val="0"/>
      <w:marRight w:val="0"/>
      <w:marTop w:val="0"/>
      <w:marBottom w:val="0"/>
      <w:divBdr>
        <w:top w:val="none" w:sz="0" w:space="0" w:color="auto"/>
        <w:left w:val="none" w:sz="0" w:space="0" w:color="auto"/>
        <w:bottom w:val="none" w:sz="0" w:space="0" w:color="auto"/>
        <w:right w:val="none" w:sz="0" w:space="0" w:color="auto"/>
      </w:divBdr>
    </w:div>
    <w:div w:id="1394347675">
      <w:bodyDiv w:val="1"/>
      <w:marLeft w:val="0"/>
      <w:marRight w:val="0"/>
      <w:marTop w:val="0"/>
      <w:marBottom w:val="0"/>
      <w:divBdr>
        <w:top w:val="none" w:sz="0" w:space="0" w:color="auto"/>
        <w:left w:val="none" w:sz="0" w:space="0" w:color="auto"/>
        <w:bottom w:val="none" w:sz="0" w:space="0" w:color="auto"/>
        <w:right w:val="none" w:sz="0" w:space="0" w:color="auto"/>
      </w:divBdr>
    </w:div>
    <w:div w:id="1410151557">
      <w:bodyDiv w:val="1"/>
      <w:marLeft w:val="0"/>
      <w:marRight w:val="0"/>
      <w:marTop w:val="0"/>
      <w:marBottom w:val="0"/>
      <w:divBdr>
        <w:top w:val="none" w:sz="0" w:space="0" w:color="auto"/>
        <w:left w:val="none" w:sz="0" w:space="0" w:color="auto"/>
        <w:bottom w:val="none" w:sz="0" w:space="0" w:color="auto"/>
        <w:right w:val="none" w:sz="0" w:space="0" w:color="auto"/>
      </w:divBdr>
    </w:div>
    <w:div w:id="1420637158">
      <w:bodyDiv w:val="1"/>
      <w:marLeft w:val="0"/>
      <w:marRight w:val="0"/>
      <w:marTop w:val="0"/>
      <w:marBottom w:val="0"/>
      <w:divBdr>
        <w:top w:val="none" w:sz="0" w:space="0" w:color="auto"/>
        <w:left w:val="none" w:sz="0" w:space="0" w:color="auto"/>
        <w:bottom w:val="none" w:sz="0" w:space="0" w:color="auto"/>
        <w:right w:val="none" w:sz="0" w:space="0" w:color="auto"/>
      </w:divBdr>
    </w:div>
    <w:div w:id="1425301919">
      <w:bodyDiv w:val="1"/>
      <w:marLeft w:val="0"/>
      <w:marRight w:val="0"/>
      <w:marTop w:val="0"/>
      <w:marBottom w:val="0"/>
      <w:divBdr>
        <w:top w:val="none" w:sz="0" w:space="0" w:color="auto"/>
        <w:left w:val="none" w:sz="0" w:space="0" w:color="auto"/>
        <w:bottom w:val="none" w:sz="0" w:space="0" w:color="auto"/>
        <w:right w:val="none" w:sz="0" w:space="0" w:color="auto"/>
      </w:divBdr>
    </w:div>
    <w:div w:id="1438670892">
      <w:bodyDiv w:val="1"/>
      <w:marLeft w:val="0"/>
      <w:marRight w:val="0"/>
      <w:marTop w:val="0"/>
      <w:marBottom w:val="0"/>
      <w:divBdr>
        <w:top w:val="none" w:sz="0" w:space="0" w:color="auto"/>
        <w:left w:val="none" w:sz="0" w:space="0" w:color="auto"/>
        <w:bottom w:val="none" w:sz="0" w:space="0" w:color="auto"/>
        <w:right w:val="none" w:sz="0" w:space="0" w:color="auto"/>
      </w:divBdr>
    </w:div>
    <w:div w:id="1445080739">
      <w:bodyDiv w:val="1"/>
      <w:marLeft w:val="0"/>
      <w:marRight w:val="0"/>
      <w:marTop w:val="0"/>
      <w:marBottom w:val="0"/>
      <w:divBdr>
        <w:top w:val="none" w:sz="0" w:space="0" w:color="auto"/>
        <w:left w:val="none" w:sz="0" w:space="0" w:color="auto"/>
        <w:bottom w:val="none" w:sz="0" w:space="0" w:color="auto"/>
        <w:right w:val="none" w:sz="0" w:space="0" w:color="auto"/>
      </w:divBdr>
    </w:div>
    <w:div w:id="1449541380">
      <w:bodyDiv w:val="1"/>
      <w:marLeft w:val="0"/>
      <w:marRight w:val="0"/>
      <w:marTop w:val="0"/>
      <w:marBottom w:val="0"/>
      <w:divBdr>
        <w:top w:val="none" w:sz="0" w:space="0" w:color="auto"/>
        <w:left w:val="none" w:sz="0" w:space="0" w:color="auto"/>
        <w:bottom w:val="none" w:sz="0" w:space="0" w:color="auto"/>
        <w:right w:val="none" w:sz="0" w:space="0" w:color="auto"/>
      </w:divBdr>
    </w:div>
    <w:div w:id="1450012116">
      <w:bodyDiv w:val="1"/>
      <w:marLeft w:val="0"/>
      <w:marRight w:val="0"/>
      <w:marTop w:val="0"/>
      <w:marBottom w:val="0"/>
      <w:divBdr>
        <w:top w:val="none" w:sz="0" w:space="0" w:color="auto"/>
        <w:left w:val="none" w:sz="0" w:space="0" w:color="auto"/>
        <w:bottom w:val="none" w:sz="0" w:space="0" w:color="auto"/>
        <w:right w:val="none" w:sz="0" w:space="0" w:color="auto"/>
      </w:divBdr>
    </w:div>
    <w:div w:id="1453091714">
      <w:bodyDiv w:val="1"/>
      <w:marLeft w:val="0"/>
      <w:marRight w:val="0"/>
      <w:marTop w:val="0"/>
      <w:marBottom w:val="0"/>
      <w:divBdr>
        <w:top w:val="none" w:sz="0" w:space="0" w:color="auto"/>
        <w:left w:val="none" w:sz="0" w:space="0" w:color="auto"/>
        <w:bottom w:val="none" w:sz="0" w:space="0" w:color="auto"/>
        <w:right w:val="none" w:sz="0" w:space="0" w:color="auto"/>
      </w:divBdr>
    </w:div>
    <w:div w:id="1484927828">
      <w:bodyDiv w:val="1"/>
      <w:marLeft w:val="0"/>
      <w:marRight w:val="0"/>
      <w:marTop w:val="0"/>
      <w:marBottom w:val="0"/>
      <w:divBdr>
        <w:top w:val="none" w:sz="0" w:space="0" w:color="auto"/>
        <w:left w:val="none" w:sz="0" w:space="0" w:color="auto"/>
        <w:bottom w:val="none" w:sz="0" w:space="0" w:color="auto"/>
        <w:right w:val="none" w:sz="0" w:space="0" w:color="auto"/>
      </w:divBdr>
    </w:div>
    <w:div w:id="1485050648">
      <w:bodyDiv w:val="1"/>
      <w:marLeft w:val="0"/>
      <w:marRight w:val="0"/>
      <w:marTop w:val="0"/>
      <w:marBottom w:val="0"/>
      <w:divBdr>
        <w:top w:val="none" w:sz="0" w:space="0" w:color="auto"/>
        <w:left w:val="none" w:sz="0" w:space="0" w:color="auto"/>
        <w:bottom w:val="none" w:sz="0" w:space="0" w:color="auto"/>
        <w:right w:val="none" w:sz="0" w:space="0" w:color="auto"/>
      </w:divBdr>
    </w:div>
    <w:div w:id="1492135961">
      <w:bodyDiv w:val="1"/>
      <w:marLeft w:val="0"/>
      <w:marRight w:val="0"/>
      <w:marTop w:val="0"/>
      <w:marBottom w:val="0"/>
      <w:divBdr>
        <w:top w:val="none" w:sz="0" w:space="0" w:color="auto"/>
        <w:left w:val="none" w:sz="0" w:space="0" w:color="auto"/>
        <w:bottom w:val="none" w:sz="0" w:space="0" w:color="auto"/>
        <w:right w:val="none" w:sz="0" w:space="0" w:color="auto"/>
      </w:divBdr>
    </w:div>
    <w:div w:id="1499037059">
      <w:bodyDiv w:val="1"/>
      <w:marLeft w:val="0"/>
      <w:marRight w:val="0"/>
      <w:marTop w:val="0"/>
      <w:marBottom w:val="0"/>
      <w:divBdr>
        <w:top w:val="none" w:sz="0" w:space="0" w:color="auto"/>
        <w:left w:val="none" w:sz="0" w:space="0" w:color="auto"/>
        <w:bottom w:val="none" w:sz="0" w:space="0" w:color="auto"/>
        <w:right w:val="none" w:sz="0" w:space="0" w:color="auto"/>
      </w:divBdr>
    </w:div>
    <w:div w:id="1508397855">
      <w:bodyDiv w:val="1"/>
      <w:marLeft w:val="0"/>
      <w:marRight w:val="0"/>
      <w:marTop w:val="0"/>
      <w:marBottom w:val="0"/>
      <w:divBdr>
        <w:top w:val="none" w:sz="0" w:space="0" w:color="auto"/>
        <w:left w:val="none" w:sz="0" w:space="0" w:color="auto"/>
        <w:bottom w:val="none" w:sz="0" w:space="0" w:color="auto"/>
        <w:right w:val="none" w:sz="0" w:space="0" w:color="auto"/>
      </w:divBdr>
    </w:div>
    <w:div w:id="1508904135">
      <w:bodyDiv w:val="1"/>
      <w:marLeft w:val="0"/>
      <w:marRight w:val="0"/>
      <w:marTop w:val="0"/>
      <w:marBottom w:val="0"/>
      <w:divBdr>
        <w:top w:val="none" w:sz="0" w:space="0" w:color="auto"/>
        <w:left w:val="none" w:sz="0" w:space="0" w:color="auto"/>
        <w:bottom w:val="none" w:sz="0" w:space="0" w:color="auto"/>
        <w:right w:val="none" w:sz="0" w:space="0" w:color="auto"/>
      </w:divBdr>
    </w:div>
    <w:div w:id="1509515264">
      <w:bodyDiv w:val="1"/>
      <w:marLeft w:val="0"/>
      <w:marRight w:val="0"/>
      <w:marTop w:val="0"/>
      <w:marBottom w:val="0"/>
      <w:divBdr>
        <w:top w:val="none" w:sz="0" w:space="0" w:color="auto"/>
        <w:left w:val="none" w:sz="0" w:space="0" w:color="auto"/>
        <w:bottom w:val="none" w:sz="0" w:space="0" w:color="auto"/>
        <w:right w:val="none" w:sz="0" w:space="0" w:color="auto"/>
      </w:divBdr>
    </w:div>
    <w:div w:id="1515463408">
      <w:bodyDiv w:val="1"/>
      <w:marLeft w:val="0"/>
      <w:marRight w:val="0"/>
      <w:marTop w:val="0"/>
      <w:marBottom w:val="0"/>
      <w:divBdr>
        <w:top w:val="none" w:sz="0" w:space="0" w:color="auto"/>
        <w:left w:val="none" w:sz="0" w:space="0" w:color="auto"/>
        <w:bottom w:val="none" w:sz="0" w:space="0" w:color="auto"/>
        <w:right w:val="none" w:sz="0" w:space="0" w:color="auto"/>
      </w:divBdr>
    </w:div>
    <w:div w:id="1523738081">
      <w:bodyDiv w:val="1"/>
      <w:marLeft w:val="0"/>
      <w:marRight w:val="0"/>
      <w:marTop w:val="0"/>
      <w:marBottom w:val="0"/>
      <w:divBdr>
        <w:top w:val="none" w:sz="0" w:space="0" w:color="auto"/>
        <w:left w:val="none" w:sz="0" w:space="0" w:color="auto"/>
        <w:bottom w:val="none" w:sz="0" w:space="0" w:color="auto"/>
        <w:right w:val="none" w:sz="0" w:space="0" w:color="auto"/>
      </w:divBdr>
    </w:div>
    <w:div w:id="1536887490">
      <w:bodyDiv w:val="1"/>
      <w:marLeft w:val="0"/>
      <w:marRight w:val="0"/>
      <w:marTop w:val="0"/>
      <w:marBottom w:val="0"/>
      <w:divBdr>
        <w:top w:val="none" w:sz="0" w:space="0" w:color="auto"/>
        <w:left w:val="none" w:sz="0" w:space="0" w:color="auto"/>
        <w:bottom w:val="none" w:sz="0" w:space="0" w:color="auto"/>
        <w:right w:val="none" w:sz="0" w:space="0" w:color="auto"/>
      </w:divBdr>
    </w:div>
    <w:div w:id="1555922789">
      <w:bodyDiv w:val="1"/>
      <w:marLeft w:val="0"/>
      <w:marRight w:val="0"/>
      <w:marTop w:val="0"/>
      <w:marBottom w:val="0"/>
      <w:divBdr>
        <w:top w:val="none" w:sz="0" w:space="0" w:color="auto"/>
        <w:left w:val="none" w:sz="0" w:space="0" w:color="auto"/>
        <w:bottom w:val="none" w:sz="0" w:space="0" w:color="auto"/>
        <w:right w:val="none" w:sz="0" w:space="0" w:color="auto"/>
      </w:divBdr>
      <w:divsChild>
        <w:div w:id="1444492447">
          <w:marLeft w:val="0"/>
          <w:marRight w:val="0"/>
          <w:marTop w:val="0"/>
          <w:marBottom w:val="0"/>
          <w:divBdr>
            <w:top w:val="none" w:sz="0" w:space="0" w:color="auto"/>
            <w:left w:val="none" w:sz="0" w:space="0" w:color="auto"/>
            <w:bottom w:val="none" w:sz="0" w:space="0" w:color="auto"/>
            <w:right w:val="none" w:sz="0" w:space="0" w:color="auto"/>
          </w:divBdr>
          <w:divsChild>
            <w:div w:id="753209961">
              <w:marLeft w:val="0"/>
              <w:marRight w:val="0"/>
              <w:marTop w:val="0"/>
              <w:marBottom w:val="0"/>
              <w:divBdr>
                <w:top w:val="none" w:sz="0" w:space="0" w:color="auto"/>
                <w:left w:val="none" w:sz="0" w:space="0" w:color="auto"/>
                <w:bottom w:val="none" w:sz="0" w:space="0" w:color="auto"/>
                <w:right w:val="none" w:sz="0" w:space="0" w:color="auto"/>
              </w:divBdr>
              <w:divsChild>
                <w:div w:id="1449665853">
                  <w:marLeft w:val="0"/>
                  <w:marRight w:val="0"/>
                  <w:marTop w:val="0"/>
                  <w:marBottom w:val="0"/>
                  <w:divBdr>
                    <w:top w:val="none" w:sz="0" w:space="0" w:color="auto"/>
                    <w:left w:val="none" w:sz="0" w:space="0" w:color="auto"/>
                    <w:bottom w:val="none" w:sz="0" w:space="0" w:color="auto"/>
                    <w:right w:val="none" w:sz="0" w:space="0" w:color="auto"/>
                  </w:divBdr>
                  <w:divsChild>
                    <w:div w:id="378674323">
                      <w:marLeft w:val="0"/>
                      <w:marRight w:val="0"/>
                      <w:marTop w:val="0"/>
                      <w:marBottom w:val="0"/>
                      <w:divBdr>
                        <w:top w:val="single" w:sz="2" w:space="0" w:color="E2E2E2"/>
                        <w:left w:val="single" w:sz="2" w:space="15" w:color="E2E2E2"/>
                        <w:bottom w:val="single" w:sz="2" w:space="0" w:color="E2E2E2"/>
                        <w:right w:val="single" w:sz="2" w:space="15" w:color="E2E2E2"/>
                      </w:divBdr>
                      <w:divsChild>
                        <w:div w:id="1100178820">
                          <w:marLeft w:val="0"/>
                          <w:marRight w:val="0"/>
                          <w:marTop w:val="0"/>
                          <w:marBottom w:val="0"/>
                          <w:divBdr>
                            <w:top w:val="none" w:sz="0" w:space="0" w:color="auto"/>
                            <w:left w:val="none" w:sz="0" w:space="0" w:color="auto"/>
                            <w:bottom w:val="none" w:sz="0" w:space="0" w:color="auto"/>
                            <w:right w:val="none" w:sz="0" w:space="0" w:color="auto"/>
                          </w:divBdr>
                          <w:divsChild>
                            <w:div w:id="1595091285">
                              <w:marLeft w:val="0"/>
                              <w:marRight w:val="0"/>
                              <w:marTop w:val="0"/>
                              <w:marBottom w:val="0"/>
                              <w:divBdr>
                                <w:top w:val="none" w:sz="0" w:space="0" w:color="auto"/>
                                <w:left w:val="none" w:sz="0" w:space="0" w:color="auto"/>
                                <w:bottom w:val="none" w:sz="0" w:space="0" w:color="auto"/>
                                <w:right w:val="none" w:sz="0" w:space="0" w:color="auto"/>
                              </w:divBdr>
                              <w:divsChild>
                                <w:div w:id="889733781">
                                  <w:marLeft w:val="0"/>
                                  <w:marRight w:val="0"/>
                                  <w:marTop w:val="0"/>
                                  <w:marBottom w:val="0"/>
                                  <w:divBdr>
                                    <w:top w:val="single" w:sz="6" w:space="0" w:color="DDDDDD"/>
                                    <w:left w:val="single" w:sz="6" w:space="8" w:color="DDDDDD"/>
                                    <w:bottom w:val="single" w:sz="6" w:space="8" w:color="DDDDDD"/>
                                    <w:right w:val="single" w:sz="6" w:space="8" w:color="DDDDDD"/>
                                  </w:divBdr>
                                  <w:divsChild>
                                    <w:div w:id="769620979">
                                      <w:marLeft w:val="0"/>
                                      <w:marRight w:val="0"/>
                                      <w:marTop w:val="0"/>
                                      <w:marBottom w:val="0"/>
                                      <w:divBdr>
                                        <w:top w:val="none" w:sz="0" w:space="0" w:color="auto"/>
                                        <w:left w:val="none" w:sz="0" w:space="0" w:color="auto"/>
                                        <w:bottom w:val="none" w:sz="0" w:space="0" w:color="auto"/>
                                        <w:right w:val="none" w:sz="0" w:space="0" w:color="auto"/>
                                      </w:divBdr>
                                      <w:divsChild>
                                        <w:div w:id="322586857">
                                          <w:marLeft w:val="0"/>
                                          <w:marRight w:val="0"/>
                                          <w:marTop w:val="0"/>
                                          <w:marBottom w:val="0"/>
                                          <w:divBdr>
                                            <w:top w:val="none" w:sz="0" w:space="0" w:color="auto"/>
                                            <w:left w:val="none" w:sz="0" w:space="0" w:color="auto"/>
                                            <w:bottom w:val="none" w:sz="0" w:space="0" w:color="auto"/>
                                            <w:right w:val="none" w:sz="0" w:space="0" w:color="auto"/>
                                          </w:divBdr>
                                          <w:divsChild>
                                            <w:div w:id="6233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435446">
      <w:bodyDiv w:val="1"/>
      <w:marLeft w:val="0"/>
      <w:marRight w:val="0"/>
      <w:marTop w:val="0"/>
      <w:marBottom w:val="0"/>
      <w:divBdr>
        <w:top w:val="none" w:sz="0" w:space="0" w:color="auto"/>
        <w:left w:val="none" w:sz="0" w:space="0" w:color="auto"/>
        <w:bottom w:val="none" w:sz="0" w:space="0" w:color="auto"/>
        <w:right w:val="none" w:sz="0" w:space="0" w:color="auto"/>
      </w:divBdr>
    </w:div>
    <w:div w:id="1586304668">
      <w:bodyDiv w:val="1"/>
      <w:marLeft w:val="0"/>
      <w:marRight w:val="0"/>
      <w:marTop w:val="0"/>
      <w:marBottom w:val="0"/>
      <w:divBdr>
        <w:top w:val="none" w:sz="0" w:space="0" w:color="auto"/>
        <w:left w:val="none" w:sz="0" w:space="0" w:color="auto"/>
        <w:bottom w:val="none" w:sz="0" w:space="0" w:color="auto"/>
        <w:right w:val="none" w:sz="0" w:space="0" w:color="auto"/>
      </w:divBdr>
    </w:div>
    <w:div w:id="1597471907">
      <w:bodyDiv w:val="1"/>
      <w:marLeft w:val="0"/>
      <w:marRight w:val="0"/>
      <w:marTop w:val="0"/>
      <w:marBottom w:val="0"/>
      <w:divBdr>
        <w:top w:val="none" w:sz="0" w:space="0" w:color="auto"/>
        <w:left w:val="none" w:sz="0" w:space="0" w:color="auto"/>
        <w:bottom w:val="none" w:sz="0" w:space="0" w:color="auto"/>
        <w:right w:val="none" w:sz="0" w:space="0" w:color="auto"/>
      </w:divBdr>
    </w:div>
    <w:div w:id="1601374887">
      <w:bodyDiv w:val="1"/>
      <w:marLeft w:val="0"/>
      <w:marRight w:val="0"/>
      <w:marTop w:val="0"/>
      <w:marBottom w:val="0"/>
      <w:divBdr>
        <w:top w:val="none" w:sz="0" w:space="0" w:color="auto"/>
        <w:left w:val="none" w:sz="0" w:space="0" w:color="auto"/>
        <w:bottom w:val="none" w:sz="0" w:space="0" w:color="auto"/>
        <w:right w:val="none" w:sz="0" w:space="0" w:color="auto"/>
      </w:divBdr>
    </w:div>
    <w:div w:id="1643344172">
      <w:bodyDiv w:val="1"/>
      <w:marLeft w:val="0"/>
      <w:marRight w:val="0"/>
      <w:marTop w:val="0"/>
      <w:marBottom w:val="0"/>
      <w:divBdr>
        <w:top w:val="none" w:sz="0" w:space="0" w:color="auto"/>
        <w:left w:val="none" w:sz="0" w:space="0" w:color="auto"/>
        <w:bottom w:val="none" w:sz="0" w:space="0" w:color="auto"/>
        <w:right w:val="none" w:sz="0" w:space="0" w:color="auto"/>
      </w:divBdr>
    </w:div>
    <w:div w:id="1643581893">
      <w:bodyDiv w:val="1"/>
      <w:marLeft w:val="0"/>
      <w:marRight w:val="0"/>
      <w:marTop w:val="0"/>
      <w:marBottom w:val="0"/>
      <w:divBdr>
        <w:top w:val="none" w:sz="0" w:space="0" w:color="auto"/>
        <w:left w:val="none" w:sz="0" w:space="0" w:color="auto"/>
        <w:bottom w:val="none" w:sz="0" w:space="0" w:color="auto"/>
        <w:right w:val="none" w:sz="0" w:space="0" w:color="auto"/>
      </w:divBdr>
    </w:div>
    <w:div w:id="1651473023">
      <w:bodyDiv w:val="1"/>
      <w:marLeft w:val="0"/>
      <w:marRight w:val="0"/>
      <w:marTop w:val="0"/>
      <w:marBottom w:val="0"/>
      <w:divBdr>
        <w:top w:val="none" w:sz="0" w:space="0" w:color="auto"/>
        <w:left w:val="none" w:sz="0" w:space="0" w:color="auto"/>
        <w:bottom w:val="none" w:sz="0" w:space="0" w:color="auto"/>
        <w:right w:val="none" w:sz="0" w:space="0" w:color="auto"/>
      </w:divBdr>
    </w:div>
    <w:div w:id="1652754132">
      <w:bodyDiv w:val="1"/>
      <w:marLeft w:val="0"/>
      <w:marRight w:val="0"/>
      <w:marTop w:val="0"/>
      <w:marBottom w:val="0"/>
      <w:divBdr>
        <w:top w:val="none" w:sz="0" w:space="0" w:color="auto"/>
        <w:left w:val="none" w:sz="0" w:space="0" w:color="auto"/>
        <w:bottom w:val="none" w:sz="0" w:space="0" w:color="auto"/>
        <w:right w:val="none" w:sz="0" w:space="0" w:color="auto"/>
      </w:divBdr>
    </w:div>
    <w:div w:id="1653020791">
      <w:bodyDiv w:val="1"/>
      <w:marLeft w:val="0"/>
      <w:marRight w:val="0"/>
      <w:marTop w:val="0"/>
      <w:marBottom w:val="0"/>
      <w:divBdr>
        <w:top w:val="none" w:sz="0" w:space="0" w:color="auto"/>
        <w:left w:val="none" w:sz="0" w:space="0" w:color="auto"/>
        <w:bottom w:val="none" w:sz="0" w:space="0" w:color="auto"/>
        <w:right w:val="none" w:sz="0" w:space="0" w:color="auto"/>
      </w:divBdr>
    </w:div>
    <w:div w:id="1654337742">
      <w:bodyDiv w:val="1"/>
      <w:marLeft w:val="0"/>
      <w:marRight w:val="0"/>
      <w:marTop w:val="0"/>
      <w:marBottom w:val="0"/>
      <w:divBdr>
        <w:top w:val="none" w:sz="0" w:space="0" w:color="auto"/>
        <w:left w:val="none" w:sz="0" w:space="0" w:color="auto"/>
        <w:bottom w:val="none" w:sz="0" w:space="0" w:color="auto"/>
        <w:right w:val="none" w:sz="0" w:space="0" w:color="auto"/>
      </w:divBdr>
    </w:div>
    <w:div w:id="1665400893">
      <w:bodyDiv w:val="1"/>
      <w:marLeft w:val="0"/>
      <w:marRight w:val="0"/>
      <w:marTop w:val="0"/>
      <w:marBottom w:val="0"/>
      <w:divBdr>
        <w:top w:val="none" w:sz="0" w:space="0" w:color="auto"/>
        <w:left w:val="none" w:sz="0" w:space="0" w:color="auto"/>
        <w:bottom w:val="none" w:sz="0" w:space="0" w:color="auto"/>
        <w:right w:val="none" w:sz="0" w:space="0" w:color="auto"/>
      </w:divBdr>
    </w:div>
    <w:div w:id="1668821788">
      <w:bodyDiv w:val="1"/>
      <w:marLeft w:val="0"/>
      <w:marRight w:val="0"/>
      <w:marTop w:val="0"/>
      <w:marBottom w:val="0"/>
      <w:divBdr>
        <w:top w:val="none" w:sz="0" w:space="0" w:color="auto"/>
        <w:left w:val="none" w:sz="0" w:space="0" w:color="auto"/>
        <w:bottom w:val="none" w:sz="0" w:space="0" w:color="auto"/>
        <w:right w:val="none" w:sz="0" w:space="0" w:color="auto"/>
      </w:divBdr>
    </w:div>
    <w:div w:id="1680425802">
      <w:bodyDiv w:val="1"/>
      <w:marLeft w:val="0"/>
      <w:marRight w:val="0"/>
      <w:marTop w:val="0"/>
      <w:marBottom w:val="0"/>
      <w:divBdr>
        <w:top w:val="none" w:sz="0" w:space="0" w:color="auto"/>
        <w:left w:val="none" w:sz="0" w:space="0" w:color="auto"/>
        <w:bottom w:val="none" w:sz="0" w:space="0" w:color="auto"/>
        <w:right w:val="none" w:sz="0" w:space="0" w:color="auto"/>
      </w:divBdr>
    </w:div>
    <w:div w:id="1689140685">
      <w:bodyDiv w:val="1"/>
      <w:marLeft w:val="0"/>
      <w:marRight w:val="0"/>
      <w:marTop w:val="0"/>
      <w:marBottom w:val="0"/>
      <w:divBdr>
        <w:top w:val="none" w:sz="0" w:space="0" w:color="auto"/>
        <w:left w:val="none" w:sz="0" w:space="0" w:color="auto"/>
        <w:bottom w:val="none" w:sz="0" w:space="0" w:color="auto"/>
        <w:right w:val="none" w:sz="0" w:space="0" w:color="auto"/>
      </w:divBdr>
    </w:div>
    <w:div w:id="1706639047">
      <w:bodyDiv w:val="1"/>
      <w:marLeft w:val="0"/>
      <w:marRight w:val="0"/>
      <w:marTop w:val="0"/>
      <w:marBottom w:val="0"/>
      <w:divBdr>
        <w:top w:val="none" w:sz="0" w:space="0" w:color="auto"/>
        <w:left w:val="none" w:sz="0" w:space="0" w:color="auto"/>
        <w:bottom w:val="none" w:sz="0" w:space="0" w:color="auto"/>
        <w:right w:val="none" w:sz="0" w:space="0" w:color="auto"/>
      </w:divBdr>
    </w:div>
    <w:div w:id="1708529610">
      <w:bodyDiv w:val="1"/>
      <w:marLeft w:val="0"/>
      <w:marRight w:val="0"/>
      <w:marTop w:val="0"/>
      <w:marBottom w:val="0"/>
      <w:divBdr>
        <w:top w:val="none" w:sz="0" w:space="0" w:color="auto"/>
        <w:left w:val="none" w:sz="0" w:space="0" w:color="auto"/>
        <w:bottom w:val="none" w:sz="0" w:space="0" w:color="auto"/>
        <w:right w:val="none" w:sz="0" w:space="0" w:color="auto"/>
      </w:divBdr>
    </w:div>
    <w:div w:id="1711491923">
      <w:bodyDiv w:val="1"/>
      <w:marLeft w:val="0"/>
      <w:marRight w:val="0"/>
      <w:marTop w:val="0"/>
      <w:marBottom w:val="0"/>
      <w:divBdr>
        <w:top w:val="none" w:sz="0" w:space="0" w:color="auto"/>
        <w:left w:val="none" w:sz="0" w:space="0" w:color="auto"/>
        <w:bottom w:val="none" w:sz="0" w:space="0" w:color="auto"/>
        <w:right w:val="none" w:sz="0" w:space="0" w:color="auto"/>
      </w:divBdr>
    </w:div>
    <w:div w:id="1712997038">
      <w:bodyDiv w:val="1"/>
      <w:marLeft w:val="0"/>
      <w:marRight w:val="0"/>
      <w:marTop w:val="0"/>
      <w:marBottom w:val="0"/>
      <w:divBdr>
        <w:top w:val="none" w:sz="0" w:space="0" w:color="auto"/>
        <w:left w:val="none" w:sz="0" w:space="0" w:color="auto"/>
        <w:bottom w:val="none" w:sz="0" w:space="0" w:color="auto"/>
        <w:right w:val="none" w:sz="0" w:space="0" w:color="auto"/>
      </w:divBdr>
    </w:div>
    <w:div w:id="1713722388">
      <w:bodyDiv w:val="1"/>
      <w:marLeft w:val="0"/>
      <w:marRight w:val="0"/>
      <w:marTop w:val="0"/>
      <w:marBottom w:val="0"/>
      <w:divBdr>
        <w:top w:val="none" w:sz="0" w:space="0" w:color="auto"/>
        <w:left w:val="none" w:sz="0" w:space="0" w:color="auto"/>
        <w:bottom w:val="none" w:sz="0" w:space="0" w:color="auto"/>
        <w:right w:val="none" w:sz="0" w:space="0" w:color="auto"/>
      </w:divBdr>
    </w:div>
    <w:div w:id="1737701742">
      <w:bodyDiv w:val="1"/>
      <w:marLeft w:val="0"/>
      <w:marRight w:val="0"/>
      <w:marTop w:val="0"/>
      <w:marBottom w:val="0"/>
      <w:divBdr>
        <w:top w:val="none" w:sz="0" w:space="0" w:color="auto"/>
        <w:left w:val="none" w:sz="0" w:space="0" w:color="auto"/>
        <w:bottom w:val="none" w:sz="0" w:space="0" w:color="auto"/>
        <w:right w:val="none" w:sz="0" w:space="0" w:color="auto"/>
      </w:divBdr>
    </w:div>
    <w:div w:id="1749691012">
      <w:bodyDiv w:val="1"/>
      <w:marLeft w:val="0"/>
      <w:marRight w:val="0"/>
      <w:marTop w:val="0"/>
      <w:marBottom w:val="0"/>
      <w:divBdr>
        <w:top w:val="none" w:sz="0" w:space="0" w:color="auto"/>
        <w:left w:val="none" w:sz="0" w:space="0" w:color="auto"/>
        <w:bottom w:val="none" w:sz="0" w:space="0" w:color="auto"/>
        <w:right w:val="none" w:sz="0" w:space="0" w:color="auto"/>
      </w:divBdr>
    </w:div>
    <w:div w:id="1775635838">
      <w:bodyDiv w:val="1"/>
      <w:marLeft w:val="0"/>
      <w:marRight w:val="0"/>
      <w:marTop w:val="0"/>
      <w:marBottom w:val="0"/>
      <w:divBdr>
        <w:top w:val="none" w:sz="0" w:space="0" w:color="auto"/>
        <w:left w:val="none" w:sz="0" w:space="0" w:color="auto"/>
        <w:bottom w:val="none" w:sz="0" w:space="0" w:color="auto"/>
        <w:right w:val="none" w:sz="0" w:space="0" w:color="auto"/>
      </w:divBdr>
    </w:div>
    <w:div w:id="1779763385">
      <w:bodyDiv w:val="1"/>
      <w:marLeft w:val="0"/>
      <w:marRight w:val="0"/>
      <w:marTop w:val="0"/>
      <w:marBottom w:val="0"/>
      <w:divBdr>
        <w:top w:val="none" w:sz="0" w:space="0" w:color="auto"/>
        <w:left w:val="none" w:sz="0" w:space="0" w:color="auto"/>
        <w:bottom w:val="none" w:sz="0" w:space="0" w:color="auto"/>
        <w:right w:val="none" w:sz="0" w:space="0" w:color="auto"/>
      </w:divBdr>
    </w:div>
    <w:div w:id="1784692833">
      <w:bodyDiv w:val="1"/>
      <w:marLeft w:val="0"/>
      <w:marRight w:val="0"/>
      <w:marTop w:val="0"/>
      <w:marBottom w:val="0"/>
      <w:divBdr>
        <w:top w:val="none" w:sz="0" w:space="0" w:color="auto"/>
        <w:left w:val="none" w:sz="0" w:space="0" w:color="auto"/>
        <w:bottom w:val="none" w:sz="0" w:space="0" w:color="auto"/>
        <w:right w:val="none" w:sz="0" w:space="0" w:color="auto"/>
      </w:divBdr>
    </w:div>
    <w:div w:id="1792166681">
      <w:bodyDiv w:val="1"/>
      <w:marLeft w:val="0"/>
      <w:marRight w:val="0"/>
      <w:marTop w:val="0"/>
      <w:marBottom w:val="0"/>
      <w:divBdr>
        <w:top w:val="none" w:sz="0" w:space="0" w:color="auto"/>
        <w:left w:val="none" w:sz="0" w:space="0" w:color="auto"/>
        <w:bottom w:val="none" w:sz="0" w:space="0" w:color="auto"/>
        <w:right w:val="none" w:sz="0" w:space="0" w:color="auto"/>
      </w:divBdr>
    </w:div>
    <w:div w:id="1793089422">
      <w:bodyDiv w:val="1"/>
      <w:marLeft w:val="0"/>
      <w:marRight w:val="0"/>
      <w:marTop w:val="0"/>
      <w:marBottom w:val="0"/>
      <w:divBdr>
        <w:top w:val="none" w:sz="0" w:space="0" w:color="auto"/>
        <w:left w:val="none" w:sz="0" w:space="0" w:color="auto"/>
        <w:bottom w:val="none" w:sz="0" w:space="0" w:color="auto"/>
        <w:right w:val="none" w:sz="0" w:space="0" w:color="auto"/>
      </w:divBdr>
    </w:div>
    <w:div w:id="1793817905">
      <w:bodyDiv w:val="1"/>
      <w:marLeft w:val="0"/>
      <w:marRight w:val="0"/>
      <w:marTop w:val="0"/>
      <w:marBottom w:val="0"/>
      <w:divBdr>
        <w:top w:val="none" w:sz="0" w:space="0" w:color="auto"/>
        <w:left w:val="none" w:sz="0" w:space="0" w:color="auto"/>
        <w:bottom w:val="none" w:sz="0" w:space="0" w:color="auto"/>
        <w:right w:val="none" w:sz="0" w:space="0" w:color="auto"/>
      </w:divBdr>
    </w:div>
    <w:div w:id="1797680502">
      <w:bodyDiv w:val="1"/>
      <w:marLeft w:val="0"/>
      <w:marRight w:val="0"/>
      <w:marTop w:val="0"/>
      <w:marBottom w:val="0"/>
      <w:divBdr>
        <w:top w:val="none" w:sz="0" w:space="0" w:color="auto"/>
        <w:left w:val="none" w:sz="0" w:space="0" w:color="auto"/>
        <w:bottom w:val="none" w:sz="0" w:space="0" w:color="auto"/>
        <w:right w:val="none" w:sz="0" w:space="0" w:color="auto"/>
      </w:divBdr>
    </w:div>
    <w:div w:id="1824930731">
      <w:bodyDiv w:val="1"/>
      <w:marLeft w:val="0"/>
      <w:marRight w:val="0"/>
      <w:marTop w:val="0"/>
      <w:marBottom w:val="0"/>
      <w:divBdr>
        <w:top w:val="none" w:sz="0" w:space="0" w:color="auto"/>
        <w:left w:val="none" w:sz="0" w:space="0" w:color="auto"/>
        <w:bottom w:val="none" w:sz="0" w:space="0" w:color="auto"/>
        <w:right w:val="none" w:sz="0" w:space="0" w:color="auto"/>
      </w:divBdr>
    </w:div>
    <w:div w:id="1839610593">
      <w:bodyDiv w:val="1"/>
      <w:marLeft w:val="0"/>
      <w:marRight w:val="0"/>
      <w:marTop w:val="0"/>
      <w:marBottom w:val="0"/>
      <w:divBdr>
        <w:top w:val="none" w:sz="0" w:space="0" w:color="auto"/>
        <w:left w:val="none" w:sz="0" w:space="0" w:color="auto"/>
        <w:bottom w:val="none" w:sz="0" w:space="0" w:color="auto"/>
        <w:right w:val="none" w:sz="0" w:space="0" w:color="auto"/>
      </w:divBdr>
    </w:div>
    <w:div w:id="1857381032">
      <w:bodyDiv w:val="1"/>
      <w:marLeft w:val="0"/>
      <w:marRight w:val="0"/>
      <w:marTop w:val="0"/>
      <w:marBottom w:val="0"/>
      <w:divBdr>
        <w:top w:val="none" w:sz="0" w:space="0" w:color="auto"/>
        <w:left w:val="none" w:sz="0" w:space="0" w:color="auto"/>
        <w:bottom w:val="none" w:sz="0" w:space="0" w:color="auto"/>
        <w:right w:val="none" w:sz="0" w:space="0" w:color="auto"/>
      </w:divBdr>
    </w:div>
    <w:div w:id="1892184054">
      <w:bodyDiv w:val="1"/>
      <w:marLeft w:val="0"/>
      <w:marRight w:val="0"/>
      <w:marTop w:val="0"/>
      <w:marBottom w:val="0"/>
      <w:divBdr>
        <w:top w:val="none" w:sz="0" w:space="0" w:color="auto"/>
        <w:left w:val="none" w:sz="0" w:space="0" w:color="auto"/>
        <w:bottom w:val="none" w:sz="0" w:space="0" w:color="auto"/>
        <w:right w:val="none" w:sz="0" w:space="0" w:color="auto"/>
      </w:divBdr>
    </w:div>
    <w:div w:id="1897735885">
      <w:bodyDiv w:val="1"/>
      <w:marLeft w:val="0"/>
      <w:marRight w:val="0"/>
      <w:marTop w:val="0"/>
      <w:marBottom w:val="0"/>
      <w:divBdr>
        <w:top w:val="none" w:sz="0" w:space="0" w:color="auto"/>
        <w:left w:val="none" w:sz="0" w:space="0" w:color="auto"/>
        <w:bottom w:val="none" w:sz="0" w:space="0" w:color="auto"/>
        <w:right w:val="none" w:sz="0" w:space="0" w:color="auto"/>
      </w:divBdr>
    </w:div>
    <w:div w:id="1898079317">
      <w:bodyDiv w:val="1"/>
      <w:marLeft w:val="0"/>
      <w:marRight w:val="0"/>
      <w:marTop w:val="0"/>
      <w:marBottom w:val="0"/>
      <w:divBdr>
        <w:top w:val="none" w:sz="0" w:space="0" w:color="auto"/>
        <w:left w:val="none" w:sz="0" w:space="0" w:color="auto"/>
        <w:bottom w:val="none" w:sz="0" w:space="0" w:color="auto"/>
        <w:right w:val="none" w:sz="0" w:space="0" w:color="auto"/>
      </w:divBdr>
    </w:div>
    <w:div w:id="1910576441">
      <w:bodyDiv w:val="1"/>
      <w:marLeft w:val="0"/>
      <w:marRight w:val="0"/>
      <w:marTop w:val="0"/>
      <w:marBottom w:val="0"/>
      <w:divBdr>
        <w:top w:val="none" w:sz="0" w:space="0" w:color="auto"/>
        <w:left w:val="none" w:sz="0" w:space="0" w:color="auto"/>
        <w:bottom w:val="none" w:sz="0" w:space="0" w:color="auto"/>
        <w:right w:val="none" w:sz="0" w:space="0" w:color="auto"/>
      </w:divBdr>
    </w:div>
    <w:div w:id="1922831475">
      <w:bodyDiv w:val="1"/>
      <w:marLeft w:val="0"/>
      <w:marRight w:val="0"/>
      <w:marTop w:val="0"/>
      <w:marBottom w:val="0"/>
      <w:divBdr>
        <w:top w:val="none" w:sz="0" w:space="0" w:color="auto"/>
        <w:left w:val="none" w:sz="0" w:space="0" w:color="auto"/>
        <w:bottom w:val="none" w:sz="0" w:space="0" w:color="auto"/>
        <w:right w:val="none" w:sz="0" w:space="0" w:color="auto"/>
      </w:divBdr>
    </w:div>
    <w:div w:id="1931693996">
      <w:bodyDiv w:val="1"/>
      <w:marLeft w:val="0"/>
      <w:marRight w:val="0"/>
      <w:marTop w:val="0"/>
      <w:marBottom w:val="0"/>
      <w:divBdr>
        <w:top w:val="none" w:sz="0" w:space="0" w:color="auto"/>
        <w:left w:val="none" w:sz="0" w:space="0" w:color="auto"/>
        <w:bottom w:val="none" w:sz="0" w:space="0" w:color="auto"/>
        <w:right w:val="none" w:sz="0" w:space="0" w:color="auto"/>
      </w:divBdr>
    </w:div>
    <w:div w:id="1933850039">
      <w:bodyDiv w:val="1"/>
      <w:marLeft w:val="0"/>
      <w:marRight w:val="0"/>
      <w:marTop w:val="0"/>
      <w:marBottom w:val="0"/>
      <w:divBdr>
        <w:top w:val="none" w:sz="0" w:space="0" w:color="auto"/>
        <w:left w:val="none" w:sz="0" w:space="0" w:color="auto"/>
        <w:bottom w:val="none" w:sz="0" w:space="0" w:color="auto"/>
        <w:right w:val="none" w:sz="0" w:space="0" w:color="auto"/>
      </w:divBdr>
    </w:div>
    <w:div w:id="1952006408">
      <w:bodyDiv w:val="1"/>
      <w:marLeft w:val="0"/>
      <w:marRight w:val="0"/>
      <w:marTop w:val="0"/>
      <w:marBottom w:val="0"/>
      <w:divBdr>
        <w:top w:val="none" w:sz="0" w:space="0" w:color="auto"/>
        <w:left w:val="none" w:sz="0" w:space="0" w:color="auto"/>
        <w:bottom w:val="none" w:sz="0" w:space="0" w:color="auto"/>
        <w:right w:val="none" w:sz="0" w:space="0" w:color="auto"/>
      </w:divBdr>
    </w:div>
    <w:div w:id="1967732236">
      <w:bodyDiv w:val="1"/>
      <w:marLeft w:val="0"/>
      <w:marRight w:val="0"/>
      <w:marTop w:val="0"/>
      <w:marBottom w:val="0"/>
      <w:divBdr>
        <w:top w:val="none" w:sz="0" w:space="0" w:color="auto"/>
        <w:left w:val="none" w:sz="0" w:space="0" w:color="auto"/>
        <w:bottom w:val="none" w:sz="0" w:space="0" w:color="auto"/>
        <w:right w:val="none" w:sz="0" w:space="0" w:color="auto"/>
      </w:divBdr>
    </w:div>
    <w:div w:id="1970934164">
      <w:bodyDiv w:val="1"/>
      <w:marLeft w:val="0"/>
      <w:marRight w:val="0"/>
      <w:marTop w:val="0"/>
      <w:marBottom w:val="0"/>
      <w:divBdr>
        <w:top w:val="none" w:sz="0" w:space="0" w:color="auto"/>
        <w:left w:val="none" w:sz="0" w:space="0" w:color="auto"/>
        <w:bottom w:val="none" w:sz="0" w:space="0" w:color="auto"/>
        <w:right w:val="none" w:sz="0" w:space="0" w:color="auto"/>
      </w:divBdr>
    </w:div>
    <w:div w:id="1971786086">
      <w:bodyDiv w:val="1"/>
      <w:marLeft w:val="0"/>
      <w:marRight w:val="0"/>
      <w:marTop w:val="0"/>
      <w:marBottom w:val="0"/>
      <w:divBdr>
        <w:top w:val="none" w:sz="0" w:space="0" w:color="auto"/>
        <w:left w:val="none" w:sz="0" w:space="0" w:color="auto"/>
        <w:bottom w:val="none" w:sz="0" w:space="0" w:color="auto"/>
        <w:right w:val="none" w:sz="0" w:space="0" w:color="auto"/>
      </w:divBdr>
    </w:div>
    <w:div w:id="1978560706">
      <w:bodyDiv w:val="1"/>
      <w:marLeft w:val="0"/>
      <w:marRight w:val="0"/>
      <w:marTop w:val="0"/>
      <w:marBottom w:val="0"/>
      <w:divBdr>
        <w:top w:val="none" w:sz="0" w:space="0" w:color="auto"/>
        <w:left w:val="none" w:sz="0" w:space="0" w:color="auto"/>
        <w:bottom w:val="none" w:sz="0" w:space="0" w:color="auto"/>
        <w:right w:val="none" w:sz="0" w:space="0" w:color="auto"/>
      </w:divBdr>
    </w:div>
    <w:div w:id="1986859173">
      <w:bodyDiv w:val="1"/>
      <w:marLeft w:val="0"/>
      <w:marRight w:val="0"/>
      <w:marTop w:val="0"/>
      <w:marBottom w:val="0"/>
      <w:divBdr>
        <w:top w:val="none" w:sz="0" w:space="0" w:color="auto"/>
        <w:left w:val="none" w:sz="0" w:space="0" w:color="auto"/>
        <w:bottom w:val="none" w:sz="0" w:space="0" w:color="auto"/>
        <w:right w:val="none" w:sz="0" w:space="0" w:color="auto"/>
      </w:divBdr>
    </w:div>
    <w:div w:id="1987664400">
      <w:bodyDiv w:val="1"/>
      <w:marLeft w:val="0"/>
      <w:marRight w:val="0"/>
      <w:marTop w:val="0"/>
      <w:marBottom w:val="0"/>
      <w:divBdr>
        <w:top w:val="none" w:sz="0" w:space="0" w:color="auto"/>
        <w:left w:val="none" w:sz="0" w:space="0" w:color="auto"/>
        <w:bottom w:val="none" w:sz="0" w:space="0" w:color="auto"/>
        <w:right w:val="none" w:sz="0" w:space="0" w:color="auto"/>
      </w:divBdr>
    </w:div>
    <w:div w:id="1997757891">
      <w:bodyDiv w:val="1"/>
      <w:marLeft w:val="0"/>
      <w:marRight w:val="0"/>
      <w:marTop w:val="0"/>
      <w:marBottom w:val="0"/>
      <w:divBdr>
        <w:top w:val="none" w:sz="0" w:space="0" w:color="auto"/>
        <w:left w:val="none" w:sz="0" w:space="0" w:color="auto"/>
        <w:bottom w:val="none" w:sz="0" w:space="0" w:color="auto"/>
        <w:right w:val="none" w:sz="0" w:space="0" w:color="auto"/>
      </w:divBdr>
    </w:div>
    <w:div w:id="1999917191">
      <w:bodyDiv w:val="1"/>
      <w:marLeft w:val="0"/>
      <w:marRight w:val="0"/>
      <w:marTop w:val="0"/>
      <w:marBottom w:val="0"/>
      <w:divBdr>
        <w:top w:val="none" w:sz="0" w:space="0" w:color="auto"/>
        <w:left w:val="none" w:sz="0" w:space="0" w:color="auto"/>
        <w:bottom w:val="none" w:sz="0" w:space="0" w:color="auto"/>
        <w:right w:val="none" w:sz="0" w:space="0" w:color="auto"/>
      </w:divBdr>
    </w:div>
    <w:div w:id="2010131895">
      <w:bodyDiv w:val="1"/>
      <w:marLeft w:val="0"/>
      <w:marRight w:val="0"/>
      <w:marTop w:val="0"/>
      <w:marBottom w:val="0"/>
      <w:divBdr>
        <w:top w:val="none" w:sz="0" w:space="0" w:color="auto"/>
        <w:left w:val="none" w:sz="0" w:space="0" w:color="auto"/>
        <w:bottom w:val="none" w:sz="0" w:space="0" w:color="auto"/>
        <w:right w:val="none" w:sz="0" w:space="0" w:color="auto"/>
      </w:divBdr>
    </w:div>
    <w:div w:id="2015298710">
      <w:bodyDiv w:val="1"/>
      <w:marLeft w:val="0"/>
      <w:marRight w:val="0"/>
      <w:marTop w:val="0"/>
      <w:marBottom w:val="0"/>
      <w:divBdr>
        <w:top w:val="none" w:sz="0" w:space="0" w:color="auto"/>
        <w:left w:val="none" w:sz="0" w:space="0" w:color="auto"/>
        <w:bottom w:val="none" w:sz="0" w:space="0" w:color="auto"/>
        <w:right w:val="none" w:sz="0" w:space="0" w:color="auto"/>
      </w:divBdr>
    </w:div>
    <w:div w:id="2017608304">
      <w:bodyDiv w:val="1"/>
      <w:marLeft w:val="0"/>
      <w:marRight w:val="0"/>
      <w:marTop w:val="0"/>
      <w:marBottom w:val="0"/>
      <w:divBdr>
        <w:top w:val="none" w:sz="0" w:space="0" w:color="auto"/>
        <w:left w:val="none" w:sz="0" w:space="0" w:color="auto"/>
        <w:bottom w:val="none" w:sz="0" w:space="0" w:color="auto"/>
        <w:right w:val="none" w:sz="0" w:space="0" w:color="auto"/>
      </w:divBdr>
      <w:divsChild>
        <w:div w:id="909539640">
          <w:marLeft w:val="0"/>
          <w:marRight w:val="0"/>
          <w:marTop w:val="0"/>
          <w:marBottom w:val="0"/>
          <w:divBdr>
            <w:top w:val="none" w:sz="0" w:space="0" w:color="auto"/>
            <w:left w:val="none" w:sz="0" w:space="0" w:color="auto"/>
            <w:bottom w:val="none" w:sz="0" w:space="0" w:color="auto"/>
            <w:right w:val="none" w:sz="0" w:space="0" w:color="auto"/>
          </w:divBdr>
          <w:divsChild>
            <w:div w:id="1738891866">
              <w:marLeft w:val="0"/>
              <w:marRight w:val="0"/>
              <w:marTop w:val="0"/>
              <w:marBottom w:val="0"/>
              <w:divBdr>
                <w:top w:val="none" w:sz="0" w:space="0" w:color="auto"/>
                <w:left w:val="none" w:sz="0" w:space="0" w:color="auto"/>
                <w:bottom w:val="none" w:sz="0" w:space="0" w:color="auto"/>
                <w:right w:val="none" w:sz="0" w:space="0" w:color="auto"/>
              </w:divBdr>
              <w:divsChild>
                <w:div w:id="440801988">
                  <w:marLeft w:val="0"/>
                  <w:marRight w:val="0"/>
                  <w:marTop w:val="0"/>
                  <w:marBottom w:val="0"/>
                  <w:divBdr>
                    <w:top w:val="none" w:sz="0" w:space="0" w:color="auto"/>
                    <w:left w:val="none" w:sz="0" w:space="0" w:color="auto"/>
                    <w:bottom w:val="none" w:sz="0" w:space="0" w:color="auto"/>
                    <w:right w:val="none" w:sz="0" w:space="0" w:color="auto"/>
                  </w:divBdr>
                  <w:divsChild>
                    <w:div w:id="818617276">
                      <w:marLeft w:val="0"/>
                      <w:marRight w:val="0"/>
                      <w:marTop w:val="0"/>
                      <w:marBottom w:val="0"/>
                      <w:divBdr>
                        <w:top w:val="single" w:sz="2" w:space="0" w:color="E2E2E2"/>
                        <w:left w:val="single" w:sz="2" w:space="15" w:color="E2E2E2"/>
                        <w:bottom w:val="single" w:sz="2" w:space="0" w:color="E2E2E2"/>
                        <w:right w:val="single" w:sz="2" w:space="15" w:color="E2E2E2"/>
                      </w:divBdr>
                      <w:divsChild>
                        <w:div w:id="666710421">
                          <w:marLeft w:val="0"/>
                          <w:marRight w:val="0"/>
                          <w:marTop w:val="0"/>
                          <w:marBottom w:val="0"/>
                          <w:divBdr>
                            <w:top w:val="none" w:sz="0" w:space="0" w:color="auto"/>
                            <w:left w:val="none" w:sz="0" w:space="0" w:color="auto"/>
                            <w:bottom w:val="none" w:sz="0" w:space="0" w:color="auto"/>
                            <w:right w:val="none" w:sz="0" w:space="0" w:color="auto"/>
                          </w:divBdr>
                          <w:divsChild>
                            <w:div w:id="306210407">
                              <w:marLeft w:val="0"/>
                              <w:marRight w:val="0"/>
                              <w:marTop w:val="0"/>
                              <w:marBottom w:val="0"/>
                              <w:divBdr>
                                <w:top w:val="none" w:sz="0" w:space="0" w:color="auto"/>
                                <w:left w:val="none" w:sz="0" w:space="0" w:color="auto"/>
                                <w:bottom w:val="none" w:sz="0" w:space="0" w:color="auto"/>
                                <w:right w:val="none" w:sz="0" w:space="0" w:color="auto"/>
                              </w:divBdr>
                              <w:divsChild>
                                <w:div w:id="1757095752">
                                  <w:marLeft w:val="0"/>
                                  <w:marRight w:val="0"/>
                                  <w:marTop w:val="0"/>
                                  <w:marBottom w:val="0"/>
                                  <w:divBdr>
                                    <w:top w:val="single" w:sz="6" w:space="0" w:color="DDDDDD"/>
                                    <w:left w:val="single" w:sz="6" w:space="8" w:color="DDDDDD"/>
                                    <w:bottom w:val="single" w:sz="6" w:space="8" w:color="DDDDDD"/>
                                    <w:right w:val="single" w:sz="6" w:space="8" w:color="DDDDDD"/>
                                  </w:divBdr>
                                  <w:divsChild>
                                    <w:div w:id="2066443805">
                                      <w:marLeft w:val="0"/>
                                      <w:marRight w:val="0"/>
                                      <w:marTop w:val="0"/>
                                      <w:marBottom w:val="0"/>
                                      <w:divBdr>
                                        <w:top w:val="none" w:sz="0" w:space="0" w:color="auto"/>
                                        <w:left w:val="none" w:sz="0" w:space="0" w:color="auto"/>
                                        <w:bottom w:val="none" w:sz="0" w:space="0" w:color="auto"/>
                                        <w:right w:val="none" w:sz="0" w:space="0" w:color="auto"/>
                                      </w:divBdr>
                                      <w:divsChild>
                                        <w:div w:id="1748068696">
                                          <w:marLeft w:val="0"/>
                                          <w:marRight w:val="0"/>
                                          <w:marTop w:val="0"/>
                                          <w:marBottom w:val="0"/>
                                          <w:divBdr>
                                            <w:top w:val="none" w:sz="0" w:space="0" w:color="auto"/>
                                            <w:left w:val="none" w:sz="0" w:space="0" w:color="auto"/>
                                            <w:bottom w:val="none" w:sz="0" w:space="0" w:color="auto"/>
                                            <w:right w:val="none" w:sz="0" w:space="0" w:color="auto"/>
                                          </w:divBdr>
                                          <w:divsChild>
                                            <w:div w:id="2047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486563">
      <w:bodyDiv w:val="1"/>
      <w:marLeft w:val="0"/>
      <w:marRight w:val="0"/>
      <w:marTop w:val="0"/>
      <w:marBottom w:val="0"/>
      <w:divBdr>
        <w:top w:val="none" w:sz="0" w:space="0" w:color="auto"/>
        <w:left w:val="none" w:sz="0" w:space="0" w:color="auto"/>
        <w:bottom w:val="none" w:sz="0" w:space="0" w:color="auto"/>
        <w:right w:val="none" w:sz="0" w:space="0" w:color="auto"/>
      </w:divBdr>
    </w:div>
    <w:div w:id="2034333394">
      <w:bodyDiv w:val="1"/>
      <w:marLeft w:val="0"/>
      <w:marRight w:val="0"/>
      <w:marTop w:val="0"/>
      <w:marBottom w:val="0"/>
      <w:divBdr>
        <w:top w:val="none" w:sz="0" w:space="0" w:color="auto"/>
        <w:left w:val="none" w:sz="0" w:space="0" w:color="auto"/>
        <w:bottom w:val="none" w:sz="0" w:space="0" w:color="auto"/>
        <w:right w:val="none" w:sz="0" w:space="0" w:color="auto"/>
      </w:divBdr>
      <w:divsChild>
        <w:div w:id="504593860">
          <w:marLeft w:val="0"/>
          <w:marRight w:val="0"/>
          <w:marTop w:val="0"/>
          <w:marBottom w:val="0"/>
          <w:divBdr>
            <w:top w:val="none" w:sz="0" w:space="0" w:color="auto"/>
            <w:left w:val="none" w:sz="0" w:space="0" w:color="auto"/>
            <w:bottom w:val="none" w:sz="0" w:space="0" w:color="auto"/>
            <w:right w:val="none" w:sz="0" w:space="0" w:color="auto"/>
          </w:divBdr>
        </w:div>
      </w:divsChild>
    </w:div>
    <w:div w:id="2038579379">
      <w:bodyDiv w:val="1"/>
      <w:marLeft w:val="0"/>
      <w:marRight w:val="0"/>
      <w:marTop w:val="0"/>
      <w:marBottom w:val="0"/>
      <w:divBdr>
        <w:top w:val="none" w:sz="0" w:space="0" w:color="auto"/>
        <w:left w:val="none" w:sz="0" w:space="0" w:color="auto"/>
        <w:bottom w:val="none" w:sz="0" w:space="0" w:color="auto"/>
        <w:right w:val="none" w:sz="0" w:space="0" w:color="auto"/>
      </w:divBdr>
    </w:div>
    <w:div w:id="2039698102">
      <w:bodyDiv w:val="1"/>
      <w:marLeft w:val="0"/>
      <w:marRight w:val="0"/>
      <w:marTop w:val="0"/>
      <w:marBottom w:val="0"/>
      <w:divBdr>
        <w:top w:val="none" w:sz="0" w:space="0" w:color="auto"/>
        <w:left w:val="none" w:sz="0" w:space="0" w:color="auto"/>
        <w:bottom w:val="none" w:sz="0" w:space="0" w:color="auto"/>
        <w:right w:val="none" w:sz="0" w:space="0" w:color="auto"/>
      </w:divBdr>
    </w:div>
    <w:div w:id="2049525726">
      <w:bodyDiv w:val="1"/>
      <w:marLeft w:val="0"/>
      <w:marRight w:val="0"/>
      <w:marTop w:val="0"/>
      <w:marBottom w:val="0"/>
      <w:divBdr>
        <w:top w:val="none" w:sz="0" w:space="0" w:color="auto"/>
        <w:left w:val="none" w:sz="0" w:space="0" w:color="auto"/>
        <w:bottom w:val="none" w:sz="0" w:space="0" w:color="auto"/>
        <w:right w:val="none" w:sz="0" w:space="0" w:color="auto"/>
      </w:divBdr>
    </w:div>
    <w:div w:id="2056420474">
      <w:bodyDiv w:val="1"/>
      <w:marLeft w:val="0"/>
      <w:marRight w:val="0"/>
      <w:marTop w:val="0"/>
      <w:marBottom w:val="0"/>
      <w:divBdr>
        <w:top w:val="none" w:sz="0" w:space="0" w:color="auto"/>
        <w:left w:val="none" w:sz="0" w:space="0" w:color="auto"/>
        <w:bottom w:val="none" w:sz="0" w:space="0" w:color="auto"/>
        <w:right w:val="none" w:sz="0" w:space="0" w:color="auto"/>
      </w:divBdr>
    </w:div>
    <w:div w:id="2062092079">
      <w:bodyDiv w:val="1"/>
      <w:marLeft w:val="0"/>
      <w:marRight w:val="0"/>
      <w:marTop w:val="0"/>
      <w:marBottom w:val="0"/>
      <w:divBdr>
        <w:top w:val="none" w:sz="0" w:space="0" w:color="auto"/>
        <w:left w:val="none" w:sz="0" w:space="0" w:color="auto"/>
        <w:bottom w:val="none" w:sz="0" w:space="0" w:color="auto"/>
        <w:right w:val="none" w:sz="0" w:space="0" w:color="auto"/>
      </w:divBdr>
    </w:div>
    <w:div w:id="2071490705">
      <w:bodyDiv w:val="1"/>
      <w:marLeft w:val="0"/>
      <w:marRight w:val="0"/>
      <w:marTop w:val="0"/>
      <w:marBottom w:val="0"/>
      <w:divBdr>
        <w:top w:val="none" w:sz="0" w:space="0" w:color="auto"/>
        <w:left w:val="none" w:sz="0" w:space="0" w:color="auto"/>
        <w:bottom w:val="none" w:sz="0" w:space="0" w:color="auto"/>
        <w:right w:val="none" w:sz="0" w:space="0" w:color="auto"/>
      </w:divBdr>
    </w:div>
    <w:div w:id="2081175199">
      <w:bodyDiv w:val="1"/>
      <w:marLeft w:val="0"/>
      <w:marRight w:val="0"/>
      <w:marTop w:val="0"/>
      <w:marBottom w:val="0"/>
      <w:divBdr>
        <w:top w:val="none" w:sz="0" w:space="0" w:color="auto"/>
        <w:left w:val="none" w:sz="0" w:space="0" w:color="auto"/>
        <w:bottom w:val="none" w:sz="0" w:space="0" w:color="auto"/>
        <w:right w:val="none" w:sz="0" w:space="0" w:color="auto"/>
      </w:divBdr>
    </w:div>
    <w:div w:id="2083288470">
      <w:bodyDiv w:val="1"/>
      <w:marLeft w:val="0"/>
      <w:marRight w:val="0"/>
      <w:marTop w:val="0"/>
      <w:marBottom w:val="0"/>
      <w:divBdr>
        <w:top w:val="none" w:sz="0" w:space="0" w:color="auto"/>
        <w:left w:val="none" w:sz="0" w:space="0" w:color="auto"/>
        <w:bottom w:val="none" w:sz="0" w:space="0" w:color="auto"/>
        <w:right w:val="none" w:sz="0" w:space="0" w:color="auto"/>
      </w:divBdr>
    </w:div>
    <w:div w:id="2086685534">
      <w:bodyDiv w:val="1"/>
      <w:marLeft w:val="0"/>
      <w:marRight w:val="0"/>
      <w:marTop w:val="0"/>
      <w:marBottom w:val="0"/>
      <w:divBdr>
        <w:top w:val="none" w:sz="0" w:space="0" w:color="auto"/>
        <w:left w:val="none" w:sz="0" w:space="0" w:color="auto"/>
        <w:bottom w:val="none" w:sz="0" w:space="0" w:color="auto"/>
        <w:right w:val="none" w:sz="0" w:space="0" w:color="auto"/>
      </w:divBdr>
    </w:div>
    <w:div w:id="2092505815">
      <w:bodyDiv w:val="1"/>
      <w:marLeft w:val="0"/>
      <w:marRight w:val="0"/>
      <w:marTop w:val="0"/>
      <w:marBottom w:val="0"/>
      <w:divBdr>
        <w:top w:val="none" w:sz="0" w:space="0" w:color="auto"/>
        <w:left w:val="none" w:sz="0" w:space="0" w:color="auto"/>
        <w:bottom w:val="none" w:sz="0" w:space="0" w:color="auto"/>
        <w:right w:val="none" w:sz="0" w:space="0" w:color="auto"/>
      </w:divBdr>
    </w:div>
    <w:div w:id="2097970403">
      <w:bodyDiv w:val="1"/>
      <w:marLeft w:val="0"/>
      <w:marRight w:val="0"/>
      <w:marTop w:val="0"/>
      <w:marBottom w:val="0"/>
      <w:divBdr>
        <w:top w:val="none" w:sz="0" w:space="0" w:color="auto"/>
        <w:left w:val="none" w:sz="0" w:space="0" w:color="auto"/>
        <w:bottom w:val="none" w:sz="0" w:space="0" w:color="auto"/>
        <w:right w:val="none" w:sz="0" w:space="0" w:color="auto"/>
      </w:divBdr>
    </w:div>
    <w:div w:id="2098741898">
      <w:bodyDiv w:val="1"/>
      <w:marLeft w:val="0"/>
      <w:marRight w:val="0"/>
      <w:marTop w:val="0"/>
      <w:marBottom w:val="0"/>
      <w:divBdr>
        <w:top w:val="none" w:sz="0" w:space="0" w:color="auto"/>
        <w:left w:val="none" w:sz="0" w:space="0" w:color="auto"/>
        <w:bottom w:val="none" w:sz="0" w:space="0" w:color="auto"/>
        <w:right w:val="none" w:sz="0" w:space="0" w:color="auto"/>
      </w:divBdr>
    </w:div>
    <w:div w:id="2098742484">
      <w:bodyDiv w:val="1"/>
      <w:marLeft w:val="0"/>
      <w:marRight w:val="0"/>
      <w:marTop w:val="0"/>
      <w:marBottom w:val="0"/>
      <w:divBdr>
        <w:top w:val="none" w:sz="0" w:space="0" w:color="auto"/>
        <w:left w:val="none" w:sz="0" w:space="0" w:color="auto"/>
        <w:bottom w:val="none" w:sz="0" w:space="0" w:color="auto"/>
        <w:right w:val="none" w:sz="0" w:space="0" w:color="auto"/>
      </w:divBdr>
    </w:div>
    <w:div w:id="2100061420">
      <w:bodyDiv w:val="1"/>
      <w:marLeft w:val="0"/>
      <w:marRight w:val="0"/>
      <w:marTop w:val="0"/>
      <w:marBottom w:val="0"/>
      <w:divBdr>
        <w:top w:val="none" w:sz="0" w:space="0" w:color="auto"/>
        <w:left w:val="none" w:sz="0" w:space="0" w:color="auto"/>
        <w:bottom w:val="none" w:sz="0" w:space="0" w:color="auto"/>
        <w:right w:val="none" w:sz="0" w:space="0" w:color="auto"/>
      </w:divBdr>
    </w:div>
    <w:div w:id="2107071139">
      <w:bodyDiv w:val="1"/>
      <w:marLeft w:val="0"/>
      <w:marRight w:val="0"/>
      <w:marTop w:val="0"/>
      <w:marBottom w:val="0"/>
      <w:divBdr>
        <w:top w:val="none" w:sz="0" w:space="0" w:color="auto"/>
        <w:left w:val="none" w:sz="0" w:space="0" w:color="auto"/>
        <w:bottom w:val="none" w:sz="0" w:space="0" w:color="auto"/>
        <w:right w:val="none" w:sz="0" w:space="0" w:color="auto"/>
      </w:divBdr>
    </w:div>
    <w:div w:id="2109957938">
      <w:bodyDiv w:val="1"/>
      <w:marLeft w:val="0"/>
      <w:marRight w:val="0"/>
      <w:marTop w:val="0"/>
      <w:marBottom w:val="0"/>
      <w:divBdr>
        <w:top w:val="none" w:sz="0" w:space="0" w:color="auto"/>
        <w:left w:val="none" w:sz="0" w:space="0" w:color="auto"/>
        <w:bottom w:val="none" w:sz="0" w:space="0" w:color="auto"/>
        <w:right w:val="none" w:sz="0" w:space="0" w:color="auto"/>
      </w:divBdr>
    </w:div>
    <w:div w:id="2110157211">
      <w:bodyDiv w:val="1"/>
      <w:marLeft w:val="0"/>
      <w:marRight w:val="0"/>
      <w:marTop w:val="0"/>
      <w:marBottom w:val="0"/>
      <w:divBdr>
        <w:top w:val="none" w:sz="0" w:space="0" w:color="auto"/>
        <w:left w:val="none" w:sz="0" w:space="0" w:color="auto"/>
        <w:bottom w:val="none" w:sz="0" w:space="0" w:color="auto"/>
        <w:right w:val="none" w:sz="0" w:space="0" w:color="auto"/>
      </w:divBdr>
    </w:div>
    <w:div w:id="2113282092">
      <w:bodyDiv w:val="1"/>
      <w:marLeft w:val="0"/>
      <w:marRight w:val="0"/>
      <w:marTop w:val="0"/>
      <w:marBottom w:val="0"/>
      <w:divBdr>
        <w:top w:val="none" w:sz="0" w:space="0" w:color="auto"/>
        <w:left w:val="none" w:sz="0" w:space="0" w:color="auto"/>
        <w:bottom w:val="none" w:sz="0" w:space="0" w:color="auto"/>
        <w:right w:val="none" w:sz="0" w:space="0" w:color="auto"/>
      </w:divBdr>
    </w:div>
    <w:div w:id="2117016634">
      <w:bodyDiv w:val="1"/>
      <w:marLeft w:val="0"/>
      <w:marRight w:val="0"/>
      <w:marTop w:val="0"/>
      <w:marBottom w:val="0"/>
      <w:divBdr>
        <w:top w:val="none" w:sz="0" w:space="0" w:color="auto"/>
        <w:left w:val="none" w:sz="0" w:space="0" w:color="auto"/>
        <w:bottom w:val="none" w:sz="0" w:space="0" w:color="auto"/>
        <w:right w:val="none" w:sz="0" w:space="0" w:color="auto"/>
      </w:divBdr>
    </w:div>
    <w:div w:id="2146459054">
      <w:bodyDiv w:val="1"/>
      <w:marLeft w:val="0"/>
      <w:marRight w:val="0"/>
      <w:marTop w:val="0"/>
      <w:marBottom w:val="0"/>
      <w:divBdr>
        <w:top w:val="none" w:sz="0" w:space="0" w:color="auto"/>
        <w:left w:val="none" w:sz="0" w:space="0" w:color="auto"/>
        <w:bottom w:val="none" w:sz="0" w:space="0" w:color="auto"/>
        <w:right w:val="none" w:sz="0" w:space="0" w:color="auto"/>
      </w:divBdr>
    </w:div>
    <w:div w:id="21471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ramosh\AppData\Local\Temp\Plantilla_289637_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E E x p e d i e n t e   x m l n s = " h t t p : / / s c h e m a s . o p e n x m l f o r m a t s . o r g / E x p e d i e n t e A c t u a l " > < A s u n t o I D > 2 8 9 6 3 7 < / A s u n t o I D > < E x p e d i e n t e > 4 7 0 / 2 0 2 1 < / E x p e d i e n t e > < A � o > 2 0 2 1 < / A � o > < C o n s e c u t i v o > 4 7 0 < / C o n s e c u t i v o > < T i p o A s u n t o I D > 2 < / T i p o A s u n t o I D > < T i p o A s u n t o > A M P A R O   E N   R E V I S I � N < / T i p o A s u n t o > < P e r t e n e n c i a I D > 1 < / P e r t e n e n c i a I D > < P e r t e n e n c i a > P R I M E R A   S A L A < / P e r t e n e n c i a > < P r o m o v e n t e s > Q U E J O S O :   M A N U E L   C A R D O N A   P I C O N E S   ( R E C U R R E N T E ) < / P r o m o v e n t e s > < E x p e d i e n t e T i p o A s u n t o > 4 7 0 / 2 0 2 1   A M P A R O   E N   R E V I S I � N < / E x p e d i e n t e T i p o A s u n t o > < S e c r e t a r i o > S E C R E T A R I O :   E D W I N   A N T O N Y   P A Z O L   R O D R � G U E Z < / S e c r e t a r i o > < S e s i o n e s / > < S e s i o n I D > 0 < / S e s i o n I D > < P e r t e n e n c i a A r t i c u l o I n i c i o > L a   P r i m e r a   S a l a < / P e r t e n e n c i a A r t i c u l o I n i c i o > < P e r t e n e n c i a A r t i c u l o > l a   P r i m e r a   S a l a < / P e r t e n e n c i a A r t i c u l o > < E s t a d o > C O A H U I L A < / E s t a d o > < P r o m o v e n t e s S i n T i p o > M A N U E L   C A R D O N A   P I C O N E S   ( R E C U R R E N T E ) < / P r o m o v e n t e s S i n T i p o > < A u t o r i d a d R e s p o n s a b l e > C o n g r e s o   D e   L a   U n i � n   Y   D e   O t r a s   A u t o r i d a d e s < / A u t o r i d a d R e s p o n s a b l e > < P r e c e d e n t e s > < E E x p e d i e n t e D e r i v a d o > < A s u n t o I D > 2 8 9 6 3 7 < / A s u n t o I D > < P r e c e d e n t e I D > 2 7 7 5 5 6 < / P r e c e d e n t e I D > < E x p e d i e n t e > 1 4 1 / 2 0 2 0 < / E x p e d i e n t e > < T i p o A s u n t o I D > 4 2 < / T i p o A s u n t o I D > < T i p o A s u n t o > S O L I C I T U D   D E   R E A S U N C I � N   D E   C O M P E T E N C I A < / T i p o A s u n t o > < A b r e v i a t u r a > R E A S U N C I O N   C O M P . < / A b r e v i a t u r a > < T i p o V i n c u l o I D > 4 < / T i p o V i n c u l o I D > < T i p o P r e c e d e n t e > R E L A C I O N A D O < / T i p o P r e c e d e n t e > < E x p e d i e n t e T i p o A s u n t o > R E A S U N C I O N   C O M P .   1 4 1 / 2 0 2 0   ( R E L A C I O N A D O ) < / E x p e d i e n t e T i p o A s u n t o > < A s u n t o A r t i c u l o > l a < / A s u n t o A r t i c u l o > < A c u e r d o s D e s e c h a m i e n t o > < E A c u e r d o > < A c u e r d o I D > 0 < / A c u e r d o I D > < F e c h a A c u e r d o > [ s e l e c c i o n a r ] < / F e c h a A c u e r d o > < / E A c u e r d o > < E A c u e r d o > < A c u e r d o I D > 1 0 3 6 3 7 7 < / A c u e r d o I D > < A c u e r d o > D E S E C H A M I E N T O ,   N O   R E A S U M E   C O M P E T E N C I A ,   R E Q U E R I M I E N T O  
 D E S E C H A < / A c u e r d o > < F e c h a A c u e r d o > 0 3 / 0 3 / 2 0 2 1   ( P R I M E R A   S A L A ) < / F e c h a A c u e r d o > < F e c h a A c u e r d o T e x t o > t r e s   d e   m a r z o   d e   d o s   m i l   v e i n t i u n o < / F e c h a A c u e r d o T e x t o > < T i p o A c u e r d o > D E S E C H A M I E N T O ,   N O   R E A S U M E   C O M P E T E N C I A ,   R E Q U E R I M I E N T O < / T i p o A c u e r d o > < T i p o A s u n t o E x p e d i e n t e > S o l i c i t u d   D e   R e a s u n c i � n   D e   C o m p e t e n c i a   1 4 1 / 2 0 2 0 < / T i p o A s u n t o E x p e d i e n t e > < P e r t e n e n c i a > P R I M E R A   S A L A < / P e r t e n e n c i a > < E t i q u e t a P r e s i d e n t e P e r t e n e n c i a > l a   P r e s i d e n t a   d e   l a   P R I M E R A   S A L A < / E t i q u e t a P r e s i d e n t e P e r t e n e n c i a > < / E A c u e r d o > < / A c u e r d o s D e s e c h a m i e n t o > < / E E x p e d i e n t e D e r i v a d o > < E E x p e d i e n t e D e r i v a d o > < A s u n t o I D > 2 8 9 6 3 7 < / A s u n t o I D > < P r e c e d e n t e I D > 2 7 7 5 5 6 < / P r e c e d e n t e I D > < E x p e d i e n t e > 1 4 1 / 2 0 2 0 < / E x p e d i e n t e > < T i p o A s u n t o I D > 4 2 < / T i p o A s u n t o I D > < T i p o A s u n t o > S O L I C I T U D   D E   R E A S U N C I � N   D E   C O M P E T E N C I A < / T i p o A s u n t o > < A b r e v i a t u r a > R E A S U N C I O N   C O M P . < / A b r e v i a t u r a > < T i p o V i n c u l o I D > 5 < / T i p o V i n c u l o I D > < T i p o P r e c e d e n t e > V I N C U L A D O S   P A R A   E X P E D I E N T E   E L E C T R � N I C O < / T i p o P r e c e d e n t e > < E x p e d i e n t e T i p o A s u n t o > R E A S U N C I O N   C O M P .   1 4 1 / 2 0 2 0   ( V I N C U L A D O S   P A R A   E X P E D I E N T E   E L E C T R � N I C O ) < / E x p e d i e n t e T i p o A s u n t o > < A s u n t o A r t i c u l o > l a < / A s u n t o A r t i c u l o > < A c u e r d o s D e s e c h a m i e n t o > < E A c u e r d o > < A c u e r d o I D > 0 < / A c u e r d o I D > < F e c h a A c u e r d o > [ s e l e c c i o n a r ] < / F e c h a A c u e r d o > < / E A c u e r d o > < E A c u e r d o > < A c u e r d o I D > 1 0 3 6 3 7 7 < / A c u e r d o I D > < A c u e r d o > D E S E C H A M I E N T O ,   N O   R E A S U M E   C O M P E T E N C I A ,   R E Q U E R I M I E N T O  
 D E S E C H A < / A c u e r d o > < F e c h a A c u e r d o > 0 3 / 0 3 / 2 0 2 1   ( P R I M E R A   S A L A ) < / F e c h a A c u e r d o > < F e c h a A c u e r d o T e x t o > t r e s   d e   m a r z o   d e   d o s   m i l   v e i n t i u n o < / F e c h a A c u e r d o T e x t o > < T i p o A c u e r d o > D E S E C H A M I E N T O ,   N O   R E A S U M E   C O M P E T E N C I A ,   R E Q U E R I M I E N T O < / T i p o A c u e r d o > < T i p o A s u n t o E x p e d i e n t e > S o l i c i t u d   D e   R e a s u n c i � n   D e   C o m p e t e n c i a   1 4 1 / 2 0 2 0 < / T i p o A s u n t o E x p e d i e n t e > < P e r t e n e n c i a > P R I M E R A   S A L A < / P e r t e n e n c i a > < E t i q u e t a P r e s i d e n t e P e r t e n e n c i a > l a   P r e s i d e n t a   d e   l a   P R I M E R A   S A L A < / E t i q u e t a P r e s i d e n t e P e r t e n e n c i a > < / E A c u e r d o > < / A c u e r d o s D e s e c h a m i e n t o > < / E E x p e d i e n t e D e r i v a d o > < E E x p e d i e n t e D e r i v a d o > < A s u n t o I D > 2 8 9 6 3 7 < / A s u n t o I D > < P r e c e d e n t e I D > 2 7 7 5 5 6 < / P r e c e d e n t e I D > < E x p e d i e n t e > 1 4 1 / 2 0 2 0 < / E x p e d i e n t e > < T i p o A s u n t o I D > 4 2 < / T i p o A s u n t o I D > < T i p o A s u n t o > S O L I C I T U D   D E   R E A S U N C I � N   D E   C O M P E T E N C I A < / T i p o A s u n t o > < A b r e v i a t u r a > R E A S U N C I O N   C O M P . < / A b r e v i a t u r a > < T i p o V i n c u l o I D > 6 < / T i p o V i n c u l o I D > < T i p o P r e c e d e n t e > V I N C U L A D O   C O N   F A L L A D O   E N   S E S I � N   S C J N < / T i p o P r e c e d e n t e > < E x p e d i e n t e T i p o A s u n t o > R E A S U N C I O N   C O M P .   1 4 1 / 2 0 2 0   ( V I N C U L A D O   C O N   F A L L A D O   E N   S E S I � N   S C J N ) < / E x p e d i e n t e T i p o A s u n t o > < A s u n t o A r t i c u l o > l a < / A s u n t o A r t i c u l o > < A c u e r d o s D e s e c h a m i e n t o > < E A c u e r d o > < A c u e r d o I D > 0 < / A c u e r d o I D > < F e c h a A c u e r d o > [ s e l e c c i o n a r ] < / F e c h a A c u e r d o > < / E A c u e r d o > < E A c u e r d o > < A c u e r d o I D > 1 0 3 6 3 7 7 < / A c u e r d o I D > < A c u e r d o > D E S E C H A M I E N T O ,   N O   R E A S U M E   C O M P E T E N C I A ,   R E Q U E R I M I E N T O  
 D E S E C H A < / A c u e r d o > < F e c h a A c u e r d o > 0 3 / 0 3 / 2 0 2 1   ( P R I M E R A   S A L A ) < / F e c h a A c u e r d o > < F e c h a A c u e r d o T e x t o > t r e s   d e   m a r z o   d e   d o s   m i l   v e i n t i u n o < / F e c h a A c u e r d o T e x t o > < T i p o A c u e r d o > D E S E C H A M I E N T O ,   N O   R E A S U M E   C O M P E T E N C I A ,   R E Q U E R I M I E N T O < / T i p o A c u e r d o > < T i p o A s u n t o E x p e d i e n t e > S o l i c i t u d   D e   R e a s u n c i � n   D e   C o m p e t e n c i a   1 4 1 / 2 0 2 0 < / T i p o A s u n t o E x p e d i e n t e > < P e r t e n e n c i a > P R I M E R A   S A L A < / P e r t e n e n c i a > < E t i q u e t a P r e s i d e n t e P e r t e n e n c i a > l a   P r e s i d e n t a   d e   l a   P R I M E R A   S A L A < / E t i q u e t a P r e s i d e n t e P e r t e n e n c i a > < / E A c u e r d o > < / A c u e r d o s D e s e c h a m i e n t o > < / E E x p e d i e n t e D e r i v a d o > < / P r e c e d e n t e s > < P r e c e d e n t e I D > 0 < / P r e c e d e n t e I D > < A c t o R e c l a m a d o > l a   a p r o b a c i � n ,   e x p e d i c i � n ,   p r o m u l g a c i � n   y   p u b l i c a c i � n   d e   l a   l e y   d e   i n s t i t u c i o n e s   d e   c r � d i t o ,   e s p e c i f i c a m e n t e ,   s u   a r t � c u l o   1 4 2 < / A c t o R e c l a m a d o > < M i n i s t r o G e n e r o > M I N I S T R A   A N A   M A R G A R I T A   R � O S   F A R J A T < / M i n i s t r o G e n e r o > < P r o m o v e n t e s M i n u s c u l a > M a n u e l   C a r d o n a   P i c o n e s   ( R e c u r r e n t e ) < / P r o m o v e n t e s M i n u s c u l a > < F e c h a S e n t e n c i a I m p u g n a d a > n u e v e   d e   s e p t i e m b r e   d e   d o s   m i l   d i e c i n u e v e < / F e c h a S e n t e n c i a I m p u g n a d a > < O r g a n o S e n t e n c i a I m p u g n a d a > J u z g a d o   S e x t o   d e   D i s t r i t o   e n   l a   L a g u n a ,   c o n   R e s i d e n c i a   e n   T o r r e � n < / O r g a n o S e n t e n c i a I m p u g n a d a > < E x p e d i e n t e O r i g e n > J . A .   3 1 0 / 2 0 1 9 < / E x p e d i e n t e O r i g e n > < L i s t a A s u n t o O r g a n o > < E A s u n t o O r g a n o > < O r g a n o I D > - 1 2 6 0 < / O r g a n o I D > < O r g a n o > J U Z G A D O   S E X T O   D E   D I S T R I T O   E N   L A   L A G U N A ,   C O N   R E S I D E N C I A   E N   T O R R E � N < / O r g a n o > < E x p e d i e n t e O r i g e n > J . A .   3 1 0 / 2 0 1 9 < / E x p e d i e n t e O r i g e n > < R e s o l u c i o n > N O   A M P A R A < / R e s o l u c i o n > < F e c h a R e s o l u c i o n T e x t o > n u e v e   d e   s e p t i e m b r e   d e   d o s   m i l   d i e c i n u e v e < / F e c h a R e s o l u c i o n T e x t o > < I m p o r t a n c i a > 1 < / I m p o r t a n c i a > < / E A s u n t o O r g a n o > < E A s u n t o O r g a n o > < O r g a n o I D > - 5 9 7 < / O r g a n o I D > < O r g a n o > S E G U N D O   T R I B U N A L   C O L E G I A D O   E N   M A T E R I A S   P E N A L   Y   A D M I N I S T R A T I V A   D E L   O C T A V O   C I R C U I T O < / O r g a n o > < E x p e d i e n t e O r i g e n > A . R .   1 1 5 / 2 0 2 0 < / E x p e d i e n t e O r i g e n > < I m p o r t a n c i a > 2 < / I m p o r t a n c i a > < / E A s u n t o O r g a n o > < / L i s t a A s u n t o O r g a n o > < M i n i s t r o E x p e d i e n t e > A N A   M A R G A R I T A   R � O S   F A R J A T < / M i n i s t r o E x p e d i e n t e > < S e c r e t a r i o E x p e d i e n t e > P A Z O L   R O D R � G U E Z   E D W I N   A N T O N Y   < / S e c r e t a r i o E x p e d i e n t e > < P a l a b r a s M i n u s c u l a s > E l , L a , L o s , L a s , U n , U n o , U n a , U n o s , U n a s , A , A l , D e l , D e , L o , Y , E n , P o r , S u , O t r o , O t r a , C o n , A n t e , B a j o , E n t r e , P a r a , C o n t r a < / P a l a b r a s M i n u s c u l a s > < / E E x p e d i e n t e > 
</file>

<file path=customXml/item3.xml>��< ? x m l   v e r s i o n = " 1 . 0 "   e n c o d i n g = " u t f - 1 6 " ? > < E P l a n t i l l a   x m l n s = " h t t p : / / s c h e m a s . o p e n x m l f o r m a t s . o r g / P l a n t i l l a A c t u a l " > < P l a n t i l l a I D > 5 < / P l a n t i l l a I D > < N o m b r e > P l a n t i l l a   A R < / N o m b r e > < D e s c r i p c i o n > P l a n t i l l a   p a r a   A R < / D e s c r i p c i o n > < A c t i v o > t r u e < / A c t i v o > < R u t a P l a n t i l l a > \ \ r v l k v s i j f s 0 1 . s c j n . P J F . g o b . m x \ F s _ W o r d S I J \ P l a n t i l l a s \ S e n t e n c i a \ P l a n t i l l a   A R   -   M A C . d o t x < / R u t a P l a n t i l l a > < P r o c e d i m i e n t o C o n s u l t a > [ W o r d S I J ] . [ u s p _ I n f o r m a c i o n E x p e d i e n t e _ A R ] < / P r o c e d i m i e n t o C o n s u l t a > < T i p o P l a n t i l l a I D > 1 < / T i p o P l a n t i l l a I D > < T i p o P l a n t i l l a > S E N T E N C I A < / T i p o P l a n t i l l a > < N o m b r e F o r m u l a r i o > W o r d S I J . F o r m u l a r i o s . P l a n t i l l a s . F r m I n f o r m a c i o n A R < / N o m b r e F o r m u l a r i o > < / E P l a n t i l l a > 
</file>

<file path=customXml/item4.xml>��< ? x m l   v e r s i o n = " 1 . 0 "   e n c o d i n g = " u t f - 1 6 " ? > < E B u s q u e d a A s u n t o   x m l n s = " h t t p : / / s c h e m a s . o p e n x m l f o r m a t s . o r g / A s u n t o A c t u a l " > < C o n s e c u t i v o > 4 7 0 < / C o n s e c u t i v o > < A � o > 2 0 2 1 < / A � o > < T i p o A s u n t o I D > 2 < / T i p o A s u n t o I D > < A s u n t o I D > 2 8 9 6 3 7 < / A s u n t o I D > < E x p e d i e n t e > 4 7 0 / 2 0 2 1 < / E x p e d i e n t e > < T i p o A s u n t o > A M P A R O   E N   R E V I S I � N < / T i p o A s u n t o > < / E B u s q u e d a A s u n t o > 
</file>

<file path=customXml/item5.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CURCFUTFZJUM-1384416465-20406</_dlc_DocId>
    <_dlc_DocIdUrl xmlns="72063372-7777-4a65-85ec-aeb5f5d4da7a">
      <Url>https://saci.scjn.pjf.gob.mx/_layouts/15/DocIdRedir.aspx?ID=CURCFUTFZJUM-1384416465-20406</Url>
      <Description>CURCFUTFZJUM-1384416465-20406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7F3ABCC8-CD91-4214-9714-26ECC34B0BB1}">
  <ds:schemaRefs>
    <ds:schemaRef ds:uri="http://schemas.microsoft.com/sharepoint/v3/contenttype/forms"/>
  </ds:schemaRefs>
</ds:datastoreItem>
</file>

<file path=customXml/itemProps2.xml><?xml version="1.0" encoding="utf-8"?>
<ds:datastoreItem xmlns:ds="http://schemas.openxmlformats.org/officeDocument/2006/customXml" ds:itemID="{905F43DC-DA5F-44FA-ABD9-A6FD923A17E0}">
  <ds:schemaRefs>
    <ds:schemaRef ds:uri="http://schemas.openxmlformats.org/ExpedienteActual"/>
  </ds:schemaRefs>
</ds:datastoreItem>
</file>

<file path=customXml/itemProps3.xml><?xml version="1.0" encoding="utf-8"?>
<ds:datastoreItem xmlns:ds="http://schemas.openxmlformats.org/officeDocument/2006/customXml" ds:itemID="{76A0993F-E117-4F6B-93A2-9570AA4BAB3F}">
  <ds:schemaRefs>
    <ds:schemaRef ds:uri="http://schemas.openxmlformats.org/PlantillaActual"/>
  </ds:schemaRefs>
</ds:datastoreItem>
</file>

<file path=customXml/itemProps4.xml><?xml version="1.0" encoding="utf-8"?>
<ds:datastoreItem xmlns:ds="http://schemas.openxmlformats.org/officeDocument/2006/customXml" ds:itemID="{EF31C726-7432-458A-975A-B613071F447B}">
  <ds:schemaRefs>
    <ds:schemaRef ds:uri="http://schemas.openxmlformats.org/AsuntoActual"/>
  </ds:schemaRefs>
</ds:datastoreItem>
</file>

<file path=customXml/itemProps5.xml><?xml version="1.0" encoding="utf-8"?>
<ds:datastoreItem xmlns:ds="http://schemas.openxmlformats.org/officeDocument/2006/customXml" ds:itemID="{C6E5496A-F33C-407B-BC5C-7DA30099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1F0370-B89E-407E-8D7A-DAD48DE32EF0}">
  <ds:schemaRefs>
    <ds:schemaRef ds:uri="http://schemas.microsoft.com/office/2006/metadata/properties"/>
    <ds:schemaRef ds:uri="http://schemas.microsoft.com/office/infopath/2007/PartnerControls"/>
    <ds:schemaRef ds:uri="72063372-7777-4a65-85ec-aeb5f5d4da7a"/>
  </ds:schemaRefs>
</ds:datastoreItem>
</file>

<file path=customXml/itemProps7.xml><?xml version="1.0" encoding="utf-8"?>
<ds:datastoreItem xmlns:ds="http://schemas.openxmlformats.org/officeDocument/2006/customXml" ds:itemID="{EA19A3D5-0ED7-4C89-AB81-A98F8037E4EB}">
  <ds:schemaRefs>
    <ds:schemaRef ds:uri="http://schemas.microsoft.com/sharepoint/events"/>
  </ds:schemaRefs>
</ds:datastoreItem>
</file>

<file path=customXml/itemProps8.xml><?xml version="1.0" encoding="utf-8"?>
<ds:datastoreItem xmlns:ds="http://schemas.openxmlformats.org/officeDocument/2006/customXml" ds:itemID="{404297AE-5C2E-443E-ACEF-E850488C2D00}">
  <ds:schemaRefs>
    <ds:schemaRef ds:uri="http://schemas.openxmlformats.org/officeDocument/2006/bibliography"/>
  </ds:schemaRefs>
</ds:datastoreItem>
</file>

<file path=customXml/itemProps9.xml><?xml version="1.0" encoding="utf-8"?>
<ds:datastoreItem xmlns:ds="http://schemas.openxmlformats.org/officeDocument/2006/customXml" ds:itemID="{2B058CC9-98A7-465D-B88E-0200598FD132}">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Plantilla_289637_5</Template>
  <TotalTime>2</TotalTime>
  <Pages>53</Pages>
  <Words>11596</Words>
  <Characters>63783</Characters>
  <Application>Microsoft Office Word</Application>
  <DocSecurity>4</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ALBERTO SÁNCHEZ RODRÍGUEZ</dc:creator>
  <cp:lastModifiedBy>Manuela Silvano Vázquez</cp:lastModifiedBy>
  <cp:revision>2</cp:revision>
  <cp:lastPrinted>2024-06-05T19:15:00Z</cp:lastPrinted>
  <dcterms:created xsi:type="dcterms:W3CDTF">2024-08-29T17:50:00Z</dcterms:created>
  <dcterms:modified xsi:type="dcterms:W3CDTF">2024-08-29T17:50:00Z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1f76e338-3bf5-429e-af96-c183aa649fa5</vt:lpwstr>
  </property>
</Properties>
</file>