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2BC26" w14:textId="2BAD7490" w:rsidR="00B35DB5" w:rsidRPr="000E655C" w:rsidRDefault="003F3BFE" w:rsidP="00532EE6">
      <w:pPr>
        <w:spacing w:before="120" w:after="120"/>
        <w:ind w:left="851"/>
        <w:rPr>
          <w:rFonts w:ascii="Arial" w:hAnsi="Arial" w:cs="Arial"/>
          <w:b/>
          <w:color w:val="000000" w:themeColor="text1"/>
          <w:sz w:val="28"/>
          <w:szCs w:val="28"/>
        </w:rPr>
      </w:pPr>
      <w:bookmarkStart w:id="0" w:name="_Hlk136590733"/>
      <w:bookmarkStart w:id="1" w:name="_Hlk116372567"/>
      <w:bookmarkStart w:id="2" w:name="_Hlk56518214"/>
      <w:r w:rsidRPr="000E655C">
        <w:rPr>
          <w:rFonts w:ascii="Arial" w:hAnsi="Arial" w:cs="Arial"/>
          <w:b/>
          <w:color w:val="000000" w:themeColor="text1"/>
          <w:sz w:val="28"/>
          <w:szCs w:val="28"/>
        </w:rPr>
        <w:t>A</w:t>
      </w:r>
      <w:bookmarkStart w:id="3" w:name="_Hlk145346885"/>
      <w:r w:rsidRPr="000E655C">
        <w:rPr>
          <w:rFonts w:ascii="Arial" w:hAnsi="Arial" w:cs="Arial"/>
          <w:b/>
          <w:color w:val="000000" w:themeColor="text1"/>
          <w:sz w:val="28"/>
          <w:szCs w:val="28"/>
        </w:rPr>
        <w:t xml:space="preserve">MPARO DIRECTO EN REVISIÓN </w:t>
      </w:r>
      <w:r w:rsidR="00802E28" w:rsidRPr="000E655C">
        <w:rPr>
          <w:rFonts w:ascii="Arial" w:hAnsi="Arial" w:cs="Arial"/>
          <w:b/>
          <w:color w:val="000000" w:themeColor="text1"/>
          <w:sz w:val="28"/>
          <w:szCs w:val="28"/>
        </w:rPr>
        <w:t>2381</w:t>
      </w:r>
      <w:r w:rsidR="00B35DB5" w:rsidRPr="000E655C">
        <w:rPr>
          <w:rFonts w:ascii="Arial" w:hAnsi="Arial" w:cs="Arial"/>
          <w:b/>
          <w:color w:val="000000" w:themeColor="text1"/>
          <w:sz w:val="28"/>
          <w:szCs w:val="28"/>
        </w:rPr>
        <w:t>/2023</w:t>
      </w:r>
    </w:p>
    <w:p w14:paraId="6968CE47" w14:textId="77777777" w:rsidR="00B35DB5" w:rsidRPr="000E655C" w:rsidRDefault="00B35DB5" w:rsidP="00532EE6">
      <w:pPr>
        <w:spacing w:before="120" w:after="120"/>
        <w:ind w:left="851"/>
        <w:jc w:val="both"/>
        <w:rPr>
          <w:rFonts w:ascii="Arial" w:hAnsi="Arial" w:cs="Arial"/>
          <w:b/>
          <w:color w:val="000000" w:themeColor="text1"/>
          <w:sz w:val="28"/>
          <w:szCs w:val="28"/>
        </w:rPr>
      </w:pPr>
      <w:r w:rsidRPr="000E655C">
        <w:rPr>
          <w:rFonts w:ascii="Arial" w:hAnsi="Arial" w:cs="Arial"/>
          <w:b/>
          <w:color w:val="000000" w:themeColor="text1"/>
          <w:sz w:val="28"/>
          <w:szCs w:val="28"/>
        </w:rPr>
        <w:t>QUEJOSA Y RECURRENTE:</w:t>
      </w:r>
    </w:p>
    <w:p w14:paraId="4583B510" w14:textId="6D9FC05A" w:rsidR="00802E28" w:rsidRPr="000E655C" w:rsidRDefault="006B6B1F" w:rsidP="00532EE6">
      <w:pPr>
        <w:spacing w:before="120" w:after="120"/>
        <w:ind w:left="851"/>
        <w:jc w:val="both"/>
        <w:rPr>
          <w:rFonts w:ascii="Arial" w:hAnsi="Arial" w:cs="Arial"/>
          <w:b/>
          <w:color w:val="000000" w:themeColor="text1"/>
          <w:sz w:val="28"/>
          <w:szCs w:val="28"/>
        </w:rPr>
      </w:pPr>
      <w:bookmarkStart w:id="4" w:name="_Hlk145346959"/>
      <w:r>
        <w:rPr>
          <w:rFonts w:ascii="Arial" w:hAnsi="Arial" w:cs="Arial"/>
          <w:b/>
          <w:color w:val="FF0000"/>
          <w:sz w:val="28"/>
          <w:szCs w:val="28"/>
        </w:rPr>
        <w:t>EMPRESA “A”</w:t>
      </w:r>
      <w:r w:rsidR="00802E28" w:rsidRPr="000E655C">
        <w:rPr>
          <w:rFonts w:ascii="Arial" w:hAnsi="Arial" w:cs="Arial"/>
          <w:b/>
          <w:color w:val="000000" w:themeColor="text1"/>
          <w:sz w:val="28"/>
          <w:szCs w:val="28"/>
        </w:rPr>
        <w:t xml:space="preserve"> </w:t>
      </w:r>
    </w:p>
    <w:bookmarkEnd w:id="0"/>
    <w:bookmarkEnd w:id="4"/>
    <w:p w14:paraId="528DC83F" w14:textId="77777777" w:rsidR="001E7AEE" w:rsidRPr="000E655C" w:rsidRDefault="001E7AEE" w:rsidP="00532EE6">
      <w:pPr>
        <w:spacing w:before="120" w:after="120"/>
        <w:ind w:left="851"/>
        <w:jc w:val="both"/>
        <w:rPr>
          <w:rFonts w:ascii="Arial" w:hAnsi="Arial" w:cs="Arial"/>
          <w:b/>
          <w:color w:val="000000" w:themeColor="text1"/>
          <w:sz w:val="28"/>
          <w:szCs w:val="28"/>
        </w:rPr>
      </w:pPr>
      <w:r w:rsidRPr="000E655C">
        <w:rPr>
          <w:rFonts w:ascii="Arial" w:hAnsi="Arial" w:cs="Arial"/>
          <w:b/>
          <w:color w:val="000000" w:themeColor="text1"/>
          <w:sz w:val="28"/>
          <w:szCs w:val="28"/>
        </w:rPr>
        <w:t>AUTORIDAD TERCERA INTERESADA ADHERENTE:</w:t>
      </w:r>
    </w:p>
    <w:p w14:paraId="29ECDD40" w14:textId="3CB36ECE" w:rsidR="00802E28" w:rsidRPr="000E655C" w:rsidRDefault="00802E28" w:rsidP="00532EE6">
      <w:pPr>
        <w:spacing w:before="120" w:after="120"/>
        <w:ind w:left="851"/>
        <w:jc w:val="both"/>
        <w:rPr>
          <w:rFonts w:ascii="Arial" w:hAnsi="Arial" w:cs="Arial"/>
          <w:b/>
          <w:color w:val="000000" w:themeColor="text1"/>
          <w:sz w:val="28"/>
          <w:szCs w:val="28"/>
        </w:rPr>
      </w:pPr>
      <w:r w:rsidRPr="000E655C">
        <w:rPr>
          <w:rFonts w:ascii="Arial" w:hAnsi="Arial" w:cs="Arial"/>
          <w:b/>
          <w:color w:val="000000" w:themeColor="text1"/>
          <w:sz w:val="28"/>
          <w:szCs w:val="28"/>
        </w:rPr>
        <w:t>INSTITUTO MEXICANO DE LA PROPIEDAD INDUSTRIAL</w:t>
      </w:r>
    </w:p>
    <w:bookmarkEnd w:id="3"/>
    <w:p w14:paraId="374BF3CA" w14:textId="77777777" w:rsidR="005F385E" w:rsidRPr="000E655C" w:rsidRDefault="005F385E" w:rsidP="00391283">
      <w:pPr>
        <w:spacing w:before="120" w:after="120"/>
        <w:ind w:left="1134"/>
        <w:jc w:val="both"/>
        <w:rPr>
          <w:rFonts w:ascii="Arial" w:hAnsi="Arial" w:cs="Arial"/>
          <w:b/>
          <w:color w:val="000000" w:themeColor="text1"/>
          <w:sz w:val="28"/>
          <w:szCs w:val="28"/>
        </w:rPr>
      </w:pPr>
    </w:p>
    <w:p w14:paraId="49C6E5B5" w14:textId="77777777" w:rsidR="000B72E1" w:rsidRPr="000E655C" w:rsidRDefault="000B72E1" w:rsidP="00391283">
      <w:pPr>
        <w:spacing w:before="120" w:after="120"/>
        <w:ind w:right="-799"/>
        <w:jc w:val="both"/>
        <w:rPr>
          <w:rFonts w:ascii="Arial" w:eastAsia="Times New Roman" w:hAnsi="Arial" w:cs="Arial"/>
          <w:b/>
          <w:color w:val="000000" w:themeColor="text1"/>
          <w:sz w:val="28"/>
          <w:szCs w:val="28"/>
          <w:lang w:eastAsia="es-MX"/>
        </w:rPr>
      </w:pPr>
      <w:r w:rsidRPr="000E655C">
        <w:rPr>
          <w:rFonts w:ascii="Arial" w:eastAsia="Times New Roman" w:hAnsi="Arial" w:cs="Arial"/>
          <w:b/>
          <w:color w:val="000000" w:themeColor="text1"/>
          <w:sz w:val="28"/>
          <w:szCs w:val="28"/>
          <w:lang w:eastAsia="es-MX"/>
        </w:rPr>
        <w:t>PONENTE: MINISTRA ANA MARGARITA RÍOS FARJAT</w:t>
      </w:r>
    </w:p>
    <w:p w14:paraId="08CE0464" w14:textId="66B39CCD" w:rsidR="000B72E1" w:rsidRPr="000E655C" w:rsidRDefault="000B72E1" w:rsidP="009C2CF2">
      <w:pPr>
        <w:spacing w:before="120" w:after="120"/>
        <w:rPr>
          <w:rFonts w:ascii="Arial" w:eastAsia="Times New Roman" w:hAnsi="Arial" w:cs="Arial"/>
          <w:b/>
          <w:color w:val="000000" w:themeColor="text1"/>
          <w:sz w:val="28"/>
          <w:szCs w:val="28"/>
          <w:lang w:eastAsia="es-MX"/>
        </w:rPr>
      </w:pPr>
      <w:r w:rsidRPr="000E655C">
        <w:rPr>
          <w:rFonts w:ascii="Arial" w:eastAsia="Times New Roman" w:hAnsi="Arial" w:cs="Arial"/>
          <w:b/>
          <w:color w:val="000000" w:themeColor="text1"/>
          <w:sz w:val="28"/>
          <w:szCs w:val="28"/>
          <w:lang w:eastAsia="es-MX"/>
        </w:rPr>
        <w:t>SECRETARIO: JAVIER ALEXANDRO GONZÁLEZ RODRÍGUE</w:t>
      </w:r>
      <w:r w:rsidR="008B390C" w:rsidRPr="000E655C">
        <w:rPr>
          <w:rFonts w:ascii="Arial" w:eastAsia="Times New Roman" w:hAnsi="Arial" w:cs="Arial"/>
          <w:b/>
          <w:color w:val="000000" w:themeColor="text1"/>
          <w:sz w:val="28"/>
          <w:szCs w:val="28"/>
          <w:lang w:eastAsia="es-MX"/>
        </w:rPr>
        <w:t>Z</w:t>
      </w:r>
    </w:p>
    <w:bookmarkEnd w:id="1"/>
    <w:p w14:paraId="79DA806A" w14:textId="77777777" w:rsidR="00CE3CC3" w:rsidRPr="000E655C" w:rsidRDefault="00CE3CC3" w:rsidP="00907CFD">
      <w:pPr>
        <w:spacing w:before="120" w:after="120"/>
        <w:jc w:val="both"/>
        <w:rPr>
          <w:rFonts w:ascii="Arial" w:eastAsia="Times New Roman" w:hAnsi="Arial" w:cs="Arial"/>
          <w:bCs/>
          <w:color w:val="000000" w:themeColor="text1"/>
          <w:sz w:val="28"/>
          <w:szCs w:val="28"/>
          <w:lang w:eastAsia="es-MX"/>
        </w:rPr>
      </w:pPr>
    </w:p>
    <w:p w14:paraId="109E53DA" w14:textId="77777777" w:rsidR="000B72E1" w:rsidRPr="000E655C" w:rsidRDefault="000B72E1" w:rsidP="00391283">
      <w:pPr>
        <w:spacing w:before="120" w:after="120"/>
        <w:jc w:val="center"/>
        <w:rPr>
          <w:rFonts w:ascii="Arial" w:eastAsia="Times New Roman" w:hAnsi="Arial" w:cs="Arial"/>
          <w:b/>
          <w:color w:val="000000" w:themeColor="text1"/>
          <w:sz w:val="28"/>
          <w:szCs w:val="28"/>
          <w:lang w:eastAsia="es-MX"/>
        </w:rPr>
      </w:pPr>
      <w:r w:rsidRPr="000E655C">
        <w:rPr>
          <w:rFonts w:ascii="Arial" w:eastAsia="Times New Roman" w:hAnsi="Arial" w:cs="Arial"/>
          <w:b/>
          <w:color w:val="000000" w:themeColor="text1"/>
          <w:sz w:val="28"/>
          <w:szCs w:val="28"/>
          <w:lang w:eastAsia="es-MX"/>
        </w:rPr>
        <w:t>ÍNDICE TEMÁTICO</w:t>
      </w:r>
    </w:p>
    <w:p w14:paraId="4CAA39AD" w14:textId="77777777" w:rsidR="005F385E" w:rsidRPr="000E655C" w:rsidRDefault="005F385E" w:rsidP="00391283">
      <w:pPr>
        <w:spacing w:before="120" w:after="120"/>
        <w:jc w:val="center"/>
        <w:rPr>
          <w:rFonts w:ascii="Arial" w:eastAsia="Times New Roman" w:hAnsi="Arial" w:cs="Arial"/>
          <w:b/>
          <w:color w:val="000000" w:themeColor="text1"/>
          <w:sz w:val="28"/>
          <w:szCs w:val="28"/>
          <w:lang w:eastAsia="es-MX"/>
        </w:rPr>
      </w:pPr>
    </w:p>
    <w:p w14:paraId="7388D49D" w14:textId="5C1FB47B" w:rsidR="003C294B" w:rsidRPr="000E655C" w:rsidRDefault="003C294B" w:rsidP="00391283">
      <w:pPr>
        <w:shd w:val="clear" w:color="auto" w:fill="DEEAF6"/>
        <w:spacing w:before="120" w:after="120"/>
        <w:jc w:val="center"/>
        <w:rPr>
          <w:rFonts w:ascii="Arial" w:eastAsia="Times New Roman" w:hAnsi="Arial" w:cs="Arial"/>
          <w:b/>
          <w:color w:val="000000" w:themeColor="text1"/>
          <w:sz w:val="28"/>
          <w:szCs w:val="28"/>
          <w:lang w:eastAsia="es-MX"/>
        </w:rPr>
      </w:pPr>
      <w:r w:rsidRPr="000E655C">
        <w:rPr>
          <w:rFonts w:ascii="Arial" w:eastAsia="Times New Roman" w:hAnsi="Arial" w:cs="Arial"/>
          <w:b/>
          <w:color w:val="000000" w:themeColor="text1"/>
          <w:sz w:val="28"/>
          <w:szCs w:val="28"/>
          <w:lang w:eastAsia="es-MX"/>
        </w:rPr>
        <w:t>Presentación del asunto</w:t>
      </w:r>
    </w:p>
    <w:p w14:paraId="3D5C74CF" w14:textId="6C41A73E" w:rsidR="003544F9" w:rsidRPr="000E655C" w:rsidRDefault="004970F3" w:rsidP="00391283">
      <w:pPr>
        <w:spacing w:before="120" w:after="12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El Instituto Mexicano de la Propiedad Industrial, la Sala Especializada en Materia de Propiedad Intelectual del Tribunal Federal de Justicia Administrativa y un Tribunal Colegiado de Circuito consideran que el artículo 188 de la Ley de la Propiedad Industrial exige un interés jurídico para que una empresa farmacéutica controvierta la nulidad de una patente otorgada a otra empresa similar</w:t>
      </w:r>
      <w:r w:rsidR="00152B18" w:rsidRPr="000E655C">
        <w:rPr>
          <w:rFonts w:ascii="Arial" w:eastAsia="Times New Roman" w:hAnsi="Arial" w:cs="Arial"/>
          <w:bCs/>
          <w:color w:val="000000" w:themeColor="text1"/>
          <w:sz w:val="28"/>
          <w:szCs w:val="28"/>
          <w:lang w:eastAsia="es-MX"/>
        </w:rPr>
        <w:t>.</w:t>
      </w:r>
    </w:p>
    <w:p w14:paraId="4D8E465C" w14:textId="4BE0ED8D" w:rsidR="00152B18" w:rsidRPr="000E655C" w:rsidRDefault="00152B18" w:rsidP="00391283">
      <w:pPr>
        <w:spacing w:before="120" w:after="12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La interpretación de la norma es </w:t>
      </w:r>
      <w:r w:rsidR="00D92232" w:rsidRPr="000E655C">
        <w:rPr>
          <w:rFonts w:ascii="Arial" w:eastAsia="Times New Roman" w:hAnsi="Arial" w:cs="Arial"/>
          <w:bCs/>
          <w:color w:val="000000" w:themeColor="text1"/>
          <w:sz w:val="28"/>
          <w:szCs w:val="28"/>
          <w:lang w:eastAsia="es-MX"/>
        </w:rPr>
        <w:t xml:space="preserve">acorde con su literalidad sin que logre superarse la exigencia del interés jurídico para </w:t>
      </w:r>
      <w:r w:rsidR="00B35189" w:rsidRPr="000E655C">
        <w:rPr>
          <w:rFonts w:ascii="Arial" w:eastAsia="Times New Roman" w:hAnsi="Arial" w:cs="Arial"/>
          <w:bCs/>
          <w:color w:val="000000" w:themeColor="text1"/>
          <w:sz w:val="28"/>
          <w:szCs w:val="28"/>
          <w:lang w:eastAsia="es-MX"/>
        </w:rPr>
        <w:t xml:space="preserve">iniciar un procedimiento de infracciones como el de nulidad de una patente. </w:t>
      </w:r>
    </w:p>
    <w:p w14:paraId="03E0807A" w14:textId="77777777" w:rsidR="003748B6" w:rsidRPr="000E655C" w:rsidRDefault="003748B6" w:rsidP="00391283">
      <w:pPr>
        <w:spacing w:before="120" w:after="120"/>
        <w:jc w:val="both"/>
        <w:rPr>
          <w:rFonts w:ascii="Arial" w:eastAsia="Times New Roman" w:hAnsi="Arial" w:cs="Arial"/>
          <w:bCs/>
          <w:color w:val="000000" w:themeColor="text1"/>
          <w:sz w:val="28"/>
          <w:szCs w:val="28"/>
          <w:lang w:eastAsia="es-MX"/>
        </w:rPr>
      </w:pPr>
    </w:p>
    <w:p w14:paraId="16F77D72" w14:textId="77777777" w:rsidR="000B72E1" w:rsidRPr="000E655C" w:rsidRDefault="000B72E1" w:rsidP="00391283">
      <w:pPr>
        <w:shd w:val="clear" w:color="auto" w:fill="DEEAF6"/>
        <w:tabs>
          <w:tab w:val="left" w:pos="426"/>
        </w:tabs>
        <w:spacing w:before="120" w:after="120"/>
        <w:jc w:val="center"/>
        <w:rPr>
          <w:rFonts w:ascii="Arial" w:eastAsia="Calibri" w:hAnsi="Arial" w:cs="Arial"/>
          <w:b/>
          <w:color w:val="000000" w:themeColor="text1"/>
          <w:sz w:val="28"/>
          <w:szCs w:val="28"/>
          <w:lang w:eastAsia="es-ES"/>
        </w:rPr>
      </w:pPr>
      <w:r w:rsidRPr="000E655C">
        <w:rPr>
          <w:rFonts w:ascii="Arial" w:eastAsia="Calibri" w:hAnsi="Arial" w:cs="Arial"/>
          <w:b/>
          <w:color w:val="000000" w:themeColor="text1"/>
          <w:sz w:val="28"/>
          <w:szCs w:val="28"/>
          <w:lang w:eastAsia="es-ES"/>
        </w:rPr>
        <w:t>Hechos relevantes y/o contexto:</w:t>
      </w:r>
    </w:p>
    <w:p w14:paraId="7E1A66B5" w14:textId="3800D6E1" w:rsidR="00421342" w:rsidRPr="000E655C" w:rsidRDefault="00421342" w:rsidP="00391283">
      <w:pPr>
        <w:spacing w:before="120" w:after="120"/>
        <w:jc w:val="both"/>
        <w:rPr>
          <w:rFonts w:ascii="Arial" w:hAnsi="Arial" w:cs="Arial"/>
          <w:color w:val="000000" w:themeColor="text1"/>
          <w:sz w:val="28"/>
          <w:szCs w:val="28"/>
        </w:rPr>
      </w:pPr>
      <w:r w:rsidRPr="000E655C">
        <w:rPr>
          <w:rFonts w:ascii="Arial" w:hAnsi="Arial" w:cs="Arial"/>
          <w:b/>
          <w:bCs/>
          <w:color w:val="000000" w:themeColor="text1"/>
          <w:sz w:val="28"/>
          <w:szCs w:val="28"/>
        </w:rPr>
        <w:t xml:space="preserve">Patente de un producto farmacéutico. </w:t>
      </w:r>
      <w:r w:rsidRPr="000E655C">
        <w:rPr>
          <w:rFonts w:ascii="Arial" w:hAnsi="Arial" w:cs="Arial"/>
          <w:color w:val="000000" w:themeColor="text1"/>
          <w:sz w:val="28"/>
          <w:szCs w:val="28"/>
        </w:rPr>
        <w:t xml:space="preserve">En 2017, el Instituto Mexicano de la Propiedad Industrial (IMPI) expidió </w:t>
      </w:r>
      <w:r w:rsidR="00364637" w:rsidRPr="000E655C">
        <w:rPr>
          <w:rFonts w:ascii="Arial" w:hAnsi="Arial" w:cs="Arial"/>
          <w:color w:val="000000" w:themeColor="text1"/>
          <w:sz w:val="28"/>
          <w:szCs w:val="28"/>
        </w:rPr>
        <w:t>un</w:t>
      </w:r>
      <w:r w:rsidRPr="000E655C">
        <w:rPr>
          <w:rFonts w:ascii="Arial" w:hAnsi="Arial" w:cs="Arial"/>
          <w:color w:val="000000" w:themeColor="text1"/>
          <w:sz w:val="28"/>
          <w:szCs w:val="28"/>
        </w:rPr>
        <w:t xml:space="preserve"> título de patente sobre un producto farmacéutico. Patente con vigencia hasta el año de 2031.</w:t>
      </w:r>
    </w:p>
    <w:p w14:paraId="71A0CE0A" w14:textId="77777777" w:rsidR="00530F9D" w:rsidRPr="000E655C" w:rsidRDefault="00364637" w:rsidP="00391283">
      <w:pPr>
        <w:spacing w:before="120" w:after="120"/>
        <w:jc w:val="both"/>
        <w:rPr>
          <w:rFonts w:ascii="Arial" w:eastAsia="Times New Roman" w:hAnsi="Arial" w:cs="Arial"/>
          <w:color w:val="000000" w:themeColor="text1"/>
          <w:sz w:val="28"/>
          <w:szCs w:val="28"/>
          <w:lang w:eastAsia="es-MX"/>
        </w:rPr>
      </w:pPr>
      <w:r w:rsidRPr="000E655C">
        <w:rPr>
          <w:rFonts w:ascii="Arial" w:hAnsi="Arial" w:cs="Arial"/>
          <w:b/>
          <w:bCs/>
          <w:color w:val="000000" w:themeColor="text1"/>
          <w:sz w:val="28"/>
          <w:szCs w:val="28"/>
        </w:rPr>
        <w:t>Solicitud de nulidad de la patente.</w:t>
      </w:r>
      <w:r w:rsidRPr="000E655C">
        <w:rPr>
          <w:rFonts w:ascii="Arial" w:hAnsi="Arial" w:cs="Arial"/>
          <w:color w:val="000000" w:themeColor="text1"/>
          <w:sz w:val="28"/>
          <w:szCs w:val="28"/>
        </w:rPr>
        <w:t xml:space="preserve">  En 2020</w:t>
      </w:r>
      <w:r w:rsidR="0089300A" w:rsidRPr="000E655C">
        <w:rPr>
          <w:rFonts w:ascii="Arial" w:hAnsi="Arial" w:cs="Arial"/>
          <w:color w:val="000000" w:themeColor="text1"/>
          <w:sz w:val="28"/>
          <w:szCs w:val="28"/>
        </w:rPr>
        <w:t xml:space="preserve"> una empresa farmacéutica solicitó al IMPI iniciar un procedimiento para declarar nula la </w:t>
      </w:r>
      <w:r w:rsidR="00530F9D" w:rsidRPr="000E655C">
        <w:rPr>
          <w:rFonts w:ascii="Arial" w:hAnsi="Arial" w:cs="Arial"/>
          <w:color w:val="000000" w:themeColor="text1"/>
          <w:sz w:val="28"/>
          <w:szCs w:val="28"/>
        </w:rPr>
        <w:t>patente por carecer</w:t>
      </w:r>
      <w:r w:rsidR="00421342" w:rsidRPr="000E655C">
        <w:rPr>
          <w:rFonts w:ascii="Arial" w:eastAsia="Times New Roman" w:hAnsi="Arial" w:cs="Arial"/>
          <w:bCs/>
          <w:color w:val="000000" w:themeColor="text1"/>
          <w:sz w:val="28"/>
          <w:szCs w:val="28"/>
          <w:lang w:eastAsia="es-MX"/>
        </w:rPr>
        <w:t xml:space="preserve"> de novedad, claridad, soporte y suficiencia descriptiva, actividad inventiva y aplicación industrial. </w:t>
      </w:r>
    </w:p>
    <w:p w14:paraId="6D662C59" w14:textId="0C721559" w:rsidR="00421342" w:rsidRPr="000E655C" w:rsidRDefault="00421342" w:rsidP="00391283">
      <w:pPr>
        <w:spacing w:before="120" w:after="120"/>
        <w:jc w:val="both"/>
        <w:rPr>
          <w:rFonts w:ascii="Arial" w:eastAsia="Times New Roman" w:hAnsi="Arial" w:cs="Arial"/>
          <w:color w:val="000000" w:themeColor="text1"/>
          <w:sz w:val="28"/>
          <w:szCs w:val="28"/>
          <w:lang w:eastAsia="es-MX"/>
        </w:rPr>
      </w:pPr>
      <w:r w:rsidRPr="000E655C">
        <w:rPr>
          <w:rFonts w:ascii="Arial" w:eastAsia="Times New Roman" w:hAnsi="Arial" w:cs="Arial"/>
          <w:b/>
          <w:color w:val="000000" w:themeColor="text1"/>
          <w:sz w:val="28"/>
          <w:szCs w:val="28"/>
          <w:lang w:eastAsia="es-MX"/>
        </w:rPr>
        <w:t>Desestimación de la solicitud de nulidad.</w:t>
      </w:r>
      <w:r w:rsidRPr="000E655C">
        <w:rPr>
          <w:rFonts w:ascii="Arial" w:eastAsia="Times New Roman" w:hAnsi="Arial" w:cs="Arial"/>
          <w:bCs/>
          <w:color w:val="000000" w:themeColor="text1"/>
          <w:sz w:val="28"/>
          <w:szCs w:val="28"/>
          <w:lang w:eastAsia="es-MX"/>
        </w:rPr>
        <w:t xml:space="preserve"> </w:t>
      </w:r>
      <w:r w:rsidR="00530F9D" w:rsidRPr="000E655C">
        <w:rPr>
          <w:rFonts w:ascii="Arial" w:eastAsia="Times New Roman" w:hAnsi="Arial" w:cs="Arial"/>
          <w:bCs/>
          <w:color w:val="000000" w:themeColor="text1"/>
          <w:sz w:val="28"/>
          <w:szCs w:val="28"/>
          <w:lang w:eastAsia="es-MX"/>
        </w:rPr>
        <w:t>Después de tramitar el asunto, el</w:t>
      </w:r>
      <w:r w:rsidRPr="000E655C">
        <w:rPr>
          <w:rFonts w:ascii="Arial" w:eastAsia="Times New Roman" w:hAnsi="Arial" w:cs="Arial"/>
          <w:bCs/>
          <w:color w:val="000000" w:themeColor="text1"/>
          <w:sz w:val="28"/>
          <w:szCs w:val="28"/>
          <w:lang w:eastAsia="es-MX"/>
        </w:rPr>
        <w:t xml:space="preserve"> IMPI determinó </w:t>
      </w:r>
      <w:r w:rsidRPr="000E655C">
        <w:rPr>
          <w:rFonts w:ascii="Arial" w:eastAsia="Times New Roman" w:hAnsi="Arial" w:cs="Arial"/>
          <w:bCs/>
          <w:color w:val="000000" w:themeColor="text1"/>
          <w:sz w:val="28"/>
          <w:szCs w:val="28"/>
          <w:u w:val="single"/>
          <w:lang w:eastAsia="es-MX"/>
        </w:rPr>
        <w:t>no realizar el estudio de fondo de la solicitud al considerar que operó la excepción de falta de interés jurídico</w:t>
      </w:r>
      <w:r w:rsidR="00530F9D" w:rsidRPr="000E655C">
        <w:rPr>
          <w:rFonts w:ascii="Arial" w:eastAsia="Times New Roman" w:hAnsi="Arial" w:cs="Arial"/>
          <w:bCs/>
          <w:color w:val="000000" w:themeColor="text1"/>
          <w:sz w:val="28"/>
          <w:szCs w:val="28"/>
          <w:u w:val="single"/>
          <w:lang w:eastAsia="es-MX"/>
        </w:rPr>
        <w:t xml:space="preserve"> que opuso la empresa titular de la patente</w:t>
      </w:r>
      <w:r w:rsidR="00530F9D" w:rsidRPr="000E655C">
        <w:rPr>
          <w:rFonts w:ascii="Arial" w:eastAsia="Times New Roman" w:hAnsi="Arial" w:cs="Arial"/>
          <w:bCs/>
          <w:color w:val="000000" w:themeColor="text1"/>
          <w:sz w:val="28"/>
          <w:szCs w:val="28"/>
          <w:lang w:eastAsia="es-MX"/>
        </w:rPr>
        <w:t>.</w:t>
      </w:r>
    </w:p>
    <w:p w14:paraId="504FC289" w14:textId="77777777" w:rsidR="00530F9D" w:rsidRPr="000E655C" w:rsidRDefault="00421342" w:rsidP="00391283">
      <w:pPr>
        <w:pStyle w:val="corte4fondo"/>
        <w:spacing w:before="120" w:after="120" w:line="240" w:lineRule="auto"/>
        <w:ind w:firstLine="0"/>
        <w:rPr>
          <w:rFonts w:cs="Arial"/>
          <w:color w:val="000000" w:themeColor="text1"/>
          <w:sz w:val="28"/>
          <w:szCs w:val="28"/>
          <w:lang w:val="es-MX"/>
        </w:rPr>
      </w:pPr>
      <w:r w:rsidRPr="000E655C">
        <w:rPr>
          <w:rFonts w:cs="Arial"/>
          <w:b/>
          <w:bCs/>
          <w:color w:val="000000" w:themeColor="text1"/>
          <w:sz w:val="28"/>
          <w:szCs w:val="28"/>
          <w:lang w:val="es-MX"/>
        </w:rPr>
        <w:t>Juicio contencioso administrativo</w:t>
      </w:r>
      <w:r w:rsidR="00530F9D" w:rsidRPr="000E655C">
        <w:rPr>
          <w:rFonts w:cs="Arial"/>
          <w:b/>
          <w:bCs/>
          <w:color w:val="000000" w:themeColor="text1"/>
          <w:sz w:val="28"/>
          <w:szCs w:val="28"/>
          <w:lang w:val="es-MX"/>
        </w:rPr>
        <w:t xml:space="preserve">. </w:t>
      </w:r>
      <w:r w:rsidR="00530F9D" w:rsidRPr="000E655C">
        <w:rPr>
          <w:rFonts w:cs="Arial"/>
          <w:color w:val="000000" w:themeColor="text1"/>
          <w:sz w:val="28"/>
          <w:szCs w:val="28"/>
          <w:lang w:val="es-MX"/>
        </w:rPr>
        <w:t>La empresa farmacéutica inconforme con la patente promovió un juicio de nulidad en el que se confirmó la decisión del IMPI.</w:t>
      </w:r>
    </w:p>
    <w:p w14:paraId="1AA3346A" w14:textId="3D71D348" w:rsidR="00530F9D" w:rsidRPr="000E655C" w:rsidRDefault="00530F9D" w:rsidP="00391283">
      <w:pPr>
        <w:pStyle w:val="corte4fondo"/>
        <w:spacing w:before="120" w:after="120" w:line="240" w:lineRule="auto"/>
        <w:ind w:firstLine="0"/>
        <w:rPr>
          <w:rFonts w:cs="Arial"/>
          <w:color w:val="000000" w:themeColor="text1"/>
          <w:sz w:val="28"/>
          <w:szCs w:val="28"/>
          <w:lang w:val="es-MX"/>
        </w:rPr>
      </w:pPr>
      <w:r w:rsidRPr="000E655C">
        <w:rPr>
          <w:rFonts w:cs="Arial"/>
          <w:b/>
          <w:bCs/>
          <w:color w:val="000000" w:themeColor="text1"/>
          <w:sz w:val="28"/>
          <w:szCs w:val="28"/>
          <w:lang w:val="es-MX"/>
        </w:rPr>
        <w:lastRenderedPageBreak/>
        <w:t>Juicio de amparo directo.</w:t>
      </w:r>
      <w:r w:rsidRPr="000E655C">
        <w:rPr>
          <w:rFonts w:cs="Arial"/>
          <w:color w:val="000000" w:themeColor="text1"/>
          <w:sz w:val="28"/>
          <w:szCs w:val="28"/>
          <w:lang w:val="es-MX"/>
        </w:rPr>
        <w:t xml:space="preserve"> La empresa farmacéutica acudió a un juicio de amparo en el que planteó la inconstitucionalidad del artículo 188 de la Ley de la Propiedad Industrial al </w:t>
      </w:r>
      <w:r w:rsidR="00B611C9" w:rsidRPr="000E655C">
        <w:rPr>
          <w:rFonts w:cs="Arial"/>
          <w:color w:val="000000" w:themeColor="text1"/>
          <w:sz w:val="28"/>
          <w:szCs w:val="28"/>
          <w:lang w:val="es-MX"/>
        </w:rPr>
        <w:t>restringir el acceso a la justicia por exigir un interés jurídico para solicitar la nulidad de una patente y excluir otros tipos de interés.</w:t>
      </w:r>
    </w:p>
    <w:p w14:paraId="67A4B9EC" w14:textId="1F0B31E4" w:rsidR="00530F9D" w:rsidRPr="000E655C" w:rsidRDefault="00B611C9" w:rsidP="00391283">
      <w:pPr>
        <w:pStyle w:val="corte4fondo"/>
        <w:spacing w:before="120" w:after="120" w:line="240" w:lineRule="auto"/>
        <w:ind w:firstLine="0"/>
        <w:rPr>
          <w:rFonts w:cs="Arial"/>
          <w:color w:val="000000" w:themeColor="text1"/>
          <w:sz w:val="28"/>
          <w:szCs w:val="28"/>
          <w:lang w:val="es-MX"/>
        </w:rPr>
      </w:pPr>
      <w:r w:rsidRPr="000E655C">
        <w:rPr>
          <w:rFonts w:cs="Arial"/>
          <w:b/>
          <w:bCs/>
          <w:color w:val="000000" w:themeColor="text1"/>
          <w:sz w:val="28"/>
          <w:szCs w:val="28"/>
          <w:lang w:val="es-MX"/>
        </w:rPr>
        <w:t xml:space="preserve">Sentencia del Tribunal Colegiado y recurso de revisión. </w:t>
      </w:r>
      <w:r w:rsidRPr="000E655C">
        <w:rPr>
          <w:rFonts w:cs="Arial"/>
          <w:color w:val="000000" w:themeColor="text1"/>
          <w:sz w:val="28"/>
          <w:szCs w:val="28"/>
          <w:lang w:val="es-MX"/>
        </w:rPr>
        <w:t>El Tribunal Colegiado del conocimiento negó el amparo y la empresa interpuso un recurso de revisión.</w:t>
      </w:r>
    </w:p>
    <w:p w14:paraId="2A560E13" w14:textId="77777777" w:rsidR="00530F9D" w:rsidRPr="000E655C" w:rsidRDefault="00530F9D" w:rsidP="00391283">
      <w:pPr>
        <w:pStyle w:val="corte4fondo"/>
        <w:spacing w:before="120" w:after="120" w:line="240" w:lineRule="auto"/>
        <w:ind w:firstLine="0"/>
        <w:rPr>
          <w:rFonts w:cs="Arial"/>
          <w:color w:val="000000" w:themeColor="text1"/>
          <w:sz w:val="28"/>
          <w:szCs w:val="28"/>
          <w:lang w:val="es-MX"/>
        </w:rPr>
      </w:pPr>
    </w:p>
    <w:p w14:paraId="67331C7E" w14:textId="77777777" w:rsidR="000B72E1" w:rsidRPr="000E655C" w:rsidRDefault="000B72E1" w:rsidP="00391283">
      <w:pPr>
        <w:shd w:val="clear" w:color="auto" w:fill="DEEAF6"/>
        <w:tabs>
          <w:tab w:val="left" w:pos="426"/>
        </w:tabs>
        <w:spacing w:before="120" w:after="120"/>
        <w:jc w:val="center"/>
        <w:rPr>
          <w:rFonts w:ascii="Arial" w:eastAsia="Calibri" w:hAnsi="Arial" w:cs="Arial"/>
          <w:bCs/>
          <w:color w:val="000000" w:themeColor="text1"/>
          <w:sz w:val="28"/>
          <w:szCs w:val="28"/>
          <w:lang w:eastAsia="es-ES"/>
        </w:rPr>
      </w:pPr>
      <w:r w:rsidRPr="000E655C">
        <w:rPr>
          <w:rFonts w:ascii="Arial" w:eastAsia="Calibri" w:hAnsi="Arial" w:cs="Arial"/>
          <w:b/>
          <w:color w:val="000000" w:themeColor="text1"/>
          <w:sz w:val="28"/>
          <w:szCs w:val="28"/>
          <w:lang w:eastAsia="es-ES"/>
        </w:rPr>
        <w:t>Problema jurídico:</w:t>
      </w:r>
    </w:p>
    <w:p w14:paraId="710D7218" w14:textId="6F069762" w:rsidR="003F3BFE" w:rsidRPr="000E655C" w:rsidRDefault="00833E46" w:rsidP="00391283">
      <w:pPr>
        <w:tabs>
          <w:tab w:val="left" w:pos="0"/>
        </w:tabs>
        <w:spacing w:before="120" w:after="120"/>
        <w:jc w:val="both"/>
        <w:rPr>
          <w:rFonts w:ascii="Arial" w:eastAsia="Times New Roman" w:hAnsi="Arial" w:cs="Arial"/>
          <w:color w:val="000000" w:themeColor="text1"/>
          <w:sz w:val="28"/>
          <w:szCs w:val="28"/>
          <w:lang w:eastAsia="es-MX"/>
        </w:rPr>
      </w:pPr>
      <w:r w:rsidRPr="000E655C">
        <w:rPr>
          <w:rFonts w:ascii="Arial" w:eastAsia="Times New Roman" w:hAnsi="Arial" w:cs="Arial"/>
          <w:color w:val="000000" w:themeColor="text1"/>
          <w:sz w:val="28"/>
          <w:szCs w:val="28"/>
          <w:lang w:eastAsia="es-MX"/>
        </w:rPr>
        <w:t>Determinar si el recurso de revisión es de interés excepcional y en su caso resolver la constitucionalidad del artículo 188 de la Ley de la Propiedad Industrial (abrogada) que regula la legitimación para solicitar el inicio de un procedimiento de declaración administrativa en materia de propiedad industrial.</w:t>
      </w:r>
    </w:p>
    <w:p w14:paraId="42EFF1C1" w14:textId="77777777" w:rsidR="00833E46" w:rsidRPr="000E655C" w:rsidRDefault="00833E46" w:rsidP="00391283">
      <w:pPr>
        <w:tabs>
          <w:tab w:val="left" w:pos="0"/>
        </w:tabs>
        <w:spacing w:before="120" w:after="120"/>
        <w:jc w:val="both"/>
        <w:rPr>
          <w:rFonts w:ascii="Arial" w:eastAsia="Times New Roman" w:hAnsi="Arial" w:cs="Arial"/>
          <w:color w:val="000000" w:themeColor="text1"/>
          <w:sz w:val="28"/>
          <w:szCs w:val="28"/>
          <w:lang w:eastAsia="es-MX"/>
        </w:rPr>
      </w:pPr>
    </w:p>
    <w:p w14:paraId="55B55B9D" w14:textId="77777777" w:rsidR="000B72E1" w:rsidRPr="000E655C" w:rsidRDefault="000B72E1" w:rsidP="00391283">
      <w:pPr>
        <w:shd w:val="clear" w:color="auto" w:fill="DEEAF6"/>
        <w:tabs>
          <w:tab w:val="left" w:pos="426"/>
        </w:tabs>
        <w:spacing w:before="120" w:after="120"/>
        <w:jc w:val="center"/>
        <w:rPr>
          <w:rFonts w:ascii="Arial" w:eastAsia="Calibri" w:hAnsi="Arial" w:cs="Arial"/>
          <w:b/>
          <w:color w:val="000000" w:themeColor="text1"/>
          <w:sz w:val="28"/>
          <w:szCs w:val="28"/>
          <w:lang w:eastAsia="es-ES"/>
        </w:rPr>
      </w:pPr>
      <w:r w:rsidRPr="000E655C">
        <w:rPr>
          <w:rFonts w:ascii="Arial" w:eastAsia="Calibri" w:hAnsi="Arial" w:cs="Arial"/>
          <w:b/>
          <w:color w:val="000000" w:themeColor="text1"/>
          <w:sz w:val="28"/>
          <w:szCs w:val="28"/>
          <w:lang w:eastAsia="es-ES"/>
        </w:rPr>
        <w:t>Decisión judicial:</w:t>
      </w:r>
    </w:p>
    <w:p w14:paraId="62CE4C37" w14:textId="79D145D5" w:rsidR="00833E46" w:rsidRPr="000E655C" w:rsidRDefault="00833E46" w:rsidP="00391283">
      <w:pPr>
        <w:spacing w:before="120" w:after="120"/>
        <w:jc w:val="both"/>
        <w:rPr>
          <w:rFonts w:ascii="Arial" w:eastAsia="Calibri" w:hAnsi="Arial" w:cs="Arial"/>
          <w:bCs/>
          <w:color w:val="000000" w:themeColor="text1"/>
          <w:sz w:val="28"/>
          <w:szCs w:val="28"/>
          <w:lang w:eastAsia="es-ES"/>
        </w:rPr>
      </w:pPr>
      <w:r w:rsidRPr="000E655C">
        <w:rPr>
          <w:rFonts w:ascii="Arial" w:eastAsia="Calibri" w:hAnsi="Arial" w:cs="Arial"/>
          <w:bCs/>
          <w:color w:val="000000" w:themeColor="text1"/>
          <w:sz w:val="28"/>
          <w:szCs w:val="28"/>
          <w:lang w:eastAsia="es-ES"/>
        </w:rPr>
        <w:t>El recurso de revisión en amparo directo es procedente por el interés excepcional del asunto y para enmendar la interpretación del Tribunal Colegiado del conocimiento.</w:t>
      </w:r>
    </w:p>
    <w:p w14:paraId="59AB02E9" w14:textId="70DC562B" w:rsidR="00062CA9" w:rsidRPr="000E655C" w:rsidRDefault="00062CA9" w:rsidP="000C733B">
      <w:pPr>
        <w:tabs>
          <w:tab w:val="left" w:pos="426"/>
        </w:tabs>
        <w:spacing w:before="120" w:after="120"/>
        <w:jc w:val="both"/>
        <w:rPr>
          <w:rFonts w:ascii="Arial" w:eastAsia="Calibri" w:hAnsi="Arial" w:cs="Arial"/>
          <w:bCs/>
          <w:color w:val="000000" w:themeColor="text1"/>
          <w:sz w:val="28"/>
          <w:szCs w:val="28"/>
          <w:lang w:eastAsia="es-ES"/>
        </w:rPr>
      </w:pPr>
      <w:r w:rsidRPr="000E655C">
        <w:rPr>
          <w:rFonts w:ascii="Arial" w:eastAsia="Calibri" w:hAnsi="Arial" w:cs="Arial"/>
          <w:bCs/>
          <w:color w:val="000000" w:themeColor="text1"/>
          <w:sz w:val="28"/>
          <w:szCs w:val="28"/>
          <w:lang w:eastAsia="es-ES"/>
        </w:rPr>
        <w:t>Es constitucional el artículo 188 de Ley de la Propiedad Industrial que condiciona el inicio del procedimiento de declaración administrativa a petición de quién tenga interés jurídico en virtud de que la resolución que dicte la autoridad administrativa tendrá un efecto directo en la esfera jurídica del particular y remediará la transgresión del derecho subjetivo vulnerado.</w:t>
      </w:r>
    </w:p>
    <w:p w14:paraId="194EFB6B" w14:textId="71480A1A" w:rsidR="001F1FFD" w:rsidRDefault="000920B6" w:rsidP="000C733B">
      <w:pPr>
        <w:tabs>
          <w:tab w:val="left" w:pos="426"/>
        </w:tabs>
        <w:spacing w:before="120" w:after="120"/>
        <w:jc w:val="both"/>
        <w:rPr>
          <w:rFonts w:ascii="Arial" w:eastAsia="Calibri" w:hAnsi="Arial" w:cs="Arial"/>
          <w:bCs/>
          <w:color w:val="000000" w:themeColor="text1"/>
          <w:sz w:val="28"/>
          <w:szCs w:val="28"/>
          <w:lang w:eastAsia="es-ES"/>
        </w:rPr>
      </w:pPr>
      <w:r w:rsidRPr="000E655C">
        <w:rPr>
          <w:rFonts w:ascii="Arial" w:eastAsia="Calibri" w:hAnsi="Arial" w:cs="Arial"/>
          <w:bCs/>
          <w:color w:val="000000" w:themeColor="text1"/>
          <w:sz w:val="28"/>
          <w:szCs w:val="28"/>
          <w:lang w:eastAsia="es-ES"/>
        </w:rPr>
        <w:t xml:space="preserve">Por tanto, corresponde </w:t>
      </w:r>
      <w:r w:rsidR="00B35189" w:rsidRPr="000E655C">
        <w:rPr>
          <w:rFonts w:ascii="Arial" w:eastAsia="Calibri" w:hAnsi="Arial" w:cs="Arial"/>
          <w:bCs/>
          <w:color w:val="000000" w:themeColor="text1"/>
          <w:sz w:val="28"/>
          <w:szCs w:val="28"/>
          <w:lang w:eastAsia="es-ES"/>
        </w:rPr>
        <w:t>confirmar</w:t>
      </w:r>
      <w:r w:rsidRPr="000E655C">
        <w:rPr>
          <w:rFonts w:ascii="Arial" w:eastAsia="Calibri" w:hAnsi="Arial" w:cs="Arial"/>
          <w:bCs/>
          <w:color w:val="000000" w:themeColor="text1"/>
          <w:sz w:val="28"/>
          <w:szCs w:val="28"/>
          <w:lang w:eastAsia="es-ES"/>
        </w:rPr>
        <w:t xml:space="preserve"> la sentencia recurrida </w:t>
      </w:r>
      <w:r w:rsidR="00B35189" w:rsidRPr="000E655C">
        <w:rPr>
          <w:rFonts w:ascii="Arial" w:eastAsia="Calibri" w:hAnsi="Arial" w:cs="Arial"/>
          <w:bCs/>
          <w:color w:val="000000" w:themeColor="text1"/>
          <w:sz w:val="28"/>
          <w:szCs w:val="28"/>
          <w:lang w:eastAsia="es-ES"/>
        </w:rPr>
        <w:t>que negó</w:t>
      </w:r>
      <w:r w:rsidRPr="000E655C">
        <w:rPr>
          <w:rFonts w:ascii="Arial" w:eastAsia="Calibri" w:hAnsi="Arial" w:cs="Arial"/>
          <w:bCs/>
          <w:color w:val="000000" w:themeColor="text1"/>
          <w:sz w:val="28"/>
          <w:szCs w:val="28"/>
          <w:lang w:eastAsia="es-ES"/>
        </w:rPr>
        <w:t xml:space="preserve"> el amparo.</w:t>
      </w:r>
    </w:p>
    <w:p w14:paraId="32F721B5" w14:textId="77777777" w:rsidR="006B6B1F" w:rsidRDefault="006B6B1F" w:rsidP="000C733B">
      <w:pPr>
        <w:tabs>
          <w:tab w:val="left" w:pos="426"/>
        </w:tabs>
        <w:spacing w:before="120" w:after="120"/>
        <w:jc w:val="both"/>
        <w:rPr>
          <w:rFonts w:ascii="Arial" w:eastAsia="Calibri" w:hAnsi="Arial" w:cs="Arial"/>
          <w:bCs/>
          <w:color w:val="000000" w:themeColor="text1"/>
          <w:sz w:val="28"/>
          <w:szCs w:val="28"/>
          <w:lang w:eastAsia="es-ES"/>
        </w:rPr>
      </w:pPr>
    </w:p>
    <w:p w14:paraId="7B5BB58A" w14:textId="77777777" w:rsidR="006B6B1F" w:rsidRPr="000E655C" w:rsidRDefault="006B6B1F" w:rsidP="000C733B">
      <w:pPr>
        <w:tabs>
          <w:tab w:val="left" w:pos="426"/>
        </w:tabs>
        <w:spacing w:before="120" w:after="120"/>
        <w:jc w:val="both"/>
        <w:rPr>
          <w:rFonts w:ascii="Arial" w:eastAsia="Calibri" w:hAnsi="Arial" w:cs="Arial"/>
          <w:bCs/>
          <w:color w:val="000000" w:themeColor="text1"/>
          <w:sz w:val="28"/>
          <w:szCs w:val="28"/>
          <w:lang w:eastAsia="es-ES"/>
        </w:rPr>
      </w:pPr>
    </w:p>
    <w:tbl>
      <w:tblPr>
        <w:tblStyle w:val="Tablaconcuadrcula"/>
        <w:tblW w:w="9351" w:type="dxa"/>
        <w:jc w:val="center"/>
        <w:tblInd w:w="0" w:type="dxa"/>
        <w:tblLayout w:type="fixed"/>
        <w:tblLook w:val="04A0" w:firstRow="1" w:lastRow="0" w:firstColumn="1" w:lastColumn="0" w:noHBand="0" w:noVBand="1"/>
      </w:tblPr>
      <w:tblGrid>
        <w:gridCol w:w="678"/>
        <w:gridCol w:w="2578"/>
        <w:gridCol w:w="5103"/>
        <w:gridCol w:w="992"/>
      </w:tblGrid>
      <w:tr w:rsidR="009A4420" w:rsidRPr="000E655C" w14:paraId="67F67056" w14:textId="77777777" w:rsidTr="00681F5A">
        <w:trPr>
          <w:trHeight w:val="641"/>
          <w:jc w:val="center"/>
        </w:trPr>
        <w:tc>
          <w:tcPr>
            <w:tcW w:w="678" w:type="dxa"/>
            <w:tcBorders>
              <w:top w:val="single" w:sz="4" w:space="0" w:color="auto"/>
              <w:left w:val="single" w:sz="4" w:space="0" w:color="auto"/>
              <w:bottom w:val="single" w:sz="4" w:space="0" w:color="auto"/>
              <w:right w:val="single" w:sz="4" w:space="0" w:color="auto"/>
            </w:tcBorders>
            <w:shd w:val="clear" w:color="auto" w:fill="DEEAF6"/>
            <w:vAlign w:val="center"/>
          </w:tcPr>
          <w:p w14:paraId="762C8885" w14:textId="77777777" w:rsidR="000B72E1" w:rsidRPr="000E655C" w:rsidRDefault="000B72E1" w:rsidP="00391283">
            <w:pPr>
              <w:tabs>
                <w:tab w:val="left" w:pos="426"/>
              </w:tabs>
              <w:spacing w:before="120" w:after="120"/>
              <w:jc w:val="center"/>
              <w:rPr>
                <w:rFonts w:ascii="Arial" w:hAnsi="Arial" w:cs="Arial"/>
                <w:b/>
                <w:bCs/>
                <w:color w:val="000000" w:themeColor="text1"/>
                <w:sz w:val="24"/>
                <w:szCs w:val="24"/>
                <w:lang w:eastAsia="es-ES"/>
              </w:rPr>
            </w:pPr>
            <w:bookmarkStart w:id="5" w:name="_Hlk94099795"/>
          </w:p>
        </w:tc>
        <w:tc>
          <w:tcPr>
            <w:tcW w:w="257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57E5D44" w14:textId="77777777" w:rsidR="000B72E1" w:rsidRPr="000E655C" w:rsidRDefault="000B72E1"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Apartado</w:t>
            </w:r>
          </w:p>
        </w:tc>
        <w:tc>
          <w:tcPr>
            <w:tcW w:w="510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BCCB26C" w14:textId="77777777" w:rsidR="000B72E1" w:rsidRPr="000E655C" w:rsidRDefault="000B72E1"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Criterio y decisión</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6E5C654" w14:textId="77777777" w:rsidR="000B72E1" w:rsidRPr="000E655C" w:rsidRDefault="000B72E1"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Págs.</w:t>
            </w:r>
          </w:p>
        </w:tc>
      </w:tr>
      <w:tr w:rsidR="009A4420" w:rsidRPr="000E655C" w14:paraId="6966F6F4" w14:textId="77777777" w:rsidTr="00681F5A">
        <w:trPr>
          <w:trHeight w:val="569"/>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3B463784" w14:textId="12AF0BCF" w:rsidR="003544F9" w:rsidRPr="000E655C" w:rsidRDefault="003544F9"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I</w:t>
            </w:r>
          </w:p>
        </w:tc>
        <w:tc>
          <w:tcPr>
            <w:tcW w:w="2578" w:type="dxa"/>
            <w:tcBorders>
              <w:top w:val="single" w:sz="4" w:space="0" w:color="auto"/>
              <w:left w:val="single" w:sz="4" w:space="0" w:color="auto"/>
              <w:bottom w:val="single" w:sz="4" w:space="0" w:color="auto"/>
              <w:right w:val="single" w:sz="4" w:space="0" w:color="auto"/>
            </w:tcBorders>
            <w:vAlign w:val="center"/>
          </w:tcPr>
          <w:p w14:paraId="0FCC8C50" w14:textId="44E9D48A" w:rsidR="003544F9" w:rsidRPr="000E655C" w:rsidRDefault="003544F9"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ANTECEDENTES Y TRÁMITE</w:t>
            </w:r>
          </w:p>
        </w:tc>
        <w:tc>
          <w:tcPr>
            <w:tcW w:w="5103" w:type="dxa"/>
            <w:vAlign w:val="center"/>
            <w:hideMark/>
          </w:tcPr>
          <w:p w14:paraId="352F85DF" w14:textId="24F2C13A" w:rsidR="003544F9" w:rsidRPr="000E655C" w:rsidRDefault="003544F9" w:rsidP="00391283">
            <w:pPr>
              <w:tabs>
                <w:tab w:val="left" w:pos="426"/>
              </w:tabs>
              <w:spacing w:before="120" w:after="120"/>
              <w:jc w:val="both"/>
              <w:rPr>
                <w:rFonts w:ascii="Arial" w:hAnsi="Arial" w:cs="Arial"/>
                <w:bCs/>
                <w:color w:val="000000" w:themeColor="text1"/>
                <w:sz w:val="24"/>
                <w:szCs w:val="24"/>
                <w:lang w:eastAsia="es-ES"/>
              </w:rPr>
            </w:pPr>
            <w:r w:rsidRPr="000E655C">
              <w:rPr>
                <w:rFonts w:ascii="Arial" w:hAnsi="Arial" w:cs="Arial"/>
                <w:color w:val="000000" w:themeColor="text1"/>
                <w:sz w:val="24"/>
                <w:szCs w:val="24"/>
              </w:rPr>
              <w:t>Se narran los antecedentes del caso, el juicio de nulidad, el amparo directo y el recurso de revisión hasta encontrarse en estado de resolución.</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2F8750" w14:textId="10193E5A" w:rsidR="003544F9" w:rsidRPr="000E655C" w:rsidRDefault="00E42FF2" w:rsidP="00391283">
            <w:pPr>
              <w:tabs>
                <w:tab w:val="left" w:pos="426"/>
              </w:tabs>
              <w:spacing w:before="120" w:after="120"/>
              <w:jc w:val="center"/>
              <w:rPr>
                <w:rFonts w:ascii="Arial" w:hAnsi="Arial" w:cs="Arial"/>
                <w:bCs/>
                <w:color w:val="000000" w:themeColor="text1"/>
                <w:sz w:val="24"/>
                <w:szCs w:val="24"/>
                <w:lang w:eastAsia="es-ES"/>
              </w:rPr>
            </w:pPr>
            <w:r>
              <w:rPr>
                <w:rFonts w:ascii="Arial" w:hAnsi="Arial" w:cs="Arial"/>
                <w:bCs/>
                <w:color w:val="000000" w:themeColor="text1"/>
                <w:sz w:val="24"/>
                <w:szCs w:val="24"/>
                <w:lang w:eastAsia="es-ES"/>
              </w:rPr>
              <w:t>2</w:t>
            </w:r>
            <w:r w:rsidR="00391283" w:rsidRPr="000E655C">
              <w:rPr>
                <w:rFonts w:ascii="Arial" w:hAnsi="Arial" w:cs="Arial"/>
                <w:bCs/>
                <w:color w:val="000000" w:themeColor="text1"/>
                <w:sz w:val="24"/>
                <w:szCs w:val="24"/>
                <w:lang w:eastAsia="es-ES"/>
              </w:rPr>
              <w:t>-11</w:t>
            </w:r>
          </w:p>
        </w:tc>
      </w:tr>
      <w:tr w:rsidR="009A4420" w:rsidRPr="000E655C" w14:paraId="7B9C2E7C" w14:textId="77777777" w:rsidTr="00681F5A">
        <w:trPr>
          <w:trHeight w:val="569"/>
          <w:jc w:val="center"/>
        </w:trPr>
        <w:tc>
          <w:tcPr>
            <w:tcW w:w="678" w:type="dxa"/>
            <w:tcBorders>
              <w:top w:val="single" w:sz="4" w:space="0" w:color="auto"/>
              <w:left w:val="single" w:sz="4" w:space="0" w:color="auto"/>
              <w:bottom w:val="single" w:sz="4" w:space="0" w:color="auto"/>
              <w:right w:val="single" w:sz="4" w:space="0" w:color="auto"/>
            </w:tcBorders>
            <w:vAlign w:val="center"/>
          </w:tcPr>
          <w:p w14:paraId="2241CFAC" w14:textId="6064D160" w:rsidR="003544F9" w:rsidRPr="000E655C" w:rsidRDefault="003544F9"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II</w:t>
            </w:r>
          </w:p>
        </w:tc>
        <w:tc>
          <w:tcPr>
            <w:tcW w:w="2578" w:type="dxa"/>
            <w:tcBorders>
              <w:top w:val="single" w:sz="4" w:space="0" w:color="auto"/>
              <w:left w:val="single" w:sz="4" w:space="0" w:color="auto"/>
              <w:bottom w:val="single" w:sz="4" w:space="0" w:color="auto"/>
              <w:right w:val="single" w:sz="4" w:space="0" w:color="auto"/>
            </w:tcBorders>
            <w:vAlign w:val="center"/>
          </w:tcPr>
          <w:p w14:paraId="51C8BF77" w14:textId="6D77B1DB" w:rsidR="003544F9" w:rsidRPr="000E655C" w:rsidRDefault="003544F9"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COMPETENCIA</w:t>
            </w:r>
          </w:p>
        </w:tc>
        <w:tc>
          <w:tcPr>
            <w:tcW w:w="5103" w:type="dxa"/>
            <w:tcBorders>
              <w:top w:val="single" w:sz="4" w:space="0" w:color="auto"/>
              <w:left w:val="single" w:sz="4" w:space="0" w:color="auto"/>
              <w:bottom w:val="single" w:sz="4" w:space="0" w:color="auto"/>
              <w:right w:val="single" w:sz="4" w:space="0" w:color="auto"/>
            </w:tcBorders>
          </w:tcPr>
          <w:p w14:paraId="1D662B19" w14:textId="3E95CE76" w:rsidR="003544F9" w:rsidRPr="000E655C" w:rsidRDefault="003544F9" w:rsidP="00391283">
            <w:pPr>
              <w:tabs>
                <w:tab w:val="left" w:pos="426"/>
              </w:tabs>
              <w:spacing w:before="120" w:after="120"/>
              <w:jc w:val="both"/>
              <w:rPr>
                <w:rFonts w:ascii="Arial" w:hAnsi="Arial" w:cs="Arial"/>
                <w:bCs/>
                <w:color w:val="000000" w:themeColor="text1"/>
                <w:sz w:val="24"/>
                <w:szCs w:val="24"/>
                <w:lang w:eastAsia="es-ES"/>
              </w:rPr>
            </w:pPr>
            <w:r w:rsidRPr="000E655C">
              <w:rPr>
                <w:rFonts w:ascii="Arial" w:hAnsi="Arial" w:cs="Arial"/>
                <w:bCs/>
                <w:color w:val="000000" w:themeColor="text1"/>
                <w:sz w:val="24"/>
                <w:szCs w:val="24"/>
                <w:lang w:eastAsia="es-ES"/>
              </w:rPr>
              <w:t>La Primera Sala de la Suprema Corte de Justicia de la Nación es competente para conocer del presente asunto.</w:t>
            </w:r>
          </w:p>
        </w:tc>
        <w:tc>
          <w:tcPr>
            <w:tcW w:w="992" w:type="dxa"/>
            <w:tcBorders>
              <w:top w:val="single" w:sz="4" w:space="0" w:color="auto"/>
              <w:left w:val="single" w:sz="4" w:space="0" w:color="auto"/>
              <w:bottom w:val="single" w:sz="4" w:space="0" w:color="auto"/>
              <w:right w:val="single" w:sz="4" w:space="0" w:color="auto"/>
            </w:tcBorders>
            <w:vAlign w:val="center"/>
          </w:tcPr>
          <w:p w14:paraId="73902303" w14:textId="09B083DF" w:rsidR="003544F9" w:rsidRPr="000E655C" w:rsidRDefault="00391283" w:rsidP="00391283">
            <w:pPr>
              <w:tabs>
                <w:tab w:val="left" w:pos="426"/>
              </w:tabs>
              <w:spacing w:before="120" w:after="120"/>
              <w:jc w:val="center"/>
              <w:rPr>
                <w:rFonts w:ascii="Arial" w:hAnsi="Arial" w:cs="Arial"/>
                <w:bCs/>
                <w:color w:val="000000" w:themeColor="text1"/>
                <w:sz w:val="24"/>
                <w:szCs w:val="24"/>
                <w:lang w:eastAsia="es-ES"/>
              </w:rPr>
            </w:pPr>
            <w:r w:rsidRPr="000E655C">
              <w:rPr>
                <w:rFonts w:ascii="Arial" w:hAnsi="Arial" w:cs="Arial"/>
                <w:bCs/>
                <w:color w:val="000000" w:themeColor="text1"/>
                <w:sz w:val="24"/>
                <w:szCs w:val="24"/>
                <w:lang w:eastAsia="es-ES"/>
              </w:rPr>
              <w:t>11-12</w:t>
            </w:r>
          </w:p>
        </w:tc>
      </w:tr>
      <w:tr w:rsidR="009A4420" w:rsidRPr="000E655C" w14:paraId="29C22C92" w14:textId="77777777" w:rsidTr="00681F5A">
        <w:trPr>
          <w:trHeight w:val="505"/>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2E1CE840" w14:textId="16C12D2A" w:rsidR="003544F9" w:rsidRPr="000E655C" w:rsidRDefault="003544F9"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III</w:t>
            </w:r>
          </w:p>
        </w:tc>
        <w:tc>
          <w:tcPr>
            <w:tcW w:w="2578" w:type="dxa"/>
            <w:tcBorders>
              <w:top w:val="single" w:sz="4" w:space="0" w:color="auto"/>
              <w:left w:val="single" w:sz="4" w:space="0" w:color="auto"/>
              <w:bottom w:val="single" w:sz="4" w:space="0" w:color="auto"/>
              <w:right w:val="single" w:sz="4" w:space="0" w:color="auto"/>
            </w:tcBorders>
            <w:vAlign w:val="center"/>
            <w:hideMark/>
          </w:tcPr>
          <w:p w14:paraId="2606B186" w14:textId="77777777" w:rsidR="003544F9" w:rsidRPr="000E655C" w:rsidRDefault="003544F9"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OPORTUNIDAD</w:t>
            </w:r>
          </w:p>
        </w:tc>
        <w:tc>
          <w:tcPr>
            <w:tcW w:w="5103" w:type="dxa"/>
            <w:tcBorders>
              <w:top w:val="single" w:sz="4" w:space="0" w:color="auto"/>
              <w:left w:val="single" w:sz="4" w:space="0" w:color="auto"/>
              <w:bottom w:val="single" w:sz="4" w:space="0" w:color="auto"/>
              <w:right w:val="single" w:sz="4" w:space="0" w:color="auto"/>
            </w:tcBorders>
            <w:hideMark/>
          </w:tcPr>
          <w:p w14:paraId="69D52616" w14:textId="6D285019" w:rsidR="003544F9" w:rsidRPr="000E655C" w:rsidRDefault="003544F9" w:rsidP="00391283">
            <w:pPr>
              <w:tabs>
                <w:tab w:val="left" w:pos="426"/>
              </w:tabs>
              <w:spacing w:before="120" w:after="120"/>
              <w:jc w:val="both"/>
              <w:rPr>
                <w:rFonts w:ascii="Arial" w:hAnsi="Arial" w:cs="Arial"/>
                <w:bCs/>
                <w:color w:val="000000" w:themeColor="text1"/>
                <w:sz w:val="24"/>
                <w:szCs w:val="24"/>
                <w:lang w:eastAsia="es-ES"/>
              </w:rPr>
            </w:pPr>
            <w:r w:rsidRPr="000E655C">
              <w:rPr>
                <w:rFonts w:ascii="Arial" w:hAnsi="Arial" w:cs="Arial"/>
                <w:bCs/>
                <w:color w:val="000000" w:themeColor="text1"/>
                <w:sz w:val="24"/>
                <w:szCs w:val="24"/>
                <w:lang w:eastAsia="es-ES"/>
              </w:rPr>
              <w:t>Los recursos de revisión principal y adhesivo se interpusieron de manera oportuna.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2313FA" w14:textId="47CBD88B" w:rsidR="003544F9" w:rsidRPr="000E655C" w:rsidRDefault="00391283" w:rsidP="00391283">
            <w:pPr>
              <w:tabs>
                <w:tab w:val="left" w:pos="426"/>
              </w:tabs>
              <w:spacing w:before="120" w:after="120"/>
              <w:jc w:val="center"/>
              <w:rPr>
                <w:rFonts w:ascii="Arial" w:hAnsi="Arial" w:cs="Arial"/>
                <w:bCs/>
                <w:color w:val="000000" w:themeColor="text1"/>
                <w:sz w:val="24"/>
                <w:szCs w:val="24"/>
                <w:lang w:eastAsia="es-ES"/>
              </w:rPr>
            </w:pPr>
            <w:r w:rsidRPr="000E655C">
              <w:rPr>
                <w:rFonts w:ascii="Arial" w:hAnsi="Arial" w:cs="Arial"/>
                <w:bCs/>
                <w:color w:val="000000" w:themeColor="text1"/>
                <w:sz w:val="24"/>
                <w:szCs w:val="24"/>
                <w:lang w:eastAsia="es-ES"/>
              </w:rPr>
              <w:t>12-13</w:t>
            </w:r>
          </w:p>
        </w:tc>
      </w:tr>
      <w:tr w:rsidR="009A4420" w:rsidRPr="000E655C" w14:paraId="09C8EA50" w14:textId="77777777" w:rsidTr="00681F5A">
        <w:trPr>
          <w:trHeight w:val="555"/>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1934B336" w14:textId="0BEE5D35" w:rsidR="003544F9" w:rsidRPr="000E655C" w:rsidRDefault="003544F9"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lastRenderedPageBreak/>
              <w:t>IV</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5CBCDC0" w14:textId="77777777" w:rsidR="003544F9" w:rsidRPr="000E655C" w:rsidRDefault="003544F9"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LEGITIMACIÓN</w:t>
            </w:r>
          </w:p>
        </w:tc>
        <w:tc>
          <w:tcPr>
            <w:tcW w:w="5103" w:type="dxa"/>
            <w:tcBorders>
              <w:top w:val="single" w:sz="4" w:space="0" w:color="auto"/>
              <w:left w:val="single" w:sz="4" w:space="0" w:color="auto"/>
              <w:bottom w:val="single" w:sz="4" w:space="0" w:color="auto"/>
              <w:right w:val="single" w:sz="4" w:space="0" w:color="auto"/>
            </w:tcBorders>
            <w:hideMark/>
          </w:tcPr>
          <w:p w14:paraId="46A0FBE4" w14:textId="5D488A39" w:rsidR="003544F9" w:rsidRPr="000E655C" w:rsidRDefault="003544F9" w:rsidP="00391283">
            <w:pPr>
              <w:tabs>
                <w:tab w:val="left" w:pos="426"/>
              </w:tabs>
              <w:spacing w:before="120" w:after="120"/>
              <w:jc w:val="both"/>
              <w:rPr>
                <w:rFonts w:ascii="Arial" w:hAnsi="Arial" w:cs="Arial"/>
                <w:bCs/>
                <w:color w:val="000000" w:themeColor="text1"/>
                <w:sz w:val="24"/>
                <w:szCs w:val="24"/>
                <w:lang w:eastAsia="es-ES"/>
              </w:rPr>
            </w:pPr>
            <w:r w:rsidRPr="000E655C">
              <w:rPr>
                <w:rFonts w:ascii="Arial" w:hAnsi="Arial" w:cs="Arial"/>
                <w:bCs/>
                <w:color w:val="000000" w:themeColor="text1"/>
                <w:sz w:val="24"/>
                <w:szCs w:val="24"/>
                <w:lang w:eastAsia="es-ES"/>
              </w:rPr>
              <w:t>La empresa recurrente principal y</w:t>
            </w:r>
            <w:r w:rsidR="007250D2" w:rsidRPr="000E655C">
              <w:rPr>
                <w:rFonts w:ascii="Arial" w:hAnsi="Arial" w:cs="Arial"/>
                <w:bCs/>
                <w:color w:val="000000" w:themeColor="text1"/>
                <w:sz w:val="24"/>
                <w:szCs w:val="24"/>
                <w:lang w:eastAsia="es-ES"/>
              </w:rPr>
              <w:t xml:space="preserve"> el</w:t>
            </w:r>
            <w:r w:rsidRPr="000E655C">
              <w:rPr>
                <w:rFonts w:ascii="Arial" w:hAnsi="Arial" w:cs="Arial"/>
                <w:bCs/>
                <w:color w:val="000000" w:themeColor="text1"/>
                <w:sz w:val="24"/>
                <w:szCs w:val="24"/>
                <w:lang w:eastAsia="es-ES"/>
              </w:rPr>
              <w:t xml:space="preserve"> </w:t>
            </w:r>
            <w:r w:rsidR="007250D2" w:rsidRPr="000E655C">
              <w:rPr>
                <w:rFonts w:ascii="Arial" w:hAnsi="Arial" w:cs="Arial"/>
                <w:bCs/>
                <w:color w:val="000000" w:themeColor="text1"/>
                <w:sz w:val="24"/>
                <w:szCs w:val="24"/>
                <w:lang w:eastAsia="es-ES"/>
              </w:rPr>
              <w:t>Instituto Mexicano de la Propiedad Industrial</w:t>
            </w:r>
            <w:r w:rsidRPr="000E655C">
              <w:rPr>
                <w:rFonts w:ascii="Arial" w:hAnsi="Arial" w:cs="Arial"/>
                <w:bCs/>
                <w:color w:val="000000" w:themeColor="text1"/>
                <w:sz w:val="24"/>
                <w:szCs w:val="24"/>
                <w:lang w:eastAsia="es-ES"/>
              </w:rPr>
              <w:t xml:space="preserve"> adherente están legitimadas y debidamente representadas.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EC3C10" w14:textId="0A1E23D6" w:rsidR="003544F9" w:rsidRPr="000E655C" w:rsidRDefault="00391283" w:rsidP="00391283">
            <w:pPr>
              <w:tabs>
                <w:tab w:val="left" w:pos="426"/>
              </w:tabs>
              <w:spacing w:before="120" w:after="120"/>
              <w:jc w:val="center"/>
              <w:rPr>
                <w:rFonts w:ascii="Arial" w:hAnsi="Arial" w:cs="Arial"/>
                <w:bCs/>
                <w:color w:val="000000" w:themeColor="text1"/>
                <w:sz w:val="24"/>
                <w:szCs w:val="24"/>
                <w:lang w:eastAsia="es-ES"/>
              </w:rPr>
            </w:pPr>
            <w:r w:rsidRPr="000E655C">
              <w:rPr>
                <w:rFonts w:ascii="Arial" w:hAnsi="Arial" w:cs="Arial"/>
                <w:bCs/>
                <w:color w:val="000000" w:themeColor="text1"/>
                <w:sz w:val="24"/>
                <w:szCs w:val="24"/>
                <w:lang w:eastAsia="es-ES"/>
              </w:rPr>
              <w:t>13-14</w:t>
            </w:r>
          </w:p>
        </w:tc>
      </w:tr>
      <w:tr w:rsidR="009A4420" w:rsidRPr="000E655C" w14:paraId="09CA153F" w14:textId="77777777" w:rsidTr="00681F5A">
        <w:trPr>
          <w:trHeight w:val="555"/>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7BD1B0E3" w14:textId="527A6F87" w:rsidR="003544F9" w:rsidRPr="000E655C" w:rsidRDefault="003544F9"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V</w:t>
            </w:r>
          </w:p>
        </w:tc>
        <w:tc>
          <w:tcPr>
            <w:tcW w:w="2578" w:type="dxa"/>
            <w:tcBorders>
              <w:top w:val="single" w:sz="4" w:space="0" w:color="auto"/>
              <w:left w:val="single" w:sz="4" w:space="0" w:color="auto"/>
              <w:bottom w:val="single" w:sz="4" w:space="0" w:color="auto"/>
              <w:right w:val="single" w:sz="4" w:space="0" w:color="auto"/>
            </w:tcBorders>
            <w:vAlign w:val="center"/>
            <w:hideMark/>
          </w:tcPr>
          <w:p w14:paraId="367BECA7" w14:textId="7D3DB35C" w:rsidR="003544F9" w:rsidRPr="000E655C" w:rsidRDefault="003544F9"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PROCEDENCIA DEL RECURSO</w:t>
            </w:r>
            <w:r w:rsidR="00391283" w:rsidRPr="000E655C">
              <w:rPr>
                <w:rFonts w:ascii="Arial" w:hAnsi="Arial" w:cs="Arial"/>
                <w:b/>
                <w:bCs/>
                <w:color w:val="000000" w:themeColor="text1"/>
                <w:sz w:val="24"/>
                <w:szCs w:val="24"/>
                <w:lang w:eastAsia="es-ES"/>
              </w:rPr>
              <w:t xml:space="preserve"> DE REVISIÓN</w:t>
            </w:r>
            <w:r w:rsidRPr="000E655C">
              <w:rPr>
                <w:rFonts w:ascii="Arial" w:hAnsi="Arial" w:cs="Arial"/>
                <w:b/>
                <w:bCs/>
                <w:color w:val="000000" w:themeColor="text1"/>
                <w:sz w:val="24"/>
                <w:szCs w:val="24"/>
                <w:lang w:eastAsia="es-ES"/>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4B3283A1" w14:textId="3BB727DF" w:rsidR="003544F9" w:rsidRPr="000E655C" w:rsidRDefault="00681F5A" w:rsidP="00391283">
            <w:pPr>
              <w:tabs>
                <w:tab w:val="left" w:pos="426"/>
              </w:tabs>
              <w:spacing w:before="120" w:after="120"/>
              <w:jc w:val="both"/>
              <w:rPr>
                <w:rFonts w:ascii="Arial" w:hAnsi="Arial" w:cs="Arial"/>
                <w:bCs/>
                <w:color w:val="000000" w:themeColor="text1"/>
                <w:sz w:val="24"/>
                <w:szCs w:val="24"/>
                <w:lang w:eastAsia="es-ES"/>
              </w:rPr>
            </w:pPr>
            <w:r w:rsidRPr="000E655C">
              <w:rPr>
                <w:rFonts w:ascii="Arial" w:hAnsi="Arial" w:cs="Arial"/>
                <w:bCs/>
                <w:color w:val="000000" w:themeColor="text1"/>
                <w:sz w:val="24"/>
                <w:szCs w:val="24"/>
                <w:lang w:eastAsia="es-ES"/>
              </w:rPr>
              <w:t xml:space="preserve">El recurso es procedente porque el Tribunal Colegiado del conocimiento resolvió la constitucionalidad del artículo 188 de la Ley de la Propiedad </w:t>
            </w:r>
            <w:r w:rsidR="00705FB5" w:rsidRPr="000E655C">
              <w:rPr>
                <w:rFonts w:ascii="Arial" w:hAnsi="Arial" w:cs="Arial"/>
                <w:bCs/>
                <w:color w:val="000000" w:themeColor="text1"/>
                <w:sz w:val="24"/>
                <w:szCs w:val="24"/>
                <w:lang w:eastAsia="es-ES"/>
              </w:rPr>
              <w:t>Industrial,</w:t>
            </w:r>
            <w:r w:rsidRPr="000E655C">
              <w:rPr>
                <w:rFonts w:ascii="Arial" w:hAnsi="Arial" w:cs="Arial"/>
                <w:bCs/>
                <w:color w:val="000000" w:themeColor="text1"/>
                <w:sz w:val="24"/>
                <w:szCs w:val="24"/>
                <w:lang w:eastAsia="es-ES"/>
              </w:rPr>
              <w:t xml:space="preserve"> pero se apartó de los principios constitucionales.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F0A3D5" w14:textId="0F06DEB1" w:rsidR="003544F9" w:rsidRPr="000E655C" w:rsidRDefault="00391283" w:rsidP="00391283">
            <w:pPr>
              <w:tabs>
                <w:tab w:val="left" w:pos="426"/>
              </w:tabs>
              <w:spacing w:before="120" w:after="120"/>
              <w:jc w:val="center"/>
              <w:rPr>
                <w:rFonts w:ascii="Arial" w:hAnsi="Arial" w:cs="Arial"/>
                <w:bCs/>
                <w:color w:val="000000" w:themeColor="text1"/>
                <w:sz w:val="24"/>
                <w:szCs w:val="24"/>
                <w:lang w:eastAsia="es-ES"/>
              </w:rPr>
            </w:pPr>
            <w:r w:rsidRPr="000E655C">
              <w:rPr>
                <w:rFonts w:ascii="Arial" w:hAnsi="Arial" w:cs="Arial"/>
                <w:bCs/>
                <w:color w:val="000000" w:themeColor="text1"/>
                <w:sz w:val="24"/>
                <w:szCs w:val="24"/>
                <w:lang w:eastAsia="es-ES"/>
              </w:rPr>
              <w:t>14-</w:t>
            </w:r>
            <w:r w:rsidR="00062CA9" w:rsidRPr="000E655C">
              <w:rPr>
                <w:rFonts w:ascii="Arial" w:hAnsi="Arial" w:cs="Arial"/>
                <w:bCs/>
                <w:color w:val="000000" w:themeColor="text1"/>
                <w:sz w:val="24"/>
                <w:szCs w:val="24"/>
                <w:lang w:eastAsia="es-ES"/>
              </w:rPr>
              <w:t>16</w:t>
            </w:r>
          </w:p>
        </w:tc>
      </w:tr>
      <w:tr w:rsidR="00681F5A" w:rsidRPr="000E655C" w14:paraId="18807256" w14:textId="77777777" w:rsidTr="00681F5A">
        <w:trPr>
          <w:trHeight w:val="555"/>
          <w:jc w:val="center"/>
        </w:trPr>
        <w:tc>
          <w:tcPr>
            <w:tcW w:w="678" w:type="dxa"/>
            <w:tcBorders>
              <w:top w:val="single" w:sz="4" w:space="0" w:color="auto"/>
              <w:left w:val="single" w:sz="4" w:space="0" w:color="auto"/>
              <w:bottom w:val="single" w:sz="4" w:space="0" w:color="auto"/>
              <w:right w:val="single" w:sz="4" w:space="0" w:color="auto"/>
            </w:tcBorders>
            <w:vAlign w:val="center"/>
          </w:tcPr>
          <w:p w14:paraId="27C7BC51" w14:textId="0ED5E12C" w:rsidR="00681F5A" w:rsidRPr="000E655C" w:rsidRDefault="00681F5A"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V</w:t>
            </w:r>
            <w:r w:rsidR="00391283" w:rsidRPr="000E655C">
              <w:rPr>
                <w:rFonts w:ascii="Arial" w:hAnsi="Arial" w:cs="Arial"/>
                <w:b/>
                <w:bCs/>
                <w:color w:val="000000" w:themeColor="text1"/>
                <w:sz w:val="24"/>
                <w:szCs w:val="24"/>
                <w:lang w:eastAsia="es-ES"/>
              </w:rPr>
              <w:t>I</w:t>
            </w:r>
          </w:p>
        </w:tc>
        <w:tc>
          <w:tcPr>
            <w:tcW w:w="2578" w:type="dxa"/>
            <w:tcBorders>
              <w:top w:val="single" w:sz="4" w:space="0" w:color="auto"/>
              <w:left w:val="single" w:sz="4" w:space="0" w:color="auto"/>
              <w:bottom w:val="single" w:sz="4" w:space="0" w:color="auto"/>
              <w:right w:val="single" w:sz="4" w:space="0" w:color="auto"/>
            </w:tcBorders>
            <w:vAlign w:val="center"/>
          </w:tcPr>
          <w:p w14:paraId="349028E6" w14:textId="29C209E4" w:rsidR="00681F5A" w:rsidRPr="000E655C" w:rsidRDefault="00681F5A"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ESTUDIO DE FONDO</w:t>
            </w:r>
          </w:p>
        </w:tc>
        <w:tc>
          <w:tcPr>
            <w:tcW w:w="5103" w:type="dxa"/>
            <w:tcBorders>
              <w:top w:val="single" w:sz="4" w:space="0" w:color="auto"/>
              <w:left w:val="single" w:sz="4" w:space="0" w:color="auto"/>
              <w:bottom w:val="single" w:sz="4" w:space="0" w:color="auto"/>
              <w:right w:val="single" w:sz="4" w:space="0" w:color="auto"/>
            </w:tcBorders>
          </w:tcPr>
          <w:p w14:paraId="7F1CA537" w14:textId="57310887" w:rsidR="00062CA9" w:rsidRPr="000E655C" w:rsidRDefault="00062CA9" w:rsidP="00062CA9">
            <w:pPr>
              <w:spacing w:before="120" w:after="120"/>
              <w:jc w:val="both"/>
              <w:rPr>
                <w:rFonts w:ascii="Arial" w:hAnsi="Arial" w:cs="Arial"/>
                <w:bCs/>
                <w:color w:val="000000" w:themeColor="text1"/>
                <w:sz w:val="24"/>
                <w:szCs w:val="24"/>
                <w:lang w:eastAsia="es-ES"/>
              </w:rPr>
            </w:pPr>
            <w:r w:rsidRPr="000E655C">
              <w:rPr>
                <w:rFonts w:ascii="Arial" w:hAnsi="Arial" w:cs="Arial"/>
                <w:bCs/>
                <w:color w:val="000000" w:themeColor="text1"/>
                <w:sz w:val="24"/>
                <w:szCs w:val="24"/>
                <w:lang w:eastAsia="es-ES"/>
              </w:rPr>
              <w:t>Es constitucional el artículo 188 de Ley de la Propiedad Industrial que condiciona el inicio del procedimiento de declaración administrativa a petición de quién tenga interés jurídico en virtud de que la resolución que dicte la autoridad administrativa tendrá un efecto directo en la esfera jurídica del particular y remediará la transgresión del derecho subjetivo vulnerado.</w:t>
            </w:r>
          </w:p>
          <w:p w14:paraId="197DBF3F" w14:textId="08FB3927" w:rsidR="00681F5A" w:rsidRPr="000E655C" w:rsidRDefault="00062CA9" w:rsidP="00062CA9">
            <w:pPr>
              <w:tabs>
                <w:tab w:val="left" w:pos="426"/>
              </w:tabs>
              <w:spacing w:before="120" w:after="120"/>
              <w:jc w:val="both"/>
              <w:rPr>
                <w:rFonts w:ascii="Arial" w:hAnsi="Arial" w:cs="Arial"/>
                <w:bCs/>
                <w:color w:val="000000" w:themeColor="text1"/>
                <w:sz w:val="24"/>
                <w:szCs w:val="24"/>
                <w:lang w:eastAsia="es-ES"/>
              </w:rPr>
            </w:pPr>
            <w:r w:rsidRPr="000E655C">
              <w:rPr>
                <w:rFonts w:ascii="Arial" w:hAnsi="Arial" w:cs="Arial"/>
                <w:bCs/>
                <w:color w:val="000000" w:themeColor="text1"/>
                <w:sz w:val="24"/>
                <w:szCs w:val="24"/>
                <w:lang w:eastAsia="es-ES"/>
              </w:rPr>
              <w:t>Por tanto, corresponde confirmar la sentencia recurrida que negó el amparo.</w:t>
            </w:r>
          </w:p>
        </w:tc>
        <w:tc>
          <w:tcPr>
            <w:tcW w:w="992" w:type="dxa"/>
            <w:tcBorders>
              <w:top w:val="single" w:sz="4" w:space="0" w:color="auto"/>
              <w:left w:val="single" w:sz="4" w:space="0" w:color="auto"/>
              <w:bottom w:val="single" w:sz="4" w:space="0" w:color="auto"/>
              <w:right w:val="single" w:sz="4" w:space="0" w:color="auto"/>
            </w:tcBorders>
            <w:vAlign w:val="center"/>
          </w:tcPr>
          <w:p w14:paraId="081E9680" w14:textId="5E292530" w:rsidR="00681F5A" w:rsidRPr="000E655C" w:rsidRDefault="00062CA9" w:rsidP="00391283">
            <w:pPr>
              <w:tabs>
                <w:tab w:val="left" w:pos="426"/>
              </w:tabs>
              <w:spacing w:before="120" w:after="120"/>
              <w:jc w:val="center"/>
              <w:rPr>
                <w:rFonts w:ascii="Arial" w:hAnsi="Arial" w:cs="Arial"/>
                <w:bCs/>
                <w:color w:val="000000" w:themeColor="text1"/>
                <w:sz w:val="24"/>
                <w:szCs w:val="24"/>
                <w:lang w:eastAsia="es-ES"/>
              </w:rPr>
            </w:pPr>
            <w:r w:rsidRPr="000E655C">
              <w:rPr>
                <w:rFonts w:ascii="Arial" w:hAnsi="Arial" w:cs="Arial"/>
                <w:bCs/>
                <w:color w:val="000000" w:themeColor="text1"/>
                <w:sz w:val="24"/>
                <w:szCs w:val="24"/>
                <w:lang w:eastAsia="es-ES"/>
              </w:rPr>
              <w:t>17-</w:t>
            </w:r>
            <w:r w:rsidR="006D7A6C" w:rsidRPr="000E655C">
              <w:rPr>
                <w:rFonts w:ascii="Arial" w:hAnsi="Arial" w:cs="Arial"/>
                <w:bCs/>
                <w:color w:val="000000" w:themeColor="text1"/>
                <w:sz w:val="24"/>
                <w:szCs w:val="24"/>
                <w:lang w:eastAsia="es-ES"/>
              </w:rPr>
              <w:t>30</w:t>
            </w:r>
          </w:p>
        </w:tc>
      </w:tr>
      <w:tr w:rsidR="009A4420" w:rsidRPr="000E655C" w14:paraId="64AFB6F7" w14:textId="77777777" w:rsidTr="008C4A2E">
        <w:trPr>
          <w:trHeight w:val="555"/>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289DD6E6" w14:textId="3E2C1EB7" w:rsidR="003544F9" w:rsidRPr="000E655C" w:rsidRDefault="003544F9"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VI</w:t>
            </w:r>
            <w:r w:rsidR="00391283" w:rsidRPr="000E655C">
              <w:rPr>
                <w:rFonts w:ascii="Arial" w:hAnsi="Arial" w:cs="Arial"/>
                <w:b/>
                <w:bCs/>
                <w:color w:val="000000" w:themeColor="text1"/>
                <w:sz w:val="24"/>
                <w:szCs w:val="24"/>
                <w:lang w:eastAsia="es-ES"/>
              </w:rPr>
              <w:t>I</w:t>
            </w:r>
          </w:p>
        </w:tc>
        <w:tc>
          <w:tcPr>
            <w:tcW w:w="2578" w:type="dxa"/>
            <w:tcBorders>
              <w:top w:val="single" w:sz="4" w:space="0" w:color="auto"/>
              <w:left w:val="single" w:sz="4" w:space="0" w:color="auto"/>
              <w:bottom w:val="single" w:sz="4" w:space="0" w:color="auto"/>
              <w:right w:val="single" w:sz="4" w:space="0" w:color="auto"/>
            </w:tcBorders>
            <w:vAlign w:val="center"/>
            <w:hideMark/>
          </w:tcPr>
          <w:p w14:paraId="4A49F432" w14:textId="32DF6E98" w:rsidR="003544F9" w:rsidRPr="000E655C" w:rsidRDefault="003544F9"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REVISIÓN ADHESIVA</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229F650" w14:textId="6AB4A612" w:rsidR="003544F9" w:rsidRPr="000E655C" w:rsidRDefault="008C4A2E" w:rsidP="008C4A2E">
            <w:pPr>
              <w:spacing w:before="120" w:after="120"/>
              <w:jc w:val="both"/>
              <w:rPr>
                <w:rFonts w:ascii="Arial" w:hAnsi="Arial" w:cs="Arial"/>
                <w:bCs/>
                <w:color w:val="000000" w:themeColor="text1"/>
                <w:sz w:val="24"/>
                <w:szCs w:val="24"/>
                <w:lang w:eastAsia="es-ES"/>
              </w:rPr>
            </w:pPr>
            <w:r>
              <w:rPr>
                <w:rFonts w:ascii="Arial" w:hAnsi="Arial" w:cs="Arial"/>
                <w:bCs/>
                <w:color w:val="000000" w:themeColor="text1"/>
                <w:sz w:val="24"/>
                <w:szCs w:val="24"/>
                <w:lang w:eastAsia="es-ES"/>
              </w:rPr>
              <w:t xml:space="preserve">Se </w:t>
            </w:r>
            <w:r w:rsidRPr="008C4A2E">
              <w:rPr>
                <w:rFonts w:ascii="Arial" w:hAnsi="Arial" w:cs="Arial"/>
                <w:color w:val="000000" w:themeColor="text1"/>
                <w:sz w:val="24"/>
                <w:szCs w:val="24"/>
                <w:lang w:eastAsia="es-ES"/>
              </w:rPr>
              <w:t>declara sin materia</w:t>
            </w:r>
            <w:r w:rsidR="00391283" w:rsidRPr="008C4A2E">
              <w:rPr>
                <w:rFonts w:ascii="Arial" w:hAnsi="Arial" w:cs="Arial"/>
                <w:color w:val="000000" w:themeColor="text1"/>
                <w:sz w:val="24"/>
                <w:szCs w:val="24"/>
                <w:lang w:eastAsia="es-E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DB0DDD" w14:textId="2EE887C8" w:rsidR="003544F9" w:rsidRPr="000E655C" w:rsidRDefault="006D7A6C" w:rsidP="00391283">
            <w:pPr>
              <w:tabs>
                <w:tab w:val="left" w:pos="426"/>
              </w:tabs>
              <w:spacing w:before="120" w:after="120"/>
              <w:jc w:val="center"/>
              <w:rPr>
                <w:rFonts w:ascii="Arial" w:hAnsi="Arial" w:cs="Arial"/>
                <w:bCs/>
                <w:color w:val="000000" w:themeColor="text1"/>
                <w:sz w:val="24"/>
                <w:szCs w:val="24"/>
                <w:lang w:eastAsia="es-ES"/>
              </w:rPr>
            </w:pPr>
            <w:r w:rsidRPr="000E655C">
              <w:rPr>
                <w:rFonts w:ascii="Arial" w:hAnsi="Arial" w:cs="Arial"/>
                <w:bCs/>
                <w:color w:val="000000" w:themeColor="text1"/>
                <w:sz w:val="24"/>
                <w:szCs w:val="24"/>
                <w:lang w:eastAsia="es-ES"/>
              </w:rPr>
              <w:t>30-31</w:t>
            </w:r>
          </w:p>
        </w:tc>
      </w:tr>
      <w:tr w:rsidR="009A4420" w:rsidRPr="000E655C" w14:paraId="6EEC6D4D" w14:textId="77777777" w:rsidTr="00681F5A">
        <w:trPr>
          <w:trHeight w:val="555"/>
          <w:jc w:val="center"/>
        </w:trPr>
        <w:tc>
          <w:tcPr>
            <w:tcW w:w="678" w:type="dxa"/>
            <w:tcBorders>
              <w:top w:val="single" w:sz="4" w:space="0" w:color="auto"/>
              <w:left w:val="single" w:sz="4" w:space="0" w:color="auto"/>
              <w:bottom w:val="single" w:sz="4" w:space="0" w:color="auto"/>
              <w:right w:val="single" w:sz="4" w:space="0" w:color="auto"/>
            </w:tcBorders>
            <w:vAlign w:val="center"/>
          </w:tcPr>
          <w:p w14:paraId="2A156E18" w14:textId="3DA32221" w:rsidR="003544F9" w:rsidRPr="000E655C" w:rsidRDefault="003544F9"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V</w:t>
            </w:r>
            <w:r w:rsidR="00935AA3" w:rsidRPr="000E655C">
              <w:rPr>
                <w:rFonts w:ascii="Arial" w:hAnsi="Arial" w:cs="Arial"/>
                <w:b/>
                <w:bCs/>
                <w:color w:val="000000" w:themeColor="text1"/>
                <w:sz w:val="24"/>
                <w:szCs w:val="24"/>
                <w:lang w:eastAsia="es-ES"/>
              </w:rPr>
              <w:t>I</w:t>
            </w:r>
            <w:r w:rsidR="00391283" w:rsidRPr="000E655C">
              <w:rPr>
                <w:rFonts w:ascii="Arial" w:hAnsi="Arial" w:cs="Arial"/>
                <w:b/>
                <w:bCs/>
                <w:color w:val="000000" w:themeColor="text1"/>
                <w:sz w:val="24"/>
                <w:szCs w:val="24"/>
                <w:lang w:eastAsia="es-ES"/>
              </w:rPr>
              <w:t>I</w:t>
            </w:r>
            <w:r w:rsidRPr="000E655C">
              <w:rPr>
                <w:rFonts w:ascii="Arial" w:hAnsi="Arial" w:cs="Arial"/>
                <w:b/>
                <w:bCs/>
                <w:color w:val="000000" w:themeColor="text1"/>
                <w:sz w:val="24"/>
                <w:szCs w:val="24"/>
                <w:lang w:eastAsia="es-ES"/>
              </w:rPr>
              <w:t>I</w:t>
            </w:r>
          </w:p>
        </w:tc>
        <w:tc>
          <w:tcPr>
            <w:tcW w:w="2578" w:type="dxa"/>
            <w:tcBorders>
              <w:top w:val="single" w:sz="4" w:space="0" w:color="auto"/>
              <w:left w:val="single" w:sz="4" w:space="0" w:color="auto"/>
              <w:bottom w:val="single" w:sz="4" w:space="0" w:color="auto"/>
              <w:right w:val="single" w:sz="4" w:space="0" w:color="auto"/>
            </w:tcBorders>
            <w:vAlign w:val="center"/>
          </w:tcPr>
          <w:p w14:paraId="132D5082" w14:textId="4D5FFCD5" w:rsidR="003544F9" w:rsidRPr="000E655C" w:rsidRDefault="003544F9" w:rsidP="00391283">
            <w:pPr>
              <w:tabs>
                <w:tab w:val="left" w:pos="426"/>
              </w:tabs>
              <w:spacing w:before="120" w:after="120"/>
              <w:jc w:val="center"/>
              <w:rPr>
                <w:rFonts w:ascii="Arial" w:hAnsi="Arial" w:cs="Arial"/>
                <w:b/>
                <w:bCs/>
                <w:color w:val="000000" w:themeColor="text1"/>
                <w:sz w:val="24"/>
                <w:szCs w:val="24"/>
                <w:lang w:eastAsia="es-ES"/>
              </w:rPr>
            </w:pPr>
            <w:r w:rsidRPr="000E655C">
              <w:rPr>
                <w:rFonts w:ascii="Arial" w:hAnsi="Arial" w:cs="Arial"/>
                <w:b/>
                <w:bCs/>
                <w:color w:val="000000" w:themeColor="text1"/>
                <w:sz w:val="24"/>
                <w:szCs w:val="24"/>
                <w:lang w:eastAsia="es-ES"/>
              </w:rPr>
              <w:t>DECISIÓN</w:t>
            </w:r>
          </w:p>
        </w:tc>
        <w:tc>
          <w:tcPr>
            <w:tcW w:w="5103" w:type="dxa"/>
            <w:tcBorders>
              <w:top w:val="single" w:sz="4" w:space="0" w:color="auto"/>
              <w:left w:val="single" w:sz="4" w:space="0" w:color="auto"/>
              <w:bottom w:val="single" w:sz="4" w:space="0" w:color="auto"/>
              <w:right w:val="single" w:sz="4" w:space="0" w:color="auto"/>
            </w:tcBorders>
          </w:tcPr>
          <w:p w14:paraId="3268E441" w14:textId="7B2474F7" w:rsidR="00391283" w:rsidRPr="000E655C" w:rsidRDefault="00391283" w:rsidP="00391283">
            <w:pPr>
              <w:pStyle w:val="corte4fondo"/>
              <w:tabs>
                <w:tab w:val="center" w:pos="4420"/>
                <w:tab w:val="left" w:pos="6975"/>
              </w:tabs>
              <w:spacing w:before="120" w:after="120" w:line="240" w:lineRule="auto"/>
              <w:ind w:firstLine="0"/>
              <w:rPr>
                <w:rFonts w:cs="Arial"/>
                <w:bCs/>
                <w:sz w:val="24"/>
                <w:szCs w:val="24"/>
                <w:lang w:val="es-MX"/>
              </w:rPr>
            </w:pPr>
            <w:r w:rsidRPr="000E655C">
              <w:rPr>
                <w:rFonts w:cs="Arial"/>
                <w:b/>
                <w:sz w:val="24"/>
                <w:szCs w:val="24"/>
                <w:lang w:val="es-MX"/>
              </w:rPr>
              <w:t xml:space="preserve">Primero. </w:t>
            </w:r>
            <w:r w:rsidRPr="000E655C">
              <w:rPr>
                <w:rFonts w:cs="Arial"/>
                <w:bCs/>
                <w:sz w:val="24"/>
                <w:szCs w:val="24"/>
                <w:lang w:val="es-MX"/>
              </w:rPr>
              <w:t xml:space="preserve">En la materia de la revisión, se </w:t>
            </w:r>
            <w:r w:rsidR="00062CA9" w:rsidRPr="000E655C">
              <w:rPr>
                <w:rFonts w:cs="Arial"/>
                <w:b/>
                <w:sz w:val="24"/>
                <w:szCs w:val="24"/>
                <w:lang w:val="es-MX"/>
              </w:rPr>
              <w:t>confirma</w:t>
            </w:r>
            <w:r w:rsidRPr="000E655C">
              <w:rPr>
                <w:rFonts w:cs="Arial"/>
                <w:bCs/>
                <w:sz w:val="24"/>
                <w:szCs w:val="24"/>
                <w:lang w:val="es-MX"/>
              </w:rPr>
              <w:t xml:space="preserve"> la sentencia recurrida. </w:t>
            </w:r>
          </w:p>
          <w:p w14:paraId="6A5E35FD" w14:textId="4B486377" w:rsidR="00391283" w:rsidRPr="000E655C" w:rsidRDefault="00391283" w:rsidP="00391283">
            <w:pPr>
              <w:pStyle w:val="corte4fondo"/>
              <w:tabs>
                <w:tab w:val="center" w:pos="4420"/>
                <w:tab w:val="left" w:pos="6975"/>
              </w:tabs>
              <w:spacing w:before="120" w:after="120" w:line="240" w:lineRule="auto"/>
              <w:ind w:firstLine="0"/>
              <w:rPr>
                <w:rFonts w:cs="Arial"/>
                <w:bCs/>
                <w:sz w:val="24"/>
                <w:szCs w:val="24"/>
                <w:lang w:val="es-MX"/>
              </w:rPr>
            </w:pPr>
            <w:r w:rsidRPr="000E655C">
              <w:rPr>
                <w:rFonts w:cs="Arial"/>
                <w:b/>
                <w:sz w:val="24"/>
                <w:szCs w:val="24"/>
                <w:lang w:val="es-MX"/>
              </w:rPr>
              <w:t>Segundo.</w:t>
            </w:r>
            <w:r w:rsidRPr="000E655C">
              <w:rPr>
                <w:rFonts w:cs="Arial"/>
                <w:bCs/>
                <w:sz w:val="24"/>
                <w:szCs w:val="24"/>
                <w:lang w:val="es-MX"/>
              </w:rPr>
              <w:t xml:space="preserve"> </w:t>
            </w:r>
            <w:r w:rsidRPr="000E655C">
              <w:rPr>
                <w:rFonts w:cs="Arial"/>
                <w:b/>
                <w:sz w:val="24"/>
                <w:szCs w:val="24"/>
                <w:lang w:val="es-MX"/>
              </w:rPr>
              <w:t>La justicia de la unión</w:t>
            </w:r>
            <w:r w:rsidR="00062CA9" w:rsidRPr="000E655C">
              <w:rPr>
                <w:rFonts w:cs="Arial"/>
                <w:b/>
                <w:sz w:val="24"/>
                <w:szCs w:val="24"/>
                <w:lang w:val="es-MX"/>
              </w:rPr>
              <w:t xml:space="preserve"> no</w:t>
            </w:r>
            <w:r w:rsidRPr="000E655C">
              <w:rPr>
                <w:rFonts w:cs="Arial"/>
                <w:b/>
                <w:sz w:val="24"/>
                <w:szCs w:val="24"/>
                <w:lang w:val="es-MX"/>
              </w:rPr>
              <w:t xml:space="preserve"> ampara </w:t>
            </w:r>
            <w:r w:rsidR="00062CA9" w:rsidRPr="000E655C">
              <w:rPr>
                <w:rFonts w:cs="Arial"/>
                <w:b/>
                <w:sz w:val="24"/>
                <w:szCs w:val="24"/>
                <w:lang w:val="es-MX"/>
              </w:rPr>
              <w:t>ni</w:t>
            </w:r>
            <w:r w:rsidRPr="000E655C">
              <w:rPr>
                <w:rFonts w:cs="Arial"/>
                <w:b/>
                <w:sz w:val="24"/>
                <w:szCs w:val="24"/>
                <w:lang w:val="es-MX"/>
              </w:rPr>
              <w:t xml:space="preserve"> protege</w:t>
            </w:r>
            <w:r w:rsidRPr="000E655C">
              <w:rPr>
                <w:rFonts w:cs="Arial"/>
                <w:bCs/>
                <w:sz w:val="24"/>
                <w:szCs w:val="24"/>
                <w:lang w:val="es-MX"/>
              </w:rPr>
              <w:t xml:space="preserve"> a </w:t>
            </w:r>
            <w:r w:rsidR="00D9140D">
              <w:rPr>
                <w:rFonts w:cs="Arial"/>
                <w:bCs/>
                <w:color w:val="FF0000"/>
                <w:sz w:val="24"/>
                <w:szCs w:val="24"/>
                <w:lang w:val="es-MX"/>
              </w:rPr>
              <w:t>e</w:t>
            </w:r>
            <w:r w:rsidR="006B6B1F">
              <w:rPr>
                <w:rFonts w:cs="Arial"/>
                <w:bCs/>
                <w:color w:val="FF0000"/>
                <w:sz w:val="24"/>
                <w:szCs w:val="24"/>
                <w:lang w:val="es-MX"/>
              </w:rPr>
              <w:t>mpresa “A”</w:t>
            </w:r>
            <w:r w:rsidRPr="000E655C">
              <w:rPr>
                <w:rFonts w:cs="Arial"/>
                <w:bCs/>
                <w:sz w:val="24"/>
                <w:szCs w:val="24"/>
                <w:lang w:val="es-MX"/>
              </w:rPr>
              <w:t xml:space="preserve"> en contra de la sentencia dictada por la Sala Especializada en Materia de Propiedad Intelectual del Tribunal Federal de Justicia Administrativa en el juicio</w:t>
            </w:r>
            <w:r w:rsidR="008C4A2E">
              <w:rPr>
                <w:rFonts w:cs="Arial"/>
                <w:bCs/>
                <w:sz w:val="24"/>
                <w:szCs w:val="24"/>
                <w:lang w:val="es-MX"/>
              </w:rPr>
              <w:t xml:space="preserve"> </w:t>
            </w:r>
            <w:r w:rsidR="008C4A2E" w:rsidRPr="008C4A2E">
              <w:rPr>
                <w:rFonts w:cs="Arial"/>
                <w:sz w:val="24"/>
                <w:szCs w:val="24"/>
                <w:lang w:val="es-MX"/>
              </w:rPr>
              <w:t>contencioso administrativo</w:t>
            </w:r>
            <w:r w:rsidR="008C4A2E">
              <w:rPr>
                <w:rFonts w:cs="Arial"/>
                <w:sz w:val="24"/>
                <w:szCs w:val="24"/>
                <w:lang w:val="es-MX"/>
              </w:rPr>
              <w:t xml:space="preserve"> </w:t>
            </w:r>
            <w:r w:rsidRPr="000E655C">
              <w:rPr>
                <w:rFonts w:cs="Arial"/>
                <w:bCs/>
                <w:sz w:val="24"/>
                <w:szCs w:val="24"/>
                <w:lang w:val="es-MX"/>
              </w:rPr>
              <w:t>1187/21-EPI-01-5</w:t>
            </w:r>
            <w:r w:rsidR="00062CA9" w:rsidRPr="000E655C">
              <w:rPr>
                <w:rFonts w:cs="Arial"/>
                <w:bCs/>
                <w:sz w:val="24"/>
                <w:szCs w:val="24"/>
                <w:lang w:val="es-MX"/>
              </w:rPr>
              <w:t>.</w:t>
            </w:r>
          </w:p>
          <w:p w14:paraId="4C765122" w14:textId="79661261" w:rsidR="003544F9" w:rsidRPr="000E655C" w:rsidRDefault="00391283" w:rsidP="00391283">
            <w:pPr>
              <w:pStyle w:val="corte4fondo"/>
              <w:tabs>
                <w:tab w:val="center" w:pos="4420"/>
                <w:tab w:val="left" w:pos="6975"/>
              </w:tabs>
              <w:spacing w:before="120" w:after="120" w:line="240" w:lineRule="auto"/>
              <w:ind w:firstLine="0"/>
              <w:rPr>
                <w:rFonts w:cs="Arial"/>
                <w:bCs/>
                <w:color w:val="000000" w:themeColor="text1"/>
                <w:sz w:val="24"/>
                <w:szCs w:val="24"/>
                <w:lang w:val="es-MX" w:eastAsia="es-ES"/>
              </w:rPr>
            </w:pPr>
            <w:r w:rsidRPr="000E655C">
              <w:rPr>
                <w:rFonts w:cs="Arial"/>
                <w:b/>
                <w:sz w:val="24"/>
                <w:szCs w:val="24"/>
                <w:lang w:val="es-MX"/>
              </w:rPr>
              <w:t>Tercero.</w:t>
            </w:r>
            <w:r w:rsidRPr="000E655C">
              <w:rPr>
                <w:rFonts w:cs="Arial"/>
                <w:bCs/>
                <w:sz w:val="24"/>
                <w:szCs w:val="24"/>
                <w:lang w:val="es-MX"/>
              </w:rPr>
              <w:t xml:space="preserve"> Se declara </w:t>
            </w:r>
            <w:r w:rsidR="008C4A2E" w:rsidRPr="008C4A2E">
              <w:rPr>
                <w:rFonts w:cs="Arial"/>
                <w:b/>
                <w:bCs/>
                <w:sz w:val="24"/>
                <w:szCs w:val="24"/>
                <w:lang w:val="es-MX"/>
              </w:rPr>
              <w:t>sin materia</w:t>
            </w:r>
            <w:r w:rsidRPr="000E655C">
              <w:rPr>
                <w:rFonts w:cs="Arial"/>
                <w:bCs/>
                <w:sz w:val="24"/>
                <w:szCs w:val="24"/>
                <w:lang w:val="es-MX"/>
              </w:rPr>
              <w:t xml:space="preserve"> la revisión adhesiva.</w:t>
            </w:r>
          </w:p>
        </w:tc>
        <w:tc>
          <w:tcPr>
            <w:tcW w:w="992" w:type="dxa"/>
            <w:tcBorders>
              <w:top w:val="single" w:sz="4" w:space="0" w:color="auto"/>
              <w:left w:val="single" w:sz="4" w:space="0" w:color="auto"/>
              <w:bottom w:val="single" w:sz="4" w:space="0" w:color="auto"/>
              <w:right w:val="single" w:sz="4" w:space="0" w:color="auto"/>
            </w:tcBorders>
            <w:vAlign w:val="center"/>
          </w:tcPr>
          <w:p w14:paraId="7213713F" w14:textId="61B4ED6B" w:rsidR="003544F9" w:rsidRPr="000E655C" w:rsidRDefault="006D7A6C" w:rsidP="00391283">
            <w:pPr>
              <w:tabs>
                <w:tab w:val="left" w:pos="426"/>
              </w:tabs>
              <w:spacing w:before="120" w:after="120"/>
              <w:jc w:val="center"/>
              <w:rPr>
                <w:rFonts w:ascii="Arial" w:hAnsi="Arial" w:cs="Arial"/>
                <w:bCs/>
                <w:color w:val="000000" w:themeColor="text1"/>
                <w:sz w:val="24"/>
                <w:szCs w:val="24"/>
                <w:lang w:eastAsia="es-ES"/>
              </w:rPr>
            </w:pPr>
            <w:r w:rsidRPr="000E655C">
              <w:rPr>
                <w:rFonts w:ascii="Arial" w:hAnsi="Arial" w:cs="Arial"/>
                <w:bCs/>
                <w:color w:val="000000" w:themeColor="text1"/>
                <w:sz w:val="24"/>
                <w:szCs w:val="24"/>
                <w:lang w:eastAsia="es-ES"/>
              </w:rPr>
              <w:t>31-32</w:t>
            </w:r>
          </w:p>
        </w:tc>
      </w:tr>
      <w:bookmarkEnd w:id="5"/>
    </w:tbl>
    <w:p w14:paraId="4244AF4A" w14:textId="77777777" w:rsidR="00EA3E4C" w:rsidRPr="000E655C" w:rsidRDefault="00EA3E4C" w:rsidP="000820B1">
      <w:pPr>
        <w:spacing w:before="120" w:after="120"/>
        <w:rPr>
          <w:rFonts w:ascii="Arial" w:eastAsia="Times New Roman" w:hAnsi="Arial" w:cs="Arial"/>
          <w:color w:val="000000" w:themeColor="text1"/>
          <w:sz w:val="28"/>
          <w:szCs w:val="28"/>
          <w:lang w:eastAsia="es-MX"/>
        </w:rPr>
      </w:pPr>
    </w:p>
    <w:p w14:paraId="5B5F4570" w14:textId="77777777" w:rsidR="00EA3E4C" w:rsidRPr="000E655C" w:rsidRDefault="00EA3E4C" w:rsidP="000820B1">
      <w:pPr>
        <w:spacing w:before="120" w:after="120"/>
        <w:rPr>
          <w:rFonts w:ascii="Arial" w:eastAsia="Times New Roman" w:hAnsi="Arial" w:cs="Arial"/>
          <w:color w:val="000000" w:themeColor="text1"/>
          <w:sz w:val="28"/>
          <w:szCs w:val="28"/>
          <w:lang w:eastAsia="es-MX"/>
        </w:rPr>
      </w:pPr>
    </w:p>
    <w:p w14:paraId="488AE923" w14:textId="457F32E9" w:rsidR="00EA3E4C" w:rsidRPr="000E655C" w:rsidRDefault="00EA3E4C" w:rsidP="000820B1">
      <w:pPr>
        <w:spacing w:before="120" w:after="120"/>
        <w:rPr>
          <w:rFonts w:ascii="Arial" w:eastAsia="Times New Roman" w:hAnsi="Arial" w:cs="Arial"/>
          <w:color w:val="000000" w:themeColor="text1"/>
          <w:sz w:val="28"/>
          <w:szCs w:val="28"/>
          <w:lang w:eastAsia="es-MX"/>
        </w:rPr>
        <w:sectPr w:rsidR="00EA3E4C" w:rsidRPr="000E655C" w:rsidSect="0021203E">
          <w:headerReference w:type="even" r:id="rId8"/>
          <w:headerReference w:type="default" r:id="rId9"/>
          <w:footerReference w:type="even" r:id="rId10"/>
          <w:footerReference w:type="default" r:id="rId11"/>
          <w:pgSz w:w="12240" w:h="19293" w:code="305"/>
          <w:pgMar w:top="1985" w:right="1701" w:bottom="1701" w:left="1701" w:header="1134" w:footer="1418" w:gutter="567"/>
          <w:pgNumType w:fmt="upperRoman"/>
          <w:cols w:space="720"/>
          <w:titlePg/>
          <w:docGrid w:linePitch="299"/>
        </w:sectPr>
      </w:pPr>
    </w:p>
    <w:p w14:paraId="2A507E04" w14:textId="0A7979D7" w:rsidR="005F385E" w:rsidRPr="000E655C" w:rsidRDefault="005F385E" w:rsidP="005F385E">
      <w:pPr>
        <w:spacing w:before="120" w:after="120"/>
        <w:ind w:left="851"/>
        <w:rPr>
          <w:rFonts w:ascii="Arial" w:hAnsi="Arial" w:cs="Arial"/>
          <w:b/>
          <w:color w:val="000000" w:themeColor="text1"/>
          <w:sz w:val="28"/>
          <w:szCs w:val="28"/>
        </w:rPr>
      </w:pPr>
      <w:r w:rsidRPr="000E655C">
        <w:rPr>
          <w:rFonts w:ascii="Arial" w:hAnsi="Arial" w:cs="Arial"/>
          <w:b/>
          <w:color w:val="000000" w:themeColor="text1"/>
          <w:sz w:val="28"/>
          <w:szCs w:val="28"/>
        </w:rPr>
        <w:lastRenderedPageBreak/>
        <w:t>AMPARO DIRECTO EN REVISIÓN 2381/2023</w:t>
      </w:r>
    </w:p>
    <w:p w14:paraId="6CFF2908" w14:textId="77777777" w:rsidR="005F385E" w:rsidRPr="000E655C" w:rsidRDefault="005F385E" w:rsidP="005F385E">
      <w:pPr>
        <w:spacing w:before="120" w:after="120"/>
        <w:ind w:left="851"/>
        <w:jc w:val="both"/>
        <w:rPr>
          <w:rFonts w:ascii="Arial" w:hAnsi="Arial" w:cs="Arial"/>
          <w:b/>
          <w:color w:val="000000" w:themeColor="text1"/>
          <w:sz w:val="28"/>
          <w:szCs w:val="28"/>
        </w:rPr>
      </w:pPr>
      <w:r w:rsidRPr="000E655C">
        <w:rPr>
          <w:rFonts w:ascii="Arial" w:hAnsi="Arial" w:cs="Arial"/>
          <w:b/>
          <w:color w:val="000000" w:themeColor="text1"/>
          <w:sz w:val="28"/>
          <w:szCs w:val="28"/>
        </w:rPr>
        <w:t>QUEJOSA Y RECURRENTE:</w:t>
      </w:r>
    </w:p>
    <w:p w14:paraId="13D5FFFC" w14:textId="190F7484" w:rsidR="005F385E" w:rsidRPr="000E655C" w:rsidRDefault="006B6B1F" w:rsidP="005F385E">
      <w:pPr>
        <w:spacing w:before="120" w:after="120"/>
        <w:ind w:left="851"/>
        <w:jc w:val="both"/>
        <w:rPr>
          <w:rFonts w:ascii="Arial" w:hAnsi="Arial" w:cs="Arial"/>
          <w:b/>
          <w:color w:val="000000" w:themeColor="text1"/>
          <w:sz w:val="28"/>
          <w:szCs w:val="28"/>
        </w:rPr>
      </w:pPr>
      <w:r>
        <w:rPr>
          <w:rFonts w:ascii="Arial" w:hAnsi="Arial" w:cs="Arial"/>
          <w:b/>
          <w:color w:val="FF0000"/>
          <w:sz w:val="28"/>
          <w:szCs w:val="28"/>
        </w:rPr>
        <w:t>EMPRESA “A”</w:t>
      </w:r>
      <w:r w:rsidR="005F385E" w:rsidRPr="000E655C">
        <w:rPr>
          <w:rFonts w:ascii="Arial" w:hAnsi="Arial" w:cs="Arial"/>
          <w:b/>
          <w:color w:val="000000" w:themeColor="text1"/>
          <w:sz w:val="28"/>
          <w:szCs w:val="28"/>
        </w:rPr>
        <w:t xml:space="preserve"> </w:t>
      </w:r>
    </w:p>
    <w:p w14:paraId="13CA2591" w14:textId="77777777" w:rsidR="005F385E" w:rsidRPr="000E655C" w:rsidRDefault="005F385E" w:rsidP="005F385E">
      <w:pPr>
        <w:spacing w:before="120" w:after="120"/>
        <w:ind w:left="851"/>
        <w:jc w:val="both"/>
        <w:rPr>
          <w:rFonts w:ascii="Arial" w:hAnsi="Arial" w:cs="Arial"/>
          <w:b/>
          <w:color w:val="000000" w:themeColor="text1"/>
          <w:sz w:val="28"/>
          <w:szCs w:val="28"/>
        </w:rPr>
      </w:pPr>
      <w:r w:rsidRPr="000E655C">
        <w:rPr>
          <w:rFonts w:ascii="Arial" w:hAnsi="Arial" w:cs="Arial"/>
          <w:b/>
          <w:color w:val="000000" w:themeColor="text1"/>
          <w:sz w:val="28"/>
          <w:szCs w:val="28"/>
        </w:rPr>
        <w:t>AUTORIDAD TERCERA INTERESADA ADHERENTE:</w:t>
      </w:r>
    </w:p>
    <w:p w14:paraId="4D0FD5EF" w14:textId="77777777" w:rsidR="005F385E" w:rsidRPr="000E655C" w:rsidRDefault="005F385E" w:rsidP="005F385E">
      <w:pPr>
        <w:spacing w:before="120" w:after="120"/>
        <w:ind w:left="851"/>
        <w:jc w:val="both"/>
        <w:rPr>
          <w:rFonts w:ascii="Arial" w:hAnsi="Arial" w:cs="Arial"/>
          <w:b/>
          <w:color w:val="000000" w:themeColor="text1"/>
          <w:sz w:val="28"/>
          <w:szCs w:val="28"/>
        </w:rPr>
      </w:pPr>
      <w:r w:rsidRPr="000E655C">
        <w:rPr>
          <w:rFonts w:ascii="Arial" w:hAnsi="Arial" w:cs="Arial"/>
          <w:b/>
          <w:color w:val="000000" w:themeColor="text1"/>
          <w:sz w:val="28"/>
          <w:szCs w:val="28"/>
        </w:rPr>
        <w:t>INSTITUTO MEXICANO DE LA PROPIEDAD INDUSTRIAL</w:t>
      </w:r>
    </w:p>
    <w:p w14:paraId="738F1CBE" w14:textId="77777777" w:rsidR="005F385E" w:rsidRPr="000E655C" w:rsidRDefault="005F385E" w:rsidP="005F385E">
      <w:pPr>
        <w:spacing w:before="120" w:after="120"/>
        <w:ind w:left="1134"/>
        <w:jc w:val="both"/>
        <w:rPr>
          <w:rFonts w:ascii="Arial" w:hAnsi="Arial" w:cs="Arial"/>
          <w:b/>
          <w:color w:val="000000" w:themeColor="text1"/>
          <w:sz w:val="28"/>
          <w:szCs w:val="28"/>
        </w:rPr>
      </w:pPr>
    </w:p>
    <w:p w14:paraId="544EACF1" w14:textId="77777777" w:rsidR="005F385E" w:rsidRPr="000E655C" w:rsidRDefault="005F385E" w:rsidP="005F385E">
      <w:pPr>
        <w:spacing w:before="120" w:after="120"/>
        <w:ind w:left="1134"/>
        <w:jc w:val="both"/>
        <w:rPr>
          <w:rFonts w:ascii="Arial" w:hAnsi="Arial" w:cs="Arial"/>
          <w:b/>
          <w:color w:val="000000" w:themeColor="text1"/>
          <w:sz w:val="28"/>
          <w:szCs w:val="28"/>
        </w:rPr>
      </w:pPr>
    </w:p>
    <w:p w14:paraId="694D8692" w14:textId="77777777" w:rsidR="005F385E" w:rsidRPr="000E655C" w:rsidRDefault="005F385E" w:rsidP="005F385E">
      <w:pPr>
        <w:spacing w:before="120" w:after="120"/>
        <w:ind w:right="-799"/>
        <w:jc w:val="both"/>
        <w:rPr>
          <w:rFonts w:ascii="Arial" w:eastAsia="Times New Roman" w:hAnsi="Arial" w:cs="Arial"/>
          <w:b/>
          <w:color w:val="000000" w:themeColor="text1"/>
          <w:sz w:val="28"/>
          <w:szCs w:val="28"/>
          <w:lang w:eastAsia="es-MX"/>
        </w:rPr>
      </w:pPr>
      <w:r w:rsidRPr="000E655C">
        <w:rPr>
          <w:rFonts w:ascii="Arial" w:eastAsia="Times New Roman" w:hAnsi="Arial" w:cs="Arial"/>
          <w:b/>
          <w:color w:val="000000" w:themeColor="text1"/>
          <w:sz w:val="28"/>
          <w:szCs w:val="28"/>
          <w:lang w:eastAsia="es-MX"/>
        </w:rPr>
        <w:t>PONENTE: MINISTRA ANA MARGARITA RÍOS FARJAT</w:t>
      </w:r>
    </w:p>
    <w:p w14:paraId="5E3073E4" w14:textId="77777777" w:rsidR="005F385E" w:rsidRPr="000E655C" w:rsidRDefault="005F385E" w:rsidP="005F385E">
      <w:pPr>
        <w:spacing w:before="120" w:after="120"/>
        <w:ind w:right="-799"/>
        <w:jc w:val="both"/>
        <w:rPr>
          <w:rFonts w:ascii="Arial" w:eastAsia="Times New Roman" w:hAnsi="Arial" w:cs="Arial"/>
          <w:b/>
          <w:color w:val="000000" w:themeColor="text1"/>
          <w:sz w:val="28"/>
          <w:szCs w:val="28"/>
          <w:lang w:eastAsia="es-MX"/>
        </w:rPr>
      </w:pPr>
    </w:p>
    <w:p w14:paraId="03DADE67" w14:textId="77777777" w:rsidR="005F385E" w:rsidRPr="000E655C" w:rsidRDefault="005F385E" w:rsidP="005F385E">
      <w:pPr>
        <w:spacing w:before="120" w:after="120"/>
        <w:rPr>
          <w:rFonts w:ascii="Arial" w:eastAsia="Times New Roman" w:hAnsi="Arial" w:cs="Arial"/>
          <w:b/>
          <w:color w:val="000000" w:themeColor="text1"/>
          <w:sz w:val="28"/>
          <w:szCs w:val="28"/>
          <w:lang w:eastAsia="es-MX"/>
        </w:rPr>
      </w:pPr>
      <w:r w:rsidRPr="000E655C">
        <w:rPr>
          <w:rFonts w:ascii="Arial" w:eastAsia="Times New Roman" w:hAnsi="Arial" w:cs="Arial"/>
          <w:b/>
          <w:color w:val="000000" w:themeColor="text1"/>
          <w:sz w:val="28"/>
          <w:szCs w:val="28"/>
          <w:lang w:eastAsia="es-MX"/>
        </w:rPr>
        <w:t>SECRETARIO: JAVIER ALEXANDRO GONZÁLEZ RODRÍGUEZ</w:t>
      </w:r>
    </w:p>
    <w:p w14:paraId="18E4AB7C" w14:textId="77777777" w:rsidR="000B72E1" w:rsidRPr="000E655C" w:rsidRDefault="000B72E1" w:rsidP="000820B1">
      <w:pPr>
        <w:spacing w:line="360" w:lineRule="auto"/>
        <w:rPr>
          <w:rFonts w:ascii="Arial" w:eastAsia="Times New Roman" w:hAnsi="Arial" w:cs="Arial"/>
          <w:b/>
          <w:color w:val="000000" w:themeColor="text1"/>
          <w:sz w:val="28"/>
          <w:szCs w:val="28"/>
          <w:lang w:eastAsia="es-MX"/>
        </w:rPr>
      </w:pPr>
    </w:p>
    <w:p w14:paraId="4EC49B40" w14:textId="77777777" w:rsidR="000E31A1" w:rsidRPr="000E655C" w:rsidRDefault="000E31A1" w:rsidP="000820B1">
      <w:pPr>
        <w:spacing w:line="360" w:lineRule="auto"/>
        <w:rPr>
          <w:rFonts w:ascii="Arial" w:eastAsia="Times New Roman" w:hAnsi="Arial" w:cs="Arial"/>
          <w:b/>
          <w:color w:val="000000" w:themeColor="text1"/>
          <w:sz w:val="28"/>
          <w:szCs w:val="28"/>
          <w:lang w:eastAsia="es-MX"/>
        </w:rPr>
      </w:pPr>
    </w:p>
    <w:p w14:paraId="17936175" w14:textId="2BBEB388" w:rsidR="000B72E1" w:rsidRPr="000E655C" w:rsidRDefault="000B72E1" w:rsidP="000820B1">
      <w:pPr>
        <w:spacing w:line="360" w:lineRule="auto"/>
        <w:ind w:right="51"/>
        <w:jc w:val="both"/>
        <w:rPr>
          <w:rFonts w:ascii="Arial" w:eastAsia="Times New Roman" w:hAnsi="Arial" w:cs="Arial"/>
          <w:color w:val="000000" w:themeColor="text1"/>
          <w:sz w:val="28"/>
          <w:szCs w:val="28"/>
          <w:lang w:eastAsia="es-MX"/>
        </w:rPr>
      </w:pPr>
      <w:r w:rsidRPr="000E655C">
        <w:rPr>
          <w:rFonts w:ascii="Arial" w:eastAsia="Times New Roman" w:hAnsi="Arial" w:cs="Arial"/>
          <w:color w:val="000000" w:themeColor="text1"/>
          <w:sz w:val="28"/>
          <w:szCs w:val="28"/>
          <w:lang w:eastAsia="es-MX"/>
        </w:rPr>
        <w:t xml:space="preserve">Ciudad de México. La Primera Sala de la Suprema Corte de Justicia de la Nación, en </w:t>
      </w:r>
      <w:r w:rsidR="00763649" w:rsidRPr="000E655C">
        <w:rPr>
          <w:rFonts w:ascii="Arial" w:eastAsia="Times New Roman" w:hAnsi="Arial" w:cs="Arial"/>
          <w:color w:val="000000" w:themeColor="text1"/>
          <w:sz w:val="28"/>
          <w:szCs w:val="28"/>
          <w:lang w:eastAsia="es-MX"/>
        </w:rPr>
        <w:t xml:space="preserve">la </w:t>
      </w:r>
      <w:r w:rsidRPr="000E655C">
        <w:rPr>
          <w:rFonts w:ascii="Arial" w:eastAsia="Times New Roman" w:hAnsi="Arial" w:cs="Arial"/>
          <w:color w:val="000000" w:themeColor="text1"/>
          <w:sz w:val="28"/>
          <w:szCs w:val="28"/>
          <w:lang w:eastAsia="es-MX"/>
        </w:rPr>
        <w:t>sesión correspondiente al</w:t>
      </w:r>
      <w:r w:rsidR="006C6AD9" w:rsidRPr="000E655C">
        <w:rPr>
          <w:rFonts w:ascii="Arial" w:eastAsia="Times New Roman" w:hAnsi="Arial" w:cs="Arial"/>
          <w:b/>
          <w:bCs/>
          <w:color w:val="000000" w:themeColor="text1"/>
          <w:sz w:val="28"/>
          <w:szCs w:val="28"/>
          <w:lang w:eastAsia="es-MX"/>
        </w:rPr>
        <w:t xml:space="preserve"> </w:t>
      </w:r>
      <w:r w:rsidR="000E655C">
        <w:rPr>
          <w:rFonts w:ascii="Arial" w:eastAsia="Times New Roman" w:hAnsi="Arial" w:cs="Arial"/>
          <w:b/>
          <w:bCs/>
          <w:color w:val="000000" w:themeColor="text1"/>
          <w:sz w:val="28"/>
          <w:szCs w:val="28"/>
          <w:lang w:eastAsia="es-MX"/>
        </w:rPr>
        <w:t xml:space="preserve">catorce de agosto </w:t>
      </w:r>
      <w:r w:rsidR="006C6AD9" w:rsidRPr="000E655C">
        <w:rPr>
          <w:rFonts w:ascii="Arial" w:eastAsia="Times New Roman" w:hAnsi="Arial" w:cs="Arial"/>
          <w:b/>
          <w:bCs/>
          <w:color w:val="000000" w:themeColor="text1"/>
          <w:sz w:val="28"/>
          <w:szCs w:val="28"/>
          <w:lang w:eastAsia="es-MX"/>
        </w:rPr>
        <w:t>de dos mil veinti</w:t>
      </w:r>
      <w:r w:rsidR="00A76544" w:rsidRPr="000E655C">
        <w:rPr>
          <w:rFonts w:ascii="Arial" w:eastAsia="Times New Roman" w:hAnsi="Arial" w:cs="Arial"/>
          <w:b/>
          <w:bCs/>
          <w:color w:val="000000" w:themeColor="text1"/>
          <w:sz w:val="28"/>
          <w:szCs w:val="28"/>
          <w:lang w:eastAsia="es-MX"/>
        </w:rPr>
        <w:t>cuatro</w:t>
      </w:r>
      <w:r w:rsidRPr="000E655C">
        <w:rPr>
          <w:rFonts w:ascii="Arial" w:eastAsia="Times New Roman" w:hAnsi="Arial" w:cs="Arial"/>
          <w:b/>
          <w:bCs/>
          <w:color w:val="000000" w:themeColor="text1"/>
          <w:sz w:val="28"/>
          <w:szCs w:val="28"/>
          <w:lang w:eastAsia="es-MX"/>
        </w:rPr>
        <w:t>,</w:t>
      </w:r>
      <w:r w:rsidRPr="000E655C">
        <w:rPr>
          <w:rFonts w:ascii="Arial" w:eastAsia="Times New Roman" w:hAnsi="Arial" w:cs="Arial"/>
          <w:color w:val="000000" w:themeColor="text1"/>
          <w:sz w:val="28"/>
          <w:szCs w:val="28"/>
          <w:lang w:eastAsia="es-MX"/>
        </w:rPr>
        <w:t xml:space="preserve"> emite la siguiente:</w:t>
      </w:r>
    </w:p>
    <w:p w14:paraId="0C0E7BD5" w14:textId="77777777" w:rsidR="000B72E1" w:rsidRPr="000E655C" w:rsidRDefault="000B72E1" w:rsidP="000820B1">
      <w:pPr>
        <w:spacing w:line="360" w:lineRule="auto"/>
        <w:ind w:right="51"/>
        <w:jc w:val="both"/>
        <w:rPr>
          <w:rFonts w:ascii="Arial" w:eastAsia="Times New Roman" w:hAnsi="Arial" w:cs="Arial"/>
          <w:color w:val="000000" w:themeColor="text1"/>
          <w:sz w:val="28"/>
          <w:szCs w:val="28"/>
          <w:lang w:eastAsia="es-MX"/>
        </w:rPr>
      </w:pPr>
    </w:p>
    <w:p w14:paraId="22B141F1" w14:textId="77777777" w:rsidR="000B72E1" w:rsidRPr="000E655C" w:rsidRDefault="000B72E1" w:rsidP="000820B1">
      <w:pPr>
        <w:spacing w:line="360" w:lineRule="auto"/>
        <w:ind w:right="51"/>
        <w:jc w:val="center"/>
        <w:rPr>
          <w:rFonts w:ascii="Arial" w:eastAsia="Times New Roman" w:hAnsi="Arial" w:cs="Arial"/>
          <w:b/>
          <w:color w:val="000000" w:themeColor="text1"/>
          <w:sz w:val="28"/>
          <w:szCs w:val="28"/>
          <w:lang w:eastAsia="es-MX"/>
        </w:rPr>
      </w:pPr>
      <w:r w:rsidRPr="000E655C">
        <w:rPr>
          <w:rFonts w:ascii="Arial" w:eastAsia="Times New Roman" w:hAnsi="Arial" w:cs="Arial"/>
          <w:b/>
          <w:color w:val="000000" w:themeColor="text1"/>
          <w:sz w:val="28"/>
          <w:szCs w:val="28"/>
          <w:lang w:eastAsia="es-MX"/>
        </w:rPr>
        <w:t>S E N T E N C I A</w:t>
      </w:r>
    </w:p>
    <w:p w14:paraId="053B90CC" w14:textId="77777777" w:rsidR="000B72E1" w:rsidRPr="000E655C" w:rsidRDefault="000B72E1" w:rsidP="000820B1">
      <w:pPr>
        <w:tabs>
          <w:tab w:val="left" w:pos="142"/>
        </w:tabs>
        <w:spacing w:line="360" w:lineRule="auto"/>
        <w:jc w:val="both"/>
        <w:rPr>
          <w:rFonts w:ascii="Arial" w:eastAsia="Times New Roman" w:hAnsi="Arial" w:cs="Arial"/>
          <w:b/>
          <w:color w:val="000000" w:themeColor="text1"/>
          <w:spacing w:val="160"/>
          <w:sz w:val="28"/>
          <w:szCs w:val="28"/>
          <w:lang w:eastAsia="es-MX"/>
        </w:rPr>
      </w:pPr>
    </w:p>
    <w:p w14:paraId="424D0F61" w14:textId="5CA2121C" w:rsidR="00F157F2" w:rsidRPr="000E655C" w:rsidRDefault="000B72E1" w:rsidP="000820B1">
      <w:pPr>
        <w:spacing w:line="360" w:lineRule="auto"/>
        <w:ind w:right="51"/>
        <w:jc w:val="both"/>
        <w:rPr>
          <w:rFonts w:ascii="Arial" w:eastAsia="Times New Roman" w:hAnsi="Arial" w:cs="Arial"/>
          <w:b/>
          <w:bCs/>
          <w:color w:val="000000" w:themeColor="text1"/>
          <w:sz w:val="28"/>
          <w:szCs w:val="28"/>
          <w:lang w:eastAsia="es-MX"/>
        </w:rPr>
      </w:pPr>
      <w:r w:rsidRPr="000E655C">
        <w:rPr>
          <w:rFonts w:ascii="Arial" w:eastAsia="Times New Roman" w:hAnsi="Arial" w:cs="Arial"/>
          <w:color w:val="000000" w:themeColor="text1"/>
          <w:sz w:val="28"/>
          <w:szCs w:val="28"/>
          <w:lang w:eastAsia="es-MX"/>
        </w:rPr>
        <w:t xml:space="preserve">Mediante la cual se resuelve el </w:t>
      </w:r>
      <w:r w:rsidR="006C6AD9" w:rsidRPr="000E655C">
        <w:rPr>
          <w:rFonts w:ascii="Arial" w:eastAsia="Times New Roman" w:hAnsi="Arial" w:cs="Arial"/>
          <w:b/>
          <w:bCs/>
          <w:color w:val="000000" w:themeColor="text1"/>
          <w:sz w:val="28"/>
          <w:szCs w:val="28"/>
          <w:lang w:eastAsia="es-MX"/>
        </w:rPr>
        <w:t xml:space="preserve">amparo directo en revisión </w:t>
      </w:r>
      <w:r w:rsidR="00C9595A" w:rsidRPr="000E655C">
        <w:rPr>
          <w:rFonts w:ascii="Arial" w:eastAsia="Times New Roman" w:hAnsi="Arial" w:cs="Arial"/>
          <w:b/>
          <w:bCs/>
          <w:color w:val="000000" w:themeColor="text1"/>
          <w:sz w:val="28"/>
          <w:szCs w:val="28"/>
          <w:lang w:eastAsia="es-MX"/>
        </w:rPr>
        <w:t>2381</w:t>
      </w:r>
      <w:r w:rsidR="00E404F3" w:rsidRPr="000E655C">
        <w:rPr>
          <w:rFonts w:ascii="Arial" w:eastAsia="Times New Roman" w:hAnsi="Arial" w:cs="Arial"/>
          <w:b/>
          <w:bCs/>
          <w:color w:val="000000" w:themeColor="text1"/>
          <w:sz w:val="28"/>
          <w:szCs w:val="28"/>
          <w:lang w:eastAsia="es-MX"/>
        </w:rPr>
        <w:t>/2023</w:t>
      </w:r>
      <w:r w:rsidRPr="000E655C">
        <w:rPr>
          <w:rFonts w:ascii="Arial" w:eastAsia="Times New Roman" w:hAnsi="Arial" w:cs="Arial"/>
          <w:b/>
          <w:bCs/>
          <w:color w:val="000000" w:themeColor="text1"/>
          <w:sz w:val="28"/>
          <w:szCs w:val="28"/>
          <w:lang w:eastAsia="es-MX"/>
        </w:rPr>
        <w:t>,</w:t>
      </w:r>
      <w:r w:rsidRPr="000E655C">
        <w:rPr>
          <w:rFonts w:ascii="Arial" w:eastAsia="Times New Roman" w:hAnsi="Arial" w:cs="Arial"/>
          <w:color w:val="000000" w:themeColor="text1"/>
          <w:sz w:val="28"/>
          <w:szCs w:val="28"/>
          <w:lang w:eastAsia="es-MX"/>
        </w:rPr>
        <w:t xml:space="preserve"> interpuesto por</w:t>
      </w:r>
      <w:r w:rsidR="00477B46" w:rsidRPr="000E655C">
        <w:rPr>
          <w:rFonts w:ascii="Arial" w:eastAsia="Times New Roman" w:hAnsi="Arial" w:cs="Arial"/>
          <w:color w:val="000000" w:themeColor="text1"/>
          <w:sz w:val="28"/>
          <w:szCs w:val="28"/>
          <w:lang w:eastAsia="es-MX"/>
        </w:rPr>
        <w:t xml:space="preserve"> </w:t>
      </w:r>
      <w:r w:rsidR="00D9140D">
        <w:rPr>
          <w:rFonts w:ascii="Arial" w:eastAsia="Times New Roman" w:hAnsi="Arial" w:cs="Arial"/>
          <w:bCs/>
          <w:color w:val="FF0000"/>
          <w:sz w:val="28"/>
          <w:szCs w:val="28"/>
          <w:lang w:eastAsia="es-MX"/>
        </w:rPr>
        <w:t>e</w:t>
      </w:r>
      <w:r w:rsidR="006B6B1F">
        <w:rPr>
          <w:rFonts w:ascii="Arial" w:eastAsia="Times New Roman" w:hAnsi="Arial" w:cs="Arial"/>
          <w:bCs/>
          <w:color w:val="FF0000"/>
          <w:sz w:val="28"/>
          <w:szCs w:val="28"/>
          <w:lang w:eastAsia="es-MX"/>
        </w:rPr>
        <w:t>mpresa “A”</w:t>
      </w:r>
      <w:r w:rsidR="002052BE" w:rsidRPr="000E655C">
        <w:rPr>
          <w:rFonts w:ascii="Arial" w:eastAsia="Times New Roman" w:hAnsi="Arial" w:cs="Arial"/>
          <w:b/>
          <w:color w:val="000000" w:themeColor="text1"/>
          <w:sz w:val="28"/>
          <w:szCs w:val="28"/>
          <w:lang w:eastAsia="es-MX"/>
        </w:rPr>
        <w:t xml:space="preserve"> </w:t>
      </w:r>
      <w:r w:rsidR="00443058" w:rsidRPr="000E655C">
        <w:rPr>
          <w:rFonts w:ascii="Arial" w:eastAsia="Times New Roman" w:hAnsi="Arial" w:cs="Arial"/>
          <w:color w:val="000000" w:themeColor="text1"/>
          <w:sz w:val="28"/>
          <w:szCs w:val="28"/>
          <w:lang w:eastAsia="es-MX"/>
        </w:rPr>
        <w:t xml:space="preserve">(en lo sucesivo </w:t>
      </w:r>
      <w:r w:rsidR="00F4534C">
        <w:rPr>
          <w:rFonts w:ascii="Arial" w:eastAsia="Times New Roman" w:hAnsi="Arial" w:cs="Arial"/>
          <w:bCs/>
          <w:color w:val="FF0000"/>
          <w:sz w:val="28"/>
          <w:szCs w:val="28"/>
          <w:lang w:eastAsia="es-MX"/>
        </w:rPr>
        <w:t>e</w:t>
      </w:r>
      <w:r w:rsidR="006B6B1F">
        <w:rPr>
          <w:rFonts w:ascii="Arial" w:eastAsia="Times New Roman" w:hAnsi="Arial" w:cs="Arial"/>
          <w:bCs/>
          <w:color w:val="FF0000"/>
          <w:sz w:val="28"/>
          <w:szCs w:val="28"/>
          <w:lang w:eastAsia="es-MX"/>
        </w:rPr>
        <w:t>mpresa “A”</w:t>
      </w:r>
      <w:r w:rsidR="006C6AD9" w:rsidRPr="000E655C">
        <w:rPr>
          <w:rFonts w:ascii="Arial" w:eastAsia="Times New Roman" w:hAnsi="Arial" w:cs="Arial"/>
          <w:color w:val="000000" w:themeColor="text1"/>
          <w:sz w:val="28"/>
          <w:szCs w:val="28"/>
          <w:lang w:eastAsia="es-MX"/>
        </w:rPr>
        <w:t xml:space="preserve">) </w:t>
      </w:r>
      <w:r w:rsidRPr="000E655C">
        <w:rPr>
          <w:rFonts w:ascii="Arial" w:eastAsia="Times New Roman" w:hAnsi="Arial" w:cs="Arial"/>
          <w:color w:val="000000" w:themeColor="text1"/>
          <w:sz w:val="28"/>
          <w:szCs w:val="28"/>
          <w:lang w:eastAsia="es-MX"/>
        </w:rPr>
        <w:t xml:space="preserve">en contra de la sentencia dictada el </w:t>
      </w:r>
      <w:r w:rsidR="00C9595A" w:rsidRPr="000E655C">
        <w:rPr>
          <w:rFonts w:ascii="Arial" w:eastAsia="Times New Roman" w:hAnsi="Arial" w:cs="Arial"/>
          <w:color w:val="000000" w:themeColor="text1"/>
          <w:sz w:val="28"/>
          <w:szCs w:val="28"/>
          <w:lang w:eastAsia="es-MX"/>
        </w:rPr>
        <w:t xml:space="preserve">dos de marzo de dos mil veintitrés por el Sexto Tribunal Colegiado en Materia Administrativa del Primer Circuito, al resolver el amparo directo 758/2022. </w:t>
      </w:r>
    </w:p>
    <w:p w14:paraId="430916E4" w14:textId="77777777" w:rsidR="001A0CFD" w:rsidRPr="000E655C" w:rsidRDefault="001A0CFD" w:rsidP="000820B1">
      <w:pPr>
        <w:spacing w:line="360" w:lineRule="auto"/>
        <w:ind w:right="51"/>
        <w:jc w:val="both"/>
        <w:rPr>
          <w:rFonts w:ascii="Arial" w:eastAsia="Times New Roman" w:hAnsi="Arial" w:cs="Arial"/>
          <w:b/>
          <w:bCs/>
          <w:color w:val="000000" w:themeColor="text1"/>
          <w:sz w:val="28"/>
          <w:szCs w:val="28"/>
          <w:lang w:eastAsia="es-MX"/>
        </w:rPr>
      </w:pPr>
    </w:p>
    <w:p w14:paraId="743B4554" w14:textId="16B40F36" w:rsidR="00CE2B44" w:rsidRPr="000E655C" w:rsidRDefault="000B186F" w:rsidP="000820B1">
      <w:pPr>
        <w:tabs>
          <w:tab w:val="left" w:pos="0"/>
        </w:tabs>
        <w:spacing w:line="360" w:lineRule="auto"/>
        <w:jc w:val="both"/>
        <w:rPr>
          <w:rFonts w:ascii="Arial" w:eastAsia="Times New Roman" w:hAnsi="Arial" w:cs="Arial"/>
          <w:color w:val="000000" w:themeColor="text1"/>
          <w:sz w:val="28"/>
          <w:szCs w:val="28"/>
          <w:lang w:eastAsia="es-MX"/>
        </w:rPr>
      </w:pPr>
      <w:r w:rsidRPr="000E655C">
        <w:rPr>
          <w:rFonts w:ascii="Arial" w:eastAsia="Times New Roman" w:hAnsi="Arial" w:cs="Arial"/>
          <w:color w:val="000000" w:themeColor="text1"/>
          <w:sz w:val="28"/>
          <w:szCs w:val="28"/>
          <w:lang w:eastAsia="es-MX"/>
        </w:rPr>
        <w:t xml:space="preserve">El problema jurídico </w:t>
      </w:r>
      <w:r w:rsidR="001C3B00" w:rsidRPr="000E655C">
        <w:rPr>
          <w:rFonts w:ascii="Arial" w:eastAsia="Times New Roman" w:hAnsi="Arial" w:cs="Arial"/>
          <w:color w:val="000000" w:themeColor="text1"/>
          <w:sz w:val="28"/>
          <w:szCs w:val="28"/>
          <w:lang w:eastAsia="es-MX"/>
        </w:rPr>
        <w:t>por</w:t>
      </w:r>
      <w:r w:rsidRPr="000E655C">
        <w:rPr>
          <w:rFonts w:ascii="Arial" w:eastAsia="Times New Roman" w:hAnsi="Arial" w:cs="Arial"/>
          <w:color w:val="000000" w:themeColor="text1"/>
          <w:sz w:val="28"/>
          <w:szCs w:val="28"/>
          <w:lang w:eastAsia="es-MX"/>
        </w:rPr>
        <w:t xml:space="preserve"> resolver </w:t>
      </w:r>
      <w:r w:rsidR="001C3B00" w:rsidRPr="000E655C">
        <w:rPr>
          <w:rFonts w:ascii="Arial" w:eastAsia="Times New Roman" w:hAnsi="Arial" w:cs="Arial"/>
          <w:color w:val="000000" w:themeColor="text1"/>
          <w:sz w:val="28"/>
          <w:szCs w:val="28"/>
          <w:lang w:eastAsia="es-MX"/>
        </w:rPr>
        <w:t>en</w:t>
      </w:r>
      <w:r w:rsidRPr="000E655C">
        <w:rPr>
          <w:rFonts w:ascii="Arial" w:eastAsia="Times New Roman" w:hAnsi="Arial" w:cs="Arial"/>
          <w:color w:val="000000" w:themeColor="text1"/>
          <w:sz w:val="28"/>
          <w:szCs w:val="28"/>
          <w:lang w:eastAsia="es-MX"/>
        </w:rPr>
        <w:t xml:space="preserve"> esta Primera Sala de la Suprema Corte de Justicia de la Nación consiste en determinar si el recurso de revisión es de interés excepcional </w:t>
      </w:r>
      <w:r w:rsidR="00CE2B44" w:rsidRPr="000E655C">
        <w:rPr>
          <w:rFonts w:ascii="Arial" w:eastAsia="Times New Roman" w:hAnsi="Arial" w:cs="Arial"/>
          <w:color w:val="000000" w:themeColor="text1"/>
          <w:sz w:val="28"/>
          <w:szCs w:val="28"/>
          <w:lang w:eastAsia="es-MX"/>
        </w:rPr>
        <w:t>y en su caso resolver la constitucionalidad del artículo 188 de la Ley de la Propiedad Industrial</w:t>
      </w:r>
      <w:r w:rsidR="005A78C3" w:rsidRPr="000E655C">
        <w:rPr>
          <w:rFonts w:ascii="Arial" w:eastAsia="Times New Roman" w:hAnsi="Arial" w:cs="Arial"/>
          <w:color w:val="000000" w:themeColor="text1"/>
          <w:sz w:val="28"/>
          <w:szCs w:val="28"/>
          <w:lang w:eastAsia="es-MX"/>
        </w:rPr>
        <w:t xml:space="preserve"> (abrogada)</w:t>
      </w:r>
      <w:r w:rsidR="00CE2B44" w:rsidRPr="000E655C">
        <w:rPr>
          <w:rFonts w:ascii="Arial" w:eastAsia="Times New Roman" w:hAnsi="Arial" w:cs="Arial"/>
          <w:color w:val="000000" w:themeColor="text1"/>
          <w:sz w:val="28"/>
          <w:szCs w:val="28"/>
          <w:lang w:eastAsia="es-MX"/>
        </w:rPr>
        <w:t xml:space="preserve"> que regula la legitimación para solicitar el </w:t>
      </w:r>
      <w:r w:rsidR="00FE32C7" w:rsidRPr="000E655C">
        <w:rPr>
          <w:rFonts w:ascii="Arial" w:eastAsia="Times New Roman" w:hAnsi="Arial" w:cs="Arial"/>
          <w:color w:val="000000" w:themeColor="text1"/>
          <w:sz w:val="28"/>
          <w:szCs w:val="28"/>
          <w:lang w:eastAsia="es-MX"/>
        </w:rPr>
        <w:t>inicio</w:t>
      </w:r>
      <w:r w:rsidR="00CE2B44" w:rsidRPr="000E655C">
        <w:rPr>
          <w:rFonts w:ascii="Arial" w:eastAsia="Times New Roman" w:hAnsi="Arial" w:cs="Arial"/>
          <w:color w:val="000000" w:themeColor="text1"/>
          <w:sz w:val="28"/>
          <w:szCs w:val="28"/>
          <w:lang w:eastAsia="es-MX"/>
        </w:rPr>
        <w:t xml:space="preserve"> de un procedimiento de declaración administrativa</w:t>
      </w:r>
      <w:r w:rsidR="007135D2" w:rsidRPr="000E655C">
        <w:rPr>
          <w:rFonts w:ascii="Arial" w:eastAsia="Times New Roman" w:hAnsi="Arial" w:cs="Arial"/>
          <w:color w:val="000000" w:themeColor="text1"/>
          <w:sz w:val="28"/>
          <w:szCs w:val="28"/>
          <w:lang w:eastAsia="es-MX"/>
        </w:rPr>
        <w:t xml:space="preserve"> en materia de propiedad industrial.</w:t>
      </w:r>
    </w:p>
    <w:p w14:paraId="76FFC5DB" w14:textId="4AB6B720" w:rsidR="000E31A1" w:rsidRDefault="000E31A1" w:rsidP="000820B1">
      <w:pPr>
        <w:tabs>
          <w:tab w:val="left" w:pos="0"/>
        </w:tabs>
        <w:spacing w:line="360" w:lineRule="auto"/>
        <w:jc w:val="both"/>
        <w:rPr>
          <w:rFonts w:ascii="Arial" w:eastAsia="Times New Roman" w:hAnsi="Arial" w:cs="Arial"/>
          <w:color w:val="000000" w:themeColor="text1"/>
          <w:sz w:val="28"/>
          <w:szCs w:val="28"/>
          <w:lang w:eastAsia="es-MX"/>
        </w:rPr>
      </w:pPr>
    </w:p>
    <w:p w14:paraId="1AFE391A" w14:textId="77777777" w:rsidR="006B6B1F" w:rsidRPr="000E655C" w:rsidRDefault="006B6B1F" w:rsidP="000820B1">
      <w:pPr>
        <w:tabs>
          <w:tab w:val="left" w:pos="0"/>
        </w:tabs>
        <w:spacing w:line="360" w:lineRule="auto"/>
        <w:jc w:val="both"/>
        <w:rPr>
          <w:rFonts w:ascii="Arial" w:eastAsia="Times New Roman" w:hAnsi="Arial" w:cs="Arial"/>
          <w:color w:val="000000" w:themeColor="text1"/>
          <w:sz w:val="28"/>
          <w:szCs w:val="28"/>
          <w:lang w:eastAsia="es-MX"/>
        </w:rPr>
      </w:pPr>
    </w:p>
    <w:p w14:paraId="3D38347F" w14:textId="62910456" w:rsidR="000B72E1" w:rsidRPr="000E655C" w:rsidRDefault="006B0C39" w:rsidP="000820B1">
      <w:pPr>
        <w:spacing w:line="360" w:lineRule="auto"/>
        <w:ind w:right="51"/>
        <w:jc w:val="center"/>
        <w:rPr>
          <w:rFonts w:ascii="Arial" w:eastAsia="Times New Roman" w:hAnsi="Arial" w:cs="Arial"/>
          <w:b/>
          <w:color w:val="000000" w:themeColor="text1"/>
          <w:sz w:val="28"/>
          <w:szCs w:val="28"/>
          <w:lang w:eastAsia="es-MX"/>
        </w:rPr>
      </w:pPr>
      <w:r w:rsidRPr="000E655C">
        <w:rPr>
          <w:rFonts w:ascii="Arial" w:eastAsia="Times New Roman" w:hAnsi="Arial" w:cs="Arial"/>
          <w:b/>
          <w:color w:val="000000" w:themeColor="text1"/>
          <w:sz w:val="28"/>
          <w:szCs w:val="28"/>
          <w:lang w:eastAsia="es-MX"/>
        </w:rPr>
        <w:lastRenderedPageBreak/>
        <w:t xml:space="preserve">I. </w:t>
      </w:r>
      <w:r w:rsidR="000B72E1" w:rsidRPr="000E655C">
        <w:rPr>
          <w:rFonts w:ascii="Arial" w:eastAsia="Times New Roman" w:hAnsi="Arial" w:cs="Arial"/>
          <w:b/>
          <w:color w:val="000000" w:themeColor="text1"/>
          <w:sz w:val="28"/>
          <w:szCs w:val="28"/>
          <w:lang w:eastAsia="es-MX"/>
        </w:rPr>
        <w:t>ANTECEDENTES Y TRÁMITE</w:t>
      </w:r>
    </w:p>
    <w:p w14:paraId="3042B678" w14:textId="77777777" w:rsidR="000B72E1" w:rsidRPr="000E655C" w:rsidRDefault="000B72E1" w:rsidP="000820B1">
      <w:pPr>
        <w:tabs>
          <w:tab w:val="left" w:pos="851"/>
        </w:tabs>
        <w:spacing w:line="360" w:lineRule="auto"/>
        <w:ind w:right="51"/>
        <w:jc w:val="both"/>
        <w:rPr>
          <w:rFonts w:ascii="Arial" w:eastAsia="Times New Roman" w:hAnsi="Arial" w:cs="Arial"/>
          <w:b/>
          <w:color w:val="000000" w:themeColor="text1"/>
          <w:sz w:val="28"/>
          <w:szCs w:val="28"/>
          <w:lang w:eastAsia="es-MX"/>
        </w:rPr>
      </w:pPr>
    </w:p>
    <w:p w14:paraId="100DBF91" w14:textId="5B74C44B" w:rsidR="00490E00" w:rsidRPr="000E655C" w:rsidRDefault="00E2386E" w:rsidP="000820B1">
      <w:pPr>
        <w:numPr>
          <w:ilvl w:val="0"/>
          <w:numId w:val="6"/>
        </w:numPr>
        <w:spacing w:line="360" w:lineRule="auto"/>
        <w:ind w:left="0" w:hanging="567"/>
        <w:jc w:val="both"/>
        <w:rPr>
          <w:rFonts w:ascii="Arial" w:hAnsi="Arial" w:cs="Arial"/>
          <w:color w:val="000000" w:themeColor="text1"/>
          <w:sz w:val="28"/>
          <w:szCs w:val="28"/>
        </w:rPr>
      </w:pPr>
      <w:bookmarkStart w:id="8" w:name="_Hlk146795143"/>
      <w:bookmarkEnd w:id="2"/>
      <w:r w:rsidRPr="000E655C">
        <w:rPr>
          <w:rFonts w:ascii="Arial" w:hAnsi="Arial" w:cs="Arial"/>
          <w:b/>
          <w:bCs/>
          <w:color w:val="000000" w:themeColor="text1"/>
          <w:sz w:val="28"/>
          <w:szCs w:val="28"/>
        </w:rPr>
        <w:t xml:space="preserve">Patente de un producto farmacéutico. </w:t>
      </w:r>
      <w:r w:rsidR="00C90A16" w:rsidRPr="000E655C">
        <w:rPr>
          <w:rFonts w:ascii="Arial" w:hAnsi="Arial" w:cs="Arial"/>
          <w:color w:val="000000" w:themeColor="text1"/>
          <w:sz w:val="28"/>
          <w:szCs w:val="28"/>
        </w:rPr>
        <w:t xml:space="preserve">En </w:t>
      </w:r>
      <w:r w:rsidR="00364637" w:rsidRPr="000E655C">
        <w:rPr>
          <w:rFonts w:ascii="Arial" w:hAnsi="Arial" w:cs="Arial"/>
          <w:color w:val="000000" w:themeColor="text1"/>
          <w:sz w:val="28"/>
          <w:szCs w:val="28"/>
        </w:rPr>
        <w:t>dos mil diecisiete</w:t>
      </w:r>
      <w:r w:rsidR="00C90A16" w:rsidRPr="000E655C">
        <w:rPr>
          <w:rFonts w:ascii="Arial" w:hAnsi="Arial" w:cs="Arial"/>
          <w:color w:val="000000" w:themeColor="text1"/>
          <w:sz w:val="28"/>
          <w:szCs w:val="28"/>
        </w:rPr>
        <w:t xml:space="preserve">, el Instituto Mexicano de la Propiedad </w:t>
      </w:r>
      <w:r w:rsidR="00AE26C8" w:rsidRPr="000E655C">
        <w:rPr>
          <w:rFonts w:ascii="Arial" w:hAnsi="Arial" w:cs="Arial"/>
          <w:color w:val="000000" w:themeColor="text1"/>
          <w:sz w:val="28"/>
          <w:szCs w:val="28"/>
        </w:rPr>
        <w:t>Industrial (IMPI) expidió el título de patente 353145 sobre un producto farmacéutico</w:t>
      </w:r>
      <w:r w:rsidR="00490E00" w:rsidRPr="000E655C">
        <w:rPr>
          <w:rFonts w:ascii="Arial" w:hAnsi="Arial" w:cs="Arial"/>
          <w:color w:val="000000" w:themeColor="text1"/>
          <w:sz w:val="28"/>
          <w:szCs w:val="28"/>
        </w:rPr>
        <w:t>.</w:t>
      </w:r>
      <w:r w:rsidR="009843FB" w:rsidRPr="000E655C">
        <w:rPr>
          <w:rFonts w:ascii="Arial" w:hAnsi="Arial" w:cs="Arial"/>
          <w:color w:val="000000" w:themeColor="text1"/>
          <w:sz w:val="28"/>
          <w:szCs w:val="28"/>
        </w:rPr>
        <w:t xml:space="preserve"> Patente con vigencia hasta el año de </w:t>
      </w:r>
      <w:r w:rsidR="00364637" w:rsidRPr="000E655C">
        <w:rPr>
          <w:rFonts w:ascii="Arial" w:hAnsi="Arial" w:cs="Arial"/>
          <w:color w:val="000000" w:themeColor="text1"/>
          <w:sz w:val="28"/>
          <w:szCs w:val="28"/>
        </w:rPr>
        <w:t>dos mil treinta y uno</w:t>
      </w:r>
      <w:r w:rsidR="009843FB" w:rsidRPr="000E655C">
        <w:rPr>
          <w:rFonts w:ascii="Arial" w:hAnsi="Arial" w:cs="Arial"/>
          <w:color w:val="000000" w:themeColor="text1"/>
          <w:sz w:val="28"/>
          <w:szCs w:val="28"/>
        </w:rPr>
        <w:t>.</w:t>
      </w:r>
    </w:p>
    <w:p w14:paraId="1E631332" w14:textId="77777777" w:rsidR="00490E00" w:rsidRPr="000E655C" w:rsidRDefault="00490E00" w:rsidP="000820B1">
      <w:pPr>
        <w:spacing w:line="360" w:lineRule="auto"/>
        <w:jc w:val="both"/>
        <w:rPr>
          <w:rFonts w:ascii="Arial" w:hAnsi="Arial" w:cs="Arial"/>
          <w:color w:val="000000" w:themeColor="text1"/>
          <w:sz w:val="28"/>
          <w:szCs w:val="28"/>
        </w:rPr>
      </w:pPr>
    </w:p>
    <w:p w14:paraId="7204B48F" w14:textId="265FFEAF" w:rsidR="003E7A53" w:rsidRPr="000E655C" w:rsidRDefault="003E7A53" w:rsidP="000820B1">
      <w:pPr>
        <w:numPr>
          <w:ilvl w:val="0"/>
          <w:numId w:val="6"/>
        </w:numPr>
        <w:spacing w:line="360" w:lineRule="auto"/>
        <w:ind w:left="0" w:hanging="567"/>
        <w:jc w:val="both"/>
        <w:rPr>
          <w:rFonts w:ascii="Arial" w:hAnsi="Arial" w:cs="Arial"/>
          <w:color w:val="000000" w:themeColor="text1"/>
          <w:sz w:val="28"/>
          <w:szCs w:val="28"/>
        </w:rPr>
      </w:pPr>
      <w:r w:rsidRPr="000E655C">
        <w:rPr>
          <w:rFonts w:ascii="Arial" w:hAnsi="Arial" w:cs="Arial"/>
          <w:b/>
          <w:bCs/>
          <w:color w:val="000000" w:themeColor="text1"/>
          <w:sz w:val="28"/>
          <w:szCs w:val="28"/>
        </w:rPr>
        <w:t xml:space="preserve">Actividad de </w:t>
      </w:r>
      <w:r w:rsidR="006B6B1F">
        <w:rPr>
          <w:rFonts w:ascii="Arial" w:eastAsia="Times New Roman" w:hAnsi="Arial" w:cs="Arial"/>
          <w:b/>
          <w:color w:val="FF0000"/>
          <w:sz w:val="28"/>
          <w:szCs w:val="28"/>
          <w:lang w:eastAsia="es-MX"/>
        </w:rPr>
        <w:t>Empresa “A”</w:t>
      </w:r>
      <w:r w:rsidRPr="000E655C">
        <w:rPr>
          <w:rFonts w:ascii="Arial" w:hAnsi="Arial" w:cs="Arial"/>
          <w:b/>
          <w:bCs/>
          <w:color w:val="000000" w:themeColor="text1"/>
          <w:sz w:val="28"/>
          <w:szCs w:val="28"/>
        </w:rPr>
        <w:t>.</w:t>
      </w:r>
      <w:r w:rsidRPr="000E655C">
        <w:rPr>
          <w:rFonts w:ascii="Arial" w:hAnsi="Arial" w:cs="Arial"/>
          <w:color w:val="000000" w:themeColor="text1"/>
          <w:sz w:val="28"/>
          <w:szCs w:val="28"/>
        </w:rPr>
        <w:t xml:space="preserve"> </w:t>
      </w:r>
      <w:r w:rsidR="006B6B1F">
        <w:rPr>
          <w:rFonts w:ascii="Arial" w:eastAsia="Times New Roman" w:hAnsi="Arial" w:cs="Arial"/>
          <w:bCs/>
          <w:color w:val="FF0000"/>
          <w:sz w:val="28"/>
          <w:szCs w:val="28"/>
          <w:lang w:eastAsia="es-MX"/>
        </w:rPr>
        <w:t>Empresa “A”</w:t>
      </w:r>
      <w:r w:rsidRPr="000E655C">
        <w:rPr>
          <w:rFonts w:ascii="Arial" w:hAnsi="Arial" w:cs="Arial"/>
          <w:color w:val="000000" w:themeColor="text1"/>
          <w:sz w:val="28"/>
          <w:szCs w:val="28"/>
        </w:rPr>
        <w:t>, es una persona jurídica cuya actividad principal</w:t>
      </w:r>
      <w:r w:rsidR="00960FC9" w:rsidRPr="000E655C">
        <w:rPr>
          <w:rFonts w:ascii="Arial" w:hAnsi="Arial" w:cs="Arial"/>
          <w:color w:val="000000" w:themeColor="text1"/>
          <w:sz w:val="28"/>
          <w:szCs w:val="28"/>
        </w:rPr>
        <w:t xml:space="preserve"> es</w:t>
      </w:r>
      <w:r w:rsidR="002052BE" w:rsidRPr="000E655C">
        <w:rPr>
          <w:rFonts w:ascii="Arial" w:hAnsi="Arial" w:cs="Arial"/>
          <w:color w:val="000000" w:themeColor="text1"/>
          <w:sz w:val="28"/>
          <w:szCs w:val="28"/>
        </w:rPr>
        <w:t xml:space="preserve"> la</w:t>
      </w:r>
      <w:r w:rsidR="00960FC9" w:rsidRPr="000E655C">
        <w:rPr>
          <w:rFonts w:ascii="Arial" w:hAnsi="Arial" w:cs="Arial"/>
          <w:color w:val="000000" w:themeColor="text1"/>
          <w:sz w:val="28"/>
          <w:szCs w:val="28"/>
        </w:rPr>
        <w:t xml:space="preserve"> </w:t>
      </w:r>
      <w:r w:rsidR="002052BE" w:rsidRPr="000E655C">
        <w:rPr>
          <w:rFonts w:ascii="Arial" w:hAnsi="Arial" w:cs="Arial"/>
          <w:color w:val="000000" w:themeColor="text1"/>
          <w:sz w:val="28"/>
          <w:szCs w:val="28"/>
        </w:rPr>
        <w:t>producción, distribución y almacenaje</w:t>
      </w:r>
      <w:r w:rsidR="009843FB" w:rsidRPr="000E655C">
        <w:rPr>
          <w:rFonts w:ascii="Arial" w:hAnsi="Arial" w:cs="Arial"/>
          <w:color w:val="000000" w:themeColor="text1"/>
          <w:sz w:val="28"/>
          <w:szCs w:val="28"/>
        </w:rPr>
        <w:t xml:space="preserve"> de productos </w:t>
      </w:r>
      <w:r w:rsidR="005A78C3" w:rsidRPr="000E655C">
        <w:rPr>
          <w:rFonts w:ascii="Arial" w:hAnsi="Arial" w:cs="Arial"/>
          <w:color w:val="000000" w:themeColor="text1"/>
          <w:sz w:val="28"/>
          <w:szCs w:val="28"/>
        </w:rPr>
        <w:t>farmacéuticos</w:t>
      </w:r>
      <w:r w:rsidR="009843FB" w:rsidRPr="000E655C">
        <w:rPr>
          <w:rFonts w:ascii="Arial" w:hAnsi="Arial" w:cs="Arial"/>
          <w:color w:val="000000" w:themeColor="text1"/>
          <w:sz w:val="28"/>
          <w:szCs w:val="28"/>
        </w:rPr>
        <w:t>.</w:t>
      </w:r>
    </w:p>
    <w:p w14:paraId="016B280F" w14:textId="77777777" w:rsidR="006377B7" w:rsidRPr="000E655C" w:rsidRDefault="006377B7" w:rsidP="000820B1">
      <w:pPr>
        <w:pStyle w:val="Prrafodelista"/>
        <w:spacing w:line="360" w:lineRule="auto"/>
        <w:contextualSpacing w:val="0"/>
        <w:rPr>
          <w:rFonts w:ascii="Arial" w:eastAsia="Times New Roman" w:hAnsi="Arial" w:cs="Arial"/>
          <w:color w:val="000000" w:themeColor="text1"/>
          <w:sz w:val="28"/>
          <w:szCs w:val="28"/>
          <w:lang w:eastAsia="es-MX"/>
        </w:rPr>
      </w:pPr>
    </w:p>
    <w:p w14:paraId="11BF6214" w14:textId="612E13C4" w:rsidR="00966666" w:rsidRPr="000E655C" w:rsidRDefault="000D16C5" w:rsidP="000820B1">
      <w:pPr>
        <w:numPr>
          <w:ilvl w:val="0"/>
          <w:numId w:val="6"/>
        </w:numPr>
        <w:spacing w:line="360" w:lineRule="auto"/>
        <w:ind w:left="0" w:hanging="567"/>
        <w:jc w:val="both"/>
        <w:rPr>
          <w:rFonts w:ascii="Arial" w:eastAsia="Times New Roman" w:hAnsi="Arial" w:cs="Arial"/>
          <w:b/>
          <w:bCs/>
          <w:color w:val="000000" w:themeColor="text1"/>
          <w:sz w:val="28"/>
          <w:szCs w:val="28"/>
          <w:lang w:eastAsia="es-MX"/>
        </w:rPr>
      </w:pPr>
      <w:r w:rsidRPr="000E655C">
        <w:rPr>
          <w:rFonts w:ascii="Arial" w:eastAsia="Times New Roman" w:hAnsi="Arial" w:cs="Arial"/>
          <w:b/>
          <w:bCs/>
          <w:color w:val="000000" w:themeColor="text1"/>
          <w:sz w:val="28"/>
          <w:szCs w:val="28"/>
          <w:lang w:eastAsia="es-MX"/>
        </w:rPr>
        <w:t>Procedimiento de declaración</w:t>
      </w:r>
      <w:r w:rsidR="006377B7" w:rsidRPr="000E655C">
        <w:rPr>
          <w:rFonts w:ascii="Arial" w:eastAsia="Times New Roman" w:hAnsi="Arial" w:cs="Arial"/>
          <w:b/>
          <w:bCs/>
          <w:color w:val="000000" w:themeColor="text1"/>
          <w:sz w:val="28"/>
          <w:szCs w:val="28"/>
          <w:lang w:eastAsia="es-MX"/>
        </w:rPr>
        <w:t xml:space="preserve"> administrativa prevista en la</w:t>
      </w:r>
      <w:r w:rsidR="006377B7" w:rsidRPr="000E655C">
        <w:rPr>
          <w:rFonts w:ascii="Arial" w:eastAsia="Times New Roman" w:hAnsi="Arial" w:cs="Arial"/>
          <w:bCs/>
          <w:color w:val="000000" w:themeColor="text1"/>
          <w:sz w:val="28"/>
          <w:szCs w:val="28"/>
          <w:lang w:eastAsia="es-MX"/>
        </w:rPr>
        <w:t xml:space="preserve"> </w:t>
      </w:r>
      <w:bookmarkStart w:id="9" w:name="_Hlk145415641"/>
      <w:r w:rsidR="006377B7" w:rsidRPr="000E655C">
        <w:rPr>
          <w:rFonts w:ascii="Arial" w:eastAsia="Times New Roman" w:hAnsi="Arial" w:cs="Arial"/>
          <w:b/>
          <w:bCs/>
          <w:color w:val="000000" w:themeColor="text1"/>
          <w:sz w:val="28"/>
          <w:szCs w:val="28"/>
          <w:lang w:eastAsia="es-MX"/>
        </w:rPr>
        <w:t>Ley de la Propiedad Industrial</w:t>
      </w:r>
      <w:bookmarkEnd w:id="9"/>
      <w:r w:rsidR="006377B7" w:rsidRPr="000E655C">
        <w:rPr>
          <w:rFonts w:ascii="Arial" w:eastAsia="Times New Roman" w:hAnsi="Arial" w:cs="Arial"/>
          <w:b/>
          <w:bCs/>
          <w:color w:val="000000" w:themeColor="text1"/>
          <w:sz w:val="28"/>
          <w:szCs w:val="28"/>
          <w:lang w:eastAsia="es-MX"/>
        </w:rPr>
        <w:t>.</w:t>
      </w:r>
      <w:r w:rsidR="006377B7" w:rsidRPr="000E655C">
        <w:rPr>
          <w:rFonts w:ascii="Arial" w:eastAsia="Times New Roman" w:hAnsi="Arial" w:cs="Arial"/>
          <w:color w:val="000000" w:themeColor="text1"/>
          <w:sz w:val="28"/>
          <w:szCs w:val="28"/>
          <w:lang w:eastAsia="es-MX"/>
        </w:rPr>
        <w:t xml:space="preserve"> </w:t>
      </w:r>
      <w:bookmarkStart w:id="10" w:name="_Hlk146737167"/>
      <w:r w:rsidR="006377B7" w:rsidRPr="000E655C">
        <w:rPr>
          <w:rFonts w:ascii="Arial" w:eastAsia="Times New Roman" w:hAnsi="Arial" w:cs="Arial"/>
          <w:color w:val="000000" w:themeColor="text1"/>
          <w:sz w:val="28"/>
          <w:szCs w:val="28"/>
          <w:lang w:eastAsia="es-MX"/>
        </w:rPr>
        <w:t>La Ley de la Propiedad Industrial</w:t>
      </w:r>
      <w:r w:rsidR="00441B40" w:rsidRPr="000E655C">
        <w:rPr>
          <w:rFonts w:ascii="Arial" w:eastAsia="Times New Roman" w:hAnsi="Arial" w:cs="Arial"/>
          <w:color w:val="000000" w:themeColor="text1"/>
          <w:sz w:val="28"/>
          <w:szCs w:val="28"/>
          <w:lang w:eastAsia="es-MX"/>
        </w:rPr>
        <w:t xml:space="preserve">, </w:t>
      </w:r>
      <w:r w:rsidR="00CA0077" w:rsidRPr="000E655C">
        <w:rPr>
          <w:rFonts w:ascii="Arial" w:eastAsia="Times New Roman" w:hAnsi="Arial" w:cs="Arial"/>
          <w:color w:val="000000" w:themeColor="text1"/>
          <w:sz w:val="28"/>
          <w:szCs w:val="28"/>
          <w:lang w:eastAsia="es-MX"/>
        </w:rPr>
        <w:t>abrogada mediante el decreto publicado en el Diario Oficial de la Federación el primero de julio de dos mil veinte</w:t>
      </w:r>
      <w:r w:rsidR="00B57B52" w:rsidRPr="000E655C">
        <w:rPr>
          <w:rStyle w:val="Refdenotaalpie"/>
          <w:rFonts w:ascii="Arial" w:eastAsia="Times New Roman" w:hAnsi="Arial" w:cs="Arial"/>
          <w:color w:val="000000" w:themeColor="text1"/>
          <w:sz w:val="28"/>
          <w:szCs w:val="28"/>
          <w:lang w:eastAsia="es-MX"/>
        </w:rPr>
        <w:footnoteReference w:id="1"/>
      </w:r>
      <w:r w:rsidR="00CA0077" w:rsidRPr="000E655C">
        <w:rPr>
          <w:rFonts w:ascii="Arial" w:eastAsia="Times New Roman" w:hAnsi="Arial" w:cs="Arial"/>
          <w:color w:val="000000" w:themeColor="text1"/>
          <w:sz w:val="28"/>
          <w:szCs w:val="28"/>
          <w:lang w:eastAsia="es-MX"/>
        </w:rPr>
        <w:t xml:space="preserve">, </w:t>
      </w:r>
      <w:r w:rsidR="00C924EB" w:rsidRPr="000E655C">
        <w:rPr>
          <w:rFonts w:ascii="Arial" w:eastAsia="Times New Roman" w:hAnsi="Arial" w:cs="Arial"/>
          <w:color w:val="000000" w:themeColor="text1"/>
          <w:sz w:val="28"/>
          <w:szCs w:val="28"/>
          <w:lang w:eastAsia="es-MX"/>
        </w:rPr>
        <w:t>dispone que</w:t>
      </w:r>
      <w:r w:rsidR="006377B7" w:rsidRPr="000E655C">
        <w:rPr>
          <w:rFonts w:ascii="Arial" w:eastAsia="Times New Roman" w:hAnsi="Arial" w:cs="Arial"/>
          <w:color w:val="000000" w:themeColor="text1"/>
          <w:sz w:val="28"/>
          <w:szCs w:val="28"/>
          <w:lang w:eastAsia="es-MX"/>
        </w:rPr>
        <w:t xml:space="preserve"> </w:t>
      </w:r>
      <w:r w:rsidRPr="000E655C">
        <w:rPr>
          <w:rFonts w:ascii="Arial" w:eastAsia="Times New Roman" w:hAnsi="Arial" w:cs="Arial"/>
          <w:color w:val="000000" w:themeColor="text1"/>
          <w:sz w:val="28"/>
          <w:szCs w:val="28"/>
          <w:lang w:eastAsia="es-MX"/>
        </w:rPr>
        <w:t xml:space="preserve">el procedimiento de declaración administrativa de nulidad, caducidad, cancelación e infracción administrativa </w:t>
      </w:r>
      <w:r w:rsidR="002E7742" w:rsidRPr="000E655C">
        <w:rPr>
          <w:rFonts w:ascii="Arial" w:eastAsia="Times New Roman" w:hAnsi="Arial" w:cs="Arial"/>
          <w:color w:val="000000" w:themeColor="text1"/>
          <w:sz w:val="28"/>
          <w:szCs w:val="28"/>
          <w:lang w:eastAsia="es-MX"/>
        </w:rPr>
        <w:t>puede iniciarse de oficio o a petición de quien tenga un interés jurídico</w:t>
      </w:r>
      <w:r w:rsidR="00045222" w:rsidRPr="000E655C">
        <w:rPr>
          <w:rFonts w:ascii="Arial" w:eastAsia="Times New Roman" w:hAnsi="Arial" w:cs="Arial"/>
          <w:color w:val="000000" w:themeColor="text1"/>
          <w:sz w:val="28"/>
          <w:szCs w:val="28"/>
          <w:lang w:eastAsia="es-MX"/>
        </w:rPr>
        <w:t>.</w:t>
      </w:r>
      <w:r w:rsidR="002E7742" w:rsidRPr="000E655C">
        <w:rPr>
          <w:rFonts w:ascii="Arial" w:eastAsia="Times New Roman" w:hAnsi="Arial" w:cs="Arial"/>
          <w:color w:val="000000" w:themeColor="text1"/>
          <w:sz w:val="28"/>
          <w:szCs w:val="28"/>
          <w:lang w:eastAsia="es-MX"/>
        </w:rPr>
        <w:t xml:space="preserve"> </w:t>
      </w:r>
      <w:r w:rsidR="00045222" w:rsidRPr="000E655C">
        <w:rPr>
          <w:rFonts w:ascii="Arial" w:eastAsia="Times New Roman" w:hAnsi="Arial" w:cs="Arial"/>
          <w:color w:val="000000" w:themeColor="text1"/>
          <w:sz w:val="28"/>
          <w:szCs w:val="28"/>
          <w:lang w:eastAsia="es-MX"/>
        </w:rPr>
        <w:t>Asimismo</w:t>
      </w:r>
      <w:r w:rsidR="00A07086" w:rsidRPr="000E655C">
        <w:rPr>
          <w:rFonts w:ascii="Arial" w:eastAsia="Times New Roman" w:hAnsi="Arial" w:cs="Arial"/>
          <w:color w:val="000000" w:themeColor="text1"/>
          <w:sz w:val="28"/>
          <w:szCs w:val="28"/>
          <w:lang w:eastAsia="es-MX"/>
        </w:rPr>
        <w:t>,</w:t>
      </w:r>
      <w:r w:rsidR="00045222" w:rsidRPr="000E655C">
        <w:rPr>
          <w:rFonts w:ascii="Arial" w:eastAsia="Times New Roman" w:hAnsi="Arial" w:cs="Arial"/>
          <w:color w:val="000000" w:themeColor="text1"/>
          <w:sz w:val="28"/>
          <w:szCs w:val="28"/>
          <w:lang w:eastAsia="es-MX"/>
        </w:rPr>
        <w:t xml:space="preserve"> que</w:t>
      </w:r>
      <w:r w:rsidR="002E7742" w:rsidRPr="000E655C">
        <w:rPr>
          <w:rFonts w:ascii="Arial" w:eastAsia="Times New Roman" w:hAnsi="Arial" w:cs="Arial"/>
          <w:color w:val="000000" w:themeColor="text1"/>
          <w:sz w:val="28"/>
          <w:szCs w:val="28"/>
          <w:lang w:eastAsia="es-MX"/>
        </w:rPr>
        <w:t xml:space="preserve"> cualquier persona puede manifestar al IMPI la existencia de causas para el inicio del procedimiento</w:t>
      </w:r>
      <w:r w:rsidR="00A07086" w:rsidRPr="000E655C">
        <w:rPr>
          <w:rFonts w:ascii="Arial" w:eastAsia="Times New Roman" w:hAnsi="Arial" w:cs="Arial"/>
          <w:color w:val="000000" w:themeColor="text1"/>
          <w:sz w:val="28"/>
          <w:szCs w:val="28"/>
          <w:lang w:eastAsia="es-MX"/>
        </w:rPr>
        <w:t xml:space="preserve"> de</w:t>
      </w:r>
      <w:r w:rsidR="002E7742" w:rsidRPr="000E655C">
        <w:rPr>
          <w:rFonts w:ascii="Arial" w:eastAsia="Times New Roman" w:hAnsi="Arial" w:cs="Arial"/>
          <w:color w:val="000000" w:themeColor="text1"/>
          <w:sz w:val="28"/>
          <w:szCs w:val="28"/>
          <w:lang w:eastAsia="es-MX"/>
        </w:rPr>
        <w:t xml:space="preserve"> declaración administrativa</w:t>
      </w:r>
      <w:r w:rsidR="00A07086" w:rsidRPr="000E655C">
        <w:rPr>
          <w:rFonts w:ascii="Arial" w:eastAsia="Times New Roman" w:hAnsi="Arial" w:cs="Arial"/>
          <w:color w:val="000000" w:themeColor="text1"/>
          <w:sz w:val="28"/>
          <w:szCs w:val="28"/>
          <w:lang w:eastAsia="es-MX"/>
        </w:rPr>
        <w:t>,</w:t>
      </w:r>
      <w:r w:rsidR="00045222" w:rsidRPr="000E655C">
        <w:rPr>
          <w:rFonts w:ascii="Arial" w:eastAsia="Times New Roman" w:hAnsi="Arial" w:cs="Arial"/>
          <w:color w:val="000000" w:themeColor="text1"/>
          <w:sz w:val="28"/>
          <w:szCs w:val="28"/>
          <w:lang w:eastAsia="es-MX"/>
        </w:rPr>
        <w:t xml:space="preserve"> en cuyo caso, el instituto debe valorar la información presentada para </w:t>
      </w:r>
      <w:r w:rsidR="00A07086" w:rsidRPr="000E655C">
        <w:rPr>
          <w:rFonts w:ascii="Arial" w:eastAsia="Times New Roman" w:hAnsi="Arial" w:cs="Arial"/>
          <w:color w:val="000000" w:themeColor="text1"/>
          <w:sz w:val="28"/>
          <w:szCs w:val="28"/>
          <w:lang w:eastAsia="es-MX"/>
        </w:rPr>
        <w:t>determinar el inicio</w:t>
      </w:r>
      <w:r w:rsidR="00045222" w:rsidRPr="000E655C">
        <w:rPr>
          <w:rFonts w:ascii="Arial" w:eastAsia="Times New Roman" w:hAnsi="Arial" w:cs="Arial"/>
          <w:color w:val="000000" w:themeColor="text1"/>
          <w:sz w:val="28"/>
          <w:szCs w:val="28"/>
          <w:lang w:eastAsia="es-MX"/>
        </w:rPr>
        <w:t xml:space="preserve"> procedimiento de oficio</w:t>
      </w:r>
      <w:r w:rsidRPr="000E655C">
        <w:rPr>
          <w:rStyle w:val="Refdenotaalpie"/>
          <w:rFonts w:ascii="Arial" w:hAnsi="Arial" w:cs="Arial"/>
          <w:b/>
          <w:bCs/>
          <w:color w:val="000000" w:themeColor="text1"/>
          <w:sz w:val="28"/>
          <w:szCs w:val="28"/>
        </w:rPr>
        <w:footnoteReference w:id="2"/>
      </w:r>
      <w:r w:rsidRPr="000E655C">
        <w:rPr>
          <w:rFonts w:ascii="Arial" w:eastAsia="Times New Roman" w:hAnsi="Arial" w:cs="Arial"/>
          <w:color w:val="000000" w:themeColor="text1"/>
          <w:sz w:val="28"/>
          <w:szCs w:val="28"/>
          <w:lang w:eastAsia="es-MX"/>
        </w:rPr>
        <w:t>.</w:t>
      </w:r>
    </w:p>
    <w:bookmarkEnd w:id="10"/>
    <w:p w14:paraId="7C8E0563" w14:textId="77777777" w:rsidR="006377B7" w:rsidRPr="000E655C" w:rsidRDefault="006377B7" w:rsidP="000820B1">
      <w:pPr>
        <w:spacing w:line="360" w:lineRule="auto"/>
        <w:jc w:val="both"/>
        <w:rPr>
          <w:rFonts w:ascii="Arial" w:eastAsia="Times New Roman" w:hAnsi="Arial" w:cs="Arial"/>
          <w:b/>
          <w:bCs/>
          <w:color w:val="000000" w:themeColor="text1"/>
          <w:sz w:val="28"/>
          <w:szCs w:val="28"/>
          <w:lang w:eastAsia="es-MX"/>
        </w:rPr>
      </w:pPr>
    </w:p>
    <w:p w14:paraId="0DD648A3" w14:textId="7F0CC67F" w:rsidR="00783D02" w:rsidRPr="000E655C" w:rsidRDefault="00A70A09" w:rsidP="000820B1">
      <w:pPr>
        <w:numPr>
          <w:ilvl w:val="0"/>
          <w:numId w:val="6"/>
        </w:numPr>
        <w:spacing w:line="360" w:lineRule="auto"/>
        <w:ind w:left="0" w:hanging="567"/>
        <w:jc w:val="both"/>
        <w:rPr>
          <w:rFonts w:ascii="Arial" w:eastAsia="Times New Roman" w:hAnsi="Arial" w:cs="Arial"/>
          <w:color w:val="000000" w:themeColor="text1"/>
          <w:sz w:val="28"/>
          <w:szCs w:val="28"/>
          <w:lang w:eastAsia="es-MX"/>
        </w:rPr>
      </w:pPr>
      <w:r w:rsidRPr="000E655C">
        <w:rPr>
          <w:rFonts w:ascii="Arial" w:eastAsia="Times New Roman" w:hAnsi="Arial" w:cs="Arial"/>
          <w:b/>
          <w:bCs/>
          <w:color w:val="000000" w:themeColor="text1"/>
          <w:sz w:val="28"/>
          <w:szCs w:val="28"/>
          <w:lang w:eastAsia="es-MX"/>
        </w:rPr>
        <w:lastRenderedPageBreak/>
        <w:t>Solicitud de d</w:t>
      </w:r>
      <w:r w:rsidR="00986FC6" w:rsidRPr="000E655C">
        <w:rPr>
          <w:rFonts w:ascii="Arial" w:eastAsia="Times New Roman" w:hAnsi="Arial" w:cs="Arial"/>
          <w:b/>
          <w:bCs/>
          <w:color w:val="000000" w:themeColor="text1"/>
          <w:sz w:val="28"/>
          <w:szCs w:val="28"/>
          <w:lang w:eastAsia="es-MX"/>
        </w:rPr>
        <w:t>eclaración administrativa de nulidad.</w:t>
      </w:r>
      <w:r w:rsidR="00986FC6" w:rsidRPr="000E655C">
        <w:rPr>
          <w:rFonts w:ascii="Arial" w:eastAsia="Times New Roman" w:hAnsi="Arial" w:cs="Arial"/>
          <w:color w:val="000000" w:themeColor="text1"/>
          <w:sz w:val="28"/>
          <w:szCs w:val="28"/>
          <w:lang w:eastAsia="es-MX"/>
        </w:rPr>
        <w:t xml:space="preserve"> El veinticinco de junio de dos mil veinte</w:t>
      </w:r>
      <w:r w:rsidR="00D52E8E" w:rsidRPr="000E655C">
        <w:rPr>
          <w:rFonts w:ascii="Arial" w:eastAsia="Times New Roman" w:hAnsi="Arial" w:cs="Arial"/>
          <w:color w:val="000000" w:themeColor="text1"/>
          <w:sz w:val="28"/>
          <w:szCs w:val="28"/>
          <w:lang w:eastAsia="es-MX"/>
        </w:rPr>
        <w:t>, durante la vigencia de la Ley de la Propiedad Industrial, actualmente abrogada,</w:t>
      </w:r>
      <w:r w:rsidR="00986FC6" w:rsidRPr="000E655C">
        <w:rPr>
          <w:rFonts w:ascii="Arial" w:eastAsia="Times New Roman" w:hAnsi="Arial" w:cs="Arial"/>
          <w:color w:val="000000" w:themeColor="text1"/>
          <w:sz w:val="28"/>
          <w:szCs w:val="28"/>
          <w:lang w:eastAsia="es-MX"/>
        </w:rPr>
        <w:t xml:space="preserve"> </w:t>
      </w:r>
      <w:r w:rsidR="00600A9D">
        <w:rPr>
          <w:rFonts w:ascii="Arial" w:eastAsia="Times New Roman" w:hAnsi="Arial" w:cs="Arial"/>
          <w:bCs/>
          <w:color w:val="FF0000"/>
          <w:sz w:val="28"/>
          <w:szCs w:val="28"/>
          <w:lang w:eastAsia="es-MX"/>
        </w:rPr>
        <w:t>e</w:t>
      </w:r>
      <w:r w:rsidR="006B6B1F">
        <w:rPr>
          <w:rFonts w:ascii="Arial" w:eastAsia="Times New Roman" w:hAnsi="Arial" w:cs="Arial"/>
          <w:bCs/>
          <w:color w:val="FF0000"/>
          <w:sz w:val="28"/>
          <w:szCs w:val="28"/>
          <w:lang w:eastAsia="es-MX"/>
        </w:rPr>
        <w:t>mpresa “A”</w:t>
      </w:r>
      <w:r w:rsidR="00986FC6" w:rsidRPr="000E655C">
        <w:rPr>
          <w:rFonts w:ascii="Arial" w:eastAsia="Times New Roman" w:hAnsi="Arial" w:cs="Arial"/>
          <w:bCs/>
          <w:color w:val="000000" w:themeColor="text1"/>
          <w:sz w:val="28"/>
          <w:szCs w:val="28"/>
          <w:lang w:eastAsia="es-MX"/>
        </w:rPr>
        <w:t xml:space="preserve"> </w:t>
      </w:r>
      <w:r w:rsidR="00AF66D8" w:rsidRPr="000E655C">
        <w:rPr>
          <w:rFonts w:ascii="Arial" w:eastAsia="Times New Roman" w:hAnsi="Arial" w:cs="Arial"/>
          <w:bCs/>
          <w:color w:val="000000" w:themeColor="text1"/>
          <w:sz w:val="28"/>
          <w:szCs w:val="28"/>
          <w:lang w:eastAsia="es-MX"/>
        </w:rPr>
        <w:t xml:space="preserve">solicitó al IMPI la </w:t>
      </w:r>
      <w:r w:rsidR="00986FC6" w:rsidRPr="000E655C">
        <w:rPr>
          <w:rFonts w:ascii="Arial" w:eastAsia="Times New Roman" w:hAnsi="Arial" w:cs="Arial"/>
          <w:bCs/>
          <w:color w:val="000000" w:themeColor="text1"/>
          <w:sz w:val="28"/>
          <w:szCs w:val="28"/>
          <w:lang w:eastAsia="es-MX"/>
        </w:rPr>
        <w:t xml:space="preserve">declaración administrativa de nulidad en contra de la patente 353145, </w:t>
      </w:r>
      <w:r w:rsidR="00783D02" w:rsidRPr="000E655C">
        <w:rPr>
          <w:rFonts w:ascii="Arial" w:eastAsia="Times New Roman" w:hAnsi="Arial" w:cs="Arial"/>
          <w:bCs/>
          <w:color w:val="000000" w:themeColor="text1"/>
          <w:sz w:val="28"/>
          <w:szCs w:val="28"/>
          <w:lang w:eastAsia="es-MX"/>
        </w:rPr>
        <w:t xml:space="preserve">al considerar que carecía de </w:t>
      </w:r>
      <w:r w:rsidR="00986FC6" w:rsidRPr="000E655C">
        <w:rPr>
          <w:rFonts w:ascii="Arial" w:eastAsia="Times New Roman" w:hAnsi="Arial" w:cs="Arial"/>
          <w:bCs/>
          <w:color w:val="000000" w:themeColor="text1"/>
          <w:sz w:val="28"/>
          <w:szCs w:val="28"/>
          <w:lang w:eastAsia="es-MX"/>
        </w:rPr>
        <w:t xml:space="preserve">novedad, claridad, soporte </w:t>
      </w:r>
      <w:r w:rsidR="00735954" w:rsidRPr="000E655C">
        <w:rPr>
          <w:rFonts w:ascii="Arial" w:eastAsia="Times New Roman" w:hAnsi="Arial" w:cs="Arial"/>
          <w:bCs/>
          <w:color w:val="000000" w:themeColor="text1"/>
          <w:sz w:val="28"/>
          <w:szCs w:val="28"/>
          <w:lang w:eastAsia="es-MX"/>
        </w:rPr>
        <w:t>y</w:t>
      </w:r>
      <w:r w:rsidR="00986FC6" w:rsidRPr="000E655C">
        <w:rPr>
          <w:rFonts w:ascii="Arial" w:eastAsia="Times New Roman" w:hAnsi="Arial" w:cs="Arial"/>
          <w:bCs/>
          <w:color w:val="000000" w:themeColor="text1"/>
          <w:sz w:val="28"/>
          <w:szCs w:val="28"/>
          <w:lang w:eastAsia="es-MX"/>
        </w:rPr>
        <w:t xml:space="preserve"> </w:t>
      </w:r>
      <w:r w:rsidR="00735954" w:rsidRPr="000E655C">
        <w:rPr>
          <w:rFonts w:ascii="Arial" w:eastAsia="Times New Roman" w:hAnsi="Arial" w:cs="Arial"/>
          <w:bCs/>
          <w:color w:val="000000" w:themeColor="text1"/>
          <w:sz w:val="28"/>
          <w:szCs w:val="28"/>
          <w:lang w:eastAsia="es-MX"/>
        </w:rPr>
        <w:t>s</w:t>
      </w:r>
      <w:r w:rsidR="00986FC6" w:rsidRPr="000E655C">
        <w:rPr>
          <w:rFonts w:ascii="Arial" w:eastAsia="Times New Roman" w:hAnsi="Arial" w:cs="Arial"/>
          <w:bCs/>
          <w:color w:val="000000" w:themeColor="text1"/>
          <w:sz w:val="28"/>
          <w:szCs w:val="28"/>
          <w:lang w:eastAsia="es-MX"/>
        </w:rPr>
        <w:t>uficiencia descriptiva, actividad inventiva y aplicación industrial</w:t>
      </w:r>
      <w:r w:rsidR="00CB7A79" w:rsidRPr="000E655C">
        <w:rPr>
          <w:rFonts w:ascii="Arial" w:eastAsia="Times New Roman" w:hAnsi="Arial" w:cs="Arial"/>
          <w:bCs/>
          <w:color w:val="000000" w:themeColor="text1"/>
          <w:sz w:val="28"/>
          <w:szCs w:val="28"/>
          <w:lang w:eastAsia="es-MX"/>
        </w:rPr>
        <w:t xml:space="preserve">. </w:t>
      </w:r>
    </w:p>
    <w:p w14:paraId="1FA80A43" w14:textId="77777777" w:rsidR="003650A6" w:rsidRPr="000E655C" w:rsidRDefault="003650A6" w:rsidP="000820B1">
      <w:pPr>
        <w:pStyle w:val="Prrafodelista"/>
        <w:spacing w:line="360" w:lineRule="auto"/>
        <w:contextualSpacing w:val="0"/>
        <w:rPr>
          <w:rFonts w:ascii="Arial" w:eastAsia="Times New Roman" w:hAnsi="Arial" w:cs="Arial"/>
          <w:color w:val="000000" w:themeColor="text1"/>
          <w:sz w:val="28"/>
          <w:szCs w:val="28"/>
          <w:lang w:eastAsia="es-MX"/>
        </w:rPr>
      </w:pPr>
    </w:p>
    <w:p w14:paraId="380B2C1C" w14:textId="1DEBF2E8" w:rsidR="003650A6" w:rsidRPr="000E655C" w:rsidRDefault="003650A6" w:rsidP="000820B1">
      <w:pPr>
        <w:numPr>
          <w:ilvl w:val="0"/>
          <w:numId w:val="6"/>
        </w:numPr>
        <w:spacing w:line="360" w:lineRule="auto"/>
        <w:ind w:left="0" w:hanging="567"/>
        <w:jc w:val="both"/>
        <w:rPr>
          <w:rFonts w:ascii="Arial" w:eastAsia="Times New Roman" w:hAnsi="Arial" w:cs="Arial"/>
          <w:color w:val="000000" w:themeColor="text1"/>
          <w:sz w:val="28"/>
          <w:szCs w:val="28"/>
          <w:lang w:eastAsia="es-MX"/>
        </w:rPr>
      </w:pPr>
      <w:r w:rsidRPr="000E655C">
        <w:rPr>
          <w:rFonts w:ascii="Arial" w:eastAsia="Times New Roman" w:hAnsi="Arial" w:cs="Arial"/>
          <w:b/>
          <w:bCs/>
          <w:color w:val="000000" w:themeColor="text1"/>
          <w:sz w:val="28"/>
          <w:szCs w:val="28"/>
          <w:lang w:eastAsia="es-MX"/>
        </w:rPr>
        <w:t>Trámite de la solicitud</w:t>
      </w:r>
      <w:r w:rsidR="000820B1" w:rsidRPr="000E655C">
        <w:rPr>
          <w:rFonts w:ascii="Arial" w:eastAsia="Times New Roman" w:hAnsi="Arial" w:cs="Arial"/>
          <w:b/>
          <w:bCs/>
          <w:color w:val="000000" w:themeColor="text1"/>
          <w:sz w:val="28"/>
          <w:szCs w:val="28"/>
          <w:lang w:eastAsia="es-MX"/>
        </w:rPr>
        <w:t xml:space="preserve"> de nulidad de patente</w:t>
      </w:r>
      <w:r w:rsidRPr="000E655C">
        <w:rPr>
          <w:rFonts w:ascii="Arial" w:eastAsia="Times New Roman" w:hAnsi="Arial" w:cs="Arial"/>
          <w:b/>
          <w:bCs/>
          <w:color w:val="000000" w:themeColor="text1"/>
          <w:sz w:val="28"/>
          <w:szCs w:val="28"/>
          <w:lang w:eastAsia="es-MX"/>
        </w:rPr>
        <w:t>.</w:t>
      </w:r>
      <w:r w:rsidRPr="000E655C">
        <w:rPr>
          <w:rFonts w:ascii="Arial" w:eastAsia="Times New Roman" w:hAnsi="Arial" w:cs="Arial"/>
          <w:color w:val="000000" w:themeColor="text1"/>
          <w:sz w:val="28"/>
          <w:szCs w:val="28"/>
          <w:lang w:eastAsia="es-MX"/>
        </w:rPr>
        <w:t xml:space="preserve"> El IMPI admitió a trámite la solicitud </w:t>
      </w:r>
      <w:r w:rsidR="0063080F" w:rsidRPr="000E655C">
        <w:rPr>
          <w:rFonts w:ascii="Arial" w:eastAsia="Times New Roman" w:hAnsi="Arial" w:cs="Arial"/>
          <w:color w:val="000000" w:themeColor="text1"/>
          <w:sz w:val="28"/>
          <w:szCs w:val="28"/>
          <w:lang w:eastAsia="es-MX"/>
        </w:rPr>
        <w:t xml:space="preserve">y la empresa farmacéutica titular de la patente en controversia alegó que </w:t>
      </w:r>
      <w:r w:rsidR="00600A9D">
        <w:rPr>
          <w:rFonts w:ascii="Arial" w:eastAsia="Times New Roman" w:hAnsi="Arial" w:cs="Arial"/>
          <w:color w:val="FF0000"/>
          <w:sz w:val="28"/>
          <w:szCs w:val="28"/>
          <w:lang w:eastAsia="es-MX"/>
        </w:rPr>
        <w:t>e</w:t>
      </w:r>
      <w:r w:rsidR="006B6B1F">
        <w:rPr>
          <w:rFonts w:ascii="Arial" w:eastAsia="Times New Roman" w:hAnsi="Arial" w:cs="Arial"/>
          <w:color w:val="FF0000"/>
          <w:sz w:val="28"/>
          <w:szCs w:val="28"/>
          <w:lang w:eastAsia="es-MX"/>
        </w:rPr>
        <w:t>mpresa “A”</w:t>
      </w:r>
      <w:r w:rsidR="0063080F" w:rsidRPr="000E655C">
        <w:rPr>
          <w:rFonts w:ascii="Arial" w:eastAsia="Times New Roman" w:hAnsi="Arial" w:cs="Arial"/>
          <w:color w:val="000000" w:themeColor="text1"/>
          <w:sz w:val="28"/>
          <w:szCs w:val="28"/>
          <w:lang w:eastAsia="es-MX"/>
        </w:rPr>
        <w:t xml:space="preserve"> carecía de interés jurídico para </w:t>
      </w:r>
      <w:r w:rsidR="00055605" w:rsidRPr="000E655C">
        <w:rPr>
          <w:rFonts w:ascii="Arial" w:eastAsia="Times New Roman" w:hAnsi="Arial" w:cs="Arial"/>
          <w:color w:val="000000" w:themeColor="text1"/>
          <w:sz w:val="28"/>
          <w:szCs w:val="28"/>
          <w:lang w:eastAsia="es-MX"/>
        </w:rPr>
        <w:t>solicitar la declaración administrativa de nulidad.</w:t>
      </w:r>
    </w:p>
    <w:p w14:paraId="70AD4671" w14:textId="77777777" w:rsidR="00783D02" w:rsidRPr="000E655C" w:rsidRDefault="00783D02" w:rsidP="000820B1">
      <w:pPr>
        <w:pStyle w:val="Prrafodelista"/>
        <w:spacing w:line="360" w:lineRule="auto"/>
        <w:contextualSpacing w:val="0"/>
        <w:rPr>
          <w:rFonts w:ascii="Arial" w:eastAsia="Times New Roman" w:hAnsi="Arial" w:cs="Arial"/>
          <w:bCs/>
          <w:color w:val="000000" w:themeColor="text1"/>
          <w:sz w:val="28"/>
          <w:szCs w:val="28"/>
          <w:lang w:eastAsia="es-MX"/>
        </w:rPr>
      </w:pPr>
    </w:p>
    <w:p w14:paraId="46FC4BDE" w14:textId="12DB830A" w:rsidR="00A70A09" w:rsidRPr="000E655C" w:rsidRDefault="00AF66D8" w:rsidP="000820B1">
      <w:pPr>
        <w:numPr>
          <w:ilvl w:val="0"/>
          <w:numId w:val="6"/>
        </w:numPr>
        <w:spacing w:line="360" w:lineRule="auto"/>
        <w:ind w:left="0" w:hanging="567"/>
        <w:jc w:val="both"/>
        <w:rPr>
          <w:rFonts w:ascii="Arial" w:eastAsia="Times New Roman" w:hAnsi="Arial" w:cs="Arial"/>
          <w:color w:val="000000" w:themeColor="text1"/>
          <w:sz w:val="28"/>
          <w:szCs w:val="28"/>
          <w:lang w:eastAsia="es-MX"/>
        </w:rPr>
      </w:pPr>
      <w:r w:rsidRPr="000E655C">
        <w:rPr>
          <w:rFonts w:ascii="Arial" w:eastAsia="Times New Roman" w:hAnsi="Arial" w:cs="Arial"/>
          <w:b/>
          <w:color w:val="000000" w:themeColor="text1"/>
          <w:sz w:val="28"/>
          <w:szCs w:val="28"/>
          <w:lang w:eastAsia="es-MX"/>
        </w:rPr>
        <w:t xml:space="preserve">Desestimación de la </w:t>
      </w:r>
      <w:r w:rsidR="00FD115A" w:rsidRPr="000E655C">
        <w:rPr>
          <w:rFonts w:ascii="Arial" w:eastAsia="Times New Roman" w:hAnsi="Arial" w:cs="Arial"/>
          <w:b/>
          <w:color w:val="000000" w:themeColor="text1"/>
          <w:sz w:val="28"/>
          <w:szCs w:val="28"/>
          <w:lang w:eastAsia="es-MX"/>
        </w:rPr>
        <w:t>solicitud de nulidad.</w:t>
      </w:r>
      <w:r w:rsidR="00FD115A" w:rsidRPr="000E655C">
        <w:rPr>
          <w:rFonts w:ascii="Arial" w:eastAsia="Times New Roman" w:hAnsi="Arial" w:cs="Arial"/>
          <w:bCs/>
          <w:color w:val="000000" w:themeColor="text1"/>
          <w:sz w:val="28"/>
          <w:szCs w:val="28"/>
          <w:lang w:eastAsia="es-MX"/>
        </w:rPr>
        <w:t xml:space="preserve"> </w:t>
      </w:r>
      <w:r w:rsidR="00735954" w:rsidRPr="000E655C">
        <w:rPr>
          <w:rFonts w:ascii="Arial" w:eastAsia="Times New Roman" w:hAnsi="Arial" w:cs="Arial"/>
          <w:bCs/>
          <w:color w:val="000000" w:themeColor="text1"/>
          <w:sz w:val="28"/>
          <w:szCs w:val="28"/>
          <w:lang w:eastAsia="es-MX"/>
        </w:rPr>
        <w:t xml:space="preserve">El treinta y uno de mayo de dos mil veintiuno el Subdirector Divisional de Marcas Notorias, Investigación, Control y Procesamiento de Documentos del </w:t>
      </w:r>
      <w:r w:rsidR="00FD115A" w:rsidRPr="000E655C">
        <w:rPr>
          <w:rFonts w:ascii="Arial" w:eastAsia="Times New Roman" w:hAnsi="Arial" w:cs="Arial"/>
          <w:bCs/>
          <w:color w:val="000000" w:themeColor="text1"/>
          <w:sz w:val="28"/>
          <w:szCs w:val="28"/>
          <w:lang w:eastAsia="es-MX"/>
        </w:rPr>
        <w:t>IMPI</w:t>
      </w:r>
      <w:r w:rsidR="00A70A09" w:rsidRPr="000E655C">
        <w:rPr>
          <w:rFonts w:ascii="Arial" w:eastAsia="Times New Roman" w:hAnsi="Arial" w:cs="Arial"/>
          <w:bCs/>
          <w:color w:val="000000" w:themeColor="text1"/>
          <w:sz w:val="28"/>
          <w:szCs w:val="28"/>
          <w:lang w:eastAsia="es-MX"/>
        </w:rPr>
        <w:t xml:space="preserve"> determinó </w:t>
      </w:r>
      <w:r w:rsidR="00A70A09" w:rsidRPr="000E655C">
        <w:rPr>
          <w:rFonts w:ascii="Arial" w:eastAsia="Times New Roman" w:hAnsi="Arial" w:cs="Arial"/>
          <w:b/>
          <w:color w:val="000000" w:themeColor="text1"/>
          <w:sz w:val="28"/>
          <w:szCs w:val="28"/>
          <w:lang w:eastAsia="es-MX"/>
        </w:rPr>
        <w:t xml:space="preserve">no </w:t>
      </w:r>
      <w:r w:rsidR="000820B1" w:rsidRPr="000E655C">
        <w:rPr>
          <w:rFonts w:ascii="Arial" w:eastAsia="Times New Roman" w:hAnsi="Arial" w:cs="Arial"/>
          <w:b/>
          <w:color w:val="000000" w:themeColor="text1"/>
          <w:sz w:val="28"/>
          <w:szCs w:val="28"/>
          <w:lang w:eastAsia="es-MX"/>
        </w:rPr>
        <w:t>realizar el estudio de fondo</w:t>
      </w:r>
      <w:r w:rsidR="00A70A09" w:rsidRPr="000E655C">
        <w:rPr>
          <w:rFonts w:ascii="Arial" w:eastAsia="Times New Roman" w:hAnsi="Arial" w:cs="Arial"/>
          <w:b/>
          <w:color w:val="000000" w:themeColor="text1"/>
          <w:sz w:val="28"/>
          <w:szCs w:val="28"/>
          <w:lang w:eastAsia="es-MX"/>
        </w:rPr>
        <w:t xml:space="preserve"> de la solicitud al considerar que operó la excepción de falta de interés jurídico.</w:t>
      </w:r>
      <w:r w:rsidR="00A70A09" w:rsidRPr="000E655C">
        <w:rPr>
          <w:rFonts w:ascii="Arial" w:eastAsia="Times New Roman" w:hAnsi="Arial" w:cs="Arial"/>
          <w:bCs/>
          <w:color w:val="000000" w:themeColor="text1"/>
          <w:sz w:val="28"/>
          <w:szCs w:val="28"/>
          <w:lang w:eastAsia="es-MX"/>
        </w:rPr>
        <w:t xml:space="preserve"> </w:t>
      </w:r>
    </w:p>
    <w:p w14:paraId="0F78E222" w14:textId="77777777" w:rsidR="001661EB" w:rsidRPr="000E655C" w:rsidRDefault="001661EB" w:rsidP="000820B1">
      <w:pPr>
        <w:spacing w:line="360" w:lineRule="auto"/>
        <w:jc w:val="both"/>
        <w:rPr>
          <w:rFonts w:ascii="Arial" w:eastAsia="Times New Roman" w:hAnsi="Arial" w:cs="Arial"/>
          <w:color w:val="000000" w:themeColor="text1"/>
          <w:sz w:val="28"/>
          <w:szCs w:val="28"/>
          <w:lang w:eastAsia="es-MX"/>
        </w:rPr>
      </w:pPr>
    </w:p>
    <w:p w14:paraId="12198B9C" w14:textId="6B923DC2" w:rsidR="00210415" w:rsidRPr="000E655C" w:rsidRDefault="00273B06" w:rsidP="000820B1">
      <w:pPr>
        <w:pStyle w:val="corte4fondo"/>
        <w:numPr>
          <w:ilvl w:val="0"/>
          <w:numId w:val="6"/>
        </w:numPr>
        <w:ind w:left="0" w:hanging="567"/>
        <w:rPr>
          <w:rFonts w:cs="Arial"/>
          <w:bCs/>
          <w:color w:val="000000" w:themeColor="text1"/>
          <w:sz w:val="28"/>
          <w:szCs w:val="28"/>
          <w:lang w:val="es-MX"/>
        </w:rPr>
      </w:pPr>
      <w:r w:rsidRPr="000E655C">
        <w:rPr>
          <w:rFonts w:cs="Arial"/>
          <w:b/>
          <w:bCs/>
          <w:color w:val="000000" w:themeColor="text1"/>
          <w:sz w:val="28"/>
          <w:szCs w:val="28"/>
          <w:lang w:val="es-MX"/>
        </w:rPr>
        <w:t>Juicio contencioso administrativo</w:t>
      </w:r>
      <w:r w:rsidR="00A158F1" w:rsidRPr="000E655C">
        <w:rPr>
          <w:rFonts w:cs="Arial"/>
          <w:b/>
          <w:bCs/>
          <w:color w:val="000000" w:themeColor="text1"/>
          <w:sz w:val="28"/>
          <w:szCs w:val="28"/>
          <w:lang w:val="es-MX"/>
        </w:rPr>
        <w:t xml:space="preserve"> </w:t>
      </w:r>
      <w:r w:rsidR="00A70A09" w:rsidRPr="000E655C">
        <w:rPr>
          <w:rFonts w:cs="Arial"/>
          <w:b/>
          <w:bCs/>
          <w:color w:val="000000" w:themeColor="text1"/>
          <w:sz w:val="28"/>
          <w:szCs w:val="28"/>
          <w:lang w:val="es-MX"/>
        </w:rPr>
        <w:t>1187/21-EPI-01-5</w:t>
      </w:r>
      <w:bookmarkStart w:id="11" w:name="_Hlk145367582"/>
      <w:r w:rsidR="00A158F1" w:rsidRPr="000E655C">
        <w:rPr>
          <w:rStyle w:val="Refdenotaalpie"/>
          <w:rFonts w:cs="Arial"/>
          <w:b/>
          <w:bCs/>
          <w:color w:val="000000" w:themeColor="text1"/>
          <w:sz w:val="28"/>
          <w:szCs w:val="28"/>
          <w:lang w:val="es-MX"/>
        </w:rPr>
        <w:footnoteReference w:id="3"/>
      </w:r>
      <w:bookmarkEnd w:id="11"/>
      <w:r w:rsidR="00C83BCF" w:rsidRPr="000E655C">
        <w:rPr>
          <w:rFonts w:cs="Arial"/>
          <w:b/>
          <w:bCs/>
          <w:color w:val="000000" w:themeColor="text1"/>
          <w:sz w:val="28"/>
          <w:szCs w:val="28"/>
          <w:lang w:val="es-MX"/>
        </w:rPr>
        <w:t xml:space="preserve">. </w:t>
      </w:r>
      <w:r w:rsidR="006B6B1F">
        <w:rPr>
          <w:rFonts w:cs="Arial"/>
          <w:bCs/>
          <w:color w:val="FF0000"/>
          <w:sz w:val="28"/>
          <w:szCs w:val="28"/>
          <w:lang w:val="es-MX"/>
        </w:rPr>
        <w:t>Empresa “A”</w:t>
      </w:r>
      <w:r w:rsidR="008C6199" w:rsidRPr="000E655C">
        <w:rPr>
          <w:rFonts w:cs="Arial"/>
          <w:color w:val="000000" w:themeColor="text1"/>
          <w:sz w:val="28"/>
          <w:szCs w:val="28"/>
          <w:lang w:val="es-MX"/>
        </w:rPr>
        <w:t xml:space="preserve"> </w:t>
      </w:r>
      <w:r w:rsidR="002A5A12" w:rsidRPr="000E655C">
        <w:rPr>
          <w:rFonts w:cs="Arial"/>
          <w:color w:val="000000" w:themeColor="text1"/>
          <w:sz w:val="28"/>
          <w:szCs w:val="28"/>
          <w:lang w:val="es-MX"/>
        </w:rPr>
        <w:t xml:space="preserve">demandó </w:t>
      </w:r>
      <w:r w:rsidR="00DD2A56" w:rsidRPr="000E655C">
        <w:rPr>
          <w:rFonts w:cs="Arial"/>
          <w:color w:val="000000" w:themeColor="text1"/>
          <w:sz w:val="28"/>
          <w:szCs w:val="28"/>
          <w:lang w:val="es-MX"/>
        </w:rPr>
        <w:t xml:space="preserve">ante el Tribunal Federal de Justicia Administrativa </w:t>
      </w:r>
      <w:r w:rsidR="002A5A12" w:rsidRPr="000E655C">
        <w:rPr>
          <w:rFonts w:cs="Arial"/>
          <w:color w:val="000000" w:themeColor="text1"/>
          <w:sz w:val="28"/>
          <w:szCs w:val="28"/>
          <w:lang w:val="es-MX"/>
        </w:rPr>
        <w:t>la nulidad del</w:t>
      </w:r>
      <w:r w:rsidR="008C6199" w:rsidRPr="000E655C">
        <w:rPr>
          <w:rFonts w:cs="Arial"/>
          <w:color w:val="000000" w:themeColor="text1"/>
          <w:sz w:val="28"/>
          <w:szCs w:val="28"/>
          <w:lang w:val="es-MX"/>
        </w:rPr>
        <w:t xml:space="preserve"> oficio en el que </w:t>
      </w:r>
      <w:r w:rsidR="009B31C5" w:rsidRPr="000E655C">
        <w:rPr>
          <w:rFonts w:cs="Arial"/>
          <w:color w:val="000000" w:themeColor="text1"/>
          <w:sz w:val="28"/>
          <w:szCs w:val="28"/>
          <w:lang w:val="es-MX"/>
        </w:rPr>
        <w:t>el IMPI</w:t>
      </w:r>
      <w:r w:rsidR="008C6199" w:rsidRPr="000E655C">
        <w:rPr>
          <w:rFonts w:cs="Arial"/>
          <w:color w:val="000000" w:themeColor="text1"/>
          <w:sz w:val="28"/>
          <w:szCs w:val="28"/>
          <w:lang w:val="es-MX"/>
        </w:rPr>
        <w:t xml:space="preserve"> </w:t>
      </w:r>
      <w:r w:rsidR="00136F5E" w:rsidRPr="000E655C">
        <w:rPr>
          <w:rFonts w:cs="Arial"/>
          <w:color w:val="000000" w:themeColor="text1"/>
          <w:sz w:val="28"/>
          <w:szCs w:val="28"/>
          <w:lang w:val="es-MX"/>
        </w:rPr>
        <w:t>declaró actualizada</w:t>
      </w:r>
      <w:r w:rsidR="008C6199" w:rsidRPr="000E655C">
        <w:rPr>
          <w:rFonts w:cs="Arial"/>
          <w:bCs/>
          <w:color w:val="000000" w:themeColor="text1"/>
          <w:sz w:val="28"/>
          <w:szCs w:val="28"/>
          <w:lang w:val="es-MX"/>
        </w:rPr>
        <w:t xml:space="preserve"> la excepción de falta de interés jurídico</w:t>
      </w:r>
      <w:r w:rsidR="00BE1338" w:rsidRPr="000E655C">
        <w:rPr>
          <w:rFonts w:cs="Arial"/>
          <w:color w:val="000000" w:themeColor="text1"/>
          <w:sz w:val="28"/>
          <w:szCs w:val="28"/>
          <w:lang w:val="es-MX"/>
        </w:rPr>
        <w:t>.</w:t>
      </w:r>
    </w:p>
    <w:bookmarkEnd w:id="8"/>
    <w:p w14:paraId="09716298" w14:textId="24D63B8F" w:rsidR="003D04F0" w:rsidRPr="000E655C" w:rsidRDefault="003D04F0" w:rsidP="000820B1">
      <w:pPr>
        <w:spacing w:line="360" w:lineRule="auto"/>
        <w:jc w:val="both"/>
        <w:rPr>
          <w:rFonts w:ascii="Arial" w:eastAsia="Times New Roman" w:hAnsi="Arial" w:cs="Arial"/>
          <w:bCs/>
          <w:color w:val="000000" w:themeColor="text1"/>
          <w:sz w:val="28"/>
          <w:szCs w:val="28"/>
          <w:lang w:eastAsia="es-MX"/>
        </w:rPr>
      </w:pPr>
    </w:p>
    <w:p w14:paraId="5239D46B" w14:textId="31A9A812" w:rsidR="00305AFC" w:rsidRPr="000E655C" w:rsidRDefault="00871C80" w:rsidP="000820B1">
      <w:pPr>
        <w:numPr>
          <w:ilvl w:val="0"/>
          <w:numId w:val="6"/>
        </w:numPr>
        <w:spacing w:line="360" w:lineRule="auto"/>
        <w:ind w:left="0" w:hanging="567"/>
        <w:jc w:val="both"/>
        <w:rPr>
          <w:rFonts w:ascii="Arial" w:eastAsia="Times New Roman" w:hAnsi="Arial" w:cs="Arial"/>
          <w:bCs/>
          <w:color w:val="000000" w:themeColor="text1"/>
          <w:sz w:val="28"/>
          <w:szCs w:val="28"/>
          <w:lang w:eastAsia="es-MX"/>
        </w:rPr>
      </w:pPr>
      <w:r w:rsidRPr="000E655C">
        <w:rPr>
          <w:rFonts w:ascii="Arial" w:eastAsia="Times New Roman" w:hAnsi="Arial" w:cs="Arial"/>
          <w:b/>
          <w:bCs/>
          <w:color w:val="000000" w:themeColor="text1"/>
          <w:sz w:val="28"/>
          <w:szCs w:val="28"/>
          <w:lang w:eastAsia="es-MX"/>
        </w:rPr>
        <w:t>Sentencia en el juicio de nulidad.</w:t>
      </w:r>
      <w:r w:rsidRPr="000E655C">
        <w:rPr>
          <w:rFonts w:ascii="Arial" w:eastAsia="Times New Roman" w:hAnsi="Arial" w:cs="Arial"/>
          <w:bCs/>
          <w:color w:val="000000" w:themeColor="text1"/>
          <w:sz w:val="28"/>
          <w:szCs w:val="28"/>
          <w:lang w:eastAsia="es-MX"/>
        </w:rPr>
        <w:t xml:space="preserve"> </w:t>
      </w:r>
      <w:r w:rsidR="00B16029" w:rsidRPr="000E655C">
        <w:rPr>
          <w:rFonts w:ascii="Arial" w:eastAsia="Times New Roman" w:hAnsi="Arial" w:cs="Arial"/>
          <w:bCs/>
          <w:color w:val="000000" w:themeColor="text1"/>
          <w:sz w:val="28"/>
          <w:szCs w:val="28"/>
          <w:lang w:eastAsia="es-MX"/>
        </w:rPr>
        <w:t xml:space="preserve">Una vez </w:t>
      </w:r>
      <w:r w:rsidR="009B31C5" w:rsidRPr="000E655C">
        <w:rPr>
          <w:rFonts w:ascii="Arial" w:eastAsia="Times New Roman" w:hAnsi="Arial" w:cs="Arial"/>
          <w:bCs/>
          <w:color w:val="000000" w:themeColor="text1"/>
          <w:sz w:val="28"/>
          <w:szCs w:val="28"/>
          <w:lang w:eastAsia="es-MX"/>
        </w:rPr>
        <w:t>culminado</w:t>
      </w:r>
      <w:r w:rsidR="00B16029" w:rsidRPr="000E655C">
        <w:rPr>
          <w:rFonts w:ascii="Arial" w:eastAsia="Times New Roman" w:hAnsi="Arial" w:cs="Arial"/>
          <w:bCs/>
          <w:color w:val="000000" w:themeColor="text1"/>
          <w:sz w:val="28"/>
          <w:szCs w:val="28"/>
          <w:lang w:eastAsia="es-MX"/>
        </w:rPr>
        <w:t xml:space="preserve"> el procedimiento, </w:t>
      </w:r>
      <w:r w:rsidR="00477B46" w:rsidRPr="000E655C">
        <w:rPr>
          <w:rFonts w:ascii="Arial" w:eastAsia="Times New Roman" w:hAnsi="Arial" w:cs="Arial"/>
          <w:bCs/>
          <w:color w:val="000000" w:themeColor="text1"/>
          <w:sz w:val="28"/>
          <w:szCs w:val="28"/>
          <w:lang w:eastAsia="es-MX"/>
        </w:rPr>
        <w:t xml:space="preserve">el </w:t>
      </w:r>
      <w:r w:rsidR="00136F5E" w:rsidRPr="000E655C">
        <w:rPr>
          <w:rFonts w:ascii="Arial" w:eastAsia="Times New Roman" w:hAnsi="Arial" w:cs="Arial"/>
          <w:bCs/>
          <w:color w:val="000000" w:themeColor="text1"/>
          <w:sz w:val="28"/>
          <w:szCs w:val="28"/>
          <w:lang w:eastAsia="es-MX"/>
        </w:rPr>
        <w:t xml:space="preserve">nueve de septiembre de dos mil veintidós </w:t>
      </w:r>
      <w:r w:rsidR="00755A95" w:rsidRPr="000E655C">
        <w:rPr>
          <w:rFonts w:ascii="Arial" w:eastAsia="Times New Roman" w:hAnsi="Arial" w:cs="Arial"/>
          <w:bCs/>
          <w:color w:val="000000" w:themeColor="text1"/>
          <w:sz w:val="28"/>
          <w:szCs w:val="28"/>
          <w:lang w:eastAsia="es-MX"/>
        </w:rPr>
        <w:t xml:space="preserve">la </w:t>
      </w:r>
      <w:r w:rsidR="00136F5E" w:rsidRPr="000E655C">
        <w:rPr>
          <w:rFonts w:ascii="Arial" w:eastAsia="Times New Roman" w:hAnsi="Arial" w:cs="Arial"/>
          <w:bCs/>
          <w:color w:val="000000" w:themeColor="text1"/>
          <w:sz w:val="28"/>
          <w:szCs w:val="28"/>
          <w:lang w:eastAsia="es-MX"/>
        </w:rPr>
        <w:t xml:space="preserve">Sala Especializada en Materia de Propiedad Intelectual del Tribunal Federal de Justicia Administrativa </w:t>
      </w:r>
      <w:r w:rsidR="00254D4F" w:rsidRPr="000E655C">
        <w:rPr>
          <w:rFonts w:ascii="Arial" w:eastAsia="Times New Roman" w:hAnsi="Arial" w:cs="Arial"/>
          <w:bCs/>
          <w:color w:val="000000" w:themeColor="text1"/>
          <w:sz w:val="28"/>
          <w:szCs w:val="28"/>
          <w:lang w:eastAsia="es-MX"/>
        </w:rPr>
        <w:t>dictó</w:t>
      </w:r>
      <w:r w:rsidR="00254D4F" w:rsidRPr="000E655C">
        <w:rPr>
          <w:rFonts w:ascii="Arial" w:eastAsia="Times New Roman" w:hAnsi="Arial" w:cs="Arial"/>
          <w:color w:val="000000" w:themeColor="text1"/>
          <w:sz w:val="28"/>
          <w:szCs w:val="28"/>
          <w:lang w:eastAsia="es-MX"/>
        </w:rPr>
        <w:t xml:space="preserve"> </w:t>
      </w:r>
      <w:r w:rsidR="006E01A9" w:rsidRPr="000E655C">
        <w:rPr>
          <w:rFonts w:ascii="Arial" w:eastAsia="Times New Roman" w:hAnsi="Arial" w:cs="Arial"/>
          <w:color w:val="000000" w:themeColor="text1"/>
          <w:sz w:val="28"/>
          <w:szCs w:val="28"/>
          <w:lang w:eastAsia="es-MX"/>
        </w:rPr>
        <w:t xml:space="preserve">la </w:t>
      </w:r>
      <w:r w:rsidR="00254D4F" w:rsidRPr="000E655C">
        <w:rPr>
          <w:rFonts w:ascii="Arial" w:eastAsia="Times New Roman" w:hAnsi="Arial" w:cs="Arial"/>
          <w:bCs/>
          <w:color w:val="000000" w:themeColor="text1"/>
          <w:sz w:val="28"/>
          <w:szCs w:val="28"/>
          <w:lang w:eastAsia="es-MX"/>
        </w:rPr>
        <w:t>sentencia en la que</w:t>
      </w:r>
      <w:r w:rsidR="00F06360" w:rsidRPr="000E655C">
        <w:rPr>
          <w:rFonts w:ascii="Arial" w:eastAsia="Times New Roman" w:hAnsi="Arial" w:cs="Arial"/>
          <w:b/>
          <w:bCs/>
          <w:color w:val="000000" w:themeColor="text1"/>
          <w:sz w:val="28"/>
          <w:szCs w:val="28"/>
          <w:lang w:eastAsia="es-MX"/>
        </w:rPr>
        <w:t xml:space="preserve"> </w:t>
      </w:r>
      <w:r w:rsidR="00F06360" w:rsidRPr="000E655C">
        <w:rPr>
          <w:rFonts w:ascii="Arial" w:eastAsia="Times New Roman" w:hAnsi="Arial" w:cs="Arial"/>
          <w:b/>
          <w:bCs/>
          <w:color w:val="000000" w:themeColor="text1"/>
          <w:sz w:val="28"/>
          <w:szCs w:val="28"/>
          <w:lang w:eastAsia="es-MX"/>
        </w:rPr>
        <w:lastRenderedPageBreak/>
        <w:t xml:space="preserve">reconoció la </w:t>
      </w:r>
      <w:r w:rsidR="00136F5E" w:rsidRPr="000E655C">
        <w:rPr>
          <w:rFonts w:ascii="Arial" w:eastAsia="Times New Roman" w:hAnsi="Arial" w:cs="Arial"/>
          <w:b/>
          <w:bCs/>
          <w:color w:val="000000" w:themeColor="text1"/>
          <w:sz w:val="28"/>
          <w:szCs w:val="28"/>
          <w:lang w:eastAsia="es-MX"/>
        </w:rPr>
        <w:t>validez del acto impugnado</w:t>
      </w:r>
      <w:r w:rsidR="00B16029" w:rsidRPr="000E655C">
        <w:rPr>
          <w:rFonts w:ascii="Arial" w:eastAsia="Times New Roman" w:hAnsi="Arial" w:cs="Arial"/>
          <w:b/>
          <w:bCs/>
          <w:color w:val="000000" w:themeColor="text1"/>
          <w:sz w:val="28"/>
          <w:szCs w:val="28"/>
          <w:lang w:eastAsia="es-MX"/>
        </w:rPr>
        <w:t xml:space="preserve">. </w:t>
      </w:r>
      <w:r w:rsidR="00302A84" w:rsidRPr="000E655C">
        <w:rPr>
          <w:rFonts w:ascii="Arial" w:eastAsia="Times New Roman" w:hAnsi="Arial" w:cs="Arial"/>
          <w:color w:val="000000" w:themeColor="text1"/>
          <w:sz w:val="28"/>
          <w:szCs w:val="28"/>
          <w:lang w:eastAsia="es-MX"/>
        </w:rPr>
        <w:t xml:space="preserve">El órgano jurisdiccional consideró medularmente </w:t>
      </w:r>
      <w:r w:rsidR="00305AFC" w:rsidRPr="000E655C">
        <w:rPr>
          <w:rFonts w:ascii="Arial" w:eastAsia="Times New Roman" w:hAnsi="Arial" w:cs="Arial"/>
          <w:color w:val="000000" w:themeColor="text1"/>
          <w:sz w:val="28"/>
          <w:szCs w:val="28"/>
          <w:lang w:eastAsia="es-MX"/>
        </w:rPr>
        <w:t>lo siguiente:</w:t>
      </w:r>
    </w:p>
    <w:p w14:paraId="464A9EDF" w14:textId="77777777" w:rsidR="00210C4C" w:rsidRPr="000E655C" w:rsidRDefault="00210C4C" w:rsidP="000820B1">
      <w:pPr>
        <w:spacing w:line="276" w:lineRule="auto"/>
        <w:jc w:val="both"/>
        <w:rPr>
          <w:rFonts w:ascii="Arial" w:eastAsia="Times New Roman" w:hAnsi="Arial" w:cs="Arial"/>
          <w:bCs/>
          <w:color w:val="000000" w:themeColor="text1"/>
          <w:sz w:val="28"/>
          <w:szCs w:val="28"/>
          <w:lang w:eastAsia="es-MX"/>
        </w:rPr>
      </w:pPr>
    </w:p>
    <w:p w14:paraId="51FA791F" w14:textId="5057FA1A" w:rsidR="0019048B" w:rsidRPr="000E655C" w:rsidRDefault="00147A31" w:rsidP="000820B1">
      <w:pPr>
        <w:pStyle w:val="Prrafodelista"/>
        <w:numPr>
          <w:ilvl w:val="0"/>
          <w:numId w:val="31"/>
        </w:numPr>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El artículo 188 de la Ley de la Propiedad Industrial</w:t>
      </w:r>
      <w:r w:rsidR="0019048B" w:rsidRPr="000E655C">
        <w:rPr>
          <w:rFonts w:ascii="Arial" w:eastAsia="Times New Roman" w:hAnsi="Arial" w:cs="Arial"/>
          <w:bCs/>
          <w:color w:val="000000" w:themeColor="text1"/>
          <w:sz w:val="28"/>
          <w:szCs w:val="28"/>
          <w:lang w:eastAsia="es-MX"/>
        </w:rPr>
        <w:t xml:space="preserve"> prevé que sólo quien cuente con interés jurídico puede solicitar la nulidad de una patente</w:t>
      </w:r>
      <w:r w:rsidR="00045B08" w:rsidRPr="000E655C">
        <w:rPr>
          <w:rFonts w:ascii="Arial" w:eastAsia="Times New Roman" w:hAnsi="Arial" w:cs="Arial"/>
          <w:bCs/>
          <w:color w:val="000000" w:themeColor="text1"/>
          <w:sz w:val="28"/>
          <w:szCs w:val="28"/>
          <w:lang w:eastAsia="es-MX"/>
        </w:rPr>
        <w:t>.</w:t>
      </w:r>
    </w:p>
    <w:p w14:paraId="77738BCB" w14:textId="77777777" w:rsidR="00C84CCF" w:rsidRPr="000E655C" w:rsidRDefault="00C84CCF" w:rsidP="000820B1">
      <w:pPr>
        <w:pStyle w:val="Prrafodelista"/>
        <w:spacing w:line="276" w:lineRule="auto"/>
        <w:contextualSpacing w:val="0"/>
        <w:jc w:val="both"/>
        <w:rPr>
          <w:rFonts w:ascii="Arial" w:eastAsia="Times New Roman" w:hAnsi="Arial" w:cs="Arial"/>
          <w:bCs/>
          <w:color w:val="000000" w:themeColor="text1"/>
          <w:sz w:val="28"/>
          <w:szCs w:val="28"/>
          <w:lang w:eastAsia="es-MX"/>
        </w:rPr>
      </w:pPr>
    </w:p>
    <w:p w14:paraId="6A9B6AB1" w14:textId="7247BC3B" w:rsidR="00147A31" w:rsidRPr="000E655C" w:rsidRDefault="00045B08" w:rsidP="000820B1">
      <w:pPr>
        <w:pStyle w:val="Prrafodelista"/>
        <w:numPr>
          <w:ilvl w:val="0"/>
          <w:numId w:val="31"/>
        </w:numPr>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Para actualizarse el interés jurídico se requeriría </w:t>
      </w:r>
      <w:r w:rsidR="00C81561" w:rsidRPr="000E655C">
        <w:rPr>
          <w:rFonts w:ascii="Arial" w:eastAsia="Times New Roman" w:hAnsi="Arial" w:cs="Arial"/>
          <w:bCs/>
          <w:color w:val="000000" w:themeColor="text1"/>
          <w:sz w:val="28"/>
          <w:szCs w:val="28"/>
          <w:lang w:eastAsia="es-MX"/>
        </w:rPr>
        <w:t xml:space="preserve">que la persona solicitante se encontrara sujeta a un </w:t>
      </w:r>
      <w:r w:rsidR="00C84CCF" w:rsidRPr="000E655C">
        <w:rPr>
          <w:rFonts w:ascii="Arial" w:eastAsia="Times New Roman" w:hAnsi="Arial" w:cs="Arial"/>
          <w:bCs/>
          <w:color w:val="000000" w:themeColor="text1"/>
          <w:sz w:val="28"/>
          <w:szCs w:val="28"/>
          <w:lang w:eastAsia="es-MX"/>
        </w:rPr>
        <w:t>proceso</w:t>
      </w:r>
      <w:r w:rsidR="00C81561" w:rsidRPr="000E655C">
        <w:rPr>
          <w:rFonts w:ascii="Arial" w:eastAsia="Times New Roman" w:hAnsi="Arial" w:cs="Arial"/>
          <w:bCs/>
          <w:color w:val="000000" w:themeColor="text1"/>
          <w:sz w:val="28"/>
          <w:szCs w:val="28"/>
          <w:lang w:eastAsia="es-MX"/>
        </w:rPr>
        <w:t xml:space="preserve"> de infracciones por violación a la patente cuestionada o bien, tuviera </w:t>
      </w:r>
      <w:r w:rsidR="00C84CCF" w:rsidRPr="000E655C">
        <w:rPr>
          <w:rFonts w:ascii="Arial" w:eastAsia="Times New Roman" w:hAnsi="Arial" w:cs="Arial"/>
          <w:bCs/>
          <w:color w:val="000000" w:themeColor="text1"/>
          <w:sz w:val="28"/>
          <w:szCs w:val="28"/>
          <w:lang w:eastAsia="es-MX"/>
        </w:rPr>
        <w:t>en trámite una solicitud de registro sanitario con vinculación a la patente que le impidiera obtener el registro.</w:t>
      </w:r>
    </w:p>
    <w:p w14:paraId="596FBAAD" w14:textId="77777777" w:rsidR="00C84CCF" w:rsidRPr="000E655C" w:rsidRDefault="00C84CCF"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3622359E" w14:textId="5CB2389E" w:rsidR="00C84CCF" w:rsidRPr="000E655C" w:rsidRDefault="006B6B1F" w:rsidP="000820B1">
      <w:pPr>
        <w:pStyle w:val="Prrafodelista"/>
        <w:numPr>
          <w:ilvl w:val="0"/>
          <w:numId w:val="31"/>
        </w:numPr>
        <w:spacing w:line="276" w:lineRule="auto"/>
        <w:contextualSpacing w:val="0"/>
        <w:jc w:val="both"/>
        <w:rPr>
          <w:rFonts w:ascii="Arial" w:eastAsia="Times New Roman" w:hAnsi="Arial" w:cs="Arial"/>
          <w:bCs/>
          <w:color w:val="000000" w:themeColor="text1"/>
          <w:sz w:val="28"/>
          <w:szCs w:val="28"/>
          <w:lang w:eastAsia="es-MX"/>
        </w:rPr>
      </w:pPr>
      <w:r>
        <w:rPr>
          <w:rFonts w:ascii="Arial" w:eastAsia="Times New Roman" w:hAnsi="Arial" w:cs="Arial"/>
          <w:bCs/>
          <w:color w:val="FF0000"/>
          <w:sz w:val="28"/>
          <w:szCs w:val="28"/>
          <w:lang w:eastAsia="es-MX"/>
        </w:rPr>
        <w:t>Empresa “A”</w:t>
      </w:r>
      <w:r w:rsidR="00C84CCF" w:rsidRPr="000E655C">
        <w:rPr>
          <w:rFonts w:ascii="Arial" w:eastAsia="Times New Roman" w:hAnsi="Arial" w:cs="Arial"/>
          <w:bCs/>
          <w:color w:val="000000" w:themeColor="text1"/>
          <w:sz w:val="28"/>
          <w:szCs w:val="28"/>
          <w:lang w:eastAsia="es-MX"/>
        </w:rPr>
        <w:t xml:space="preserve"> </w:t>
      </w:r>
      <w:r w:rsidR="007E74E3" w:rsidRPr="000E655C">
        <w:rPr>
          <w:rFonts w:ascii="Arial" w:eastAsia="Times New Roman" w:hAnsi="Arial" w:cs="Arial"/>
          <w:bCs/>
          <w:color w:val="000000" w:themeColor="text1"/>
          <w:sz w:val="28"/>
          <w:szCs w:val="28"/>
          <w:lang w:eastAsia="es-MX"/>
        </w:rPr>
        <w:t xml:space="preserve">no acreditó su interés jurídico porque sólo demostró ser una empresa farmacéutica que concurre en el mercado mexicano de medicamentos, pero no probó que la patente </w:t>
      </w:r>
      <w:r w:rsidR="00CE76FC" w:rsidRPr="000E655C">
        <w:rPr>
          <w:rFonts w:ascii="Arial" w:eastAsia="Times New Roman" w:hAnsi="Arial" w:cs="Arial"/>
          <w:bCs/>
          <w:color w:val="000000" w:themeColor="text1"/>
          <w:sz w:val="28"/>
          <w:szCs w:val="28"/>
          <w:lang w:eastAsia="es-MX"/>
        </w:rPr>
        <w:t xml:space="preserve">afectara injustificadamente la concurrencia y libre competencia. </w:t>
      </w:r>
    </w:p>
    <w:p w14:paraId="7269DBA0" w14:textId="77777777" w:rsidR="009C32B9" w:rsidRPr="000E655C" w:rsidRDefault="009C32B9"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37D145A7" w14:textId="7C22C86F" w:rsidR="009C32B9" w:rsidRPr="000E655C" w:rsidRDefault="009C32B9" w:rsidP="000820B1">
      <w:pPr>
        <w:pStyle w:val="Prrafodelista"/>
        <w:numPr>
          <w:ilvl w:val="0"/>
          <w:numId w:val="31"/>
        </w:numPr>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El hecho de que en otros procedimientos similares el IMPI le hubiera reconocido interés jurídico no era suficiente para declarar la nulidad de la resolución en la que declaró que carecía de ese tipo de interés.</w:t>
      </w:r>
    </w:p>
    <w:p w14:paraId="16E966F3" w14:textId="77777777" w:rsidR="009C32B9" w:rsidRPr="000E655C" w:rsidRDefault="009C32B9"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36F95973" w14:textId="01382A20" w:rsidR="009C32B9" w:rsidRPr="000E655C" w:rsidRDefault="009B4C13" w:rsidP="000820B1">
      <w:pPr>
        <w:pStyle w:val="Prrafodelista"/>
        <w:numPr>
          <w:ilvl w:val="0"/>
          <w:numId w:val="31"/>
        </w:numPr>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No correspondió inaplicar el artículo 188 de la Ley de la Propiedad Industrial mediante el control difuso de su constitucionalidad porque no se aprecio que violara un derecho fundamental.</w:t>
      </w:r>
    </w:p>
    <w:p w14:paraId="5BCEDC4D" w14:textId="77777777" w:rsidR="00940956" w:rsidRPr="000E655C" w:rsidRDefault="00254D4F" w:rsidP="000820B1">
      <w:pPr>
        <w:spacing w:line="360" w:lineRule="auto"/>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  </w:t>
      </w:r>
    </w:p>
    <w:p w14:paraId="03099651" w14:textId="7188742E" w:rsidR="00F27F7B" w:rsidRPr="000E655C" w:rsidRDefault="00C7689C" w:rsidP="000820B1">
      <w:pPr>
        <w:numPr>
          <w:ilvl w:val="0"/>
          <w:numId w:val="6"/>
        </w:numPr>
        <w:spacing w:line="360" w:lineRule="auto"/>
        <w:ind w:left="0" w:hanging="567"/>
        <w:jc w:val="both"/>
        <w:rPr>
          <w:rFonts w:ascii="Arial" w:eastAsia="Times New Roman" w:hAnsi="Arial" w:cs="Arial"/>
          <w:b/>
          <w:color w:val="000000" w:themeColor="text1"/>
          <w:sz w:val="28"/>
          <w:szCs w:val="28"/>
          <w:lang w:eastAsia="es-MX"/>
        </w:rPr>
      </w:pPr>
      <w:r w:rsidRPr="000E655C">
        <w:rPr>
          <w:rFonts w:ascii="Arial" w:eastAsia="Times New Roman" w:hAnsi="Arial" w:cs="Arial"/>
          <w:b/>
          <w:bCs/>
          <w:color w:val="000000" w:themeColor="text1"/>
          <w:sz w:val="28"/>
          <w:szCs w:val="28"/>
          <w:lang w:eastAsia="es-MX"/>
        </w:rPr>
        <w:t>Juicio</w:t>
      </w:r>
      <w:r w:rsidR="007813C0" w:rsidRPr="000E655C">
        <w:rPr>
          <w:rFonts w:ascii="Arial" w:eastAsia="Times New Roman" w:hAnsi="Arial" w:cs="Arial"/>
          <w:b/>
          <w:bCs/>
          <w:color w:val="000000" w:themeColor="text1"/>
          <w:sz w:val="28"/>
          <w:szCs w:val="28"/>
          <w:lang w:eastAsia="es-MX"/>
        </w:rPr>
        <w:t xml:space="preserve"> de a</w:t>
      </w:r>
      <w:r w:rsidR="00940956" w:rsidRPr="000E655C">
        <w:rPr>
          <w:rFonts w:ascii="Arial" w:eastAsia="Times New Roman" w:hAnsi="Arial" w:cs="Arial"/>
          <w:b/>
          <w:bCs/>
          <w:color w:val="000000" w:themeColor="text1"/>
          <w:sz w:val="28"/>
          <w:szCs w:val="28"/>
          <w:lang w:eastAsia="es-MX"/>
        </w:rPr>
        <w:t>mparo</w:t>
      </w:r>
      <w:r w:rsidR="007813C0" w:rsidRPr="000E655C">
        <w:rPr>
          <w:rFonts w:ascii="Arial" w:eastAsia="Times New Roman" w:hAnsi="Arial" w:cs="Arial"/>
          <w:b/>
          <w:bCs/>
          <w:color w:val="000000" w:themeColor="text1"/>
          <w:sz w:val="28"/>
          <w:szCs w:val="28"/>
          <w:lang w:eastAsia="es-MX"/>
        </w:rPr>
        <w:t xml:space="preserve"> directo</w:t>
      </w:r>
      <w:r w:rsidR="00755A95" w:rsidRPr="000E655C">
        <w:rPr>
          <w:rFonts w:ascii="Arial" w:eastAsia="Times New Roman" w:hAnsi="Arial" w:cs="Arial"/>
          <w:b/>
          <w:bCs/>
          <w:color w:val="000000" w:themeColor="text1"/>
          <w:sz w:val="28"/>
          <w:szCs w:val="28"/>
          <w:lang w:eastAsia="es-MX"/>
        </w:rPr>
        <w:t xml:space="preserve"> </w:t>
      </w:r>
      <w:r w:rsidR="00A9784C" w:rsidRPr="000E655C">
        <w:rPr>
          <w:rFonts w:ascii="Arial" w:eastAsia="Times New Roman" w:hAnsi="Arial" w:cs="Arial"/>
          <w:b/>
          <w:bCs/>
          <w:color w:val="000000" w:themeColor="text1"/>
          <w:sz w:val="28"/>
          <w:szCs w:val="28"/>
          <w:lang w:eastAsia="es-MX"/>
        </w:rPr>
        <w:t>758/2022</w:t>
      </w:r>
      <w:bookmarkStart w:id="12" w:name="_Hlk145417883"/>
      <w:r w:rsidR="000A4272" w:rsidRPr="000E655C">
        <w:rPr>
          <w:rStyle w:val="Refdenotaalpie"/>
          <w:rFonts w:ascii="Arial" w:eastAsia="Times New Roman" w:hAnsi="Arial" w:cs="Arial"/>
          <w:b/>
          <w:bCs/>
          <w:color w:val="000000" w:themeColor="text1"/>
          <w:sz w:val="28"/>
          <w:szCs w:val="28"/>
          <w:lang w:eastAsia="es-MX"/>
        </w:rPr>
        <w:footnoteReference w:id="4"/>
      </w:r>
      <w:bookmarkEnd w:id="12"/>
      <w:r w:rsidR="00940956" w:rsidRPr="000E655C">
        <w:rPr>
          <w:rFonts w:ascii="Arial" w:eastAsia="Times New Roman" w:hAnsi="Arial" w:cs="Arial"/>
          <w:b/>
          <w:bCs/>
          <w:color w:val="000000" w:themeColor="text1"/>
          <w:sz w:val="28"/>
          <w:szCs w:val="28"/>
          <w:lang w:eastAsia="es-MX"/>
        </w:rPr>
        <w:t>.</w:t>
      </w:r>
      <w:r w:rsidR="00940956" w:rsidRPr="000E655C">
        <w:rPr>
          <w:rFonts w:ascii="Arial" w:eastAsia="Times New Roman" w:hAnsi="Arial" w:cs="Arial"/>
          <w:bCs/>
          <w:color w:val="000000" w:themeColor="text1"/>
          <w:sz w:val="28"/>
          <w:szCs w:val="28"/>
          <w:lang w:eastAsia="es-MX"/>
        </w:rPr>
        <w:t xml:space="preserve"> </w:t>
      </w:r>
      <w:r w:rsidRPr="000E655C">
        <w:rPr>
          <w:rFonts w:ascii="Arial" w:eastAsia="Times New Roman" w:hAnsi="Arial" w:cs="Arial"/>
          <w:bCs/>
          <w:color w:val="000000" w:themeColor="text1"/>
          <w:sz w:val="28"/>
          <w:szCs w:val="28"/>
          <w:lang w:eastAsia="es-MX"/>
        </w:rPr>
        <w:t>Al encontrarse i</w:t>
      </w:r>
      <w:r w:rsidR="007813C0" w:rsidRPr="000E655C">
        <w:rPr>
          <w:rFonts w:ascii="Arial" w:eastAsia="Times New Roman" w:hAnsi="Arial" w:cs="Arial"/>
          <w:bCs/>
          <w:color w:val="000000" w:themeColor="text1"/>
          <w:sz w:val="28"/>
          <w:szCs w:val="28"/>
          <w:lang w:eastAsia="es-MX"/>
        </w:rPr>
        <w:t>nconforme con la sentencia dictada en el juicio de nulidad</w:t>
      </w:r>
      <w:r w:rsidR="00534DB1" w:rsidRPr="000E655C">
        <w:rPr>
          <w:rFonts w:ascii="Arial" w:eastAsia="Times New Roman" w:hAnsi="Arial" w:cs="Arial"/>
          <w:bCs/>
          <w:color w:val="000000" w:themeColor="text1"/>
          <w:sz w:val="28"/>
          <w:szCs w:val="28"/>
          <w:lang w:eastAsia="es-MX"/>
        </w:rPr>
        <w:t>,</w:t>
      </w:r>
      <w:r w:rsidR="00774023" w:rsidRPr="000E655C">
        <w:rPr>
          <w:rFonts w:ascii="Arial" w:eastAsia="Times New Roman" w:hAnsi="Arial" w:cs="Arial"/>
          <w:bCs/>
          <w:color w:val="000000" w:themeColor="text1"/>
          <w:sz w:val="28"/>
          <w:szCs w:val="28"/>
          <w:lang w:eastAsia="es-MX"/>
        </w:rPr>
        <w:t xml:space="preserve"> el </w:t>
      </w:r>
      <w:r w:rsidR="00B176AD" w:rsidRPr="000E655C">
        <w:rPr>
          <w:rFonts w:ascii="Arial" w:eastAsia="Times New Roman" w:hAnsi="Arial" w:cs="Arial"/>
          <w:bCs/>
          <w:color w:val="000000" w:themeColor="text1"/>
          <w:sz w:val="28"/>
          <w:szCs w:val="28"/>
          <w:lang w:eastAsia="es-MX"/>
        </w:rPr>
        <w:t>veintiséis de octubre de dos mil veintidós</w:t>
      </w:r>
      <w:r w:rsidR="00774023" w:rsidRPr="000E655C">
        <w:rPr>
          <w:rFonts w:ascii="Arial" w:eastAsia="Times New Roman" w:hAnsi="Arial" w:cs="Arial"/>
          <w:bCs/>
          <w:color w:val="000000" w:themeColor="text1"/>
          <w:sz w:val="28"/>
          <w:szCs w:val="28"/>
          <w:lang w:eastAsia="es-MX"/>
        </w:rPr>
        <w:t>,</w:t>
      </w:r>
      <w:r w:rsidR="000A4272" w:rsidRPr="000E655C">
        <w:rPr>
          <w:rFonts w:ascii="Arial" w:eastAsia="Times New Roman" w:hAnsi="Arial" w:cs="Arial"/>
          <w:bCs/>
          <w:color w:val="000000" w:themeColor="text1"/>
          <w:sz w:val="28"/>
          <w:szCs w:val="28"/>
          <w:lang w:eastAsia="es-MX"/>
        </w:rPr>
        <w:t xml:space="preserve"> </w:t>
      </w:r>
      <w:r w:rsidR="00F7272E">
        <w:rPr>
          <w:rFonts w:ascii="Arial" w:eastAsia="Times New Roman" w:hAnsi="Arial" w:cs="Arial"/>
          <w:bCs/>
          <w:color w:val="FF0000"/>
          <w:sz w:val="28"/>
          <w:szCs w:val="28"/>
          <w:lang w:eastAsia="es-MX"/>
        </w:rPr>
        <w:t>e</w:t>
      </w:r>
      <w:r w:rsidR="006B6B1F">
        <w:rPr>
          <w:rFonts w:ascii="Arial" w:eastAsia="Times New Roman" w:hAnsi="Arial" w:cs="Arial"/>
          <w:bCs/>
          <w:color w:val="FF0000"/>
          <w:sz w:val="28"/>
          <w:szCs w:val="28"/>
          <w:lang w:eastAsia="es-MX"/>
        </w:rPr>
        <w:t>mpresa “A”</w:t>
      </w:r>
      <w:r w:rsidR="00B176AD" w:rsidRPr="000E655C">
        <w:rPr>
          <w:rFonts w:ascii="Arial" w:eastAsia="Times New Roman" w:hAnsi="Arial" w:cs="Arial"/>
          <w:bCs/>
          <w:color w:val="000000" w:themeColor="text1"/>
          <w:sz w:val="28"/>
          <w:szCs w:val="28"/>
          <w:lang w:eastAsia="es-MX"/>
        </w:rPr>
        <w:t xml:space="preserve"> </w:t>
      </w:r>
      <w:r w:rsidR="007813C0" w:rsidRPr="000E655C">
        <w:rPr>
          <w:rFonts w:ascii="Arial" w:eastAsia="Times New Roman" w:hAnsi="Arial" w:cs="Arial"/>
          <w:bCs/>
          <w:color w:val="000000" w:themeColor="text1"/>
          <w:sz w:val="28"/>
          <w:szCs w:val="28"/>
          <w:lang w:eastAsia="es-MX"/>
        </w:rPr>
        <w:t xml:space="preserve">promovió una demanda de </w:t>
      </w:r>
      <w:bookmarkStart w:id="13" w:name="_Hlk142404300"/>
      <w:r w:rsidR="007813C0" w:rsidRPr="000E655C">
        <w:rPr>
          <w:rFonts w:ascii="Arial" w:eastAsia="Times New Roman" w:hAnsi="Arial" w:cs="Arial"/>
          <w:bCs/>
          <w:color w:val="000000" w:themeColor="text1"/>
          <w:sz w:val="28"/>
          <w:szCs w:val="28"/>
          <w:lang w:eastAsia="es-MX"/>
        </w:rPr>
        <w:t>amparo</w:t>
      </w:r>
      <w:r w:rsidR="0072027E" w:rsidRPr="000E655C">
        <w:rPr>
          <w:rFonts w:ascii="Arial" w:eastAsia="Times New Roman" w:hAnsi="Arial" w:cs="Arial"/>
          <w:bCs/>
          <w:color w:val="000000" w:themeColor="text1"/>
          <w:sz w:val="28"/>
          <w:szCs w:val="28"/>
          <w:lang w:eastAsia="es-MX"/>
        </w:rPr>
        <w:t>. En suma</w:t>
      </w:r>
      <w:r w:rsidR="00124944" w:rsidRPr="000E655C">
        <w:rPr>
          <w:rFonts w:ascii="Arial" w:eastAsia="Times New Roman" w:hAnsi="Arial" w:cs="Arial"/>
          <w:bCs/>
          <w:color w:val="000000" w:themeColor="text1"/>
          <w:sz w:val="28"/>
          <w:szCs w:val="28"/>
          <w:lang w:eastAsia="es-MX"/>
        </w:rPr>
        <w:t>,</w:t>
      </w:r>
      <w:r w:rsidR="0072027E" w:rsidRPr="000E655C">
        <w:rPr>
          <w:rFonts w:ascii="Arial" w:eastAsia="Times New Roman" w:hAnsi="Arial" w:cs="Arial"/>
          <w:bCs/>
          <w:color w:val="000000" w:themeColor="text1"/>
          <w:sz w:val="28"/>
          <w:szCs w:val="28"/>
          <w:lang w:eastAsia="es-MX"/>
        </w:rPr>
        <w:t xml:space="preserve"> planteó los </w:t>
      </w:r>
      <w:r w:rsidR="0072027E" w:rsidRPr="000E655C">
        <w:rPr>
          <w:rFonts w:ascii="Arial" w:eastAsia="Times New Roman" w:hAnsi="Arial" w:cs="Arial"/>
          <w:b/>
          <w:color w:val="000000" w:themeColor="text1"/>
          <w:sz w:val="28"/>
          <w:szCs w:val="28"/>
          <w:lang w:eastAsia="es-MX"/>
        </w:rPr>
        <w:t>conceptos de violación</w:t>
      </w:r>
      <w:r w:rsidR="00124944" w:rsidRPr="000E655C">
        <w:rPr>
          <w:rFonts w:ascii="Arial" w:eastAsia="Times New Roman" w:hAnsi="Arial" w:cs="Arial"/>
          <w:bCs/>
          <w:color w:val="000000" w:themeColor="text1"/>
          <w:sz w:val="28"/>
          <w:szCs w:val="28"/>
          <w:lang w:eastAsia="es-MX"/>
        </w:rPr>
        <w:t xml:space="preserve"> siguientes</w:t>
      </w:r>
      <w:r w:rsidR="0072027E" w:rsidRPr="000E655C">
        <w:rPr>
          <w:rFonts w:ascii="Arial" w:eastAsia="Times New Roman" w:hAnsi="Arial" w:cs="Arial"/>
          <w:bCs/>
          <w:color w:val="000000" w:themeColor="text1"/>
          <w:sz w:val="28"/>
          <w:szCs w:val="28"/>
          <w:lang w:eastAsia="es-MX"/>
        </w:rPr>
        <w:t>:</w:t>
      </w:r>
    </w:p>
    <w:p w14:paraId="250FC2C8" w14:textId="77777777" w:rsidR="00477B46" w:rsidRPr="000E655C" w:rsidRDefault="00477B46" w:rsidP="000820B1">
      <w:pPr>
        <w:spacing w:line="276" w:lineRule="auto"/>
        <w:jc w:val="both"/>
        <w:rPr>
          <w:rFonts w:ascii="Arial" w:eastAsia="Times New Roman" w:hAnsi="Arial" w:cs="Arial"/>
          <w:bCs/>
          <w:color w:val="000000" w:themeColor="text1"/>
          <w:sz w:val="28"/>
          <w:szCs w:val="28"/>
          <w:lang w:eastAsia="es-MX"/>
        </w:rPr>
      </w:pPr>
    </w:p>
    <w:p w14:paraId="064D00BA" w14:textId="20C6C7E8" w:rsidR="00094C65" w:rsidRPr="000E655C" w:rsidRDefault="007B193A" w:rsidP="000820B1">
      <w:pPr>
        <w:pStyle w:val="Prrafodelista"/>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
          <w:color w:val="000000" w:themeColor="text1"/>
          <w:sz w:val="28"/>
          <w:szCs w:val="28"/>
          <w:lang w:eastAsia="es-MX"/>
        </w:rPr>
        <w:t>Primer</w:t>
      </w:r>
      <w:r w:rsidR="00210415" w:rsidRPr="000E655C">
        <w:rPr>
          <w:rFonts w:ascii="Arial" w:eastAsia="Times New Roman" w:hAnsi="Arial" w:cs="Arial"/>
          <w:b/>
          <w:color w:val="000000" w:themeColor="text1"/>
          <w:sz w:val="28"/>
          <w:szCs w:val="28"/>
          <w:lang w:eastAsia="es-MX"/>
        </w:rPr>
        <w:t xml:space="preserve">o. </w:t>
      </w:r>
      <w:r w:rsidR="006B6B1F">
        <w:rPr>
          <w:rFonts w:ascii="Arial" w:eastAsia="Times New Roman" w:hAnsi="Arial" w:cs="Arial"/>
          <w:bCs/>
          <w:color w:val="FF0000"/>
          <w:sz w:val="28"/>
          <w:szCs w:val="28"/>
          <w:lang w:eastAsia="es-MX"/>
        </w:rPr>
        <w:t>Empresa “A”</w:t>
      </w:r>
      <w:r w:rsidR="00D04D20" w:rsidRPr="000E655C">
        <w:rPr>
          <w:rFonts w:ascii="Arial" w:eastAsia="Times New Roman" w:hAnsi="Arial" w:cs="Arial"/>
          <w:bCs/>
          <w:color w:val="000000" w:themeColor="text1"/>
          <w:sz w:val="28"/>
          <w:szCs w:val="28"/>
          <w:lang w:eastAsia="es-MX"/>
        </w:rPr>
        <w:t xml:space="preserve"> cuenta con interés jurídico porque mientras no se declare la nulidad de la patente le imposibilita </w:t>
      </w:r>
      <w:r w:rsidR="00D04D20" w:rsidRPr="000E655C">
        <w:rPr>
          <w:rFonts w:ascii="Arial" w:eastAsia="Times New Roman" w:hAnsi="Arial" w:cs="Arial"/>
          <w:bCs/>
          <w:color w:val="000000" w:themeColor="text1"/>
          <w:sz w:val="28"/>
          <w:szCs w:val="28"/>
          <w:lang w:eastAsia="es-MX"/>
        </w:rPr>
        <w:lastRenderedPageBreak/>
        <w:t>acceder a un registro sanitario para producir el producto farmacéutico patentado.</w:t>
      </w:r>
    </w:p>
    <w:p w14:paraId="692A8C53" w14:textId="77777777" w:rsidR="00686EE1" w:rsidRPr="000E655C" w:rsidRDefault="00686EE1" w:rsidP="000820B1">
      <w:pPr>
        <w:pStyle w:val="Prrafodelista"/>
        <w:spacing w:line="276" w:lineRule="auto"/>
        <w:contextualSpacing w:val="0"/>
        <w:jc w:val="both"/>
        <w:rPr>
          <w:rFonts w:ascii="Arial" w:eastAsia="Times New Roman" w:hAnsi="Arial" w:cs="Arial"/>
          <w:bCs/>
          <w:color w:val="000000" w:themeColor="text1"/>
          <w:sz w:val="28"/>
          <w:szCs w:val="28"/>
          <w:lang w:eastAsia="es-MX"/>
        </w:rPr>
      </w:pPr>
    </w:p>
    <w:p w14:paraId="17893239" w14:textId="407E67F2" w:rsidR="00094C65" w:rsidRPr="000E655C" w:rsidRDefault="00094C65" w:rsidP="000820B1">
      <w:pPr>
        <w:pStyle w:val="Prrafodelista"/>
        <w:numPr>
          <w:ilvl w:val="0"/>
          <w:numId w:val="32"/>
        </w:numPr>
        <w:spacing w:line="276" w:lineRule="auto"/>
        <w:ind w:left="1134"/>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La Sala </w:t>
      </w:r>
      <w:r w:rsidR="00686EE1" w:rsidRPr="000E655C">
        <w:rPr>
          <w:rFonts w:ascii="Arial" w:eastAsia="Times New Roman" w:hAnsi="Arial" w:cs="Arial"/>
          <w:bCs/>
          <w:color w:val="000000" w:themeColor="text1"/>
          <w:sz w:val="28"/>
          <w:szCs w:val="28"/>
          <w:lang w:eastAsia="es-MX"/>
        </w:rPr>
        <w:t>responsable basó incorrectamente su determinación en aspectos relacionados con marcas, cuyo tratamiento jurídico es distinto de las patentes.</w:t>
      </w:r>
    </w:p>
    <w:p w14:paraId="711138E2" w14:textId="77777777" w:rsidR="00C33BA9" w:rsidRPr="000E655C" w:rsidRDefault="00C33BA9" w:rsidP="000820B1">
      <w:pPr>
        <w:pStyle w:val="Prrafodelista"/>
        <w:spacing w:line="276" w:lineRule="auto"/>
        <w:ind w:left="1134"/>
        <w:contextualSpacing w:val="0"/>
        <w:jc w:val="both"/>
        <w:rPr>
          <w:rFonts w:ascii="Arial" w:eastAsia="Times New Roman" w:hAnsi="Arial" w:cs="Arial"/>
          <w:bCs/>
          <w:color w:val="000000" w:themeColor="text1"/>
          <w:sz w:val="28"/>
          <w:szCs w:val="28"/>
          <w:lang w:eastAsia="es-MX"/>
        </w:rPr>
      </w:pPr>
    </w:p>
    <w:p w14:paraId="16D52C0D" w14:textId="7739A945" w:rsidR="00686EE1" w:rsidRPr="000E655C" w:rsidRDefault="00C33BA9" w:rsidP="000820B1">
      <w:pPr>
        <w:pStyle w:val="Prrafodelista"/>
        <w:numPr>
          <w:ilvl w:val="0"/>
          <w:numId w:val="32"/>
        </w:numPr>
        <w:spacing w:line="276" w:lineRule="auto"/>
        <w:ind w:left="1134"/>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Resulta inadecuado que en la sentencia reclamada acote el interés jurídico a que </w:t>
      </w:r>
      <w:r w:rsidR="006474F8" w:rsidRPr="000E655C">
        <w:rPr>
          <w:rFonts w:ascii="Arial" w:eastAsia="Times New Roman" w:hAnsi="Arial" w:cs="Arial"/>
          <w:bCs/>
          <w:color w:val="000000" w:themeColor="text1"/>
          <w:sz w:val="28"/>
          <w:szCs w:val="28"/>
          <w:lang w:eastAsia="es-MX"/>
        </w:rPr>
        <w:t xml:space="preserve">exista un procedimiento de infracción administrativa por violación a la patente o el trámite de un registro sanitario con incidencia en la materia patentada porque obligaría a infringir la ley o iniciar un trámite improcedente a pesar de que como empresa farmacéutica cuenta </w:t>
      </w:r>
      <w:r w:rsidR="004B23FE" w:rsidRPr="000E655C">
        <w:rPr>
          <w:rFonts w:ascii="Arial" w:eastAsia="Times New Roman" w:hAnsi="Arial" w:cs="Arial"/>
          <w:bCs/>
          <w:color w:val="000000" w:themeColor="text1"/>
          <w:sz w:val="28"/>
          <w:szCs w:val="28"/>
          <w:lang w:eastAsia="es-MX"/>
        </w:rPr>
        <w:t>con interés jurídico para defender aspectos relacionados con la salud.</w:t>
      </w:r>
    </w:p>
    <w:p w14:paraId="76FDF5C7" w14:textId="77777777" w:rsidR="004B23FE" w:rsidRPr="000E655C" w:rsidRDefault="004B23FE" w:rsidP="000820B1">
      <w:pPr>
        <w:pStyle w:val="Prrafodelista"/>
        <w:spacing w:line="276" w:lineRule="auto"/>
        <w:ind w:left="1134"/>
        <w:contextualSpacing w:val="0"/>
        <w:rPr>
          <w:rFonts w:ascii="Arial" w:eastAsia="Times New Roman" w:hAnsi="Arial" w:cs="Arial"/>
          <w:bCs/>
          <w:color w:val="000000" w:themeColor="text1"/>
          <w:sz w:val="28"/>
          <w:szCs w:val="28"/>
          <w:lang w:eastAsia="es-MX"/>
        </w:rPr>
      </w:pPr>
    </w:p>
    <w:p w14:paraId="7338F7F2" w14:textId="2DDB9CF4" w:rsidR="006D0796" w:rsidRPr="000E655C" w:rsidRDefault="004B23FE" w:rsidP="000820B1">
      <w:pPr>
        <w:pStyle w:val="Prrafodelista"/>
        <w:numPr>
          <w:ilvl w:val="0"/>
          <w:numId w:val="32"/>
        </w:numPr>
        <w:spacing w:line="276" w:lineRule="auto"/>
        <w:ind w:left="1134"/>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La existencia de la patente por sí misma afecta a la empresa farmacéutica al impedirle </w:t>
      </w:r>
      <w:r w:rsidR="006D0796" w:rsidRPr="000E655C">
        <w:rPr>
          <w:rFonts w:ascii="Arial" w:eastAsia="Times New Roman" w:hAnsi="Arial" w:cs="Arial"/>
          <w:bCs/>
          <w:color w:val="000000" w:themeColor="text1"/>
          <w:sz w:val="28"/>
          <w:szCs w:val="28"/>
          <w:lang w:eastAsia="es-MX"/>
        </w:rPr>
        <w:t>desarrollar su objeto social.</w:t>
      </w:r>
    </w:p>
    <w:p w14:paraId="1BCD7DE7" w14:textId="77777777" w:rsidR="006D0796" w:rsidRPr="000E655C" w:rsidRDefault="006D0796" w:rsidP="000820B1">
      <w:pPr>
        <w:pStyle w:val="Prrafodelista"/>
        <w:spacing w:line="276" w:lineRule="auto"/>
        <w:ind w:left="1134"/>
        <w:contextualSpacing w:val="0"/>
        <w:rPr>
          <w:rFonts w:ascii="Arial" w:eastAsia="Times New Roman" w:hAnsi="Arial" w:cs="Arial"/>
          <w:bCs/>
          <w:color w:val="000000" w:themeColor="text1"/>
          <w:sz w:val="28"/>
          <w:szCs w:val="28"/>
          <w:lang w:eastAsia="es-MX"/>
        </w:rPr>
      </w:pPr>
    </w:p>
    <w:p w14:paraId="5488B67B" w14:textId="494B6140" w:rsidR="006D0796" w:rsidRPr="000E655C" w:rsidRDefault="006D0796" w:rsidP="000820B1">
      <w:pPr>
        <w:pStyle w:val="Prrafodelista"/>
        <w:numPr>
          <w:ilvl w:val="0"/>
          <w:numId w:val="32"/>
        </w:numPr>
        <w:spacing w:line="276" w:lineRule="auto"/>
        <w:ind w:left="1134"/>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La variación de criterio por parte del IMPI en cuanto al reconocimiento del interés jurídico para casos similares afecta el </w:t>
      </w:r>
      <w:r w:rsidR="003A60D5" w:rsidRPr="000E655C">
        <w:rPr>
          <w:rFonts w:ascii="Arial" w:eastAsia="Times New Roman" w:hAnsi="Arial" w:cs="Arial"/>
          <w:bCs/>
          <w:color w:val="000000" w:themeColor="text1"/>
          <w:sz w:val="28"/>
          <w:szCs w:val="28"/>
          <w:lang w:eastAsia="es-MX"/>
        </w:rPr>
        <w:t>principio de confianza legítima.</w:t>
      </w:r>
    </w:p>
    <w:p w14:paraId="4C541F95" w14:textId="77777777" w:rsidR="003A60D5" w:rsidRPr="000E655C" w:rsidRDefault="003A60D5" w:rsidP="000820B1">
      <w:pPr>
        <w:pStyle w:val="Prrafodelista"/>
        <w:spacing w:line="276" w:lineRule="auto"/>
        <w:ind w:left="1134"/>
        <w:contextualSpacing w:val="0"/>
        <w:rPr>
          <w:rFonts w:ascii="Arial" w:eastAsia="Times New Roman" w:hAnsi="Arial" w:cs="Arial"/>
          <w:bCs/>
          <w:color w:val="000000" w:themeColor="text1"/>
          <w:sz w:val="28"/>
          <w:szCs w:val="28"/>
          <w:lang w:eastAsia="es-MX"/>
        </w:rPr>
      </w:pPr>
    </w:p>
    <w:p w14:paraId="47F0FAA4" w14:textId="1C3F0C18" w:rsidR="00C33BA9" w:rsidRPr="000E655C" w:rsidRDefault="003A60D5" w:rsidP="000820B1">
      <w:pPr>
        <w:pStyle w:val="Prrafodelista"/>
        <w:numPr>
          <w:ilvl w:val="0"/>
          <w:numId w:val="32"/>
        </w:numPr>
        <w:spacing w:line="276" w:lineRule="auto"/>
        <w:ind w:left="1134"/>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Los criterios emitidos por diversos Tribunales Colegiados de Circuito en que basó su sentencia la Sala responsable, además de inexactos, no </w:t>
      </w:r>
      <w:r w:rsidR="00712E7A" w:rsidRPr="000E655C">
        <w:rPr>
          <w:rFonts w:ascii="Arial" w:eastAsia="Times New Roman" w:hAnsi="Arial" w:cs="Arial"/>
          <w:bCs/>
          <w:color w:val="000000" w:themeColor="text1"/>
          <w:sz w:val="28"/>
          <w:szCs w:val="28"/>
          <w:lang w:eastAsia="es-MX"/>
        </w:rPr>
        <w:t>son vinculantes.</w:t>
      </w:r>
    </w:p>
    <w:p w14:paraId="6820950C" w14:textId="77777777" w:rsidR="00B80A36" w:rsidRPr="000E655C" w:rsidRDefault="00B80A36"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4B0A6063" w14:textId="1EE0A16C" w:rsidR="00B80A36" w:rsidRPr="000E655C" w:rsidRDefault="003D2F2C" w:rsidP="000820B1">
      <w:pPr>
        <w:pStyle w:val="Prrafodelista"/>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
          <w:bCs/>
          <w:color w:val="000000" w:themeColor="text1"/>
          <w:sz w:val="28"/>
          <w:szCs w:val="28"/>
          <w:lang w:eastAsia="es-MX"/>
        </w:rPr>
        <w:t xml:space="preserve">Segundo. </w:t>
      </w:r>
      <w:r w:rsidR="00712E7A" w:rsidRPr="000E655C">
        <w:rPr>
          <w:rFonts w:ascii="Arial" w:eastAsia="Times New Roman" w:hAnsi="Arial" w:cs="Arial"/>
          <w:bCs/>
          <w:color w:val="000000" w:themeColor="text1"/>
          <w:sz w:val="28"/>
          <w:szCs w:val="28"/>
          <w:lang w:eastAsia="es-MX"/>
        </w:rPr>
        <w:t>La Sala responsable debió ejercer su control</w:t>
      </w:r>
      <w:r w:rsidR="00B80A36" w:rsidRPr="000E655C">
        <w:rPr>
          <w:rFonts w:ascii="Arial" w:eastAsia="Times New Roman" w:hAnsi="Arial" w:cs="Arial"/>
          <w:bCs/>
          <w:color w:val="000000" w:themeColor="text1"/>
          <w:sz w:val="28"/>
          <w:szCs w:val="28"/>
          <w:lang w:eastAsia="es-MX"/>
        </w:rPr>
        <w:t xml:space="preserve"> difuso </w:t>
      </w:r>
      <w:r w:rsidR="00712E7A" w:rsidRPr="000E655C">
        <w:rPr>
          <w:rFonts w:ascii="Arial" w:eastAsia="Times New Roman" w:hAnsi="Arial" w:cs="Arial"/>
          <w:bCs/>
          <w:color w:val="000000" w:themeColor="text1"/>
          <w:sz w:val="28"/>
          <w:szCs w:val="28"/>
          <w:lang w:eastAsia="es-MX"/>
        </w:rPr>
        <w:t>sobre el</w:t>
      </w:r>
      <w:r w:rsidR="00B80A36" w:rsidRPr="000E655C">
        <w:rPr>
          <w:rFonts w:ascii="Arial" w:eastAsia="Times New Roman" w:hAnsi="Arial" w:cs="Arial"/>
          <w:bCs/>
          <w:color w:val="000000" w:themeColor="text1"/>
          <w:sz w:val="28"/>
          <w:szCs w:val="28"/>
          <w:lang w:eastAsia="es-MX"/>
        </w:rPr>
        <w:t xml:space="preserve"> artículo 188 de la </w:t>
      </w:r>
      <w:r w:rsidR="0050365F" w:rsidRPr="000E655C">
        <w:rPr>
          <w:rFonts w:ascii="Arial" w:eastAsia="Times New Roman" w:hAnsi="Arial" w:cs="Arial"/>
          <w:bCs/>
          <w:color w:val="000000" w:themeColor="text1"/>
          <w:sz w:val="28"/>
          <w:szCs w:val="28"/>
          <w:lang w:eastAsia="es-MX"/>
        </w:rPr>
        <w:t>Ley de la Propiedad Industrial</w:t>
      </w:r>
      <w:r w:rsidR="00B80A36" w:rsidRPr="000E655C">
        <w:rPr>
          <w:rFonts w:ascii="Arial" w:eastAsia="Times New Roman" w:hAnsi="Arial" w:cs="Arial"/>
          <w:bCs/>
          <w:color w:val="000000" w:themeColor="text1"/>
          <w:sz w:val="28"/>
          <w:szCs w:val="28"/>
          <w:lang w:eastAsia="es-MX"/>
        </w:rPr>
        <w:t>.</w:t>
      </w:r>
    </w:p>
    <w:p w14:paraId="6D468436" w14:textId="77777777" w:rsidR="00B80A36" w:rsidRPr="000E655C" w:rsidRDefault="00B80A36"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41776343" w14:textId="13628D5C" w:rsidR="00B80A36" w:rsidRPr="000E655C" w:rsidRDefault="003D2F2C" w:rsidP="000820B1">
      <w:pPr>
        <w:pStyle w:val="Prrafodelista"/>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
          <w:bCs/>
          <w:color w:val="000000" w:themeColor="text1"/>
          <w:sz w:val="28"/>
          <w:szCs w:val="28"/>
          <w:lang w:eastAsia="es-MX"/>
        </w:rPr>
        <w:t>Tercero</w:t>
      </w:r>
      <w:r w:rsidR="00B80A36" w:rsidRPr="000E655C">
        <w:rPr>
          <w:rFonts w:ascii="Arial" w:eastAsia="Times New Roman" w:hAnsi="Arial" w:cs="Arial"/>
          <w:b/>
          <w:bCs/>
          <w:color w:val="000000" w:themeColor="text1"/>
          <w:sz w:val="28"/>
          <w:szCs w:val="28"/>
          <w:lang w:eastAsia="es-MX"/>
        </w:rPr>
        <w:t>.</w:t>
      </w:r>
      <w:r w:rsidR="00B80A36" w:rsidRPr="000E655C">
        <w:rPr>
          <w:rFonts w:ascii="Arial" w:eastAsia="Times New Roman" w:hAnsi="Arial" w:cs="Arial"/>
          <w:bCs/>
          <w:color w:val="000000" w:themeColor="text1"/>
          <w:sz w:val="28"/>
          <w:szCs w:val="28"/>
          <w:lang w:eastAsia="es-MX"/>
        </w:rPr>
        <w:t xml:space="preserve"> </w:t>
      </w:r>
      <w:r w:rsidR="00B80A36" w:rsidRPr="000E655C">
        <w:rPr>
          <w:rFonts w:ascii="Arial" w:eastAsia="Times New Roman" w:hAnsi="Arial" w:cs="Arial"/>
          <w:b/>
          <w:color w:val="000000" w:themeColor="text1"/>
          <w:sz w:val="28"/>
          <w:szCs w:val="28"/>
          <w:u w:val="single"/>
          <w:lang w:eastAsia="es-MX"/>
        </w:rPr>
        <w:t>El artículo</w:t>
      </w:r>
      <w:r w:rsidR="00712E7A" w:rsidRPr="000E655C">
        <w:rPr>
          <w:rFonts w:ascii="Arial" w:eastAsia="Times New Roman" w:hAnsi="Arial" w:cs="Arial"/>
          <w:b/>
          <w:color w:val="000000" w:themeColor="text1"/>
          <w:sz w:val="28"/>
          <w:szCs w:val="28"/>
          <w:u w:val="single"/>
          <w:lang w:eastAsia="es-MX"/>
        </w:rPr>
        <w:t xml:space="preserve"> 188 de la Ley de la Propiedad Industrial </w:t>
      </w:r>
      <w:r w:rsidR="00B80A36" w:rsidRPr="000E655C">
        <w:rPr>
          <w:rFonts w:ascii="Arial" w:eastAsia="Times New Roman" w:hAnsi="Arial" w:cs="Arial"/>
          <w:b/>
          <w:color w:val="000000" w:themeColor="text1"/>
          <w:sz w:val="28"/>
          <w:szCs w:val="28"/>
          <w:u w:val="single"/>
          <w:lang w:eastAsia="es-MX"/>
        </w:rPr>
        <w:t>es inconstitucional</w:t>
      </w:r>
      <w:r w:rsidR="00B80A36" w:rsidRPr="000E655C">
        <w:rPr>
          <w:rFonts w:ascii="Arial" w:eastAsia="Times New Roman" w:hAnsi="Arial" w:cs="Arial"/>
          <w:bCs/>
          <w:color w:val="000000" w:themeColor="text1"/>
          <w:sz w:val="28"/>
          <w:szCs w:val="28"/>
          <w:lang w:eastAsia="es-MX"/>
        </w:rPr>
        <w:t xml:space="preserve"> </w:t>
      </w:r>
      <w:r w:rsidR="006406C5" w:rsidRPr="000E655C">
        <w:rPr>
          <w:rFonts w:ascii="Arial" w:eastAsia="Times New Roman" w:hAnsi="Arial" w:cs="Arial"/>
          <w:bCs/>
          <w:color w:val="000000" w:themeColor="text1"/>
          <w:sz w:val="28"/>
          <w:szCs w:val="28"/>
          <w:lang w:eastAsia="es-MX"/>
        </w:rPr>
        <w:t>porque</w:t>
      </w:r>
      <w:r w:rsidR="00B80A36" w:rsidRPr="000E655C">
        <w:rPr>
          <w:rFonts w:ascii="Arial" w:eastAsia="Times New Roman" w:hAnsi="Arial" w:cs="Arial"/>
          <w:bCs/>
          <w:color w:val="000000" w:themeColor="text1"/>
          <w:sz w:val="28"/>
          <w:szCs w:val="28"/>
          <w:lang w:eastAsia="es-MX"/>
        </w:rPr>
        <w:t xml:space="preserve"> vulnera los derechos humanos de libre concurrencia, libertad de comercio, industria y trabajo, acceso a la justicia y derecho a la salud. </w:t>
      </w:r>
    </w:p>
    <w:p w14:paraId="1C27DEA1" w14:textId="77777777" w:rsidR="00B80A36" w:rsidRPr="000E655C" w:rsidRDefault="00B80A36"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059BC749" w14:textId="7239DD1D" w:rsidR="00A0205E" w:rsidRPr="000E655C" w:rsidRDefault="00A0205E" w:rsidP="000820B1">
      <w:pPr>
        <w:pStyle w:val="Prrafodelista"/>
        <w:numPr>
          <w:ilvl w:val="0"/>
          <w:numId w:val="26"/>
        </w:numPr>
        <w:spacing w:line="276" w:lineRule="auto"/>
        <w:ind w:left="1134" w:hanging="357"/>
        <w:contextualSpacing w:val="0"/>
        <w:jc w:val="both"/>
        <w:rPr>
          <w:rFonts w:ascii="Arial" w:eastAsia="Times New Roman" w:hAnsi="Arial" w:cs="Arial"/>
          <w:bCs/>
          <w:color w:val="000000" w:themeColor="text1"/>
          <w:sz w:val="28"/>
          <w:szCs w:val="28"/>
          <w:lang w:eastAsia="es-MX"/>
        </w:rPr>
      </w:pPr>
      <w:bookmarkStart w:id="14" w:name="_Hlk146734883"/>
      <w:r w:rsidRPr="000E655C">
        <w:rPr>
          <w:rFonts w:ascii="Arial" w:eastAsia="Times New Roman" w:hAnsi="Arial" w:cs="Arial"/>
          <w:bCs/>
          <w:color w:val="000000" w:themeColor="text1"/>
          <w:sz w:val="28"/>
          <w:szCs w:val="28"/>
          <w:lang w:eastAsia="es-MX"/>
        </w:rPr>
        <w:t xml:space="preserve">El artículo 188 de la Ley de la Propiedad Industrial viola el </w:t>
      </w:r>
      <w:r w:rsidRPr="000E655C">
        <w:rPr>
          <w:rFonts w:ascii="Arial" w:eastAsia="Times New Roman" w:hAnsi="Arial" w:cs="Arial"/>
          <w:b/>
          <w:color w:val="000000" w:themeColor="text1"/>
          <w:sz w:val="28"/>
          <w:szCs w:val="28"/>
          <w:lang w:eastAsia="es-MX"/>
        </w:rPr>
        <w:t>derecho de acceso a la justicia</w:t>
      </w:r>
      <w:r w:rsidRPr="000E655C">
        <w:rPr>
          <w:rFonts w:ascii="Arial" w:eastAsia="Times New Roman" w:hAnsi="Arial" w:cs="Arial"/>
          <w:bCs/>
          <w:color w:val="000000" w:themeColor="text1"/>
          <w:sz w:val="28"/>
          <w:szCs w:val="28"/>
          <w:lang w:eastAsia="es-MX"/>
        </w:rPr>
        <w:t xml:space="preserve"> al requerir un interés jurídico cuando cualquier persona con interés legítimo debería acceder a la petición de nulidad de patente como </w:t>
      </w:r>
      <w:r w:rsidR="00EF0675" w:rsidRPr="000E655C">
        <w:rPr>
          <w:rFonts w:ascii="Arial" w:eastAsia="Times New Roman" w:hAnsi="Arial" w:cs="Arial"/>
          <w:bCs/>
          <w:color w:val="000000" w:themeColor="text1"/>
          <w:sz w:val="28"/>
          <w:szCs w:val="28"/>
          <w:lang w:eastAsia="es-MX"/>
        </w:rPr>
        <w:lastRenderedPageBreak/>
        <w:t xml:space="preserve">lo prevén otros países y </w:t>
      </w:r>
      <w:r w:rsidRPr="000E655C">
        <w:rPr>
          <w:rFonts w:ascii="Arial" w:eastAsia="Times New Roman" w:hAnsi="Arial" w:cs="Arial"/>
          <w:bCs/>
          <w:color w:val="000000" w:themeColor="text1"/>
          <w:sz w:val="28"/>
          <w:szCs w:val="28"/>
          <w:lang w:eastAsia="es-MX"/>
        </w:rPr>
        <w:t xml:space="preserve">se aceptaba en la abrogada Ley de Invenciones y Marcas, por lo que la norma viola además el </w:t>
      </w:r>
      <w:r w:rsidRPr="000E655C">
        <w:rPr>
          <w:rFonts w:ascii="Arial" w:eastAsia="Times New Roman" w:hAnsi="Arial" w:cs="Arial"/>
          <w:b/>
          <w:color w:val="000000" w:themeColor="text1"/>
          <w:sz w:val="28"/>
          <w:szCs w:val="28"/>
          <w:lang w:eastAsia="es-MX"/>
        </w:rPr>
        <w:t xml:space="preserve">principio de progresividad </w:t>
      </w:r>
      <w:r w:rsidRPr="000E655C">
        <w:rPr>
          <w:rFonts w:ascii="Arial" w:eastAsia="Times New Roman" w:hAnsi="Arial" w:cs="Arial"/>
          <w:bCs/>
          <w:color w:val="000000" w:themeColor="text1"/>
          <w:sz w:val="28"/>
          <w:szCs w:val="28"/>
          <w:lang w:eastAsia="es-MX"/>
        </w:rPr>
        <w:t>al desconocer un derecho previamente establecido.</w:t>
      </w:r>
      <w:r w:rsidR="00EF0675" w:rsidRPr="000E655C">
        <w:rPr>
          <w:rFonts w:ascii="Arial" w:eastAsia="Times New Roman" w:hAnsi="Arial" w:cs="Arial"/>
          <w:bCs/>
          <w:color w:val="000000" w:themeColor="text1"/>
          <w:sz w:val="28"/>
          <w:szCs w:val="28"/>
          <w:lang w:eastAsia="es-MX"/>
        </w:rPr>
        <w:t xml:space="preserve"> </w:t>
      </w:r>
    </w:p>
    <w:p w14:paraId="0D1FFC96" w14:textId="4C2EB0F4" w:rsidR="003D2F2C" w:rsidRPr="000E655C" w:rsidRDefault="003D2F2C" w:rsidP="000820B1">
      <w:pPr>
        <w:pStyle w:val="Prrafodelista"/>
        <w:spacing w:line="276" w:lineRule="auto"/>
        <w:ind w:left="1134"/>
        <w:contextualSpacing w:val="0"/>
        <w:jc w:val="both"/>
        <w:rPr>
          <w:rFonts w:ascii="Arial" w:eastAsia="Times New Roman" w:hAnsi="Arial" w:cs="Arial"/>
          <w:bCs/>
          <w:color w:val="000000" w:themeColor="text1"/>
          <w:sz w:val="28"/>
          <w:szCs w:val="28"/>
          <w:lang w:eastAsia="es-MX"/>
        </w:rPr>
      </w:pPr>
    </w:p>
    <w:p w14:paraId="7B587F7E" w14:textId="3A5EB472" w:rsidR="003D2F2C" w:rsidRPr="000E655C" w:rsidRDefault="00D53154" w:rsidP="000820B1">
      <w:pPr>
        <w:pStyle w:val="Prrafodelista"/>
        <w:numPr>
          <w:ilvl w:val="0"/>
          <w:numId w:val="26"/>
        </w:numPr>
        <w:spacing w:line="276" w:lineRule="auto"/>
        <w:ind w:left="1134" w:hanging="357"/>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El </w:t>
      </w:r>
      <w:r w:rsidR="003D2F2C" w:rsidRPr="000E655C">
        <w:rPr>
          <w:rFonts w:ascii="Arial" w:eastAsia="Times New Roman" w:hAnsi="Arial" w:cs="Arial"/>
          <w:bCs/>
          <w:color w:val="000000" w:themeColor="text1"/>
          <w:sz w:val="28"/>
          <w:szCs w:val="28"/>
          <w:lang w:eastAsia="es-MX"/>
        </w:rPr>
        <w:t>artículo 188 de la Ley de la Propiedad Industrial</w:t>
      </w:r>
      <w:r w:rsidR="000427CF" w:rsidRPr="000E655C">
        <w:rPr>
          <w:rFonts w:ascii="Arial" w:eastAsia="Times New Roman" w:hAnsi="Arial" w:cs="Arial"/>
          <w:bCs/>
          <w:color w:val="000000" w:themeColor="text1"/>
          <w:sz w:val="28"/>
          <w:szCs w:val="28"/>
          <w:lang w:eastAsia="es-MX"/>
        </w:rPr>
        <w:t xml:space="preserve"> afecta la </w:t>
      </w:r>
      <w:r w:rsidR="000427CF" w:rsidRPr="000E655C">
        <w:rPr>
          <w:rFonts w:ascii="Arial" w:eastAsia="Times New Roman" w:hAnsi="Arial" w:cs="Arial"/>
          <w:b/>
          <w:color w:val="000000" w:themeColor="text1"/>
          <w:sz w:val="28"/>
          <w:szCs w:val="28"/>
          <w:lang w:eastAsia="es-MX"/>
        </w:rPr>
        <w:t>libre concurrencia y la competencia económica</w:t>
      </w:r>
      <w:r w:rsidR="003D2F2C" w:rsidRPr="000E655C">
        <w:rPr>
          <w:rFonts w:ascii="Arial" w:eastAsia="Times New Roman" w:hAnsi="Arial" w:cs="Arial"/>
          <w:bCs/>
          <w:color w:val="000000" w:themeColor="text1"/>
          <w:sz w:val="28"/>
          <w:szCs w:val="28"/>
          <w:lang w:eastAsia="es-MX"/>
        </w:rPr>
        <w:t>, al limitar la posibilidad de que personas, con interés legítimo y con el conocimiento técnico necesario, denuncien el indebido otorgamiento de patentes</w:t>
      </w:r>
      <w:r w:rsidR="000427CF" w:rsidRPr="000E655C">
        <w:rPr>
          <w:rFonts w:ascii="Arial" w:eastAsia="Times New Roman" w:hAnsi="Arial" w:cs="Arial"/>
          <w:bCs/>
          <w:color w:val="000000" w:themeColor="text1"/>
          <w:sz w:val="28"/>
          <w:szCs w:val="28"/>
          <w:lang w:eastAsia="es-MX"/>
        </w:rPr>
        <w:t>.</w:t>
      </w:r>
    </w:p>
    <w:p w14:paraId="71B69CD4" w14:textId="77777777" w:rsidR="003D2F2C" w:rsidRPr="000E655C" w:rsidRDefault="003D2F2C"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34A2B23B" w14:textId="317D6C38" w:rsidR="00492E75" w:rsidRPr="000E655C" w:rsidRDefault="00D53154" w:rsidP="000820B1">
      <w:pPr>
        <w:pStyle w:val="Prrafodelista"/>
        <w:numPr>
          <w:ilvl w:val="0"/>
          <w:numId w:val="26"/>
        </w:numPr>
        <w:spacing w:line="276" w:lineRule="auto"/>
        <w:ind w:left="1134" w:hanging="357"/>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La</w:t>
      </w:r>
      <w:r w:rsidR="00B26887" w:rsidRPr="000E655C">
        <w:rPr>
          <w:rFonts w:ascii="Arial" w:eastAsia="Times New Roman" w:hAnsi="Arial" w:cs="Arial"/>
          <w:bCs/>
          <w:color w:val="000000" w:themeColor="text1"/>
          <w:sz w:val="28"/>
          <w:szCs w:val="28"/>
          <w:lang w:eastAsia="es-MX"/>
        </w:rPr>
        <w:t xml:space="preserve"> norma </w:t>
      </w:r>
      <w:r w:rsidR="00293155" w:rsidRPr="000E655C">
        <w:rPr>
          <w:rFonts w:ascii="Arial" w:eastAsia="Times New Roman" w:hAnsi="Arial" w:cs="Arial"/>
          <w:bCs/>
          <w:color w:val="000000" w:themeColor="text1"/>
          <w:sz w:val="28"/>
          <w:szCs w:val="28"/>
          <w:lang w:eastAsia="es-MX"/>
        </w:rPr>
        <w:t>controvertida</w:t>
      </w:r>
      <w:r w:rsidR="00B26887" w:rsidRPr="000E655C">
        <w:rPr>
          <w:rFonts w:ascii="Arial" w:eastAsia="Times New Roman" w:hAnsi="Arial" w:cs="Arial"/>
          <w:bCs/>
          <w:color w:val="000000" w:themeColor="text1"/>
          <w:sz w:val="28"/>
          <w:szCs w:val="28"/>
          <w:lang w:eastAsia="es-MX"/>
        </w:rPr>
        <w:t xml:space="preserve"> viola la</w:t>
      </w:r>
      <w:r w:rsidRPr="000E655C">
        <w:rPr>
          <w:rFonts w:ascii="Arial" w:eastAsia="Times New Roman" w:hAnsi="Arial" w:cs="Arial"/>
          <w:bCs/>
          <w:color w:val="000000" w:themeColor="text1"/>
          <w:sz w:val="28"/>
          <w:szCs w:val="28"/>
          <w:lang w:eastAsia="es-MX"/>
        </w:rPr>
        <w:t xml:space="preserve"> </w:t>
      </w:r>
      <w:r w:rsidR="00B26887" w:rsidRPr="000E655C">
        <w:rPr>
          <w:rFonts w:ascii="Arial" w:eastAsia="Times New Roman" w:hAnsi="Arial" w:cs="Arial"/>
          <w:b/>
          <w:color w:val="000000" w:themeColor="text1"/>
          <w:sz w:val="28"/>
          <w:szCs w:val="28"/>
          <w:lang w:eastAsia="es-MX"/>
        </w:rPr>
        <w:t xml:space="preserve">libertad de comercio, industria y trabajo </w:t>
      </w:r>
      <w:r w:rsidR="00B26887" w:rsidRPr="000E655C">
        <w:rPr>
          <w:rFonts w:ascii="Arial" w:eastAsia="Times New Roman" w:hAnsi="Arial" w:cs="Arial"/>
          <w:bCs/>
          <w:color w:val="000000" w:themeColor="text1"/>
          <w:sz w:val="28"/>
          <w:szCs w:val="28"/>
          <w:lang w:eastAsia="es-MX"/>
        </w:rPr>
        <w:t xml:space="preserve">al permitir una </w:t>
      </w:r>
      <w:r w:rsidR="003D2F2C" w:rsidRPr="000E655C">
        <w:rPr>
          <w:rFonts w:ascii="Arial" w:eastAsia="Times New Roman" w:hAnsi="Arial" w:cs="Arial"/>
          <w:bCs/>
          <w:color w:val="000000" w:themeColor="text1"/>
          <w:sz w:val="28"/>
          <w:szCs w:val="28"/>
          <w:lang w:eastAsia="es-MX"/>
        </w:rPr>
        <w:t xml:space="preserve">concentración en el mercado que </w:t>
      </w:r>
      <w:r w:rsidR="00B26887" w:rsidRPr="000E655C">
        <w:rPr>
          <w:rFonts w:ascii="Arial" w:eastAsia="Times New Roman" w:hAnsi="Arial" w:cs="Arial"/>
          <w:bCs/>
          <w:color w:val="000000" w:themeColor="text1"/>
          <w:sz w:val="28"/>
          <w:szCs w:val="28"/>
          <w:lang w:eastAsia="es-MX"/>
        </w:rPr>
        <w:t>obstaculiza</w:t>
      </w:r>
      <w:r w:rsidR="003D2F2C" w:rsidRPr="000E655C">
        <w:rPr>
          <w:rFonts w:ascii="Arial" w:eastAsia="Times New Roman" w:hAnsi="Arial" w:cs="Arial"/>
          <w:bCs/>
          <w:color w:val="000000" w:themeColor="text1"/>
          <w:sz w:val="28"/>
          <w:szCs w:val="28"/>
          <w:lang w:eastAsia="es-MX"/>
        </w:rPr>
        <w:t xml:space="preserve"> desarrollar la actividad económica </w:t>
      </w:r>
      <w:r w:rsidR="00492E75" w:rsidRPr="000E655C">
        <w:rPr>
          <w:rFonts w:ascii="Arial" w:eastAsia="Times New Roman" w:hAnsi="Arial" w:cs="Arial"/>
          <w:bCs/>
          <w:color w:val="000000" w:themeColor="text1"/>
          <w:sz w:val="28"/>
          <w:szCs w:val="28"/>
          <w:lang w:eastAsia="es-MX"/>
        </w:rPr>
        <w:t>por ese</w:t>
      </w:r>
      <w:r w:rsidR="003D2F2C" w:rsidRPr="000E655C">
        <w:rPr>
          <w:rFonts w:ascii="Arial" w:eastAsia="Times New Roman" w:hAnsi="Arial" w:cs="Arial"/>
          <w:bCs/>
          <w:color w:val="000000" w:themeColor="text1"/>
          <w:sz w:val="28"/>
          <w:szCs w:val="28"/>
          <w:lang w:eastAsia="es-MX"/>
        </w:rPr>
        <w:t xml:space="preserve"> acaparamiento.</w:t>
      </w:r>
    </w:p>
    <w:p w14:paraId="609C4697" w14:textId="77777777" w:rsidR="00492E75" w:rsidRPr="000E655C" w:rsidRDefault="00492E75"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61C2CE85" w14:textId="496DE751" w:rsidR="003D2F2C" w:rsidRPr="000E655C" w:rsidRDefault="00492E75" w:rsidP="000820B1">
      <w:pPr>
        <w:pStyle w:val="Prrafodelista"/>
        <w:numPr>
          <w:ilvl w:val="0"/>
          <w:numId w:val="26"/>
        </w:numPr>
        <w:spacing w:line="276" w:lineRule="auto"/>
        <w:ind w:left="1134" w:hanging="357"/>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El artículo 188 de la Ley de la Propiedad Industrial coarta el </w:t>
      </w:r>
      <w:r w:rsidRPr="000E655C">
        <w:rPr>
          <w:rFonts w:ascii="Arial" w:eastAsia="Times New Roman" w:hAnsi="Arial" w:cs="Arial"/>
          <w:b/>
          <w:color w:val="000000" w:themeColor="text1"/>
          <w:sz w:val="28"/>
          <w:szCs w:val="28"/>
          <w:lang w:eastAsia="es-MX"/>
        </w:rPr>
        <w:t>derecho humano a la salud</w:t>
      </w:r>
      <w:r w:rsidRPr="000E655C">
        <w:rPr>
          <w:rFonts w:ascii="Arial" w:eastAsia="Times New Roman" w:hAnsi="Arial" w:cs="Arial"/>
          <w:bCs/>
          <w:color w:val="000000" w:themeColor="text1"/>
          <w:sz w:val="28"/>
          <w:szCs w:val="28"/>
          <w:lang w:eastAsia="es-MX"/>
        </w:rPr>
        <w:t xml:space="preserve"> al</w:t>
      </w:r>
      <w:r w:rsidR="003D2F2C" w:rsidRPr="000E655C">
        <w:rPr>
          <w:rFonts w:ascii="Arial" w:eastAsia="Times New Roman" w:hAnsi="Arial" w:cs="Arial"/>
          <w:bCs/>
          <w:color w:val="000000" w:themeColor="text1"/>
          <w:sz w:val="28"/>
          <w:szCs w:val="28"/>
          <w:lang w:eastAsia="es-MX"/>
        </w:rPr>
        <w:t xml:space="preserve"> mantener vigente una patente farmacéutica ilegal </w:t>
      </w:r>
      <w:r w:rsidRPr="000E655C">
        <w:rPr>
          <w:rFonts w:ascii="Arial" w:eastAsia="Times New Roman" w:hAnsi="Arial" w:cs="Arial"/>
          <w:bCs/>
          <w:color w:val="000000" w:themeColor="text1"/>
          <w:sz w:val="28"/>
          <w:szCs w:val="28"/>
          <w:lang w:eastAsia="es-MX"/>
        </w:rPr>
        <w:t>que</w:t>
      </w:r>
      <w:r w:rsidR="003D2F2C" w:rsidRPr="000E655C">
        <w:rPr>
          <w:rFonts w:ascii="Arial" w:eastAsia="Times New Roman" w:hAnsi="Arial" w:cs="Arial"/>
          <w:bCs/>
          <w:color w:val="000000" w:themeColor="text1"/>
          <w:sz w:val="28"/>
          <w:szCs w:val="28"/>
          <w:lang w:eastAsia="es-MX"/>
        </w:rPr>
        <w:t xml:space="preserve"> limita la accesibilidad a los medicamentos para el tratamiento de enfermedades. </w:t>
      </w:r>
    </w:p>
    <w:bookmarkEnd w:id="14"/>
    <w:p w14:paraId="3395E4DA" w14:textId="77777777" w:rsidR="003D2F2C" w:rsidRPr="000E655C" w:rsidRDefault="003D2F2C"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6ECFEBD6" w14:textId="1F44A9C5" w:rsidR="00504A9D" w:rsidRPr="000E655C" w:rsidRDefault="003D2F2C" w:rsidP="000820B1">
      <w:pPr>
        <w:pStyle w:val="Prrafodelista"/>
        <w:numPr>
          <w:ilvl w:val="0"/>
          <w:numId w:val="26"/>
        </w:numPr>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
          <w:bCs/>
          <w:color w:val="000000" w:themeColor="text1"/>
          <w:sz w:val="28"/>
          <w:szCs w:val="28"/>
          <w:lang w:eastAsia="es-MX"/>
        </w:rPr>
        <w:t>Cuarto.</w:t>
      </w:r>
      <w:r w:rsidRPr="000E655C">
        <w:rPr>
          <w:rFonts w:ascii="Arial" w:eastAsia="Times New Roman" w:hAnsi="Arial" w:cs="Arial"/>
          <w:bCs/>
          <w:color w:val="000000" w:themeColor="text1"/>
          <w:sz w:val="28"/>
          <w:szCs w:val="28"/>
          <w:lang w:eastAsia="es-MX"/>
        </w:rPr>
        <w:t xml:space="preserve"> La sentencia reclamada </w:t>
      </w:r>
      <w:r w:rsidR="00367B5D" w:rsidRPr="000E655C">
        <w:rPr>
          <w:rFonts w:ascii="Arial" w:eastAsia="Times New Roman" w:hAnsi="Arial" w:cs="Arial"/>
          <w:bCs/>
          <w:color w:val="000000" w:themeColor="text1"/>
          <w:sz w:val="28"/>
          <w:szCs w:val="28"/>
          <w:lang w:eastAsia="es-MX"/>
        </w:rPr>
        <w:t>omite resolver</w:t>
      </w:r>
      <w:r w:rsidRPr="000E655C">
        <w:rPr>
          <w:rFonts w:ascii="Arial" w:eastAsia="Times New Roman" w:hAnsi="Arial" w:cs="Arial"/>
          <w:bCs/>
          <w:color w:val="000000" w:themeColor="text1"/>
          <w:sz w:val="28"/>
          <w:szCs w:val="28"/>
          <w:lang w:eastAsia="es-MX"/>
        </w:rPr>
        <w:t xml:space="preserve"> planteado en el cuarto concepto de impugnación de la demanda de nulidad</w:t>
      </w:r>
      <w:r w:rsidR="00367B5D" w:rsidRPr="000E655C">
        <w:rPr>
          <w:rFonts w:ascii="Arial" w:eastAsia="Times New Roman" w:hAnsi="Arial" w:cs="Arial"/>
          <w:bCs/>
          <w:color w:val="000000" w:themeColor="text1"/>
          <w:sz w:val="28"/>
          <w:szCs w:val="28"/>
          <w:lang w:eastAsia="es-MX"/>
        </w:rPr>
        <w:t xml:space="preserve"> en torno a que no se </w:t>
      </w:r>
      <w:r w:rsidRPr="000E655C">
        <w:rPr>
          <w:rFonts w:ascii="Arial" w:eastAsia="Times New Roman" w:hAnsi="Arial" w:cs="Arial"/>
          <w:bCs/>
          <w:color w:val="000000" w:themeColor="text1"/>
          <w:sz w:val="28"/>
          <w:szCs w:val="28"/>
          <w:lang w:eastAsia="es-MX"/>
        </w:rPr>
        <w:t xml:space="preserve">siguieron las formalidades esenciales del procedimiento administrativo de origen, </w:t>
      </w:r>
      <w:r w:rsidR="00367B5D" w:rsidRPr="000E655C">
        <w:rPr>
          <w:rFonts w:ascii="Arial" w:eastAsia="Times New Roman" w:hAnsi="Arial" w:cs="Arial"/>
          <w:bCs/>
          <w:color w:val="000000" w:themeColor="text1"/>
          <w:sz w:val="28"/>
          <w:szCs w:val="28"/>
          <w:lang w:eastAsia="es-MX"/>
        </w:rPr>
        <w:t>al</w:t>
      </w:r>
      <w:r w:rsidRPr="000E655C">
        <w:rPr>
          <w:rFonts w:ascii="Arial" w:eastAsia="Times New Roman" w:hAnsi="Arial" w:cs="Arial"/>
          <w:bCs/>
          <w:color w:val="000000" w:themeColor="text1"/>
          <w:sz w:val="28"/>
          <w:szCs w:val="28"/>
          <w:lang w:eastAsia="es-MX"/>
        </w:rPr>
        <w:t xml:space="preserve"> dar por terminado de forma anticipad</w:t>
      </w:r>
      <w:r w:rsidR="001C3B00" w:rsidRPr="000E655C">
        <w:rPr>
          <w:rFonts w:ascii="Arial" w:eastAsia="Times New Roman" w:hAnsi="Arial" w:cs="Arial"/>
          <w:bCs/>
          <w:color w:val="000000" w:themeColor="text1"/>
          <w:sz w:val="28"/>
          <w:szCs w:val="28"/>
          <w:lang w:eastAsia="es-MX"/>
        </w:rPr>
        <w:t xml:space="preserve">a </w:t>
      </w:r>
      <w:r w:rsidRPr="000E655C">
        <w:rPr>
          <w:rFonts w:ascii="Arial" w:eastAsia="Times New Roman" w:hAnsi="Arial" w:cs="Arial"/>
          <w:bCs/>
          <w:color w:val="000000" w:themeColor="text1"/>
          <w:sz w:val="28"/>
          <w:szCs w:val="28"/>
          <w:lang w:eastAsia="es-MX"/>
        </w:rPr>
        <w:t>el expediente</w:t>
      </w:r>
      <w:r w:rsidRPr="000E655C">
        <w:rPr>
          <w:rFonts w:ascii="Arial" w:hAnsi="Arial" w:cs="Arial"/>
          <w:color w:val="000000" w:themeColor="text1"/>
          <w:kern w:val="2"/>
          <w:sz w:val="28"/>
          <w:szCs w:val="28"/>
          <w14:ligatures w14:val="standardContextual"/>
        </w:rPr>
        <w:t xml:space="preserve"> </w:t>
      </w:r>
      <w:r w:rsidRPr="000E655C">
        <w:rPr>
          <w:rFonts w:ascii="Arial" w:eastAsia="Times New Roman" w:hAnsi="Arial" w:cs="Arial"/>
          <w:bCs/>
          <w:color w:val="000000" w:themeColor="text1"/>
          <w:sz w:val="28"/>
          <w:szCs w:val="28"/>
          <w:lang w:eastAsia="es-MX"/>
        </w:rPr>
        <w:t xml:space="preserve">al considerar como procedente la "excepción de falta interés jurídico". </w:t>
      </w:r>
    </w:p>
    <w:p w14:paraId="2DAF1ED7" w14:textId="73DE5D90" w:rsidR="001F1FFD" w:rsidRPr="000E655C" w:rsidRDefault="001F1FFD" w:rsidP="000820B1">
      <w:pPr>
        <w:spacing w:line="360" w:lineRule="auto"/>
        <w:jc w:val="both"/>
        <w:rPr>
          <w:rFonts w:ascii="Arial" w:eastAsia="Times New Roman" w:hAnsi="Arial" w:cs="Arial"/>
          <w:bCs/>
          <w:color w:val="000000" w:themeColor="text1"/>
          <w:sz w:val="28"/>
          <w:szCs w:val="28"/>
          <w:lang w:eastAsia="es-MX"/>
        </w:rPr>
      </w:pPr>
    </w:p>
    <w:p w14:paraId="6463CCB7" w14:textId="513C5A69" w:rsidR="00940956" w:rsidRPr="000E655C" w:rsidRDefault="008248EA" w:rsidP="000820B1">
      <w:pPr>
        <w:numPr>
          <w:ilvl w:val="0"/>
          <w:numId w:val="6"/>
        </w:numPr>
        <w:spacing w:line="360" w:lineRule="auto"/>
        <w:ind w:left="0" w:hanging="567"/>
        <w:jc w:val="both"/>
        <w:rPr>
          <w:rFonts w:ascii="Arial" w:eastAsia="Times New Roman" w:hAnsi="Arial" w:cs="Arial"/>
          <w:color w:val="000000" w:themeColor="text1"/>
          <w:sz w:val="28"/>
          <w:szCs w:val="28"/>
          <w:lang w:eastAsia="es-MX"/>
        </w:rPr>
      </w:pPr>
      <w:r w:rsidRPr="000E655C">
        <w:rPr>
          <w:rFonts w:ascii="Arial" w:eastAsia="Times New Roman" w:hAnsi="Arial" w:cs="Arial"/>
          <w:b/>
          <w:bCs/>
          <w:color w:val="000000" w:themeColor="text1"/>
          <w:sz w:val="28"/>
          <w:szCs w:val="28"/>
          <w:lang w:eastAsia="es-MX"/>
        </w:rPr>
        <w:t xml:space="preserve">Determinación del </w:t>
      </w:r>
      <w:r w:rsidR="007A51A0" w:rsidRPr="000E655C">
        <w:rPr>
          <w:rFonts w:ascii="Arial" w:eastAsia="Times New Roman" w:hAnsi="Arial" w:cs="Arial"/>
          <w:b/>
          <w:bCs/>
          <w:color w:val="000000" w:themeColor="text1"/>
          <w:sz w:val="28"/>
          <w:szCs w:val="28"/>
          <w:lang w:eastAsia="es-MX"/>
        </w:rPr>
        <w:t>Tribunal Colegiado</w:t>
      </w:r>
      <w:r w:rsidRPr="000E655C">
        <w:rPr>
          <w:rFonts w:ascii="Arial" w:eastAsia="Times New Roman" w:hAnsi="Arial" w:cs="Arial"/>
          <w:b/>
          <w:bCs/>
          <w:color w:val="000000" w:themeColor="text1"/>
          <w:sz w:val="28"/>
          <w:szCs w:val="28"/>
          <w:lang w:eastAsia="es-MX"/>
        </w:rPr>
        <w:t xml:space="preserve">. </w:t>
      </w:r>
      <w:r w:rsidR="00485EC9" w:rsidRPr="000E655C">
        <w:rPr>
          <w:rFonts w:ascii="Arial" w:eastAsia="Times New Roman" w:hAnsi="Arial" w:cs="Arial"/>
          <w:bCs/>
          <w:color w:val="000000" w:themeColor="text1"/>
          <w:sz w:val="28"/>
          <w:szCs w:val="28"/>
          <w:lang w:eastAsia="es-MX"/>
        </w:rPr>
        <w:t xml:space="preserve">El </w:t>
      </w:r>
      <w:r w:rsidR="003D2F2C" w:rsidRPr="000E655C">
        <w:rPr>
          <w:rFonts w:ascii="Arial" w:eastAsia="Times New Roman" w:hAnsi="Arial" w:cs="Arial"/>
          <w:bCs/>
          <w:color w:val="000000" w:themeColor="text1"/>
          <w:sz w:val="28"/>
          <w:szCs w:val="28"/>
          <w:lang w:eastAsia="es-MX"/>
        </w:rPr>
        <w:t>dos de marzo de dos mil veintitrés</w:t>
      </w:r>
      <w:r w:rsidR="00485EC9" w:rsidRPr="000E655C">
        <w:rPr>
          <w:rFonts w:ascii="Arial" w:eastAsia="Times New Roman" w:hAnsi="Arial" w:cs="Arial"/>
          <w:bCs/>
          <w:color w:val="000000" w:themeColor="text1"/>
          <w:sz w:val="28"/>
          <w:szCs w:val="28"/>
          <w:lang w:eastAsia="es-MX"/>
        </w:rPr>
        <w:t xml:space="preserve">, </w:t>
      </w:r>
      <w:r w:rsidR="00534DB1" w:rsidRPr="000E655C">
        <w:rPr>
          <w:rFonts w:ascii="Arial" w:eastAsia="Times New Roman" w:hAnsi="Arial" w:cs="Arial"/>
          <w:bCs/>
          <w:color w:val="000000" w:themeColor="text1"/>
          <w:sz w:val="28"/>
          <w:szCs w:val="28"/>
          <w:lang w:eastAsia="es-MX"/>
        </w:rPr>
        <w:t>el</w:t>
      </w:r>
      <w:r w:rsidR="00477B46" w:rsidRPr="000E655C">
        <w:rPr>
          <w:rFonts w:ascii="Arial" w:eastAsia="Times New Roman" w:hAnsi="Arial" w:cs="Arial"/>
          <w:bCs/>
          <w:color w:val="000000" w:themeColor="text1"/>
          <w:sz w:val="28"/>
          <w:szCs w:val="28"/>
          <w:lang w:eastAsia="es-MX"/>
        </w:rPr>
        <w:t xml:space="preserve"> </w:t>
      </w:r>
      <w:r w:rsidR="003D2F2C" w:rsidRPr="000E655C">
        <w:rPr>
          <w:rFonts w:ascii="Arial" w:eastAsia="Times New Roman" w:hAnsi="Arial" w:cs="Arial"/>
          <w:color w:val="000000" w:themeColor="text1"/>
          <w:sz w:val="28"/>
          <w:szCs w:val="28"/>
          <w:lang w:eastAsia="es-MX"/>
        </w:rPr>
        <w:t xml:space="preserve">Sexto Tribunal Colegiado en Materia Administrativa del Primer Circuito </w:t>
      </w:r>
      <w:r w:rsidR="003B6B30" w:rsidRPr="000E655C">
        <w:rPr>
          <w:rFonts w:ascii="Arial" w:eastAsia="Times New Roman" w:hAnsi="Arial" w:cs="Arial"/>
          <w:b/>
          <w:bCs/>
          <w:color w:val="000000" w:themeColor="text1"/>
          <w:sz w:val="28"/>
          <w:szCs w:val="28"/>
          <w:lang w:eastAsia="es-MX"/>
        </w:rPr>
        <w:t>negó el amparo.</w:t>
      </w:r>
      <w:r w:rsidR="003B6B30" w:rsidRPr="000E655C">
        <w:rPr>
          <w:rFonts w:ascii="Arial" w:eastAsia="Times New Roman" w:hAnsi="Arial" w:cs="Arial"/>
          <w:bCs/>
          <w:color w:val="000000" w:themeColor="text1"/>
          <w:sz w:val="28"/>
          <w:szCs w:val="28"/>
          <w:lang w:eastAsia="es-MX"/>
        </w:rPr>
        <w:t xml:space="preserve"> Las consideraciones del órgano jurisdiccional fueron esencialmente las siguientes</w:t>
      </w:r>
      <w:r w:rsidR="0066313E" w:rsidRPr="000E655C">
        <w:rPr>
          <w:rFonts w:ascii="Arial" w:eastAsia="Times New Roman" w:hAnsi="Arial" w:cs="Arial"/>
          <w:bCs/>
          <w:color w:val="000000" w:themeColor="text1"/>
          <w:sz w:val="28"/>
          <w:szCs w:val="28"/>
          <w:lang w:eastAsia="es-MX"/>
        </w:rPr>
        <w:t>:</w:t>
      </w:r>
      <w:r w:rsidR="00534DB1" w:rsidRPr="000E655C">
        <w:rPr>
          <w:rFonts w:ascii="Arial" w:eastAsia="Times New Roman" w:hAnsi="Arial" w:cs="Arial"/>
          <w:bCs/>
          <w:color w:val="000000" w:themeColor="text1"/>
          <w:sz w:val="28"/>
          <w:szCs w:val="28"/>
          <w:lang w:eastAsia="es-MX"/>
        </w:rPr>
        <w:t xml:space="preserve"> </w:t>
      </w:r>
    </w:p>
    <w:p w14:paraId="6D0AD125" w14:textId="77777777" w:rsidR="00534DB1" w:rsidRPr="000E655C" w:rsidRDefault="00534DB1" w:rsidP="000820B1">
      <w:pPr>
        <w:spacing w:line="276" w:lineRule="auto"/>
        <w:jc w:val="both"/>
        <w:rPr>
          <w:rFonts w:ascii="Arial" w:eastAsia="Times New Roman" w:hAnsi="Arial" w:cs="Arial"/>
          <w:bCs/>
          <w:color w:val="000000" w:themeColor="text1"/>
          <w:sz w:val="28"/>
          <w:szCs w:val="28"/>
          <w:lang w:eastAsia="es-MX"/>
        </w:rPr>
      </w:pPr>
    </w:p>
    <w:p w14:paraId="76F8D920" w14:textId="02268292" w:rsidR="007D2D4E" w:rsidRPr="000E655C" w:rsidRDefault="007D2D4E" w:rsidP="000820B1">
      <w:pPr>
        <w:pStyle w:val="Prrafodelista"/>
        <w:spacing w:line="276" w:lineRule="auto"/>
        <w:contextualSpacing w:val="0"/>
        <w:jc w:val="both"/>
        <w:rPr>
          <w:rFonts w:ascii="Arial" w:eastAsia="Times New Roman" w:hAnsi="Arial" w:cs="Arial"/>
          <w:b/>
          <w:color w:val="000000" w:themeColor="text1"/>
          <w:sz w:val="28"/>
          <w:szCs w:val="28"/>
          <w:u w:val="single"/>
          <w:lang w:eastAsia="es-MX"/>
        </w:rPr>
      </w:pPr>
      <w:r w:rsidRPr="000E655C">
        <w:rPr>
          <w:rFonts w:ascii="Arial" w:eastAsia="Times New Roman" w:hAnsi="Arial" w:cs="Arial"/>
          <w:b/>
          <w:color w:val="000000" w:themeColor="text1"/>
          <w:sz w:val="28"/>
          <w:szCs w:val="28"/>
          <w:u w:val="single"/>
          <w:lang w:eastAsia="es-MX"/>
        </w:rPr>
        <w:t>En cuanto al análisis de constitucionalidad del artículo 188 de la Ley de la Propiedad Industrial</w:t>
      </w:r>
      <w:r w:rsidR="00C811AB" w:rsidRPr="000E655C">
        <w:rPr>
          <w:rFonts w:ascii="Arial" w:eastAsia="Times New Roman" w:hAnsi="Arial" w:cs="Arial"/>
          <w:b/>
          <w:color w:val="000000" w:themeColor="text1"/>
          <w:sz w:val="28"/>
          <w:szCs w:val="28"/>
          <w:lang w:eastAsia="es-MX"/>
        </w:rPr>
        <w:t>:</w:t>
      </w:r>
    </w:p>
    <w:p w14:paraId="1AD5F3F0" w14:textId="77777777" w:rsidR="007D2D4E" w:rsidRPr="000E655C" w:rsidRDefault="007D2D4E" w:rsidP="000820B1">
      <w:pPr>
        <w:pStyle w:val="Prrafodelista"/>
        <w:spacing w:line="276" w:lineRule="auto"/>
        <w:contextualSpacing w:val="0"/>
        <w:jc w:val="both"/>
        <w:rPr>
          <w:rFonts w:ascii="Arial" w:eastAsia="Times New Roman" w:hAnsi="Arial" w:cs="Arial"/>
          <w:bCs/>
          <w:color w:val="000000" w:themeColor="text1"/>
          <w:sz w:val="28"/>
          <w:szCs w:val="28"/>
          <w:lang w:eastAsia="es-MX"/>
        </w:rPr>
      </w:pPr>
    </w:p>
    <w:p w14:paraId="1019FA9A" w14:textId="23470789" w:rsidR="00E0176E" w:rsidRPr="000E655C" w:rsidRDefault="00766BA5" w:rsidP="000820B1">
      <w:pPr>
        <w:pStyle w:val="Prrafodelista"/>
        <w:numPr>
          <w:ilvl w:val="0"/>
          <w:numId w:val="27"/>
        </w:numPr>
        <w:spacing w:line="276" w:lineRule="auto"/>
        <w:ind w:left="1134"/>
        <w:contextualSpacing w:val="0"/>
        <w:jc w:val="both"/>
        <w:rPr>
          <w:rFonts w:ascii="Arial" w:eastAsia="Times New Roman" w:hAnsi="Arial" w:cs="Arial"/>
          <w:bCs/>
          <w:color w:val="000000" w:themeColor="text1"/>
          <w:sz w:val="28"/>
          <w:szCs w:val="28"/>
          <w:lang w:eastAsia="es-MX"/>
        </w:rPr>
      </w:pPr>
      <w:bookmarkStart w:id="15" w:name="_Hlk146735241"/>
      <w:r w:rsidRPr="000E655C">
        <w:rPr>
          <w:rFonts w:ascii="Arial" w:eastAsia="Times New Roman" w:hAnsi="Arial" w:cs="Arial"/>
          <w:bCs/>
          <w:color w:val="000000" w:themeColor="text1"/>
          <w:sz w:val="28"/>
          <w:szCs w:val="28"/>
          <w:lang w:eastAsia="es-MX"/>
        </w:rPr>
        <w:t>E</w:t>
      </w:r>
      <w:r w:rsidR="00B4016E" w:rsidRPr="000E655C">
        <w:rPr>
          <w:rFonts w:ascii="Arial" w:eastAsia="Times New Roman" w:hAnsi="Arial" w:cs="Arial"/>
          <w:bCs/>
          <w:color w:val="000000" w:themeColor="text1"/>
          <w:sz w:val="28"/>
          <w:szCs w:val="28"/>
          <w:lang w:eastAsia="es-MX"/>
        </w:rPr>
        <w:t xml:space="preserve">l artículo 188 de </w:t>
      </w:r>
      <w:r w:rsidRPr="000E655C">
        <w:rPr>
          <w:rFonts w:ascii="Arial" w:eastAsia="Times New Roman" w:hAnsi="Arial" w:cs="Arial"/>
          <w:bCs/>
          <w:color w:val="000000" w:themeColor="text1"/>
          <w:sz w:val="28"/>
          <w:szCs w:val="28"/>
          <w:lang w:eastAsia="es-MX"/>
        </w:rPr>
        <w:t xml:space="preserve">la </w:t>
      </w:r>
      <w:r w:rsidR="00B4016E" w:rsidRPr="000E655C">
        <w:rPr>
          <w:rFonts w:ascii="Arial" w:eastAsia="Times New Roman" w:hAnsi="Arial" w:cs="Arial"/>
          <w:bCs/>
          <w:color w:val="000000" w:themeColor="text1"/>
          <w:sz w:val="28"/>
          <w:szCs w:val="28"/>
          <w:lang w:eastAsia="es-MX"/>
        </w:rPr>
        <w:t xml:space="preserve">Ley de la Propiedad Industrial </w:t>
      </w:r>
      <w:r w:rsidR="007A51A0" w:rsidRPr="000E655C">
        <w:rPr>
          <w:rFonts w:ascii="Arial" w:eastAsia="Times New Roman" w:hAnsi="Arial" w:cs="Arial"/>
          <w:bCs/>
          <w:color w:val="000000" w:themeColor="text1"/>
          <w:sz w:val="28"/>
          <w:szCs w:val="28"/>
          <w:lang w:eastAsia="es-MX"/>
        </w:rPr>
        <w:t>respeta el</w:t>
      </w:r>
      <w:r w:rsidR="00B4016E" w:rsidRPr="000E655C">
        <w:rPr>
          <w:rFonts w:ascii="Arial" w:eastAsia="Times New Roman" w:hAnsi="Arial" w:cs="Arial"/>
          <w:color w:val="000000" w:themeColor="text1"/>
          <w:sz w:val="28"/>
          <w:szCs w:val="28"/>
          <w:lang w:eastAsia="es-MX"/>
        </w:rPr>
        <w:t xml:space="preserve"> derecho de acceso a la justicia</w:t>
      </w:r>
      <w:r w:rsidR="00163DEB" w:rsidRPr="000E655C">
        <w:rPr>
          <w:rFonts w:ascii="Arial" w:eastAsia="Times New Roman" w:hAnsi="Arial" w:cs="Arial"/>
          <w:color w:val="000000" w:themeColor="text1"/>
          <w:sz w:val="28"/>
          <w:szCs w:val="28"/>
          <w:lang w:eastAsia="es-MX"/>
        </w:rPr>
        <w:t xml:space="preserve"> al establecer como condición necesaria contar con interés jurídico. T</w:t>
      </w:r>
      <w:r w:rsidRPr="000E655C">
        <w:rPr>
          <w:rFonts w:ascii="Arial" w:eastAsia="Times New Roman" w:hAnsi="Arial" w:cs="Arial"/>
          <w:bCs/>
          <w:color w:val="000000" w:themeColor="text1"/>
          <w:sz w:val="28"/>
          <w:szCs w:val="28"/>
          <w:lang w:eastAsia="es-MX"/>
        </w:rPr>
        <w:t xml:space="preserve">al exigencia </w:t>
      </w:r>
      <w:r w:rsidR="00632537" w:rsidRPr="000E655C">
        <w:rPr>
          <w:rFonts w:ascii="Arial" w:eastAsia="Times New Roman" w:hAnsi="Arial" w:cs="Arial"/>
          <w:bCs/>
          <w:color w:val="000000" w:themeColor="text1"/>
          <w:sz w:val="28"/>
          <w:szCs w:val="28"/>
          <w:lang w:eastAsia="es-MX"/>
        </w:rPr>
        <w:t xml:space="preserve">tiene como objeto proteger la actividad inventiva </w:t>
      </w:r>
      <w:r w:rsidR="00163DEB" w:rsidRPr="000E655C">
        <w:rPr>
          <w:rFonts w:ascii="Arial" w:eastAsia="Times New Roman" w:hAnsi="Arial" w:cs="Arial"/>
          <w:bCs/>
          <w:color w:val="000000" w:themeColor="text1"/>
          <w:sz w:val="28"/>
          <w:szCs w:val="28"/>
          <w:lang w:eastAsia="es-MX"/>
        </w:rPr>
        <w:lastRenderedPageBreak/>
        <w:t>para que</w:t>
      </w:r>
      <w:r w:rsidR="00632537" w:rsidRPr="000E655C">
        <w:rPr>
          <w:rFonts w:ascii="Arial" w:eastAsia="Times New Roman" w:hAnsi="Arial" w:cs="Arial"/>
          <w:bCs/>
          <w:color w:val="000000" w:themeColor="text1"/>
          <w:sz w:val="28"/>
          <w:szCs w:val="28"/>
          <w:lang w:eastAsia="es-MX"/>
        </w:rPr>
        <w:t xml:space="preserve"> sólo aquellas personas directamente afectada</w:t>
      </w:r>
      <w:r w:rsidR="004C137E" w:rsidRPr="000E655C">
        <w:rPr>
          <w:rFonts w:ascii="Arial" w:eastAsia="Times New Roman" w:hAnsi="Arial" w:cs="Arial"/>
          <w:bCs/>
          <w:color w:val="000000" w:themeColor="text1"/>
          <w:sz w:val="28"/>
          <w:szCs w:val="28"/>
          <w:lang w:eastAsia="es-MX"/>
        </w:rPr>
        <w:t xml:space="preserve">s </w:t>
      </w:r>
      <w:r w:rsidR="00632537" w:rsidRPr="000E655C">
        <w:rPr>
          <w:rFonts w:ascii="Arial" w:eastAsia="Times New Roman" w:hAnsi="Arial" w:cs="Arial"/>
          <w:bCs/>
          <w:color w:val="000000" w:themeColor="text1"/>
          <w:sz w:val="28"/>
          <w:szCs w:val="28"/>
          <w:lang w:eastAsia="es-MX"/>
        </w:rPr>
        <w:t xml:space="preserve">puedan cuestionar </w:t>
      </w:r>
      <w:r w:rsidR="004C31E9" w:rsidRPr="000E655C">
        <w:rPr>
          <w:rFonts w:ascii="Arial" w:eastAsia="Times New Roman" w:hAnsi="Arial" w:cs="Arial"/>
          <w:bCs/>
          <w:color w:val="000000" w:themeColor="text1"/>
          <w:sz w:val="28"/>
          <w:szCs w:val="28"/>
          <w:lang w:eastAsia="es-MX"/>
        </w:rPr>
        <w:t xml:space="preserve">y </w:t>
      </w:r>
      <w:r w:rsidR="00632537" w:rsidRPr="000E655C">
        <w:rPr>
          <w:rFonts w:ascii="Arial" w:eastAsia="Times New Roman" w:hAnsi="Arial" w:cs="Arial"/>
          <w:bCs/>
          <w:color w:val="000000" w:themeColor="text1"/>
          <w:sz w:val="28"/>
          <w:szCs w:val="28"/>
          <w:lang w:eastAsia="es-MX"/>
        </w:rPr>
        <w:t xml:space="preserve">demandar </w:t>
      </w:r>
      <w:r w:rsidR="004C31E9" w:rsidRPr="000E655C">
        <w:rPr>
          <w:rFonts w:ascii="Arial" w:eastAsia="Times New Roman" w:hAnsi="Arial" w:cs="Arial"/>
          <w:bCs/>
          <w:color w:val="000000" w:themeColor="text1"/>
          <w:sz w:val="28"/>
          <w:szCs w:val="28"/>
          <w:lang w:eastAsia="es-MX"/>
        </w:rPr>
        <w:t>la</w:t>
      </w:r>
      <w:r w:rsidR="00632537" w:rsidRPr="000E655C">
        <w:rPr>
          <w:rFonts w:ascii="Arial" w:eastAsia="Times New Roman" w:hAnsi="Arial" w:cs="Arial"/>
          <w:bCs/>
          <w:color w:val="000000" w:themeColor="text1"/>
          <w:sz w:val="28"/>
          <w:szCs w:val="28"/>
          <w:lang w:eastAsia="es-MX"/>
        </w:rPr>
        <w:t xml:space="preserve"> nulidad</w:t>
      </w:r>
      <w:r w:rsidR="004C137E" w:rsidRPr="000E655C">
        <w:rPr>
          <w:rFonts w:ascii="Arial" w:eastAsia="Times New Roman" w:hAnsi="Arial" w:cs="Arial"/>
          <w:bCs/>
          <w:color w:val="000000" w:themeColor="text1"/>
          <w:sz w:val="28"/>
          <w:szCs w:val="28"/>
          <w:lang w:eastAsia="es-MX"/>
        </w:rPr>
        <w:t xml:space="preserve"> de patentes</w:t>
      </w:r>
      <w:r w:rsidR="00632537" w:rsidRPr="000E655C">
        <w:rPr>
          <w:rFonts w:ascii="Arial" w:eastAsia="Times New Roman" w:hAnsi="Arial" w:cs="Arial"/>
          <w:bCs/>
          <w:color w:val="000000" w:themeColor="text1"/>
          <w:sz w:val="28"/>
          <w:szCs w:val="28"/>
          <w:lang w:eastAsia="es-MX"/>
        </w:rPr>
        <w:t>, lo que es compatible con el derecho de acceso a la justicia</w:t>
      </w:r>
      <w:r w:rsidR="004C31E9" w:rsidRPr="000E655C">
        <w:rPr>
          <w:rFonts w:ascii="Arial" w:eastAsia="Times New Roman" w:hAnsi="Arial" w:cs="Arial"/>
          <w:bCs/>
          <w:color w:val="000000" w:themeColor="text1"/>
          <w:sz w:val="28"/>
          <w:szCs w:val="28"/>
          <w:lang w:eastAsia="es-MX"/>
        </w:rPr>
        <w:t>.</w:t>
      </w:r>
    </w:p>
    <w:p w14:paraId="1DE59E2F" w14:textId="77777777" w:rsidR="00E0176E" w:rsidRPr="000E655C" w:rsidRDefault="00E0176E" w:rsidP="000820B1">
      <w:pPr>
        <w:pStyle w:val="Prrafodelista"/>
        <w:spacing w:line="276" w:lineRule="auto"/>
        <w:ind w:left="1134"/>
        <w:contextualSpacing w:val="0"/>
        <w:jc w:val="both"/>
        <w:rPr>
          <w:rFonts w:ascii="Arial" w:eastAsia="Times New Roman" w:hAnsi="Arial" w:cs="Arial"/>
          <w:bCs/>
          <w:color w:val="000000" w:themeColor="text1"/>
          <w:sz w:val="28"/>
          <w:szCs w:val="28"/>
          <w:lang w:eastAsia="es-MX"/>
        </w:rPr>
      </w:pPr>
    </w:p>
    <w:p w14:paraId="6B6A3DDB" w14:textId="65118DB1" w:rsidR="006F6A9E" w:rsidRPr="000E655C" w:rsidRDefault="00C2688A" w:rsidP="000820B1">
      <w:pPr>
        <w:pStyle w:val="Prrafodelista"/>
        <w:numPr>
          <w:ilvl w:val="0"/>
          <w:numId w:val="27"/>
        </w:numPr>
        <w:spacing w:line="276" w:lineRule="auto"/>
        <w:ind w:left="1134"/>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A pesar de que la ley anterior establecía un interés simple para solicitar la nulidad de una patente, l</w:t>
      </w:r>
      <w:r w:rsidR="00E0176E" w:rsidRPr="000E655C">
        <w:rPr>
          <w:rFonts w:ascii="Arial" w:eastAsia="Times New Roman" w:hAnsi="Arial" w:cs="Arial"/>
          <w:bCs/>
          <w:color w:val="000000" w:themeColor="text1"/>
          <w:sz w:val="28"/>
          <w:szCs w:val="28"/>
          <w:lang w:eastAsia="es-MX"/>
        </w:rPr>
        <w:t xml:space="preserve">a modificación de requisitos y formalidades </w:t>
      </w:r>
      <w:r w:rsidR="006F6A9E" w:rsidRPr="000E655C">
        <w:rPr>
          <w:rFonts w:ascii="Arial" w:eastAsia="Times New Roman" w:hAnsi="Arial" w:cs="Arial"/>
          <w:bCs/>
          <w:color w:val="000000" w:themeColor="text1"/>
          <w:sz w:val="28"/>
          <w:szCs w:val="28"/>
          <w:lang w:eastAsia="es-MX"/>
        </w:rPr>
        <w:t>para ahora requerir un interés jurídico</w:t>
      </w:r>
      <w:r w:rsidR="00E0176E" w:rsidRPr="000E655C">
        <w:rPr>
          <w:rFonts w:ascii="Arial" w:eastAsia="Times New Roman" w:hAnsi="Arial" w:cs="Arial"/>
          <w:bCs/>
          <w:color w:val="000000" w:themeColor="text1"/>
          <w:sz w:val="28"/>
          <w:szCs w:val="28"/>
          <w:lang w:eastAsia="es-MX"/>
        </w:rPr>
        <w:t xml:space="preserve"> </w:t>
      </w:r>
      <w:r w:rsidR="006F6A9E" w:rsidRPr="000E655C">
        <w:rPr>
          <w:rFonts w:ascii="Arial" w:eastAsia="Times New Roman" w:hAnsi="Arial" w:cs="Arial"/>
          <w:bCs/>
          <w:color w:val="000000" w:themeColor="text1"/>
          <w:sz w:val="28"/>
          <w:szCs w:val="28"/>
          <w:lang w:eastAsia="es-MX"/>
        </w:rPr>
        <w:t>respeta</w:t>
      </w:r>
      <w:r w:rsidR="00E0176E" w:rsidRPr="000E655C">
        <w:rPr>
          <w:rFonts w:ascii="Arial" w:eastAsia="Times New Roman" w:hAnsi="Arial" w:cs="Arial"/>
          <w:bCs/>
          <w:color w:val="000000" w:themeColor="text1"/>
          <w:sz w:val="28"/>
          <w:szCs w:val="28"/>
          <w:lang w:eastAsia="es-MX"/>
        </w:rPr>
        <w:t xml:space="preserve"> el principio de progresividad</w:t>
      </w:r>
      <w:r w:rsidR="006F6A9E" w:rsidRPr="000E655C">
        <w:rPr>
          <w:rFonts w:ascii="Arial" w:eastAsia="Times New Roman" w:hAnsi="Arial" w:cs="Arial"/>
          <w:bCs/>
          <w:color w:val="000000" w:themeColor="text1"/>
          <w:sz w:val="28"/>
          <w:szCs w:val="28"/>
          <w:lang w:eastAsia="es-MX"/>
        </w:rPr>
        <w:t xml:space="preserve"> porque</w:t>
      </w:r>
      <w:r w:rsidRPr="000E655C">
        <w:rPr>
          <w:rFonts w:ascii="Arial" w:eastAsia="Times New Roman" w:hAnsi="Arial" w:cs="Arial"/>
          <w:bCs/>
          <w:color w:val="000000" w:themeColor="text1"/>
          <w:sz w:val="28"/>
          <w:szCs w:val="28"/>
          <w:lang w:eastAsia="es-MX"/>
        </w:rPr>
        <w:t xml:space="preserve"> propicia la pronta impartición de justicia.</w:t>
      </w:r>
    </w:p>
    <w:p w14:paraId="2654EEE7" w14:textId="77777777" w:rsidR="00A3355D" w:rsidRPr="000E655C" w:rsidRDefault="00A3355D" w:rsidP="000820B1">
      <w:pPr>
        <w:pStyle w:val="Prrafodelista"/>
        <w:spacing w:line="276" w:lineRule="auto"/>
        <w:ind w:left="1134"/>
        <w:contextualSpacing w:val="0"/>
        <w:rPr>
          <w:rFonts w:ascii="Arial" w:eastAsia="Times New Roman" w:hAnsi="Arial" w:cs="Arial"/>
          <w:bCs/>
          <w:color w:val="000000" w:themeColor="text1"/>
          <w:sz w:val="28"/>
          <w:szCs w:val="28"/>
          <w:lang w:eastAsia="es-MX"/>
        </w:rPr>
      </w:pPr>
    </w:p>
    <w:p w14:paraId="26E124FE" w14:textId="50C02238" w:rsidR="00A3355D" w:rsidRPr="000E655C" w:rsidRDefault="00556749" w:rsidP="000820B1">
      <w:pPr>
        <w:pStyle w:val="Prrafodelista"/>
        <w:numPr>
          <w:ilvl w:val="0"/>
          <w:numId w:val="27"/>
        </w:numPr>
        <w:spacing w:line="276" w:lineRule="auto"/>
        <w:ind w:left="1134"/>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Es infundado que el</w:t>
      </w:r>
      <w:r w:rsidRPr="000E655C">
        <w:rPr>
          <w:sz w:val="28"/>
          <w:szCs w:val="28"/>
        </w:rPr>
        <w:t xml:space="preserve"> </w:t>
      </w:r>
      <w:r w:rsidRPr="000E655C">
        <w:rPr>
          <w:rFonts w:ascii="Arial" w:eastAsia="Times New Roman" w:hAnsi="Arial" w:cs="Arial"/>
          <w:bCs/>
          <w:color w:val="000000" w:themeColor="text1"/>
          <w:sz w:val="28"/>
          <w:szCs w:val="28"/>
          <w:lang w:eastAsia="es-MX"/>
        </w:rPr>
        <w:t>artículo 188 de la Ley de la Propiedad Industrial</w:t>
      </w:r>
      <w:r w:rsidR="00FA152E" w:rsidRPr="000E655C">
        <w:rPr>
          <w:rFonts w:ascii="Arial" w:eastAsia="Times New Roman" w:hAnsi="Arial" w:cs="Arial"/>
          <w:bCs/>
          <w:color w:val="000000" w:themeColor="text1"/>
          <w:sz w:val="28"/>
          <w:szCs w:val="28"/>
          <w:lang w:eastAsia="es-MX"/>
        </w:rPr>
        <w:t xml:space="preserve"> afecte la</w:t>
      </w:r>
      <w:r w:rsidRPr="000E655C">
        <w:rPr>
          <w:rFonts w:ascii="Arial" w:eastAsia="Times New Roman" w:hAnsi="Arial" w:cs="Arial"/>
          <w:bCs/>
          <w:color w:val="000000" w:themeColor="text1"/>
          <w:sz w:val="28"/>
          <w:szCs w:val="28"/>
          <w:lang w:eastAsia="es-MX"/>
        </w:rPr>
        <w:t xml:space="preserve"> libre concurrencia y competencia económica</w:t>
      </w:r>
      <w:r w:rsidR="00FA152E" w:rsidRPr="000E655C">
        <w:rPr>
          <w:rFonts w:ascii="Arial" w:eastAsia="Times New Roman" w:hAnsi="Arial" w:cs="Arial"/>
          <w:bCs/>
          <w:color w:val="000000" w:themeColor="text1"/>
          <w:sz w:val="28"/>
          <w:szCs w:val="28"/>
          <w:lang w:eastAsia="es-MX"/>
        </w:rPr>
        <w:t xml:space="preserve">, y </w:t>
      </w:r>
      <w:r w:rsidR="00A3355D" w:rsidRPr="000E655C">
        <w:rPr>
          <w:rFonts w:ascii="Arial" w:eastAsia="Times New Roman" w:hAnsi="Arial" w:cs="Arial"/>
          <w:bCs/>
          <w:color w:val="000000" w:themeColor="text1"/>
          <w:sz w:val="28"/>
          <w:szCs w:val="28"/>
          <w:lang w:eastAsia="es-MX"/>
        </w:rPr>
        <w:t>fomente un monopolio por la concesión de patentes</w:t>
      </w:r>
      <w:r w:rsidR="00FA152E" w:rsidRPr="000E655C">
        <w:rPr>
          <w:rFonts w:ascii="Arial" w:eastAsia="Times New Roman" w:hAnsi="Arial" w:cs="Arial"/>
          <w:bCs/>
          <w:color w:val="000000" w:themeColor="text1"/>
          <w:sz w:val="28"/>
          <w:szCs w:val="28"/>
          <w:lang w:eastAsia="es-MX"/>
        </w:rPr>
        <w:t>. La norma protege</w:t>
      </w:r>
      <w:r w:rsidR="00A3355D" w:rsidRPr="000E655C">
        <w:rPr>
          <w:rFonts w:ascii="Arial" w:eastAsia="Times New Roman" w:hAnsi="Arial" w:cs="Arial"/>
          <w:bCs/>
          <w:color w:val="000000" w:themeColor="text1"/>
          <w:sz w:val="28"/>
          <w:szCs w:val="28"/>
          <w:lang w:eastAsia="es-MX"/>
        </w:rPr>
        <w:t xml:space="preserve"> el derecho de los inventores que obtuvieron el registro de una patente, y garantiza que sólo las personas que se vean directamente afectadas con dicho registro sean las legitimadas para demandar su nulidad. </w:t>
      </w:r>
    </w:p>
    <w:p w14:paraId="1185D2A0" w14:textId="77777777" w:rsidR="00A3355D" w:rsidRPr="000E655C" w:rsidRDefault="00A3355D" w:rsidP="000820B1">
      <w:pPr>
        <w:pStyle w:val="Prrafodelista"/>
        <w:spacing w:line="276" w:lineRule="auto"/>
        <w:ind w:left="1134"/>
        <w:contextualSpacing w:val="0"/>
        <w:rPr>
          <w:rFonts w:ascii="Arial" w:eastAsia="Times New Roman" w:hAnsi="Arial" w:cs="Arial"/>
          <w:bCs/>
          <w:color w:val="000000" w:themeColor="text1"/>
          <w:sz w:val="28"/>
          <w:szCs w:val="28"/>
          <w:lang w:eastAsia="es-MX"/>
        </w:rPr>
      </w:pPr>
    </w:p>
    <w:p w14:paraId="49D72A04" w14:textId="7B9CBAF6" w:rsidR="00A3355D" w:rsidRPr="000E655C" w:rsidRDefault="00D9123B" w:rsidP="000820B1">
      <w:pPr>
        <w:pStyle w:val="Prrafodelista"/>
        <w:numPr>
          <w:ilvl w:val="0"/>
          <w:numId w:val="27"/>
        </w:numPr>
        <w:spacing w:line="276" w:lineRule="auto"/>
        <w:ind w:left="1134"/>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El </w:t>
      </w:r>
      <w:r w:rsidR="00A3355D" w:rsidRPr="000E655C">
        <w:rPr>
          <w:rFonts w:ascii="Arial" w:eastAsia="Times New Roman" w:hAnsi="Arial" w:cs="Arial"/>
          <w:bCs/>
          <w:color w:val="000000" w:themeColor="text1"/>
          <w:sz w:val="28"/>
          <w:szCs w:val="28"/>
          <w:lang w:eastAsia="es-MX"/>
        </w:rPr>
        <w:t>artículo 188 de la Ley de la Propiedad Industrial no establece prohibiciones o limitaciones a la libertad de trabajo o comercio</w:t>
      </w:r>
      <w:r w:rsidR="00766BA5" w:rsidRPr="000E655C">
        <w:rPr>
          <w:rFonts w:ascii="Arial" w:eastAsia="Times New Roman" w:hAnsi="Arial" w:cs="Arial"/>
          <w:bCs/>
          <w:color w:val="000000" w:themeColor="text1"/>
          <w:sz w:val="28"/>
          <w:szCs w:val="28"/>
          <w:lang w:eastAsia="es-MX"/>
        </w:rPr>
        <w:t>,</w:t>
      </w:r>
      <w:r w:rsidR="00A3355D" w:rsidRPr="000E655C">
        <w:rPr>
          <w:rFonts w:ascii="Arial" w:eastAsia="Times New Roman" w:hAnsi="Arial" w:cs="Arial"/>
          <w:bCs/>
          <w:color w:val="000000" w:themeColor="text1"/>
          <w:sz w:val="28"/>
          <w:szCs w:val="28"/>
          <w:lang w:eastAsia="es-MX"/>
        </w:rPr>
        <w:t xml:space="preserve"> </w:t>
      </w:r>
      <w:r w:rsidRPr="000E655C">
        <w:rPr>
          <w:rFonts w:ascii="Arial" w:eastAsia="Times New Roman" w:hAnsi="Arial" w:cs="Arial"/>
          <w:bCs/>
          <w:color w:val="000000" w:themeColor="text1"/>
          <w:sz w:val="28"/>
          <w:szCs w:val="28"/>
          <w:lang w:eastAsia="es-MX"/>
        </w:rPr>
        <w:t>al exigir un</w:t>
      </w:r>
      <w:r w:rsidR="00A3355D" w:rsidRPr="000E655C">
        <w:rPr>
          <w:rFonts w:ascii="Arial" w:eastAsia="Times New Roman" w:hAnsi="Arial" w:cs="Arial"/>
          <w:bCs/>
          <w:color w:val="000000" w:themeColor="text1"/>
          <w:sz w:val="28"/>
          <w:szCs w:val="28"/>
          <w:lang w:eastAsia="es-MX"/>
        </w:rPr>
        <w:t xml:space="preserve"> interés jurídico</w:t>
      </w:r>
      <w:r w:rsidRPr="000E655C">
        <w:rPr>
          <w:rFonts w:ascii="Arial" w:eastAsia="Times New Roman" w:hAnsi="Arial" w:cs="Arial"/>
          <w:bCs/>
          <w:color w:val="000000" w:themeColor="text1"/>
          <w:sz w:val="28"/>
          <w:szCs w:val="28"/>
          <w:lang w:eastAsia="es-MX"/>
        </w:rPr>
        <w:t xml:space="preserve"> para solicitar la nulidad de una patente porque </w:t>
      </w:r>
      <w:r w:rsidR="00A3355D" w:rsidRPr="000E655C">
        <w:rPr>
          <w:rFonts w:ascii="Arial" w:eastAsia="Times New Roman" w:hAnsi="Arial" w:cs="Arial"/>
          <w:bCs/>
          <w:color w:val="000000" w:themeColor="text1"/>
          <w:sz w:val="28"/>
          <w:szCs w:val="28"/>
          <w:lang w:eastAsia="es-MX"/>
        </w:rPr>
        <w:t xml:space="preserve">no impide ejercer las actividades </w:t>
      </w:r>
      <w:r w:rsidRPr="000E655C">
        <w:rPr>
          <w:rFonts w:ascii="Arial" w:eastAsia="Times New Roman" w:hAnsi="Arial" w:cs="Arial"/>
          <w:bCs/>
          <w:color w:val="000000" w:themeColor="text1"/>
          <w:sz w:val="28"/>
          <w:szCs w:val="28"/>
          <w:lang w:eastAsia="es-MX"/>
        </w:rPr>
        <w:t>económicas</w:t>
      </w:r>
      <w:r w:rsidR="00A3355D" w:rsidRPr="000E655C">
        <w:rPr>
          <w:rFonts w:ascii="Arial" w:eastAsia="Times New Roman" w:hAnsi="Arial" w:cs="Arial"/>
          <w:bCs/>
          <w:color w:val="000000" w:themeColor="text1"/>
          <w:sz w:val="28"/>
          <w:szCs w:val="28"/>
          <w:lang w:eastAsia="es-MX"/>
        </w:rPr>
        <w:t xml:space="preserve"> </w:t>
      </w:r>
      <w:r w:rsidRPr="000E655C">
        <w:rPr>
          <w:rFonts w:ascii="Arial" w:eastAsia="Times New Roman" w:hAnsi="Arial" w:cs="Arial"/>
          <w:bCs/>
          <w:color w:val="000000" w:themeColor="text1"/>
          <w:sz w:val="28"/>
          <w:szCs w:val="28"/>
          <w:lang w:eastAsia="es-MX"/>
        </w:rPr>
        <w:t>y</w:t>
      </w:r>
      <w:r w:rsidR="00A3355D" w:rsidRPr="000E655C">
        <w:rPr>
          <w:rFonts w:ascii="Arial" w:eastAsia="Times New Roman" w:hAnsi="Arial" w:cs="Arial"/>
          <w:bCs/>
          <w:color w:val="000000" w:themeColor="text1"/>
          <w:sz w:val="28"/>
          <w:szCs w:val="28"/>
          <w:lang w:eastAsia="es-MX"/>
        </w:rPr>
        <w:t xml:space="preserve"> comerciales</w:t>
      </w:r>
      <w:r w:rsidR="00D92C70" w:rsidRPr="000E655C">
        <w:rPr>
          <w:rFonts w:ascii="Arial" w:eastAsia="Times New Roman" w:hAnsi="Arial" w:cs="Arial"/>
          <w:bCs/>
          <w:color w:val="000000" w:themeColor="text1"/>
          <w:sz w:val="28"/>
          <w:szCs w:val="28"/>
          <w:lang w:eastAsia="es-MX"/>
        </w:rPr>
        <w:t>.</w:t>
      </w:r>
    </w:p>
    <w:p w14:paraId="5035053A" w14:textId="77777777" w:rsidR="00D92C70" w:rsidRPr="000E655C" w:rsidRDefault="00D92C70" w:rsidP="000820B1">
      <w:pPr>
        <w:pStyle w:val="Prrafodelista"/>
        <w:spacing w:line="276" w:lineRule="auto"/>
        <w:ind w:left="1134"/>
        <w:contextualSpacing w:val="0"/>
        <w:rPr>
          <w:rFonts w:ascii="Arial" w:eastAsia="Times New Roman" w:hAnsi="Arial" w:cs="Arial"/>
          <w:bCs/>
          <w:color w:val="000000" w:themeColor="text1"/>
          <w:sz w:val="28"/>
          <w:szCs w:val="28"/>
          <w:lang w:eastAsia="es-MX"/>
        </w:rPr>
      </w:pPr>
    </w:p>
    <w:p w14:paraId="2C1F7800" w14:textId="726D842F" w:rsidR="00A3355D" w:rsidRPr="000E655C" w:rsidRDefault="00D92C70" w:rsidP="000820B1">
      <w:pPr>
        <w:pStyle w:val="Prrafodelista"/>
        <w:numPr>
          <w:ilvl w:val="0"/>
          <w:numId w:val="27"/>
        </w:numPr>
        <w:spacing w:line="276" w:lineRule="auto"/>
        <w:ind w:left="1134"/>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Es </w:t>
      </w:r>
      <w:r w:rsidRPr="000E655C">
        <w:rPr>
          <w:rFonts w:ascii="Arial" w:eastAsia="Times New Roman" w:hAnsi="Arial" w:cs="Arial"/>
          <w:color w:val="000000" w:themeColor="text1"/>
          <w:sz w:val="28"/>
          <w:szCs w:val="28"/>
          <w:lang w:eastAsia="es-MX"/>
        </w:rPr>
        <w:t>inoperante</w:t>
      </w:r>
      <w:r w:rsidRPr="000E655C">
        <w:rPr>
          <w:rFonts w:ascii="Arial" w:eastAsia="Times New Roman" w:hAnsi="Arial" w:cs="Arial"/>
          <w:bCs/>
          <w:color w:val="000000" w:themeColor="text1"/>
          <w:sz w:val="28"/>
          <w:szCs w:val="28"/>
          <w:lang w:eastAsia="es-MX"/>
        </w:rPr>
        <w:t xml:space="preserve"> lo alegado en torno </w:t>
      </w:r>
      <w:r w:rsidR="00A637BE" w:rsidRPr="000E655C">
        <w:rPr>
          <w:rFonts w:ascii="Arial" w:eastAsia="Times New Roman" w:hAnsi="Arial" w:cs="Arial"/>
          <w:bCs/>
          <w:color w:val="000000" w:themeColor="text1"/>
          <w:sz w:val="28"/>
          <w:szCs w:val="28"/>
          <w:lang w:eastAsia="es-MX"/>
        </w:rPr>
        <w:t>a la afectación</w:t>
      </w:r>
      <w:r w:rsidR="00A3355D" w:rsidRPr="000E655C">
        <w:rPr>
          <w:rFonts w:ascii="Arial" w:eastAsia="Times New Roman" w:hAnsi="Arial" w:cs="Arial"/>
          <w:bCs/>
          <w:color w:val="000000" w:themeColor="text1"/>
          <w:sz w:val="28"/>
          <w:szCs w:val="28"/>
          <w:lang w:eastAsia="es-MX"/>
        </w:rPr>
        <w:t xml:space="preserve"> al derecho a la salud</w:t>
      </w:r>
      <w:r w:rsidR="00A637BE" w:rsidRPr="000E655C">
        <w:rPr>
          <w:rFonts w:ascii="Arial" w:eastAsia="Times New Roman" w:hAnsi="Arial" w:cs="Arial"/>
          <w:bCs/>
          <w:color w:val="000000" w:themeColor="text1"/>
          <w:sz w:val="28"/>
          <w:szCs w:val="28"/>
          <w:lang w:eastAsia="es-MX"/>
        </w:rPr>
        <w:t xml:space="preserve"> porque debería</w:t>
      </w:r>
      <w:r w:rsidR="00A3355D" w:rsidRPr="000E655C">
        <w:rPr>
          <w:rFonts w:ascii="Arial" w:eastAsia="Times New Roman" w:hAnsi="Arial" w:cs="Arial"/>
          <w:bCs/>
          <w:color w:val="000000" w:themeColor="text1"/>
          <w:sz w:val="28"/>
          <w:szCs w:val="28"/>
          <w:lang w:eastAsia="es-MX"/>
        </w:rPr>
        <w:t xml:space="preserve"> resentirla </w:t>
      </w:r>
      <w:r w:rsidR="00A637BE" w:rsidRPr="000E655C">
        <w:rPr>
          <w:rFonts w:ascii="Arial" w:eastAsia="Times New Roman" w:hAnsi="Arial" w:cs="Arial"/>
          <w:bCs/>
          <w:color w:val="000000" w:themeColor="text1"/>
          <w:sz w:val="28"/>
          <w:szCs w:val="28"/>
          <w:lang w:eastAsia="es-MX"/>
        </w:rPr>
        <w:t>la propia empresa quejosa</w:t>
      </w:r>
      <w:r w:rsidR="00A3355D" w:rsidRPr="000E655C">
        <w:rPr>
          <w:rFonts w:ascii="Arial" w:eastAsia="Times New Roman" w:hAnsi="Arial" w:cs="Arial"/>
          <w:bCs/>
          <w:color w:val="000000" w:themeColor="text1"/>
          <w:sz w:val="28"/>
          <w:szCs w:val="28"/>
          <w:lang w:eastAsia="es-MX"/>
        </w:rPr>
        <w:t xml:space="preserve"> y </w:t>
      </w:r>
      <w:r w:rsidR="00A637BE" w:rsidRPr="000E655C">
        <w:rPr>
          <w:rFonts w:ascii="Arial" w:eastAsia="Times New Roman" w:hAnsi="Arial" w:cs="Arial"/>
          <w:bCs/>
          <w:color w:val="000000" w:themeColor="text1"/>
          <w:sz w:val="28"/>
          <w:szCs w:val="28"/>
          <w:lang w:eastAsia="es-MX"/>
        </w:rPr>
        <w:t>no una colectividad indeterminada,</w:t>
      </w:r>
      <w:r w:rsidR="00A3355D" w:rsidRPr="000E655C">
        <w:rPr>
          <w:rFonts w:ascii="Arial" w:eastAsia="Times New Roman" w:hAnsi="Arial" w:cs="Arial"/>
          <w:bCs/>
          <w:color w:val="000000" w:themeColor="text1"/>
          <w:sz w:val="28"/>
          <w:szCs w:val="28"/>
          <w:lang w:eastAsia="es-MX"/>
        </w:rPr>
        <w:t xml:space="preserve"> aunado a que como persona moral es evidente que no goza del derecho a la salud. </w:t>
      </w:r>
      <w:r w:rsidR="008362DF" w:rsidRPr="000E655C">
        <w:rPr>
          <w:rFonts w:ascii="Arial" w:eastAsia="Times New Roman" w:hAnsi="Arial" w:cs="Arial"/>
          <w:bCs/>
          <w:color w:val="000000" w:themeColor="text1"/>
          <w:sz w:val="28"/>
          <w:szCs w:val="28"/>
          <w:lang w:eastAsia="es-MX"/>
        </w:rPr>
        <w:t xml:space="preserve">Lo anterior, al margen de lo resuelto por la Primera Sala de la Suprema Corte de Justicia de la Nación en el amparo en revisión </w:t>
      </w:r>
      <w:r w:rsidR="00A3355D" w:rsidRPr="000E655C">
        <w:rPr>
          <w:rFonts w:ascii="Arial" w:eastAsia="Times New Roman" w:hAnsi="Arial" w:cs="Arial"/>
          <w:bCs/>
          <w:color w:val="000000" w:themeColor="text1"/>
          <w:sz w:val="28"/>
          <w:szCs w:val="28"/>
          <w:lang w:eastAsia="es-MX"/>
        </w:rPr>
        <w:t>737/2012</w:t>
      </w:r>
      <w:r w:rsidR="008362DF" w:rsidRPr="000E655C">
        <w:rPr>
          <w:rFonts w:ascii="Arial" w:eastAsia="Times New Roman" w:hAnsi="Arial" w:cs="Arial"/>
          <w:bCs/>
          <w:color w:val="000000" w:themeColor="text1"/>
          <w:sz w:val="28"/>
          <w:szCs w:val="28"/>
          <w:lang w:eastAsia="es-MX"/>
        </w:rPr>
        <w:t xml:space="preserve"> porque partió de un supuesto distinto relacionado con registros sanitarios y no con patentes.</w:t>
      </w:r>
    </w:p>
    <w:p w14:paraId="60B21D6B" w14:textId="77777777" w:rsidR="00A3355D" w:rsidRPr="000E655C" w:rsidRDefault="00A3355D" w:rsidP="000820B1">
      <w:pPr>
        <w:pStyle w:val="Prrafodelista"/>
        <w:spacing w:line="276" w:lineRule="auto"/>
        <w:ind w:left="1134"/>
        <w:contextualSpacing w:val="0"/>
        <w:jc w:val="both"/>
        <w:rPr>
          <w:rFonts w:ascii="Arial" w:eastAsia="Times New Roman" w:hAnsi="Arial" w:cs="Arial"/>
          <w:bCs/>
          <w:color w:val="000000" w:themeColor="text1"/>
          <w:sz w:val="28"/>
          <w:szCs w:val="28"/>
          <w:lang w:eastAsia="es-MX"/>
        </w:rPr>
      </w:pPr>
    </w:p>
    <w:p w14:paraId="588C181C" w14:textId="64E6F371" w:rsidR="00A3355D" w:rsidRPr="000E655C" w:rsidRDefault="00F848B0" w:rsidP="000820B1">
      <w:pPr>
        <w:pStyle w:val="Prrafodelista"/>
        <w:numPr>
          <w:ilvl w:val="0"/>
          <w:numId w:val="27"/>
        </w:numPr>
        <w:spacing w:line="276" w:lineRule="auto"/>
        <w:ind w:left="1134"/>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Es inoperante la comparativa propuesta con legislaciones extranjeras porque no confronta al artículo reclamado</w:t>
      </w:r>
      <w:r w:rsidR="00A3355D" w:rsidRPr="000E655C">
        <w:rPr>
          <w:rFonts w:ascii="Arial" w:eastAsia="Times New Roman" w:hAnsi="Arial" w:cs="Arial"/>
          <w:bCs/>
          <w:color w:val="000000" w:themeColor="text1"/>
          <w:sz w:val="28"/>
          <w:szCs w:val="28"/>
          <w:lang w:eastAsia="es-MX"/>
        </w:rPr>
        <w:t xml:space="preserve"> frente a algún derecho humano tutelado en la Constitución o Tratado Internacional en los que el Estado Mexicano sea parte. </w:t>
      </w:r>
    </w:p>
    <w:bookmarkEnd w:id="15"/>
    <w:p w14:paraId="207FCCDE" w14:textId="77777777" w:rsidR="00B4016E" w:rsidRPr="000E655C" w:rsidRDefault="00B4016E" w:rsidP="000820B1">
      <w:pPr>
        <w:pStyle w:val="Prrafodelista"/>
        <w:spacing w:line="276" w:lineRule="auto"/>
        <w:contextualSpacing w:val="0"/>
        <w:jc w:val="both"/>
        <w:rPr>
          <w:rFonts w:ascii="Arial" w:eastAsia="Times New Roman" w:hAnsi="Arial" w:cs="Arial"/>
          <w:bCs/>
          <w:color w:val="000000" w:themeColor="text1"/>
          <w:sz w:val="28"/>
          <w:szCs w:val="28"/>
          <w:lang w:eastAsia="es-MX"/>
        </w:rPr>
      </w:pPr>
    </w:p>
    <w:p w14:paraId="45CD0647" w14:textId="22F78AEE" w:rsidR="007D2D4E" w:rsidRPr="000E655C" w:rsidRDefault="007D2D4E" w:rsidP="000820B1">
      <w:pPr>
        <w:pStyle w:val="Prrafodelista"/>
        <w:spacing w:line="276" w:lineRule="auto"/>
        <w:contextualSpacing w:val="0"/>
        <w:jc w:val="both"/>
        <w:rPr>
          <w:rFonts w:ascii="Arial" w:eastAsia="Times New Roman" w:hAnsi="Arial" w:cs="Arial"/>
          <w:b/>
          <w:color w:val="000000" w:themeColor="text1"/>
          <w:sz w:val="28"/>
          <w:szCs w:val="28"/>
          <w:u w:val="single"/>
          <w:lang w:eastAsia="es-MX"/>
        </w:rPr>
      </w:pPr>
      <w:r w:rsidRPr="000E655C">
        <w:rPr>
          <w:rFonts w:ascii="Arial" w:eastAsia="Times New Roman" w:hAnsi="Arial" w:cs="Arial"/>
          <w:b/>
          <w:color w:val="000000" w:themeColor="text1"/>
          <w:sz w:val="28"/>
          <w:szCs w:val="28"/>
          <w:u w:val="single"/>
          <w:lang w:eastAsia="es-MX"/>
        </w:rPr>
        <w:lastRenderedPageBreak/>
        <w:t>En cuanto al estudio de legalidad de la sentencia reclamada</w:t>
      </w:r>
      <w:r w:rsidR="00C811AB" w:rsidRPr="000E655C">
        <w:rPr>
          <w:rFonts w:ascii="Arial" w:eastAsia="Times New Roman" w:hAnsi="Arial" w:cs="Arial"/>
          <w:b/>
          <w:color w:val="000000" w:themeColor="text1"/>
          <w:sz w:val="28"/>
          <w:szCs w:val="28"/>
          <w:lang w:eastAsia="es-MX"/>
        </w:rPr>
        <w:t>:</w:t>
      </w:r>
    </w:p>
    <w:p w14:paraId="6576B9B7" w14:textId="77777777" w:rsidR="007D2D4E" w:rsidRPr="000E655C" w:rsidRDefault="007D2D4E"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2EB3C76F" w14:textId="22BE52A6" w:rsidR="007472BD" w:rsidRPr="000E655C" w:rsidRDefault="007D2D4E" w:rsidP="000820B1">
      <w:pPr>
        <w:pStyle w:val="Prrafodelista"/>
        <w:numPr>
          <w:ilvl w:val="0"/>
          <w:numId w:val="27"/>
        </w:numPr>
        <w:spacing w:line="276" w:lineRule="auto"/>
        <w:ind w:left="1134"/>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El</w:t>
      </w:r>
      <w:r w:rsidR="007472BD" w:rsidRPr="000E655C">
        <w:rPr>
          <w:rFonts w:ascii="Arial" w:eastAsia="Times New Roman" w:hAnsi="Arial" w:cs="Arial"/>
          <w:bCs/>
          <w:color w:val="000000" w:themeColor="text1"/>
          <w:sz w:val="28"/>
          <w:szCs w:val="28"/>
          <w:lang w:eastAsia="es-MX"/>
        </w:rPr>
        <w:t xml:space="preserve"> objeto social de la</w:t>
      </w:r>
      <w:r w:rsidR="002F301B" w:rsidRPr="000E655C">
        <w:rPr>
          <w:rFonts w:ascii="Arial" w:eastAsia="Times New Roman" w:hAnsi="Arial" w:cs="Arial"/>
          <w:bCs/>
          <w:color w:val="000000" w:themeColor="text1"/>
          <w:sz w:val="28"/>
          <w:szCs w:val="28"/>
          <w:lang w:eastAsia="es-MX"/>
        </w:rPr>
        <w:t xml:space="preserve"> empresa</w:t>
      </w:r>
      <w:r w:rsidR="007472BD" w:rsidRPr="000E655C">
        <w:rPr>
          <w:rFonts w:ascii="Arial" w:eastAsia="Times New Roman" w:hAnsi="Arial" w:cs="Arial"/>
          <w:bCs/>
          <w:color w:val="000000" w:themeColor="text1"/>
          <w:sz w:val="28"/>
          <w:szCs w:val="28"/>
          <w:lang w:eastAsia="es-MX"/>
        </w:rPr>
        <w:t xml:space="preserve">, relacionado con la industria farmacéutica es insuficiente </w:t>
      </w:r>
      <w:r w:rsidR="004B46CC" w:rsidRPr="000E655C">
        <w:rPr>
          <w:rFonts w:ascii="Arial" w:eastAsia="Times New Roman" w:hAnsi="Arial" w:cs="Arial"/>
          <w:bCs/>
          <w:color w:val="000000" w:themeColor="text1"/>
          <w:sz w:val="28"/>
          <w:szCs w:val="28"/>
          <w:lang w:eastAsia="es-MX"/>
        </w:rPr>
        <w:t>acreditar</w:t>
      </w:r>
      <w:r w:rsidR="007472BD" w:rsidRPr="000E655C">
        <w:rPr>
          <w:rFonts w:ascii="Arial" w:eastAsia="Times New Roman" w:hAnsi="Arial" w:cs="Arial"/>
          <w:bCs/>
          <w:color w:val="000000" w:themeColor="text1"/>
          <w:sz w:val="28"/>
          <w:szCs w:val="28"/>
          <w:lang w:eastAsia="es-MX"/>
        </w:rPr>
        <w:t xml:space="preserve"> su interés jurídico</w:t>
      </w:r>
      <w:r w:rsidR="004B46CC" w:rsidRPr="000E655C">
        <w:rPr>
          <w:rFonts w:ascii="Arial" w:eastAsia="Times New Roman" w:hAnsi="Arial" w:cs="Arial"/>
          <w:bCs/>
          <w:color w:val="000000" w:themeColor="text1"/>
          <w:sz w:val="28"/>
          <w:szCs w:val="28"/>
          <w:lang w:eastAsia="es-MX"/>
        </w:rPr>
        <w:t xml:space="preserve"> porque</w:t>
      </w:r>
      <w:r w:rsidR="007472BD" w:rsidRPr="000E655C">
        <w:rPr>
          <w:rFonts w:ascii="Arial" w:eastAsia="Times New Roman" w:hAnsi="Arial" w:cs="Arial"/>
          <w:bCs/>
          <w:color w:val="000000" w:themeColor="text1"/>
          <w:sz w:val="28"/>
          <w:szCs w:val="28"/>
          <w:lang w:eastAsia="es-MX"/>
        </w:rPr>
        <w:t xml:space="preserve"> </w:t>
      </w:r>
      <w:r w:rsidR="004B46CC" w:rsidRPr="000E655C">
        <w:rPr>
          <w:rFonts w:ascii="Arial" w:eastAsia="Times New Roman" w:hAnsi="Arial" w:cs="Arial"/>
          <w:bCs/>
          <w:color w:val="000000" w:themeColor="text1"/>
          <w:sz w:val="28"/>
          <w:szCs w:val="28"/>
          <w:lang w:eastAsia="es-MX"/>
        </w:rPr>
        <w:t>no demuestra</w:t>
      </w:r>
      <w:r w:rsidR="007472BD" w:rsidRPr="000E655C">
        <w:rPr>
          <w:rFonts w:ascii="Arial" w:eastAsia="Times New Roman" w:hAnsi="Arial" w:cs="Arial"/>
          <w:bCs/>
          <w:color w:val="000000" w:themeColor="text1"/>
          <w:sz w:val="28"/>
          <w:szCs w:val="28"/>
          <w:lang w:eastAsia="es-MX"/>
        </w:rPr>
        <w:t xml:space="preserve"> la afectación directa a sus derechos sustantivos. </w:t>
      </w:r>
    </w:p>
    <w:p w14:paraId="4549323E" w14:textId="77777777" w:rsidR="00A45D16" w:rsidRPr="000E655C" w:rsidRDefault="00A45D16" w:rsidP="000820B1">
      <w:pPr>
        <w:pStyle w:val="Prrafodelista"/>
        <w:spacing w:line="276" w:lineRule="auto"/>
        <w:ind w:left="1134"/>
        <w:contextualSpacing w:val="0"/>
        <w:rPr>
          <w:rFonts w:ascii="Arial" w:eastAsia="Times New Roman" w:hAnsi="Arial" w:cs="Arial"/>
          <w:bCs/>
          <w:color w:val="000000" w:themeColor="text1"/>
          <w:sz w:val="28"/>
          <w:szCs w:val="28"/>
          <w:lang w:eastAsia="es-MX"/>
        </w:rPr>
      </w:pPr>
    </w:p>
    <w:p w14:paraId="5412A24A" w14:textId="77777777" w:rsidR="00A07207" w:rsidRPr="000E655C" w:rsidRDefault="00A07207" w:rsidP="000820B1">
      <w:pPr>
        <w:pStyle w:val="Prrafodelista"/>
        <w:numPr>
          <w:ilvl w:val="0"/>
          <w:numId w:val="27"/>
        </w:numPr>
        <w:spacing w:line="276" w:lineRule="auto"/>
        <w:ind w:left="1134"/>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A</w:t>
      </w:r>
      <w:r w:rsidR="00A45D16" w:rsidRPr="000E655C">
        <w:rPr>
          <w:rFonts w:ascii="Arial" w:eastAsia="Times New Roman" w:hAnsi="Arial" w:cs="Arial"/>
          <w:bCs/>
          <w:color w:val="000000" w:themeColor="text1"/>
          <w:sz w:val="28"/>
          <w:szCs w:val="28"/>
          <w:lang w:eastAsia="es-MX"/>
        </w:rPr>
        <w:t xml:space="preserve">l no cumplirse con el presupuesto procesal de acreditar </w:t>
      </w:r>
      <w:r w:rsidRPr="000E655C">
        <w:rPr>
          <w:rFonts w:ascii="Arial" w:eastAsia="Times New Roman" w:hAnsi="Arial" w:cs="Arial"/>
          <w:bCs/>
          <w:color w:val="000000" w:themeColor="text1"/>
          <w:sz w:val="28"/>
          <w:szCs w:val="28"/>
          <w:lang w:eastAsia="es-MX"/>
        </w:rPr>
        <w:t>el</w:t>
      </w:r>
      <w:r w:rsidR="00A45D16" w:rsidRPr="000E655C">
        <w:rPr>
          <w:rFonts w:ascii="Arial" w:eastAsia="Times New Roman" w:hAnsi="Arial" w:cs="Arial"/>
          <w:bCs/>
          <w:color w:val="000000" w:themeColor="text1"/>
          <w:sz w:val="28"/>
          <w:szCs w:val="28"/>
          <w:lang w:eastAsia="es-MX"/>
        </w:rPr>
        <w:t xml:space="preserve"> interés jurídico ni </w:t>
      </w:r>
      <w:r w:rsidRPr="000E655C">
        <w:rPr>
          <w:rFonts w:ascii="Arial" w:eastAsia="Times New Roman" w:hAnsi="Arial" w:cs="Arial"/>
          <w:bCs/>
          <w:color w:val="000000" w:themeColor="text1"/>
          <w:sz w:val="28"/>
          <w:szCs w:val="28"/>
          <w:lang w:eastAsia="es-MX"/>
        </w:rPr>
        <w:t>analizarse</w:t>
      </w:r>
      <w:r w:rsidR="00A45D16" w:rsidRPr="000E655C">
        <w:rPr>
          <w:rFonts w:ascii="Arial" w:eastAsia="Times New Roman" w:hAnsi="Arial" w:cs="Arial"/>
          <w:bCs/>
          <w:color w:val="000000" w:themeColor="text1"/>
          <w:sz w:val="28"/>
          <w:szCs w:val="28"/>
          <w:lang w:eastAsia="es-MX"/>
        </w:rPr>
        <w:t xml:space="preserve"> el fondo del asunto en el procedimiento administrativo, no </w:t>
      </w:r>
      <w:r w:rsidRPr="000E655C">
        <w:rPr>
          <w:rFonts w:ascii="Arial" w:eastAsia="Times New Roman" w:hAnsi="Arial" w:cs="Arial"/>
          <w:bCs/>
          <w:color w:val="000000" w:themeColor="text1"/>
          <w:sz w:val="28"/>
          <w:szCs w:val="28"/>
          <w:lang w:eastAsia="es-MX"/>
        </w:rPr>
        <w:t>es</w:t>
      </w:r>
      <w:r w:rsidR="00A45D16" w:rsidRPr="000E655C">
        <w:rPr>
          <w:rFonts w:ascii="Arial" w:eastAsia="Times New Roman" w:hAnsi="Arial" w:cs="Arial"/>
          <w:bCs/>
          <w:color w:val="000000" w:themeColor="text1"/>
          <w:sz w:val="28"/>
          <w:szCs w:val="28"/>
          <w:lang w:eastAsia="es-MX"/>
        </w:rPr>
        <w:t xml:space="preserve"> válido presumir que la patente se otorgó en contravención a las disposiciones legales aplicables. </w:t>
      </w:r>
    </w:p>
    <w:p w14:paraId="69E8E59E" w14:textId="77777777" w:rsidR="00A07207" w:rsidRPr="000E655C" w:rsidRDefault="00A07207"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1EFA4303" w14:textId="6B5FAE67" w:rsidR="00A45D16" w:rsidRPr="000E655C" w:rsidRDefault="006C1E6E" w:rsidP="000820B1">
      <w:pPr>
        <w:pStyle w:val="Prrafodelista"/>
        <w:numPr>
          <w:ilvl w:val="0"/>
          <w:numId w:val="27"/>
        </w:numPr>
        <w:spacing w:line="276" w:lineRule="auto"/>
        <w:ind w:left="1134"/>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E</w:t>
      </w:r>
      <w:r w:rsidR="00A45D16" w:rsidRPr="000E655C">
        <w:rPr>
          <w:rFonts w:ascii="Arial" w:eastAsia="Times New Roman" w:hAnsi="Arial" w:cs="Arial"/>
          <w:bCs/>
          <w:color w:val="000000" w:themeColor="text1"/>
          <w:sz w:val="28"/>
          <w:szCs w:val="28"/>
          <w:lang w:eastAsia="es-MX"/>
        </w:rPr>
        <w:t xml:space="preserve">l hecho de que </w:t>
      </w:r>
      <w:r w:rsidR="00A07207" w:rsidRPr="000E655C">
        <w:rPr>
          <w:rFonts w:ascii="Arial" w:eastAsia="Times New Roman" w:hAnsi="Arial" w:cs="Arial"/>
          <w:bCs/>
          <w:color w:val="000000" w:themeColor="text1"/>
          <w:sz w:val="28"/>
          <w:szCs w:val="28"/>
          <w:lang w:eastAsia="es-MX"/>
        </w:rPr>
        <w:t xml:space="preserve">el IMPI variara su criterio en cuanto al reconocimiento del interés jurídico para casos similares </w:t>
      </w:r>
      <w:r w:rsidR="00853AE0" w:rsidRPr="000E655C">
        <w:rPr>
          <w:rFonts w:ascii="Arial" w:eastAsia="Times New Roman" w:hAnsi="Arial" w:cs="Arial"/>
          <w:bCs/>
          <w:color w:val="000000" w:themeColor="text1"/>
          <w:sz w:val="28"/>
          <w:szCs w:val="28"/>
          <w:lang w:eastAsia="es-MX"/>
        </w:rPr>
        <w:t xml:space="preserve">no afecta la seguridad jurídica ni la confianza legítima porque lo previamente resuelto no es </w:t>
      </w:r>
      <w:r w:rsidR="00A45D16" w:rsidRPr="000E655C">
        <w:rPr>
          <w:rFonts w:ascii="Arial" w:eastAsia="Times New Roman" w:hAnsi="Arial" w:cs="Arial"/>
          <w:bCs/>
          <w:color w:val="000000" w:themeColor="text1"/>
          <w:sz w:val="28"/>
          <w:szCs w:val="28"/>
          <w:lang w:eastAsia="es-MX"/>
        </w:rPr>
        <w:t>obligatorio para las autoridades administrativas o para los órganos jurisdiccionales</w:t>
      </w:r>
      <w:r w:rsidR="00853AE0" w:rsidRPr="000E655C">
        <w:rPr>
          <w:rFonts w:ascii="Arial" w:eastAsia="Times New Roman" w:hAnsi="Arial" w:cs="Arial"/>
          <w:bCs/>
          <w:color w:val="000000" w:themeColor="text1"/>
          <w:sz w:val="28"/>
          <w:szCs w:val="28"/>
          <w:lang w:eastAsia="es-MX"/>
        </w:rPr>
        <w:t>.</w:t>
      </w:r>
    </w:p>
    <w:p w14:paraId="19AD703A" w14:textId="77777777" w:rsidR="00A45D16" w:rsidRPr="000E655C" w:rsidRDefault="00A45D16" w:rsidP="000820B1">
      <w:pPr>
        <w:pStyle w:val="Prrafodelista"/>
        <w:spacing w:line="276" w:lineRule="auto"/>
        <w:ind w:left="1134"/>
        <w:contextualSpacing w:val="0"/>
        <w:rPr>
          <w:rFonts w:ascii="Arial" w:eastAsia="Times New Roman" w:hAnsi="Arial" w:cs="Arial"/>
          <w:bCs/>
          <w:color w:val="000000" w:themeColor="text1"/>
          <w:sz w:val="28"/>
          <w:szCs w:val="28"/>
          <w:lang w:eastAsia="es-MX"/>
        </w:rPr>
      </w:pPr>
    </w:p>
    <w:p w14:paraId="12B0536E" w14:textId="1ADEBC27" w:rsidR="00A45D16" w:rsidRPr="000E655C" w:rsidRDefault="00D563D9" w:rsidP="000820B1">
      <w:pPr>
        <w:pStyle w:val="Prrafodelista"/>
        <w:numPr>
          <w:ilvl w:val="0"/>
          <w:numId w:val="27"/>
        </w:numPr>
        <w:spacing w:line="276" w:lineRule="auto"/>
        <w:ind w:left="1134"/>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Es cierto que la Sala responsable omitió resolver lo alegado en torno</w:t>
      </w:r>
      <w:r w:rsidR="003C4C84" w:rsidRPr="000E655C">
        <w:rPr>
          <w:rFonts w:ascii="Arial" w:eastAsia="Times New Roman" w:hAnsi="Arial" w:cs="Arial"/>
          <w:bCs/>
          <w:color w:val="000000" w:themeColor="text1"/>
          <w:sz w:val="28"/>
          <w:szCs w:val="28"/>
          <w:lang w:eastAsia="es-MX"/>
        </w:rPr>
        <w:t xml:space="preserve"> a que el IMPI debió resolver el fondo al margen de la excepción de falta de interés jurídico.</w:t>
      </w:r>
      <w:r w:rsidR="00A45D16" w:rsidRPr="000E655C">
        <w:rPr>
          <w:rFonts w:ascii="Arial" w:eastAsia="Times New Roman" w:hAnsi="Arial" w:cs="Arial"/>
          <w:bCs/>
          <w:color w:val="000000" w:themeColor="text1"/>
          <w:sz w:val="28"/>
          <w:szCs w:val="28"/>
          <w:lang w:eastAsia="es-MX"/>
        </w:rPr>
        <w:t xml:space="preserve"> Sin embargo, aun cuando resulta fundada dicha violación formal, lo cierto es que aun subsanándola no se modificaría el sentido de la sentencia reclamada que reconoció la validez de la resolución impugnada en la que se declaró que la parte promovente no acreditó su interés jurídico. </w:t>
      </w:r>
    </w:p>
    <w:bookmarkEnd w:id="13"/>
    <w:p w14:paraId="634E357F" w14:textId="77777777" w:rsidR="00F73922" w:rsidRPr="000E655C" w:rsidRDefault="00F73922" w:rsidP="000820B1">
      <w:pPr>
        <w:spacing w:line="360" w:lineRule="auto"/>
        <w:jc w:val="both"/>
        <w:rPr>
          <w:rFonts w:ascii="Arial" w:eastAsia="Times New Roman" w:hAnsi="Arial" w:cs="Arial"/>
          <w:bCs/>
          <w:color w:val="000000" w:themeColor="text1"/>
          <w:sz w:val="28"/>
          <w:szCs w:val="28"/>
          <w:lang w:eastAsia="es-MX"/>
        </w:rPr>
      </w:pPr>
    </w:p>
    <w:p w14:paraId="73B1354B" w14:textId="41F736EB" w:rsidR="001531E9" w:rsidRPr="000E655C" w:rsidRDefault="00FA3DAF" w:rsidP="000820B1">
      <w:pPr>
        <w:numPr>
          <w:ilvl w:val="0"/>
          <w:numId w:val="6"/>
        </w:numPr>
        <w:spacing w:line="360" w:lineRule="auto"/>
        <w:ind w:left="0" w:hanging="567"/>
        <w:jc w:val="both"/>
        <w:rPr>
          <w:rFonts w:ascii="Arial" w:eastAsia="Times New Roman" w:hAnsi="Arial" w:cs="Arial"/>
          <w:bCs/>
          <w:color w:val="000000" w:themeColor="text1"/>
          <w:sz w:val="28"/>
          <w:szCs w:val="28"/>
          <w:lang w:eastAsia="es-MX"/>
        </w:rPr>
      </w:pPr>
      <w:r w:rsidRPr="000E655C">
        <w:rPr>
          <w:rFonts w:ascii="Arial" w:eastAsia="Times New Roman" w:hAnsi="Arial" w:cs="Arial"/>
          <w:b/>
          <w:bCs/>
          <w:color w:val="000000" w:themeColor="text1"/>
          <w:sz w:val="28"/>
          <w:szCs w:val="28"/>
          <w:lang w:eastAsia="es-MX"/>
        </w:rPr>
        <w:t>Recurso de revisión</w:t>
      </w:r>
      <w:r w:rsidR="007813C0" w:rsidRPr="000E655C">
        <w:rPr>
          <w:rFonts w:ascii="Arial" w:hAnsi="Arial" w:cs="Arial"/>
          <w:b/>
          <w:bCs/>
          <w:color w:val="000000" w:themeColor="text1"/>
          <w:sz w:val="28"/>
          <w:szCs w:val="28"/>
        </w:rPr>
        <w:t xml:space="preserve"> </w:t>
      </w:r>
      <w:r w:rsidR="007813C0" w:rsidRPr="000E655C">
        <w:rPr>
          <w:rFonts w:ascii="Arial" w:eastAsia="Times New Roman" w:hAnsi="Arial" w:cs="Arial"/>
          <w:b/>
          <w:bCs/>
          <w:color w:val="000000" w:themeColor="text1"/>
          <w:sz w:val="28"/>
          <w:szCs w:val="28"/>
          <w:lang w:eastAsia="es-MX"/>
        </w:rPr>
        <w:t>en amparo directo</w:t>
      </w:r>
      <w:r w:rsidRPr="000E655C">
        <w:rPr>
          <w:rFonts w:ascii="Arial" w:eastAsia="Times New Roman" w:hAnsi="Arial" w:cs="Arial"/>
          <w:b/>
          <w:bCs/>
          <w:color w:val="000000" w:themeColor="text1"/>
          <w:sz w:val="28"/>
          <w:szCs w:val="28"/>
          <w:lang w:eastAsia="es-MX"/>
        </w:rPr>
        <w:t>.</w:t>
      </w:r>
      <w:r w:rsidRPr="000E655C">
        <w:rPr>
          <w:rFonts w:ascii="Arial" w:eastAsia="Times New Roman" w:hAnsi="Arial" w:cs="Arial"/>
          <w:bCs/>
          <w:color w:val="000000" w:themeColor="text1"/>
          <w:sz w:val="28"/>
          <w:szCs w:val="28"/>
          <w:lang w:eastAsia="es-MX"/>
        </w:rPr>
        <w:t xml:space="preserve"> </w:t>
      </w:r>
      <w:r w:rsidR="00994425" w:rsidRPr="000E655C">
        <w:rPr>
          <w:rFonts w:ascii="Arial" w:eastAsia="Times New Roman" w:hAnsi="Arial" w:cs="Arial"/>
          <w:bCs/>
          <w:color w:val="000000" w:themeColor="text1"/>
          <w:sz w:val="28"/>
          <w:szCs w:val="28"/>
          <w:lang w:eastAsia="es-MX"/>
        </w:rPr>
        <w:t>Al encontrarse inconforme con</w:t>
      </w:r>
      <w:r w:rsidR="006816B0" w:rsidRPr="000E655C">
        <w:rPr>
          <w:rFonts w:ascii="Arial" w:eastAsia="Times New Roman" w:hAnsi="Arial" w:cs="Arial"/>
          <w:bCs/>
          <w:color w:val="000000" w:themeColor="text1"/>
          <w:sz w:val="28"/>
          <w:szCs w:val="28"/>
          <w:lang w:eastAsia="es-MX"/>
        </w:rPr>
        <w:t xml:space="preserve"> la </w:t>
      </w:r>
      <w:r w:rsidR="00403894" w:rsidRPr="000E655C">
        <w:rPr>
          <w:rFonts w:ascii="Arial" w:eastAsia="Times New Roman" w:hAnsi="Arial" w:cs="Arial"/>
          <w:bCs/>
          <w:color w:val="000000" w:themeColor="text1"/>
          <w:sz w:val="28"/>
          <w:szCs w:val="28"/>
          <w:lang w:eastAsia="es-MX"/>
        </w:rPr>
        <w:t xml:space="preserve">sentencia del </w:t>
      </w:r>
      <w:r w:rsidR="00A45D16" w:rsidRPr="000E655C">
        <w:rPr>
          <w:rFonts w:ascii="Arial" w:eastAsia="Times New Roman" w:hAnsi="Arial" w:cs="Arial"/>
          <w:bCs/>
          <w:color w:val="000000" w:themeColor="text1"/>
          <w:sz w:val="28"/>
          <w:szCs w:val="28"/>
          <w:lang w:eastAsia="es-MX"/>
        </w:rPr>
        <w:t>Sexto Tribunal Colegiado en Materia Administrativa del Primer Circuito</w:t>
      </w:r>
      <w:r w:rsidR="006816B0" w:rsidRPr="000E655C">
        <w:rPr>
          <w:rFonts w:ascii="Arial" w:eastAsia="Times New Roman" w:hAnsi="Arial" w:cs="Arial"/>
          <w:bCs/>
          <w:color w:val="000000" w:themeColor="text1"/>
          <w:sz w:val="28"/>
          <w:szCs w:val="28"/>
          <w:lang w:eastAsia="es-MX"/>
        </w:rPr>
        <w:t>,</w:t>
      </w:r>
      <w:r w:rsidR="00994425" w:rsidRPr="000E655C">
        <w:rPr>
          <w:rFonts w:ascii="Arial" w:eastAsia="Times New Roman" w:hAnsi="Arial" w:cs="Arial"/>
          <w:bCs/>
          <w:color w:val="000000" w:themeColor="text1"/>
          <w:sz w:val="28"/>
          <w:szCs w:val="28"/>
          <w:lang w:eastAsia="es-MX"/>
        </w:rPr>
        <w:t xml:space="preserve"> </w:t>
      </w:r>
      <w:r w:rsidR="007409C1">
        <w:rPr>
          <w:rFonts w:ascii="Arial" w:eastAsia="Times New Roman" w:hAnsi="Arial" w:cs="Arial"/>
          <w:bCs/>
          <w:color w:val="FF0000"/>
          <w:sz w:val="28"/>
          <w:szCs w:val="28"/>
          <w:lang w:eastAsia="es-MX"/>
        </w:rPr>
        <w:t>e</w:t>
      </w:r>
      <w:r w:rsidR="006B6B1F">
        <w:rPr>
          <w:rFonts w:ascii="Arial" w:eastAsia="Times New Roman" w:hAnsi="Arial" w:cs="Arial"/>
          <w:bCs/>
          <w:color w:val="FF0000"/>
          <w:sz w:val="28"/>
          <w:szCs w:val="28"/>
          <w:lang w:eastAsia="es-MX"/>
        </w:rPr>
        <w:t>mpresa “A”</w:t>
      </w:r>
      <w:r w:rsidR="00A45D16" w:rsidRPr="000E655C">
        <w:rPr>
          <w:rFonts w:ascii="Arial" w:eastAsia="Times New Roman" w:hAnsi="Arial" w:cs="Arial"/>
          <w:bCs/>
          <w:color w:val="000000" w:themeColor="text1"/>
          <w:sz w:val="28"/>
          <w:szCs w:val="28"/>
          <w:lang w:eastAsia="es-MX"/>
        </w:rPr>
        <w:t xml:space="preserve"> </w:t>
      </w:r>
      <w:r w:rsidR="006816B0" w:rsidRPr="000E655C">
        <w:rPr>
          <w:rFonts w:ascii="Arial" w:eastAsia="Times New Roman" w:hAnsi="Arial" w:cs="Arial"/>
          <w:bCs/>
          <w:color w:val="000000" w:themeColor="text1"/>
          <w:sz w:val="28"/>
          <w:szCs w:val="28"/>
          <w:lang w:eastAsia="es-MX"/>
        </w:rPr>
        <w:t>interpuso</w:t>
      </w:r>
      <w:r w:rsidRPr="000E655C">
        <w:rPr>
          <w:rFonts w:ascii="Arial" w:eastAsia="Times New Roman" w:hAnsi="Arial" w:cs="Arial"/>
          <w:bCs/>
          <w:color w:val="000000" w:themeColor="text1"/>
          <w:sz w:val="28"/>
          <w:szCs w:val="28"/>
          <w:lang w:eastAsia="es-MX"/>
        </w:rPr>
        <w:t xml:space="preserve"> </w:t>
      </w:r>
      <w:r w:rsidR="00403894" w:rsidRPr="000E655C">
        <w:rPr>
          <w:rFonts w:ascii="Arial" w:eastAsia="Times New Roman" w:hAnsi="Arial" w:cs="Arial"/>
          <w:bCs/>
          <w:color w:val="000000" w:themeColor="text1"/>
          <w:sz w:val="28"/>
          <w:szCs w:val="28"/>
          <w:lang w:eastAsia="es-MX"/>
        </w:rPr>
        <w:t xml:space="preserve">un </w:t>
      </w:r>
      <w:r w:rsidRPr="000E655C">
        <w:rPr>
          <w:rFonts w:ascii="Arial" w:eastAsia="Times New Roman" w:hAnsi="Arial" w:cs="Arial"/>
          <w:bCs/>
          <w:color w:val="000000" w:themeColor="text1"/>
          <w:sz w:val="28"/>
          <w:szCs w:val="28"/>
          <w:lang w:eastAsia="es-MX"/>
        </w:rPr>
        <w:t xml:space="preserve">recurso de revisión, </w:t>
      </w:r>
      <w:r w:rsidR="00994425" w:rsidRPr="000E655C">
        <w:rPr>
          <w:rFonts w:ascii="Arial" w:eastAsia="Times New Roman" w:hAnsi="Arial" w:cs="Arial"/>
          <w:bCs/>
          <w:color w:val="000000" w:themeColor="text1"/>
          <w:sz w:val="28"/>
          <w:szCs w:val="28"/>
          <w:lang w:eastAsia="es-MX"/>
        </w:rPr>
        <w:t>en el que planteó</w:t>
      </w:r>
      <w:r w:rsidR="006816B0" w:rsidRPr="000E655C">
        <w:rPr>
          <w:rFonts w:ascii="Arial" w:eastAsia="Times New Roman" w:hAnsi="Arial" w:cs="Arial"/>
          <w:bCs/>
          <w:color w:val="000000" w:themeColor="text1"/>
          <w:sz w:val="28"/>
          <w:szCs w:val="28"/>
          <w:lang w:eastAsia="es-MX"/>
        </w:rPr>
        <w:t xml:space="preserve"> </w:t>
      </w:r>
      <w:r w:rsidR="00A45D16" w:rsidRPr="000E655C">
        <w:rPr>
          <w:rFonts w:ascii="Arial" w:eastAsia="Times New Roman" w:hAnsi="Arial" w:cs="Arial"/>
          <w:bCs/>
          <w:color w:val="000000" w:themeColor="text1"/>
          <w:sz w:val="28"/>
          <w:szCs w:val="28"/>
          <w:lang w:eastAsia="es-MX"/>
        </w:rPr>
        <w:t xml:space="preserve">un </w:t>
      </w:r>
      <w:r w:rsidR="00A45D16" w:rsidRPr="000E655C">
        <w:rPr>
          <w:rFonts w:ascii="Arial" w:eastAsia="Times New Roman" w:hAnsi="Arial" w:cs="Arial"/>
          <w:b/>
          <w:color w:val="000000" w:themeColor="text1"/>
          <w:sz w:val="28"/>
          <w:szCs w:val="28"/>
          <w:lang w:eastAsia="es-MX"/>
        </w:rPr>
        <w:t>único</w:t>
      </w:r>
      <w:r w:rsidR="00A45D16" w:rsidRPr="000E655C">
        <w:rPr>
          <w:rFonts w:ascii="Arial" w:eastAsia="Times New Roman" w:hAnsi="Arial" w:cs="Arial"/>
          <w:bCs/>
          <w:color w:val="000000" w:themeColor="text1"/>
          <w:sz w:val="28"/>
          <w:szCs w:val="28"/>
          <w:lang w:eastAsia="es-MX"/>
        </w:rPr>
        <w:t xml:space="preserve"> </w:t>
      </w:r>
      <w:r w:rsidR="00403894" w:rsidRPr="000E655C">
        <w:rPr>
          <w:rFonts w:ascii="Arial" w:eastAsia="Times New Roman" w:hAnsi="Arial" w:cs="Arial"/>
          <w:b/>
          <w:color w:val="000000" w:themeColor="text1"/>
          <w:sz w:val="28"/>
          <w:szCs w:val="28"/>
          <w:lang w:eastAsia="es-MX"/>
        </w:rPr>
        <w:t>agravio</w:t>
      </w:r>
      <w:r w:rsidR="00A45D16" w:rsidRPr="000E655C">
        <w:rPr>
          <w:rFonts w:ascii="Arial" w:eastAsia="Times New Roman" w:hAnsi="Arial" w:cs="Arial"/>
          <w:b/>
          <w:color w:val="000000" w:themeColor="text1"/>
          <w:sz w:val="28"/>
          <w:szCs w:val="28"/>
          <w:lang w:eastAsia="es-MX"/>
        </w:rPr>
        <w:t xml:space="preserve">, </w:t>
      </w:r>
      <w:r w:rsidR="00A45D16" w:rsidRPr="000E655C">
        <w:rPr>
          <w:rFonts w:ascii="Arial" w:eastAsia="Times New Roman" w:hAnsi="Arial" w:cs="Arial"/>
          <w:bCs/>
          <w:color w:val="000000" w:themeColor="text1"/>
          <w:sz w:val="28"/>
          <w:szCs w:val="28"/>
          <w:lang w:eastAsia="es-MX"/>
        </w:rPr>
        <w:t>compuesto de los argumentos</w:t>
      </w:r>
      <w:r w:rsidR="00403894" w:rsidRPr="000E655C">
        <w:rPr>
          <w:rFonts w:ascii="Arial" w:eastAsia="Times New Roman" w:hAnsi="Arial" w:cs="Arial"/>
          <w:bCs/>
          <w:color w:val="000000" w:themeColor="text1"/>
          <w:sz w:val="28"/>
          <w:szCs w:val="28"/>
          <w:lang w:eastAsia="es-MX"/>
        </w:rPr>
        <w:t xml:space="preserve"> siguientes:</w:t>
      </w:r>
    </w:p>
    <w:p w14:paraId="4C0CEE41" w14:textId="4F0371A2" w:rsidR="008C09DC" w:rsidRPr="000E655C" w:rsidRDefault="008C09DC" w:rsidP="000820B1">
      <w:pPr>
        <w:spacing w:line="276" w:lineRule="auto"/>
        <w:jc w:val="both"/>
        <w:rPr>
          <w:rFonts w:ascii="Arial" w:eastAsia="Times New Roman" w:hAnsi="Arial" w:cs="Arial"/>
          <w:bCs/>
          <w:color w:val="000000" w:themeColor="text1"/>
          <w:sz w:val="28"/>
          <w:szCs w:val="28"/>
          <w:lang w:eastAsia="es-MX"/>
        </w:rPr>
      </w:pPr>
      <w:bookmarkStart w:id="16" w:name="_Hlk146735361"/>
    </w:p>
    <w:p w14:paraId="0A359B50" w14:textId="06A99626" w:rsidR="00227565" w:rsidRPr="000E655C" w:rsidRDefault="00227565" w:rsidP="000820B1">
      <w:pPr>
        <w:pStyle w:val="Prrafodelista"/>
        <w:numPr>
          <w:ilvl w:val="0"/>
          <w:numId w:val="28"/>
        </w:numPr>
        <w:spacing w:line="276" w:lineRule="auto"/>
        <w:contextualSpacing w:val="0"/>
        <w:jc w:val="both"/>
        <w:rPr>
          <w:rFonts w:ascii="Arial" w:eastAsia="Times New Roman" w:hAnsi="Arial" w:cs="Arial"/>
          <w:bCs/>
          <w:color w:val="000000" w:themeColor="text1"/>
          <w:sz w:val="28"/>
          <w:szCs w:val="28"/>
          <w:lang w:eastAsia="es-MX"/>
        </w:rPr>
      </w:pPr>
      <w:bookmarkStart w:id="17" w:name="_Hlk170216189"/>
      <w:r w:rsidRPr="000E655C">
        <w:rPr>
          <w:rFonts w:ascii="Arial" w:eastAsia="Times New Roman" w:hAnsi="Arial" w:cs="Arial"/>
          <w:bCs/>
          <w:color w:val="000000" w:themeColor="text1"/>
          <w:sz w:val="28"/>
          <w:szCs w:val="28"/>
          <w:lang w:eastAsia="es-MX"/>
        </w:rPr>
        <w:t xml:space="preserve">La sentencia no debió sustentarse en el criterio de la Segunda Sala de la Suprema Corte de Justicia de la Nación </w:t>
      </w:r>
      <w:r w:rsidR="00F70AC6" w:rsidRPr="000E655C">
        <w:rPr>
          <w:rFonts w:ascii="Arial" w:eastAsia="Times New Roman" w:hAnsi="Arial" w:cs="Arial"/>
          <w:bCs/>
          <w:color w:val="000000" w:themeColor="text1"/>
          <w:sz w:val="28"/>
          <w:szCs w:val="28"/>
          <w:lang w:eastAsia="es-MX"/>
        </w:rPr>
        <w:t xml:space="preserve">contenido en la contradicción de tesis </w:t>
      </w:r>
      <w:r w:rsidR="000B18C0" w:rsidRPr="000E655C">
        <w:rPr>
          <w:rFonts w:ascii="Arial" w:eastAsia="Times New Roman" w:hAnsi="Arial" w:cs="Arial"/>
          <w:bCs/>
          <w:color w:val="000000" w:themeColor="text1"/>
          <w:sz w:val="28"/>
          <w:szCs w:val="28"/>
          <w:lang w:eastAsia="es-MX"/>
        </w:rPr>
        <w:t xml:space="preserve">357/2011 </w:t>
      </w:r>
      <w:r w:rsidRPr="000E655C">
        <w:rPr>
          <w:rFonts w:ascii="Arial" w:eastAsia="Times New Roman" w:hAnsi="Arial" w:cs="Arial"/>
          <w:bCs/>
          <w:color w:val="000000" w:themeColor="text1"/>
          <w:sz w:val="28"/>
          <w:szCs w:val="28"/>
          <w:lang w:eastAsia="es-MX"/>
        </w:rPr>
        <w:t xml:space="preserve">en torno al </w:t>
      </w:r>
      <w:r w:rsidRPr="000E655C">
        <w:rPr>
          <w:rFonts w:ascii="Arial" w:eastAsia="Times New Roman" w:hAnsi="Arial" w:cs="Arial"/>
          <w:bCs/>
          <w:color w:val="000000" w:themeColor="text1"/>
          <w:sz w:val="28"/>
          <w:szCs w:val="28"/>
          <w:lang w:eastAsia="es-MX"/>
        </w:rPr>
        <w:lastRenderedPageBreak/>
        <w:t>interés jurídico para impugnar marcas porque tienen un tratamiento distinto a las patentes.</w:t>
      </w:r>
    </w:p>
    <w:p w14:paraId="5B5D102E" w14:textId="77777777" w:rsidR="00227565" w:rsidRPr="000E655C" w:rsidRDefault="00227565" w:rsidP="000820B1">
      <w:pPr>
        <w:pStyle w:val="Prrafodelista"/>
        <w:spacing w:line="276" w:lineRule="auto"/>
        <w:contextualSpacing w:val="0"/>
        <w:jc w:val="both"/>
        <w:rPr>
          <w:rFonts w:ascii="Arial" w:eastAsia="Times New Roman" w:hAnsi="Arial" w:cs="Arial"/>
          <w:bCs/>
          <w:color w:val="000000" w:themeColor="text1"/>
          <w:sz w:val="28"/>
          <w:szCs w:val="28"/>
          <w:lang w:eastAsia="es-MX"/>
        </w:rPr>
      </w:pPr>
    </w:p>
    <w:p w14:paraId="3F50FDFB" w14:textId="1E87CD24" w:rsidR="0074519D" w:rsidRPr="000E655C" w:rsidRDefault="000B18C0" w:rsidP="000820B1">
      <w:pPr>
        <w:pStyle w:val="Prrafodelista"/>
        <w:numPr>
          <w:ilvl w:val="0"/>
          <w:numId w:val="28"/>
        </w:numPr>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Contrario a lo resuelto, el artículo 188 de la Ley de la Propiedad Industrial</w:t>
      </w:r>
      <w:r w:rsidR="00C835FC" w:rsidRPr="000E655C">
        <w:rPr>
          <w:rFonts w:ascii="Arial" w:eastAsia="Times New Roman" w:hAnsi="Arial" w:cs="Arial"/>
          <w:bCs/>
          <w:color w:val="000000" w:themeColor="text1"/>
          <w:sz w:val="28"/>
          <w:szCs w:val="28"/>
          <w:lang w:eastAsia="es-MX"/>
        </w:rPr>
        <w:t xml:space="preserve"> s</w:t>
      </w:r>
      <w:r w:rsidRPr="000E655C">
        <w:rPr>
          <w:rFonts w:ascii="Arial" w:eastAsia="Times New Roman" w:hAnsi="Arial" w:cs="Arial"/>
          <w:bCs/>
          <w:color w:val="000000" w:themeColor="text1"/>
          <w:sz w:val="28"/>
          <w:szCs w:val="28"/>
          <w:lang w:eastAsia="es-MX"/>
        </w:rPr>
        <w:t>í</w:t>
      </w:r>
      <w:r w:rsidR="00C835FC" w:rsidRPr="000E655C">
        <w:rPr>
          <w:rFonts w:ascii="Arial" w:eastAsia="Times New Roman" w:hAnsi="Arial" w:cs="Arial"/>
          <w:bCs/>
          <w:color w:val="000000" w:themeColor="text1"/>
          <w:sz w:val="28"/>
          <w:szCs w:val="28"/>
          <w:lang w:eastAsia="es-MX"/>
        </w:rPr>
        <w:t xml:space="preserve"> </w:t>
      </w:r>
      <w:r w:rsidRPr="000E655C">
        <w:rPr>
          <w:rFonts w:ascii="Arial" w:eastAsia="Times New Roman" w:hAnsi="Arial" w:cs="Arial"/>
          <w:bCs/>
          <w:color w:val="000000" w:themeColor="text1"/>
          <w:sz w:val="28"/>
          <w:szCs w:val="28"/>
          <w:lang w:eastAsia="es-MX"/>
        </w:rPr>
        <w:t xml:space="preserve">afecta el </w:t>
      </w:r>
      <w:r w:rsidRPr="000E655C">
        <w:rPr>
          <w:rFonts w:ascii="Arial" w:eastAsia="Times New Roman" w:hAnsi="Arial" w:cs="Arial"/>
          <w:b/>
          <w:color w:val="000000" w:themeColor="text1"/>
          <w:sz w:val="28"/>
          <w:szCs w:val="28"/>
          <w:lang w:eastAsia="es-MX"/>
        </w:rPr>
        <w:t>derecho de</w:t>
      </w:r>
      <w:r w:rsidR="00C835FC" w:rsidRPr="000E655C">
        <w:rPr>
          <w:rFonts w:ascii="Arial" w:eastAsia="Times New Roman" w:hAnsi="Arial" w:cs="Arial"/>
          <w:b/>
          <w:color w:val="000000" w:themeColor="text1"/>
          <w:sz w:val="28"/>
          <w:szCs w:val="28"/>
          <w:lang w:eastAsia="es-MX"/>
        </w:rPr>
        <w:t xml:space="preserve"> acceso a la justicia </w:t>
      </w:r>
      <w:r w:rsidR="00C835FC" w:rsidRPr="000E655C">
        <w:rPr>
          <w:rFonts w:ascii="Arial" w:eastAsia="Times New Roman" w:hAnsi="Arial" w:cs="Arial"/>
          <w:bCs/>
          <w:color w:val="000000" w:themeColor="text1"/>
          <w:sz w:val="28"/>
          <w:szCs w:val="28"/>
          <w:lang w:eastAsia="es-MX"/>
        </w:rPr>
        <w:t xml:space="preserve">al exigir de manera desproporcionada y regresiva, un interés jurídico para </w:t>
      </w:r>
      <w:r w:rsidR="0074519D" w:rsidRPr="000E655C">
        <w:rPr>
          <w:rFonts w:ascii="Arial" w:eastAsia="Times New Roman" w:hAnsi="Arial" w:cs="Arial"/>
          <w:bCs/>
          <w:color w:val="000000" w:themeColor="text1"/>
          <w:sz w:val="28"/>
          <w:szCs w:val="28"/>
          <w:lang w:eastAsia="es-MX"/>
        </w:rPr>
        <w:t>solicitar la</w:t>
      </w:r>
      <w:r w:rsidR="00C835FC" w:rsidRPr="000E655C">
        <w:rPr>
          <w:rFonts w:ascii="Arial" w:eastAsia="Times New Roman" w:hAnsi="Arial" w:cs="Arial"/>
          <w:bCs/>
          <w:color w:val="000000" w:themeColor="text1"/>
          <w:sz w:val="28"/>
          <w:szCs w:val="28"/>
          <w:lang w:eastAsia="es-MX"/>
        </w:rPr>
        <w:t xml:space="preserve"> nulidad de una patente</w:t>
      </w:r>
      <w:r w:rsidR="007B6002" w:rsidRPr="000E655C">
        <w:rPr>
          <w:rFonts w:ascii="Arial" w:eastAsia="Times New Roman" w:hAnsi="Arial" w:cs="Arial"/>
          <w:bCs/>
          <w:color w:val="000000" w:themeColor="text1"/>
          <w:sz w:val="28"/>
          <w:szCs w:val="28"/>
          <w:lang w:eastAsia="es-MX"/>
        </w:rPr>
        <w:t>.</w:t>
      </w:r>
    </w:p>
    <w:bookmarkEnd w:id="17"/>
    <w:p w14:paraId="212C5AB4" w14:textId="77777777" w:rsidR="0074519D" w:rsidRPr="000E655C" w:rsidRDefault="0074519D"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1C23151D" w14:textId="77777777" w:rsidR="006B259D" w:rsidRPr="000E655C" w:rsidRDefault="0074519D" w:rsidP="000820B1">
      <w:pPr>
        <w:pStyle w:val="Prrafodelista"/>
        <w:numPr>
          <w:ilvl w:val="0"/>
          <w:numId w:val="28"/>
        </w:numPr>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Como miembro de la industria farmacéutica cuenta con interés cualificado y </w:t>
      </w:r>
      <w:r w:rsidR="006B259D" w:rsidRPr="000E655C">
        <w:rPr>
          <w:rFonts w:ascii="Arial" w:eastAsia="Times New Roman" w:hAnsi="Arial" w:cs="Arial"/>
          <w:bCs/>
          <w:color w:val="000000" w:themeColor="text1"/>
          <w:sz w:val="28"/>
          <w:szCs w:val="28"/>
          <w:lang w:eastAsia="es-MX"/>
        </w:rPr>
        <w:t>jurídicamente relevante aunado a que la Primera Sala de la Suprema Corte de Justicia de la Nación en el amparo en revisión 737/2012 consideró que los particulares están coaligados en promover, respetar y hacer cumplir el derecho humano a la salud.</w:t>
      </w:r>
    </w:p>
    <w:p w14:paraId="08EDC4FE" w14:textId="77777777" w:rsidR="006B259D" w:rsidRPr="000E655C" w:rsidRDefault="006B259D"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53679133" w14:textId="3DA556D3" w:rsidR="00C835FC" w:rsidRPr="000E655C" w:rsidRDefault="00DC1E3A" w:rsidP="000820B1">
      <w:pPr>
        <w:pStyle w:val="Prrafodelista"/>
        <w:numPr>
          <w:ilvl w:val="0"/>
          <w:numId w:val="28"/>
        </w:numPr>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L</w:t>
      </w:r>
      <w:r w:rsidR="00C835FC" w:rsidRPr="000E655C">
        <w:rPr>
          <w:rFonts w:ascii="Arial" w:eastAsia="Times New Roman" w:hAnsi="Arial" w:cs="Arial"/>
          <w:bCs/>
          <w:color w:val="000000" w:themeColor="text1"/>
          <w:sz w:val="28"/>
          <w:szCs w:val="28"/>
          <w:lang w:eastAsia="es-MX"/>
        </w:rPr>
        <w:t>a exclusividad derivada de una patente no debería darse, si la supuesta invención adolece de requisitos de patentabilidad</w:t>
      </w:r>
      <w:r w:rsidRPr="000E655C">
        <w:rPr>
          <w:rFonts w:ascii="Arial" w:eastAsia="Times New Roman" w:hAnsi="Arial" w:cs="Arial"/>
          <w:bCs/>
          <w:color w:val="000000" w:themeColor="text1"/>
          <w:sz w:val="28"/>
          <w:szCs w:val="28"/>
          <w:lang w:eastAsia="es-MX"/>
        </w:rPr>
        <w:t xml:space="preserve">.  </w:t>
      </w:r>
      <w:r w:rsidR="00C835FC" w:rsidRPr="000E655C">
        <w:rPr>
          <w:rFonts w:ascii="Arial" w:eastAsia="Times New Roman" w:hAnsi="Arial" w:cs="Arial"/>
          <w:bCs/>
          <w:color w:val="000000" w:themeColor="text1"/>
          <w:sz w:val="28"/>
          <w:szCs w:val="28"/>
          <w:lang w:eastAsia="es-MX"/>
        </w:rPr>
        <w:t>De ahí la necesidad de permitir a aquellos que tienen una posición objetiva como parte integrante</w:t>
      </w:r>
      <w:r w:rsidR="002B3256" w:rsidRPr="000E655C">
        <w:rPr>
          <w:rFonts w:ascii="Arial" w:eastAsia="Times New Roman" w:hAnsi="Arial" w:cs="Arial"/>
          <w:bCs/>
          <w:color w:val="000000" w:themeColor="text1"/>
          <w:sz w:val="28"/>
          <w:szCs w:val="28"/>
          <w:lang w:eastAsia="es-MX"/>
        </w:rPr>
        <w:t xml:space="preserve"> del </w:t>
      </w:r>
      <w:r w:rsidR="00C835FC" w:rsidRPr="000E655C">
        <w:rPr>
          <w:rFonts w:ascii="Arial" w:eastAsia="Times New Roman" w:hAnsi="Arial" w:cs="Arial"/>
          <w:bCs/>
          <w:color w:val="000000" w:themeColor="text1"/>
          <w:sz w:val="28"/>
          <w:szCs w:val="28"/>
          <w:lang w:eastAsia="es-MX"/>
        </w:rPr>
        <w:t>sector farmacéutico accionen en sede administrativa mecanismos necesarios para anular una patente ilegalmente otorgada.</w:t>
      </w:r>
    </w:p>
    <w:p w14:paraId="68DDD60A" w14:textId="77777777" w:rsidR="00C835FC" w:rsidRPr="000E655C" w:rsidRDefault="00C835FC"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2DC88778" w14:textId="77777777" w:rsidR="00523D92" w:rsidRPr="000E655C" w:rsidRDefault="00523D92" w:rsidP="000820B1">
      <w:pPr>
        <w:pStyle w:val="Prrafodelista"/>
        <w:numPr>
          <w:ilvl w:val="0"/>
          <w:numId w:val="28"/>
        </w:numPr>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Es cierto que el legislador cuenta con facultades para establecer los requisitos procesales, pero el artículo 188 de la Ley de la Propiedad Industrial hace nugatorio el derecho de acceso a la justicia de quien cuenta con interés legítimo para impugnar patentes que se constituyen como monopolios al obtenerse ilegalmente.</w:t>
      </w:r>
    </w:p>
    <w:p w14:paraId="3E70C67D" w14:textId="77777777" w:rsidR="00523D92" w:rsidRPr="000E655C" w:rsidRDefault="00523D92" w:rsidP="000820B1">
      <w:pPr>
        <w:spacing w:line="276" w:lineRule="auto"/>
        <w:jc w:val="both"/>
        <w:rPr>
          <w:rFonts w:ascii="Arial" w:eastAsia="Times New Roman" w:hAnsi="Arial" w:cs="Arial"/>
          <w:bCs/>
          <w:color w:val="000000" w:themeColor="text1"/>
          <w:sz w:val="28"/>
          <w:szCs w:val="28"/>
          <w:lang w:eastAsia="es-MX"/>
        </w:rPr>
      </w:pPr>
    </w:p>
    <w:p w14:paraId="3758E88A" w14:textId="55ED0AD4" w:rsidR="00C835FC" w:rsidRPr="000E655C" w:rsidRDefault="002B3256" w:rsidP="000820B1">
      <w:pPr>
        <w:pStyle w:val="Prrafodelista"/>
        <w:numPr>
          <w:ilvl w:val="0"/>
          <w:numId w:val="28"/>
        </w:numPr>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El Tribunal </w:t>
      </w:r>
      <w:r w:rsidR="00B6779B" w:rsidRPr="000E655C">
        <w:rPr>
          <w:rFonts w:ascii="Arial" w:eastAsia="Times New Roman" w:hAnsi="Arial" w:cs="Arial"/>
          <w:bCs/>
          <w:color w:val="000000" w:themeColor="text1"/>
          <w:sz w:val="28"/>
          <w:szCs w:val="28"/>
          <w:lang w:eastAsia="es-MX"/>
        </w:rPr>
        <w:t xml:space="preserve">Colegiado del conocimiento </w:t>
      </w:r>
      <w:r w:rsidRPr="000E655C">
        <w:rPr>
          <w:rFonts w:ascii="Arial" w:eastAsia="Times New Roman" w:hAnsi="Arial" w:cs="Arial"/>
          <w:bCs/>
          <w:color w:val="000000" w:themeColor="text1"/>
          <w:sz w:val="28"/>
          <w:szCs w:val="28"/>
          <w:lang w:eastAsia="es-MX"/>
        </w:rPr>
        <w:t xml:space="preserve">confunde </w:t>
      </w:r>
      <w:r w:rsidR="003D1F26" w:rsidRPr="000E655C">
        <w:rPr>
          <w:rFonts w:ascii="Arial" w:eastAsia="Times New Roman" w:hAnsi="Arial" w:cs="Arial"/>
          <w:bCs/>
          <w:color w:val="000000" w:themeColor="text1"/>
          <w:sz w:val="28"/>
          <w:szCs w:val="28"/>
          <w:lang w:eastAsia="es-MX"/>
        </w:rPr>
        <w:t xml:space="preserve">el interés simple con el interés legítimo. </w:t>
      </w:r>
      <w:r w:rsidR="005025E7" w:rsidRPr="000E655C">
        <w:rPr>
          <w:rFonts w:ascii="Arial" w:eastAsia="Times New Roman" w:hAnsi="Arial" w:cs="Arial"/>
          <w:bCs/>
          <w:color w:val="000000" w:themeColor="text1"/>
          <w:sz w:val="28"/>
          <w:szCs w:val="28"/>
          <w:lang w:eastAsia="es-MX"/>
        </w:rPr>
        <w:t xml:space="preserve">Al </w:t>
      </w:r>
      <w:r w:rsidR="003D1F26" w:rsidRPr="000E655C">
        <w:rPr>
          <w:rFonts w:ascii="Arial" w:eastAsia="Times New Roman" w:hAnsi="Arial" w:cs="Arial"/>
          <w:bCs/>
          <w:color w:val="000000" w:themeColor="text1"/>
          <w:sz w:val="28"/>
          <w:szCs w:val="28"/>
          <w:lang w:eastAsia="es-MX"/>
        </w:rPr>
        <w:t xml:space="preserve">ser una empresa farmacéutica en México demuestra </w:t>
      </w:r>
      <w:r w:rsidRPr="000E655C">
        <w:rPr>
          <w:rFonts w:ascii="Arial" w:eastAsia="Times New Roman" w:hAnsi="Arial" w:cs="Arial"/>
          <w:bCs/>
          <w:color w:val="000000" w:themeColor="text1"/>
          <w:sz w:val="28"/>
          <w:szCs w:val="28"/>
          <w:lang w:eastAsia="es-MX"/>
        </w:rPr>
        <w:t xml:space="preserve">tener </w:t>
      </w:r>
      <w:r w:rsidR="003D1F26" w:rsidRPr="000E655C">
        <w:rPr>
          <w:rFonts w:ascii="Arial" w:eastAsia="Times New Roman" w:hAnsi="Arial" w:cs="Arial"/>
          <w:bCs/>
          <w:color w:val="000000" w:themeColor="text1"/>
          <w:sz w:val="28"/>
          <w:szCs w:val="28"/>
          <w:lang w:eastAsia="es-MX"/>
        </w:rPr>
        <w:t>interés</w:t>
      </w:r>
      <w:r w:rsidRPr="000E655C">
        <w:rPr>
          <w:rFonts w:ascii="Arial" w:eastAsia="Times New Roman" w:hAnsi="Arial" w:cs="Arial"/>
          <w:bCs/>
          <w:color w:val="000000" w:themeColor="text1"/>
          <w:sz w:val="28"/>
          <w:szCs w:val="28"/>
          <w:lang w:eastAsia="es-MX"/>
        </w:rPr>
        <w:t xml:space="preserve">, además de que </w:t>
      </w:r>
      <w:r w:rsidR="003D1F26" w:rsidRPr="000E655C">
        <w:rPr>
          <w:rFonts w:ascii="Arial" w:eastAsia="Times New Roman" w:hAnsi="Arial" w:cs="Arial"/>
          <w:bCs/>
          <w:color w:val="000000" w:themeColor="text1"/>
          <w:sz w:val="28"/>
          <w:szCs w:val="28"/>
          <w:lang w:eastAsia="es-MX"/>
        </w:rPr>
        <w:t xml:space="preserve">en caso de </w:t>
      </w:r>
      <w:r w:rsidRPr="000E655C">
        <w:rPr>
          <w:rFonts w:ascii="Arial" w:eastAsia="Times New Roman" w:hAnsi="Arial" w:cs="Arial"/>
          <w:bCs/>
          <w:color w:val="000000" w:themeColor="text1"/>
          <w:sz w:val="28"/>
          <w:szCs w:val="28"/>
          <w:lang w:eastAsia="es-MX"/>
        </w:rPr>
        <w:t xml:space="preserve">obtener </w:t>
      </w:r>
      <w:r w:rsidR="003D1F26" w:rsidRPr="000E655C">
        <w:rPr>
          <w:rFonts w:ascii="Arial" w:eastAsia="Times New Roman" w:hAnsi="Arial" w:cs="Arial"/>
          <w:bCs/>
          <w:color w:val="000000" w:themeColor="text1"/>
          <w:sz w:val="28"/>
          <w:szCs w:val="28"/>
          <w:lang w:eastAsia="es-MX"/>
        </w:rPr>
        <w:t xml:space="preserve">una resolución favorable se materializaría un beneficio jurídico relevante y concreto, </w:t>
      </w:r>
      <w:r w:rsidRPr="000E655C">
        <w:rPr>
          <w:rFonts w:ascii="Arial" w:eastAsia="Times New Roman" w:hAnsi="Arial" w:cs="Arial"/>
          <w:bCs/>
          <w:color w:val="000000" w:themeColor="text1"/>
          <w:sz w:val="28"/>
          <w:szCs w:val="28"/>
          <w:lang w:eastAsia="es-MX"/>
        </w:rPr>
        <w:t xml:space="preserve">consistente en </w:t>
      </w:r>
      <w:r w:rsidR="003D1F26" w:rsidRPr="000E655C">
        <w:rPr>
          <w:rFonts w:ascii="Arial" w:eastAsia="Times New Roman" w:hAnsi="Arial" w:cs="Arial"/>
          <w:bCs/>
          <w:color w:val="000000" w:themeColor="text1"/>
          <w:sz w:val="28"/>
          <w:szCs w:val="28"/>
          <w:lang w:eastAsia="es-MX"/>
        </w:rPr>
        <w:t xml:space="preserve">poder fabricar y comercializar un medicamento que antes estaba vedada su producción genérica en virtud de una patente que nunca debió otorgarse. </w:t>
      </w:r>
    </w:p>
    <w:p w14:paraId="22FE59D5" w14:textId="77777777" w:rsidR="003D1F26" w:rsidRPr="000E655C" w:rsidRDefault="003D1F26"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4AC92E34" w14:textId="71CEC571" w:rsidR="003D1F26" w:rsidRPr="000E655C" w:rsidRDefault="00B6779B" w:rsidP="000820B1">
      <w:pPr>
        <w:pStyle w:val="Prrafodelista"/>
        <w:numPr>
          <w:ilvl w:val="0"/>
          <w:numId w:val="28"/>
        </w:numPr>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En la sentencia recurrida se</w:t>
      </w:r>
      <w:r w:rsidR="002B3256" w:rsidRPr="000E655C">
        <w:rPr>
          <w:rFonts w:ascii="Arial" w:eastAsia="Times New Roman" w:hAnsi="Arial" w:cs="Arial"/>
          <w:bCs/>
          <w:color w:val="000000" w:themeColor="text1"/>
          <w:sz w:val="28"/>
          <w:szCs w:val="28"/>
          <w:lang w:eastAsia="es-MX"/>
        </w:rPr>
        <w:t xml:space="preserve"> </w:t>
      </w:r>
      <w:r w:rsidR="003D1F26" w:rsidRPr="000E655C">
        <w:rPr>
          <w:rFonts w:ascii="Arial" w:eastAsia="Times New Roman" w:hAnsi="Arial" w:cs="Arial"/>
          <w:bCs/>
          <w:color w:val="000000" w:themeColor="text1"/>
          <w:sz w:val="28"/>
          <w:szCs w:val="28"/>
          <w:lang w:eastAsia="es-MX"/>
        </w:rPr>
        <w:t xml:space="preserve">asume apriorísticamente que todas las patentes son válidas y amparan verdaderas </w:t>
      </w:r>
      <w:r w:rsidR="003D1F26" w:rsidRPr="000E655C">
        <w:rPr>
          <w:rFonts w:ascii="Arial" w:eastAsia="Times New Roman" w:hAnsi="Arial" w:cs="Arial"/>
          <w:bCs/>
          <w:color w:val="000000" w:themeColor="text1"/>
          <w:sz w:val="28"/>
          <w:szCs w:val="28"/>
          <w:lang w:eastAsia="es-MX"/>
        </w:rPr>
        <w:lastRenderedPageBreak/>
        <w:t xml:space="preserve">invenciones, lo cual es falso. Si todas fueran válidas, no </w:t>
      </w:r>
      <w:r w:rsidRPr="000E655C">
        <w:rPr>
          <w:rFonts w:ascii="Arial" w:eastAsia="Times New Roman" w:hAnsi="Arial" w:cs="Arial"/>
          <w:bCs/>
          <w:color w:val="000000" w:themeColor="text1"/>
          <w:sz w:val="28"/>
          <w:szCs w:val="28"/>
          <w:lang w:eastAsia="es-MX"/>
        </w:rPr>
        <w:t>tendrían</w:t>
      </w:r>
      <w:r w:rsidR="003D1F26" w:rsidRPr="000E655C">
        <w:rPr>
          <w:rFonts w:ascii="Arial" w:eastAsia="Times New Roman" w:hAnsi="Arial" w:cs="Arial"/>
          <w:bCs/>
          <w:color w:val="000000" w:themeColor="text1"/>
          <w:sz w:val="28"/>
          <w:szCs w:val="28"/>
          <w:lang w:eastAsia="es-MX"/>
        </w:rPr>
        <w:t xml:space="preserve"> sentido los procedimientos administrativos de nulidad de patentes. </w:t>
      </w:r>
    </w:p>
    <w:p w14:paraId="5FC3BEE1" w14:textId="77777777" w:rsidR="003D1F26" w:rsidRPr="000E655C" w:rsidRDefault="003D1F26"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6A97E1F1" w14:textId="626623B3" w:rsidR="003D1F26" w:rsidRPr="000E655C" w:rsidRDefault="002B3256" w:rsidP="000820B1">
      <w:pPr>
        <w:pStyle w:val="Prrafodelista"/>
        <w:numPr>
          <w:ilvl w:val="0"/>
          <w:numId w:val="28"/>
        </w:numPr>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El Tribunal </w:t>
      </w:r>
      <w:r w:rsidR="00E50A55" w:rsidRPr="000E655C">
        <w:rPr>
          <w:rFonts w:ascii="Arial" w:eastAsia="Times New Roman" w:hAnsi="Arial" w:cs="Arial"/>
          <w:bCs/>
          <w:color w:val="000000" w:themeColor="text1"/>
          <w:sz w:val="28"/>
          <w:szCs w:val="28"/>
          <w:lang w:eastAsia="es-MX"/>
        </w:rPr>
        <w:t>Colegiado declaró</w:t>
      </w:r>
      <w:r w:rsidRPr="000E655C">
        <w:rPr>
          <w:rFonts w:ascii="Arial" w:eastAsia="Times New Roman" w:hAnsi="Arial" w:cs="Arial"/>
          <w:bCs/>
          <w:color w:val="000000" w:themeColor="text1"/>
          <w:sz w:val="28"/>
          <w:szCs w:val="28"/>
          <w:lang w:eastAsia="es-MX"/>
        </w:rPr>
        <w:t xml:space="preserve"> </w:t>
      </w:r>
      <w:r w:rsidR="003D1F26" w:rsidRPr="000E655C">
        <w:rPr>
          <w:rFonts w:ascii="Arial" w:eastAsia="Times New Roman" w:hAnsi="Arial" w:cs="Arial"/>
          <w:bCs/>
          <w:color w:val="000000" w:themeColor="text1"/>
          <w:sz w:val="28"/>
          <w:szCs w:val="28"/>
          <w:lang w:eastAsia="es-MX"/>
        </w:rPr>
        <w:t xml:space="preserve">inoperantes los argumentos en </w:t>
      </w:r>
      <w:r w:rsidRPr="000E655C">
        <w:rPr>
          <w:rFonts w:ascii="Arial" w:eastAsia="Times New Roman" w:hAnsi="Arial" w:cs="Arial"/>
          <w:bCs/>
          <w:color w:val="000000" w:themeColor="text1"/>
          <w:sz w:val="28"/>
          <w:szCs w:val="28"/>
          <w:lang w:eastAsia="es-MX"/>
        </w:rPr>
        <w:t>los que se</w:t>
      </w:r>
      <w:r w:rsidR="003D1F26" w:rsidRPr="000E655C">
        <w:rPr>
          <w:rFonts w:ascii="Arial" w:eastAsia="Times New Roman" w:hAnsi="Arial" w:cs="Arial"/>
          <w:bCs/>
          <w:color w:val="000000" w:themeColor="text1"/>
          <w:sz w:val="28"/>
          <w:szCs w:val="28"/>
          <w:lang w:eastAsia="es-MX"/>
        </w:rPr>
        <w:t xml:space="preserve"> </w:t>
      </w:r>
      <w:r w:rsidRPr="000E655C">
        <w:rPr>
          <w:rFonts w:ascii="Arial" w:eastAsia="Times New Roman" w:hAnsi="Arial" w:cs="Arial"/>
          <w:bCs/>
          <w:color w:val="000000" w:themeColor="text1"/>
          <w:sz w:val="28"/>
          <w:szCs w:val="28"/>
          <w:lang w:eastAsia="es-MX"/>
        </w:rPr>
        <w:t xml:space="preserve">citaron </w:t>
      </w:r>
      <w:r w:rsidR="003D1F26" w:rsidRPr="000E655C">
        <w:rPr>
          <w:rFonts w:ascii="Arial" w:eastAsia="Times New Roman" w:hAnsi="Arial" w:cs="Arial"/>
          <w:bCs/>
          <w:color w:val="000000" w:themeColor="text1"/>
          <w:sz w:val="28"/>
          <w:szCs w:val="28"/>
          <w:lang w:eastAsia="es-MX"/>
        </w:rPr>
        <w:t>diversas legislaciones extranjeras</w:t>
      </w:r>
      <w:r w:rsidRPr="000E655C">
        <w:rPr>
          <w:rFonts w:ascii="Arial" w:eastAsia="Times New Roman" w:hAnsi="Arial" w:cs="Arial"/>
          <w:bCs/>
          <w:color w:val="000000" w:themeColor="text1"/>
          <w:sz w:val="28"/>
          <w:szCs w:val="28"/>
          <w:lang w:eastAsia="es-MX"/>
        </w:rPr>
        <w:t>, lo cual d</w:t>
      </w:r>
      <w:r w:rsidR="003D1F26" w:rsidRPr="000E655C">
        <w:rPr>
          <w:rFonts w:ascii="Arial" w:eastAsia="Times New Roman" w:hAnsi="Arial" w:cs="Arial"/>
          <w:bCs/>
          <w:color w:val="000000" w:themeColor="text1"/>
          <w:sz w:val="28"/>
          <w:szCs w:val="28"/>
          <w:lang w:eastAsia="es-MX"/>
        </w:rPr>
        <w:t>enota su falta de congruencia y exhaustividad en relación con lo efectivamente planteado</w:t>
      </w:r>
      <w:r w:rsidRPr="000E655C">
        <w:rPr>
          <w:rFonts w:ascii="Arial" w:eastAsia="Times New Roman" w:hAnsi="Arial" w:cs="Arial"/>
          <w:bCs/>
          <w:color w:val="000000" w:themeColor="text1"/>
          <w:sz w:val="28"/>
          <w:szCs w:val="28"/>
          <w:lang w:eastAsia="es-MX"/>
        </w:rPr>
        <w:t xml:space="preserve">, dado que </w:t>
      </w:r>
      <w:r w:rsidR="003D1F26" w:rsidRPr="000E655C">
        <w:rPr>
          <w:rFonts w:ascii="Arial" w:eastAsia="Times New Roman" w:hAnsi="Arial" w:cs="Arial"/>
          <w:bCs/>
          <w:color w:val="000000" w:themeColor="text1"/>
          <w:sz w:val="28"/>
          <w:szCs w:val="28"/>
          <w:lang w:eastAsia="es-MX"/>
        </w:rPr>
        <w:t>no</w:t>
      </w:r>
      <w:r w:rsidRPr="000E655C">
        <w:rPr>
          <w:rFonts w:ascii="Arial" w:eastAsia="Times New Roman" w:hAnsi="Arial" w:cs="Arial"/>
          <w:bCs/>
          <w:color w:val="000000" w:themeColor="text1"/>
          <w:sz w:val="28"/>
          <w:szCs w:val="28"/>
          <w:lang w:eastAsia="es-MX"/>
        </w:rPr>
        <w:t xml:space="preserve"> se buscó</w:t>
      </w:r>
      <w:r w:rsidR="003D1F26" w:rsidRPr="000E655C">
        <w:rPr>
          <w:rFonts w:ascii="Arial" w:eastAsia="Times New Roman" w:hAnsi="Arial" w:cs="Arial"/>
          <w:bCs/>
          <w:color w:val="000000" w:themeColor="text1"/>
          <w:sz w:val="28"/>
          <w:szCs w:val="28"/>
          <w:lang w:eastAsia="es-MX"/>
        </w:rPr>
        <w:t xml:space="preserve"> demostr</w:t>
      </w:r>
      <w:r w:rsidRPr="000E655C">
        <w:rPr>
          <w:rFonts w:ascii="Arial" w:eastAsia="Times New Roman" w:hAnsi="Arial" w:cs="Arial"/>
          <w:bCs/>
          <w:color w:val="000000" w:themeColor="text1"/>
          <w:sz w:val="28"/>
          <w:szCs w:val="28"/>
          <w:lang w:eastAsia="es-MX"/>
        </w:rPr>
        <w:t>ar</w:t>
      </w:r>
      <w:r w:rsidR="003D1F26" w:rsidRPr="000E655C">
        <w:rPr>
          <w:rFonts w:ascii="Arial" w:eastAsia="Times New Roman" w:hAnsi="Arial" w:cs="Arial"/>
          <w:bCs/>
          <w:color w:val="000000" w:themeColor="text1"/>
          <w:sz w:val="28"/>
          <w:szCs w:val="28"/>
          <w:lang w:eastAsia="es-MX"/>
        </w:rPr>
        <w:t xml:space="preserve"> la inconstitucionalidad de la norma </w:t>
      </w:r>
      <w:r w:rsidR="00293155" w:rsidRPr="000E655C">
        <w:rPr>
          <w:rFonts w:ascii="Arial" w:eastAsia="Times New Roman" w:hAnsi="Arial" w:cs="Arial"/>
          <w:bCs/>
          <w:color w:val="000000" w:themeColor="text1"/>
          <w:sz w:val="28"/>
          <w:szCs w:val="28"/>
          <w:lang w:eastAsia="es-MX"/>
        </w:rPr>
        <w:t>cuestionada,</w:t>
      </w:r>
      <w:r w:rsidR="003D1F26" w:rsidRPr="000E655C">
        <w:rPr>
          <w:rFonts w:ascii="Arial" w:eastAsia="Times New Roman" w:hAnsi="Arial" w:cs="Arial"/>
          <w:bCs/>
          <w:color w:val="000000" w:themeColor="text1"/>
          <w:sz w:val="28"/>
          <w:szCs w:val="28"/>
          <w:lang w:eastAsia="es-MX"/>
        </w:rPr>
        <w:t xml:space="preserve"> a la luz de la legislación extranjera</w:t>
      </w:r>
      <w:r w:rsidR="003D1F26" w:rsidRPr="000E655C">
        <w:rPr>
          <w:rFonts w:ascii="Arial" w:hAnsi="Arial" w:cs="Arial"/>
          <w:color w:val="000000" w:themeColor="text1"/>
          <w:kern w:val="2"/>
          <w:sz w:val="28"/>
          <w:szCs w:val="28"/>
          <w14:ligatures w14:val="standardContextual"/>
        </w:rPr>
        <w:t xml:space="preserve"> </w:t>
      </w:r>
      <w:r w:rsidRPr="000E655C">
        <w:rPr>
          <w:rFonts w:ascii="Arial" w:hAnsi="Arial" w:cs="Arial"/>
          <w:color w:val="000000" w:themeColor="text1"/>
          <w:kern w:val="2"/>
          <w:sz w:val="28"/>
          <w:szCs w:val="28"/>
          <w14:ligatures w14:val="standardContextual"/>
        </w:rPr>
        <w:t xml:space="preserve">sino denotar </w:t>
      </w:r>
      <w:r w:rsidR="003D1F26" w:rsidRPr="000E655C">
        <w:rPr>
          <w:rFonts w:ascii="Arial" w:eastAsia="Times New Roman" w:hAnsi="Arial" w:cs="Arial"/>
          <w:bCs/>
          <w:color w:val="000000" w:themeColor="text1"/>
          <w:sz w:val="28"/>
          <w:szCs w:val="28"/>
          <w:lang w:eastAsia="es-MX"/>
        </w:rPr>
        <w:t xml:space="preserve">que en otras legislaciones no se requiere la acreditación del interés jurídico para que </w:t>
      </w:r>
      <w:r w:rsidR="00C811AB" w:rsidRPr="000E655C">
        <w:rPr>
          <w:rFonts w:ascii="Arial" w:eastAsia="Times New Roman" w:hAnsi="Arial" w:cs="Arial"/>
          <w:bCs/>
          <w:color w:val="000000" w:themeColor="text1"/>
          <w:sz w:val="28"/>
          <w:szCs w:val="28"/>
          <w:lang w:eastAsia="es-MX"/>
        </w:rPr>
        <w:t xml:space="preserve">las </w:t>
      </w:r>
      <w:r w:rsidR="003D1F26" w:rsidRPr="000E655C">
        <w:rPr>
          <w:rFonts w:ascii="Arial" w:eastAsia="Times New Roman" w:hAnsi="Arial" w:cs="Arial"/>
          <w:bCs/>
          <w:color w:val="000000" w:themeColor="text1"/>
          <w:sz w:val="28"/>
          <w:szCs w:val="28"/>
          <w:lang w:eastAsia="es-MX"/>
        </w:rPr>
        <w:t xml:space="preserve">personas afectadas por un acto administrativo, puedan acceder a la justicia. </w:t>
      </w:r>
    </w:p>
    <w:p w14:paraId="5E1F6C04" w14:textId="77777777" w:rsidR="003D1F26" w:rsidRPr="000E655C" w:rsidRDefault="003D1F26"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61037EAC" w14:textId="0F077F83" w:rsidR="003D1F26" w:rsidRPr="000E655C" w:rsidRDefault="003D1F26" w:rsidP="000820B1">
      <w:pPr>
        <w:pStyle w:val="Prrafodelista"/>
        <w:numPr>
          <w:ilvl w:val="0"/>
          <w:numId w:val="28"/>
        </w:numPr>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La norma </w:t>
      </w:r>
      <w:r w:rsidR="00766E91" w:rsidRPr="000E655C">
        <w:rPr>
          <w:rFonts w:ascii="Arial" w:eastAsia="Times New Roman" w:hAnsi="Arial" w:cs="Arial"/>
          <w:bCs/>
          <w:color w:val="000000" w:themeColor="text1"/>
          <w:sz w:val="28"/>
          <w:szCs w:val="28"/>
          <w:lang w:eastAsia="es-MX"/>
        </w:rPr>
        <w:t>cuestionada</w:t>
      </w:r>
      <w:r w:rsidRPr="000E655C">
        <w:rPr>
          <w:rFonts w:ascii="Arial" w:eastAsia="Times New Roman" w:hAnsi="Arial" w:cs="Arial"/>
          <w:bCs/>
          <w:color w:val="000000" w:themeColor="text1"/>
          <w:sz w:val="28"/>
          <w:szCs w:val="28"/>
          <w:lang w:eastAsia="es-MX"/>
        </w:rPr>
        <w:t xml:space="preserve"> contradice el principio de progresividad pues disminuye la posibilidad de solicitar justicia en sede administrativa, desconociendo el avance existente en ese ámbito derivado de la Ley de Invenciones y Marcas abrogada. </w:t>
      </w:r>
    </w:p>
    <w:p w14:paraId="0734B9AD" w14:textId="77777777" w:rsidR="003D1F26" w:rsidRPr="000E655C" w:rsidRDefault="003D1F26" w:rsidP="000820B1">
      <w:pPr>
        <w:pStyle w:val="Prrafodelista"/>
        <w:spacing w:line="276" w:lineRule="auto"/>
        <w:contextualSpacing w:val="0"/>
        <w:rPr>
          <w:rFonts w:ascii="Arial" w:eastAsia="Times New Roman" w:hAnsi="Arial" w:cs="Arial"/>
          <w:bCs/>
          <w:color w:val="000000" w:themeColor="text1"/>
          <w:sz w:val="28"/>
          <w:szCs w:val="28"/>
          <w:lang w:eastAsia="es-MX"/>
        </w:rPr>
      </w:pPr>
    </w:p>
    <w:p w14:paraId="0CE75973" w14:textId="385A8972" w:rsidR="003D1F26" w:rsidRPr="000E655C" w:rsidRDefault="006B6B1F" w:rsidP="000820B1">
      <w:pPr>
        <w:pStyle w:val="Prrafodelista"/>
        <w:numPr>
          <w:ilvl w:val="0"/>
          <w:numId w:val="28"/>
        </w:numPr>
        <w:spacing w:line="276" w:lineRule="auto"/>
        <w:contextualSpacing w:val="0"/>
        <w:jc w:val="both"/>
        <w:rPr>
          <w:rFonts w:ascii="Arial" w:eastAsia="Times New Roman" w:hAnsi="Arial" w:cs="Arial"/>
          <w:bCs/>
          <w:color w:val="000000" w:themeColor="text1"/>
          <w:sz w:val="28"/>
          <w:szCs w:val="28"/>
          <w:lang w:eastAsia="es-MX"/>
        </w:rPr>
      </w:pPr>
      <w:r>
        <w:rPr>
          <w:rFonts w:ascii="Arial" w:eastAsia="Times New Roman" w:hAnsi="Arial" w:cs="Arial"/>
          <w:bCs/>
          <w:color w:val="FF0000"/>
          <w:sz w:val="28"/>
          <w:szCs w:val="28"/>
          <w:lang w:eastAsia="es-MX"/>
        </w:rPr>
        <w:t>Empresa “A”</w:t>
      </w:r>
      <w:r w:rsidR="00B34EAB" w:rsidRPr="000E655C">
        <w:rPr>
          <w:rFonts w:ascii="Arial" w:eastAsia="Times New Roman" w:hAnsi="Arial" w:cs="Arial"/>
          <w:bCs/>
          <w:color w:val="000000" w:themeColor="text1"/>
          <w:sz w:val="28"/>
          <w:szCs w:val="28"/>
          <w:lang w:eastAsia="es-MX"/>
        </w:rPr>
        <w:t xml:space="preserve"> nunca </w:t>
      </w:r>
      <w:r w:rsidR="003D1F26" w:rsidRPr="000E655C">
        <w:rPr>
          <w:rFonts w:ascii="Arial" w:eastAsia="Times New Roman" w:hAnsi="Arial" w:cs="Arial"/>
          <w:bCs/>
          <w:color w:val="000000" w:themeColor="text1"/>
          <w:sz w:val="28"/>
          <w:szCs w:val="28"/>
          <w:lang w:eastAsia="es-MX"/>
        </w:rPr>
        <w:t xml:space="preserve">se ostentó como titular en del derecho objetivo a la </w:t>
      </w:r>
      <w:r w:rsidR="00215A32" w:rsidRPr="000E655C">
        <w:rPr>
          <w:rFonts w:ascii="Arial" w:eastAsia="Times New Roman" w:hAnsi="Arial" w:cs="Arial"/>
          <w:bCs/>
          <w:color w:val="000000" w:themeColor="text1"/>
          <w:sz w:val="28"/>
          <w:szCs w:val="28"/>
          <w:lang w:eastAsia="es-MX"/>
        </w:rPr>
        <w:t>salud,</w:t>
      </w:r>
      <w:r w:rsidR="00B34EAB" w:rsidRPr="000E655C">
        <w:rPr>
          <w:rFonts w:ascii="Arial" w:eastAsia="Times New Roman" w:hAnsi="Arial" w:cs="Arial"/>
          <w:bCs/>
          <w:color w:val="000000" w:themeColor="text1"/>
          <w:sz w:val="28"/>
          <w:szCs w:val="28"/>
          <w:lang w:eastAsia="es-MX"/>
        </w:rPr>
        <w:t xml:space="preserve"> sino que buscó señalar que </w:t>
      </w:r>
      <w:r w:rsidR="003D1F26" w:rsidRPr="000E655C">
        <w:rPr>
          <w:rFonts w:ascii="Arial" w:eastAsia="Times New Roman" w:hAnsi="Arial" w:cs="Arial"/>
          <w:bCs/>
          <w:color w:val="000000" w:themeColor="text1"/>
          <w:sz w:val="28"/>
          <w:szCs w:val="28"/>
          <w:lang w:eastAsia="es-MX"/>
        </w:rPr>
        <w:t>por el simple hecho de ser una empresa farmacéutica</w:t>
      </w:r>
      <w:r w:rsidR="00B34EAB" w:rsidRPr="000E655C">
        <w:rPr>
          <w:rFonts w:ascii="Arial" w:eastAsia="Times New Roman" w:hAnsi="Arial" w:cs="Arial"/>
          <w:bCs/>
          <w:color w:val="000000" w:themeColor="text1"/>
          <w:sz w:val="28"/>
          <w:szCs w:val="28"/>
          <w:lang w:eastAsia="es-MX"/>
        </w:rPr>
        <w:t xml:space="preserve"> y ser </w:t>
      </w:r>
      <w:r w:rsidR="003D1F26" w:rsidRPr="000E655C">
        <w:rPr>
          <w:rFonts w:ascii="Arial" w:eastAsia="Times New Roman" w:hAnsi="Arial" w:cs="Arial"/>
          <w:bCs/>
          <w:color w:val="000000" w:themeColor="text1"/>
          <w:sz w:val="28"/>
          <w:szCs w:val="28"/>
          <w:lang w:eastAsia="es-MX"/>
        </w:rPr>
        <w:t xml:space="preserve">sujeto coobligado en relación con el </w:t>
      </w:r>
      <w:r w:rsidR="003D1F26" w:rsidRPr="000E655C">
        <w:rPr>
          <w:rFonts w:ascii="Arial" w:eastAsia="Times New Roman" w:hAnsi="Arial" w:cs="Arial"/>
          <w:b/>
          <w:color w:val="000000" w:themeColor="text1"/>
          <w:sz w:val="28"/>
          <w:szCs w:val="28"/>
          <w:lang w:eastAsia="es-MX"/>
        </w:rPr>
        <w:t>derecho humano a la salud</w:t>
      </w:r>
      <w:r w:rsidR="00B34EAB" w:rsidRPr="000E655C">
        <w:rPr>
          <w:rFonts w:ascii="Arial" w:eastAsia="Times New Roman" w:hAnsi="Arial" w:cs="Arial"/>
          <w:bCs/>
          <w:color w:val="000000" w:themeColor="text1"/>
          <w:sz w:val="28"/>
          <w:szCs w:val="28"/>
          <w:lang w:eastAsia="es-MX"/>
        </w:rPr>
        <w:t xml:space="preserve"> (en atención al </w:t>
      </w:r>
      <w:r w:rsidR="003D1F26" w:rsidRPr="000E655C">
        <w:rPr>
          <w:rFonts w:ascii="Arial" w:eastAsia="Times New Roman" w:hAnsi="Arial" w:cs="Arial"/>
          <w:bCs/>
          <w:color w:val="000000" w:themeColor="text1"/>
          <w:sz w:val="28"/>
          <w:szCs w:val="28"/>
          <w:lang w:eastAsia="es-MX"/>
        </w:rPr>
        <w:t>amparo en revisión 737/2012</w:t>
      </w:r>
      <w:r w:rsidR="00B34EAB" w:rsidRPr="000E655C">
        <w:rPr>
          <w:rFonts w:ascii="Arial" w:eastAsia="Times New Roman" w:hAnsi="Arial" w:cs="Arial"/>
          <w:bCs/>
          <w:color w:val="000000" w:themeColor="text1"/>
          <w:sz w:val="28"/>
          <w:szCs w:val="28"/>
          <w:lang w:eastAsia="es-MX"/>
        </w:rPr>
        <w:t>)</w:t>
      </w:r>
      <w:r w:rsidR="003D1F26" w:rsidRPr="000E655C">
        <w:rPr>
          <w:rFonts w:ascii="Arial" w:hAnsi="Arial" w:cs="Arial"/>
          <w:color w:val="000000" w:themeColor="text1"/>
          <w:kern w:val="2"/>
          <w:sz w:val="28"/>
          <w:szCs w:val="28"/>
          <w14:ligatures w14:val="standardContextual"/>
        </w:rPr>
        <w:t xml:space="preserve"> </w:t>
      </w:r>
      <w:r w:rsidR="00B34EAB" w:rsidRPr="000E655C">
        <w:rPr>
          <w:rFonts w:ascii="Arial" w:eastAsia="Times New Roman" w:hAnsi="Arial" w:cs="Arial"/>
          <w:bCs/>
          <w:color w:val="000000" w:themeColor="text1"/>
          <w:sz w:val="28"/>
          <w:szCs w:val="28"/>
          <w:lang w:eastAsia="es-MX"/>
        </w:rPr>
        <w:t xml:space="preserve">genera </w:t>
      </w:r>
      <w:r w:rsidR="003D1F26" w:rsidRPr="000E655C">
        <w:rPr>
          <w:rFonts w:ascii="Arial" w:eastAsia="Times New Roman" w:hAnsi="Arial" w:cs="Arial"/>
          <w:bCs/>
          <w:color w:val="000000" w:themeColor="text1"/>
          <w:sz w:val="28"/>
          <w:szCs w:val="28"/>
          <w:lang w:eastAsia="es-MX"/>
        </w:rPr>
        <w:t xml:space="preserve">que </w:t>
      </w:r>
      <w:r w:rsidR="00B34EAB" w:rsidRPr="000E655C">
        <w:rPr>
          <w:rFonts w:ascii="Arial" w:eastAsia="Times New Roman" w:hAnsi="Arial" w:cs="Arial"/>
          <w:bCs/>
          <w:color w:val="000000" w:themeColor="text1"/>
          <w:sz w:val="28"/>
          <w:szCs w:val="28"/>
          <w:lang w:eastAsia="es-MX"/>
        </w:rPr>
        <w:t xml:space="preserve">los </w:t>
      </w:r>
      <w:r w:rsidR="003D1F26" w:rsidRPr="000E655C">
        <w:rPr>
          <w:rFonts w:ascii="Arial" w:eastAsia="Times New Roman" w:hAnsi="Arial" w:cs="Arial"/>
          <w:bCs/>
          <w:color w:val="000000" w:themeColor="text1"/>
          <w:sz w:val="28"/>
          <w:szCs w:val="28"/>
          <w:lang w:eastAsia="es-MX"/>
        </w:rPr>
        <w:t xml:space="preserve">particulares se vean legitimados a denunciar cualquier violación o posible violación a este derecho. </w:t>
      </w:r>
    </w:p>
    <w:p w14:paraId="64E87F16" w14:textId="225F5304" w:rsidR="003D1F26" w:rsidRPr="000E655C" w:rsidRDefault="003D1F26" w:rsidP="000820B1">
      <w:pPr>
        <w:pStyle w:val="Prrafodelista"/>
        <w:spacing w:line="276" w:lineRule="auto"/>
        <w:contextualSpacing w:val="0"/>
        <w:jc w:val="both"/>
        <w:rPr>
          <w:rFonts w:ascii="Arial" w:eastAsia="Times New Roman" w:hAnsi="Arial" w:cs="Arial"/>
          <w:bCs/>
          <w:color w:val="000000" w:themeColor="text1"/>
          <w:sz w:val="28"/>
          <w:szCs w:val="28"/>
          <w:lang w:eastAsia="es-MX"/>
        </w:rPr>
      </w:pPr>
    </w:p>
    <w:p w14:paraId="05BFCF67" w14:textId="56AF5B8A" w:rsidR="0001143B" w:rsidRPr="000E655C" w:rsidRDefault="00E50A55" w:rsidP="000820B1">
      <w:pPr>
        <w:pStyle w:val="Prrafodelista"/>
        <w:numPr>
          <w:ilvl w:val="0"/>
          <w:numId w:val="28"/>
        </w:numPr>
        <w:spacing w:line="276" w:lineRule="auto"/>
        <w:contextualSpacing w:val="0"/>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El </w:t>
      </w:r>
      <w:r w:rsidR="003D1F26" w:rsidRPr="000E655C">
        <w:rPr>
          <w:rFonts w:ascii="Arial" w:eastAsia="Times New Roman" w:hAnsi="Arial" w:cs="Arial"/>
          <w:bCs/>
          <w:color w:val="000000" w:themeColor="text1"/>
          <w:sz w:val="28"/>
          <w:szCs w:val="28"/>
          <w:lang w:eastAsia="es-MX"/>
        </w:rPr>
        <w:t xml:space="preserve">artículo 188 de la Ley de la Propiedad Industrial </w:t>
      </w:r>
      <w:r w:rsidRPr="000E655C">
        <w:rPr>
          <w:rFonts w:ascii="Arial" w:eastAsia="Times New Roman" w:hAnsi="Arial" w:cs="Arial"/>
          <w:bCs/>
          <w:color w:val="000000" w:themeColor="text1"/>
          <w:sz w:val="28"/>
          <w:szCs w:val="28"/>
          <w:lang w:eastAsia="es-MX"/>
        </w:rPr>
        <w:t>es</w:t>
      </w:r>
      <w:r w:rsidR="003D1F26" w:rsidRPr="000E655C">
        <w:rPr>
          <w:rFonts w:ascii="Arial" w:eastAsia="Times New Roman" w:hAnsi="Arial" w:cs="Arial"/>
          <w:bCs/>
          <w:color w:val="000000" w:themeColor="text1"/>
          <w:sz w:val="28"/>
          <w:szCs w:val="28"/>
          <w:lang w:eastAsia="es-MX"/>
        </w:rPr>
        <w:t xml:space="preserve"> una limitación para que las personas que t</w:t>
      </w:r>
      <w:r w:rsidR="00B34EAB" w:rsidRPr="000E655C">
        <w:rPr>
          <w:rFonts w:ascii="Arial" w:eastAsia="Times New Roman" w:hAnsi="Arial" w:cs="Arial"/>
          <w:bCs/>
          <w:color w:val="000000" w:themeColor="text1"/>
          <w:sz w:val="28"/>
          <w:szCs w:val="28"/>
          <w:lang w:eastAsia="es-MX"/>
        </w:rPr>
        <w:t>ienen</w:t>
      </w:r>
      <w:r w:rsidR="003D1F26" w:rsidRPr="000E655C">
        <w:rPr>
          <w:rFonts w:ascii="Arial" w:eastAsia="Times New Roman" w:hAnsi="Arial" w:cs="Arial"/>
          <w:bCs/>
          <w:color w:val="000000" w:themeColor="text1"/>
          <w:sz w:val="28"/>
          <w:szCs w:val="28"/>
          <w:lang w:eastAsia="es-MX"/>
        </w:rPr>
        <w:t xml:space="preserve"> el conocimiento técnico necesario y aún con interés </w:t>
      </w:r>
      <w:r w:rsidR="00B34EAB" w:rsidRPr="000E655C">
        <w:rPr>
          <w:rFonts w:ascii="Arial" w:eastAsia="Times New Roman" w:hAnsi="Arial" w:cs="Arial"/>
          <w:bCs/>
          <w:color w:val="000000" w:themeColor="text1"/>
          <w:sz w:val="28"/>
          <w:szCs w:val="28"/>
          <w:lang w:eastAsia="es-MX"/>
        </w:rPr>
        <w:t>legítimo</w:t>
      </w:r>
      <w:r w:rsidR="003D1F26" w:rsidRPr="000E655C">
        <w:rPr>
          <w:rFonts w:ascii="Arial" w:eastAsia="Times New Roman" w:hAnsi="Arial" w:cs="Arial"/>
          <w:bCs/>
          <w:color w:val="000000" w:themeColor="text1"/>
          <w:sz w:val="28"/>
          <w:szCs w:val="28"/>
          <w:lang w:eastAsia="es-MX"/>
        </w:rPr>
        <w:t>, acudan a solicitar la nulidad de una patente ilegalmente concedida</w:t>
      </w:r>
      <w:r w:rsidRPr="000E655C">
        <w:rPr>
          <w:rFonts w:ascii="Arial" w:eastAsia="Times New Roman" w:hAnsi="Arial" w:cs="Arial"/>
          <w:bCs/>
          <w:color w:val="000000" w:themeColor="text1"/>
          <w:sz w:val="28"/>
          <w:szCs w:val="28"/>
          <w:lang w:eastAsia="es-MX"/>
        </w:rPr>
        <w:t>, lo que</w:t>
      </w:r>
      <w:r w:rsidR="003D1F26" w:rsidRPr="000E655C">
        <w:rPr>
          <w:rFonts w:ascii="Arial" w:eastAsia="Times New Roman" w:hAnsi="Arial" w:cs="Arial"/>
          <w:bCs/>
          <w:color w:val="000000" w:themeColor="text1"/>
          <w:sz w:val="28"/>
          <w:szCs w:val="28"/>
          <w:lang w:eastAsia="es-MX"/>
        </w:rPr>
        <w:t xml:space="preserve"> afecta directamente a la libre concurrencia. </w:t>
      </w:r>
      <w:r w:rsidRPr="000E655C">
        <w:rPr>
          <w:rFonts w:ascii="Arial" w:eastAsia="Times New Roman" w:hAnsi="Arial" w:cs="Arial"/>
          <w:bCs/>
          <w:color w:val="000000" w:themeColor="text1"/>
          <w:sz w:val="28"/>
          <w:szCs w:val="28"/>
          <w:lang w:eastAsia="es-MX"/>
        </w:rPr>
        <w:t xml:space="preserve">La norma </w:t>
      </w:r>
      <w:r w:rsidR="003D1F26" w:rsidRPr="000E655C">
        <w:rPr>
          <w:rFonts w:ascii="Arial" w:eastAsia="Times New Roman" w:hAnsi="Arial" w:cs="Arial"/>
          <w:bCs/>
          <w:color w:val="000000" w:themeColor="text1"/>
          <w:sz w:val="28"/>
          <w:szCs w:val="28"/>
          <w:lang w:eastAsia="es-MX"/>
        </w:rPr>
        <w:t>permite que patentes</w:t>
      </w:r>
      <w:r w:rsidR="003D1F26" w:rsidRPr="000E655C">
        <w:rPr>
          <w:rFonts w:ascii="Arial" w:hAnsi="Arial" w:cs="Arial"/>
          <w:color w:val="000000" w:themeColor="text1"/>
          <w:kern w:val="2"/>
          <w:sz w:val="28"/>
          <w:szCs w:val="28"/>
          <w14:ligatures w14:val="standardContextual"/>
        </w:rPr>
        <w:t xml:space="preserve"> </w:t>
      </w:r>
      <w:r w:rsidR="003D1F26" w:rsidRPr="000E655C">
        <w:rPr>
          <w:rFonts w:ascii="Arial" w:eastAsia="Times New Roman" w:hAnsi="Arial" w:cs="Arial"/>
          <w:bCs/>
          <w:color w:val="000000" w:themeColor="text1"/>
          <w:sz w:val="28"/>
          <w:szCs w:val="28"/>
          <w:lang w:eastAsia="es-MX"/>
        </w:rPr>
        <w:t xml:space="preserve">otorgadas en contravención a la legislación aplicable, se mantengan vigentes, afectando así a la </w:t>
      </w:r>
      <w:r w:rsidR="003D1F26" w:rsidRPr="000E655C">
        <w:rPr>
          <w:rFonts w:ascii="Arial" w:eastAsia="Times New Roman" w:hAnsi="Arial" w:cs="Arial"/>
          <w:b/>
          <w:color w:val="000000" w:themeColor="text1"/>
          <w:sz w:val="28"/>
          <w:szCs w:val="28"/>
          <w:lang w:eastAsia="es-MX"/>
        </w:rPr>
        <w:t xml:space="preserve">libre concurrencia del mercado </w:t>
      </w:r>
      <w:r w:rsidR="003D1F26" w:rsidRPr="000E655C">
        <w:rPr>
          <w:rFonts w:ascii="Arial" w:eastAsia="Times New Roman" w:hAnsi="Arial" w:cs="Arial"/>
          <w:bCs/>
          <w:color w:val="000000" w:themeColor="text1"/>
          <w:sz w:val="28"/>
          <w:szCs w:val="28"/>
          <w:lang w:eastAsia="es-MX"/>
        </w:rPr>
        <w:t>y a la sociedad en general, quienes cuentan con menos alternativas en el mercado.</w:t>
      </w:r>
    </w:p>
    <w:bookmarkEnd w:id="16"/>
    <w:p w14:paraId="40294E12" w14:textId="77777777" w:rsidR="00016328" w:rsidRPr="000E655C" w:rsidRDefault="00016328" w:rsidP="000820B1">
      <w:pPr>
        <w:spacing w:line="360" w:lineRule="auto"/>
        <w:jc w:val="both"/>
        <w:rPr>
          <w:rFonts w:ascii="Arial" w:eastAsia="Times New Roman" w:hAnsi="Arial" w:cs="Arial"/>
          <w:bCs/>
          <w:color w:val="000000" w:themeColor="text1"/>
          <w:sz w:val="28"/>
          <w:szCs w:val="28"/>
          <w:lang w:eastAsia="es-MX"/>
        </w:rPr>
      </w:pPr>
    </w:p>
    <w:p w14:paraId="17E37433" w14:textId="1060EAD5" w:rsidR="00FA3DAF" w:rsidRPr="000E655C" w:rsidRDefault="00780DD9" w:rsidP="000820B1">
      <w:pPr>
        <w:numPr>
          <w:ilvl w:val="0"/>
          <w:numId w:val="6"/>
        </w:numPr>
        <w:spacing w:line="360" w:lineRule="auto"/>
        <w:ind w:left="0" w:hanging="567"/>
        <w:jc w:val="both"/>
        <w:rPr>
          <w:rFonts w:ascii="Arial" w:eastAsia="Times New Roman" w:hAnsi="Arial" w:cs="Arial"/>
          <w:bCs/>
          <w:color w:val="000000" w:themeColor="text1"/>
          <w:sz w:val="28"/>
          <w:szCs w:val="28"/>
          <w:lang w:eastAsia="es-MX"/>
        </w:rPr>
      </w:pPr>
      <w:r w:rsidRPr="000E655C">
        <w:rPr>
          <w:rFonts w:ascii="Arial" w:eastAsia="Times New Roman" w:hAnsi="Arial" w:cs="Arial"/>
          <w:b/>
          <w:bCs/>
          <w:color w:val="000000" w:themeColor="text1"/>
          <w:sz w:val="28"/>
          <w:szCs w:val="28"/>
          <w:lang w:eastAsia="es-MX"/>
        </w:rPr>
        <w:t xml:space="preserve">Trámite ante esta Suprema Corte de Justicia de la Nación. </w:t>
      </w:r>
      <w:r w:rsidR="00E310A3" w:rsidRPr="000E655C">
        <w:rPr>
          <w:rFonts w:ascii="Arial" w:eastAsia="Times New Roman" w:hAnsi="Arial" w:cs="Arial"/>
          <w:bCs/>
          <w:color w:val="000000" w:themeColor="text1"/>
          <w:sz w:val="28"/>
          <w:szCs w:val="28"/>
          <w:lang w:eastAsia="es-MX"/>
        </w:rPr>
        <w:t xml:space="preserve">Mediante el auto del </w:t>
      </w:r>
      <w:r w:rsidR="00667ACC" w:rsidRPr="000E655C">
        <w:rPr>
          <w:rFonts w:ascii="Arial" w:eastAsia="Times New Roman" w:hAnsi="Arial" w:cs="Arial"/>
          <w:bCs/>
          <w:color w:val="000000" w:themeColor="text1"/>
          <w:sz w:val="28"/>
          <w:szCs w:val="28"/>
          <w:lang w:eastAsia="es-MX"/>
        </w:rPr>
        <w:t xml:space="preserve">diecinueve de abril </w:t>
      </w:r>
      <w:r w:rsidR="00E310A3" w:rsidRPr="000E655C">
        <w:rPr>
          <w:rFonts w:ascii="Arial" w:eastAsia="Times New Roman" w:hAnsi="Arial" w:cs="Arial"/>
          <w:bCs/>
          <w:color w:val="000000" w:themeColor="text1"/>
          <w:sz w:val="28"/>
          <w:szCs w:val="28"/>
          <w:lang w:eastAsia="es-MX"/>
        </w:rPr>
        <w:t>de dos mil veintitrés, l</w:t>
      </w:r>
      <w:r w:rsidRPr="000E655C">
        <w:rPr>
          <w:rFonts w:ascii="Arial" w:eastAsia="Times New Roman" w:hAnsi="Arial" w:cs="Arial"/>
          <w:bCs/>
          <w:color w:val="000000" w:themeColor="text1"/>
          <w:sz w:val="28"/>
          <w:szCs w:val="28"/>
          <w:lang w:eastAsia="es-MX"/>
        </w:rPr>
        <w:t xml:space="preserve">a </w:t>
      </w:r>
      <w:r w:rsidRPr="000E655C">
        <w:rPr>
          <w:rFonts w:ascii="Arial" w:eastAsia="Times New Roman" w:hAnsi="Arial" w:cs="Arial"/>
          <w:bCs/>
          <w:color w:val="000000" w:themeColor="text1"/>
          <w:sz w:val="28"/>
          <w:szCs w:val="28"/>
          <w:lang w:eastAsia="es-MX"/>
        </w:rPr>
        <w:lastRenderedPageBreak/>
        <w:t xml:space="preserve">Ministra Presidenta de este alto tribunal admitió a trámite el amparo directo en revisión con el número de expediente </w:t>
      </w:r>
      <w:r w:rsidR="00667ACC" w:rsidRPr="000E655C">
        <w:rPr>
          <w:rFonts w:ascii="Arial" w:eastAsia="Times New Roman" w:hAnsi="Arial" w:cs="Arial"/>
          <w:b/>
          <w:color w:val="000000" w:themeColor="text1"/>
          <w:sz w:val="28"/>
          <w:szCs w:val="28"/>
          <w:lang w:eastAsia="es-MX"/>
        </w:rPr>
        <w:t>2381</w:t>
      </w:r>
      <w:r w:rsidRPr="000E655C">
        <w:rPr>
          <w:rFonts w:ascii="Arial" w:eastAsia="Times New Roman" w:hAnsi="Arial" w:cs="Arial"/>
          <w:b/>
          <w:color w:val="000000" w:themeColor="text1"/>
          <w:sz w:val="28"/>
          <w:szCs w:val="28"/>
          <w:lang w:eastAsia="es-MX"/>
        </w:rPr>
        <w:t>/2023</w:t>
      </w:r>
      <w:r w:rsidRPr="000E655C">
        <w:rPr>
          <w:rFonts w:ascii="Arial" w:eastAsia="Times New Roman" w:hAnsi="Arial" w:cs="Arial"/>
          <w:bCs/>
          <w:color w:val="000000" w:themeColor="text1"/>
          <w:sz w:val="28"/>
          <w:szCs w:val="28"/>
          <w:lang w:eastAsia="es-MX"/>
        </w:rPr>
        <w:t>, lo turnó a la Ministra Ana Margarita Ríos Farjat y envió los autos a la Sala a la que se encuentra adscrita</w:t>
      </w:r>
      <w:r w:rsidR="00ED3955" w:rsidRPr="000E655C">
        <w:rPr>
          <w:rFonts w:ascii="Arial" w:eastAsia="Times New Roman" w:hAnsi="Arial" w:cs="Arial"/>
          <w:bCs/>
          <w:color w:val="000000" w:themeColor="text1"/>
          <w:sz w:val="28"/>
          <w:szCs w:val="28"/>
          <w:lang w:eastAsia="es-MX"/>
        </w:rPr>
        <w:t>.</w:t>
      </w:r>
    </w:p>
    <w:p w14:paraId="0BED891E" w14:textId="77777777" w:rsidR="00A12461" w:rsidRPr="000E655C" w:rsidRDefault="00A12461" w:rsidP="000820B1">
      <w:pPr>
        <w:spacing w:line="360" w:lineRule="auto"/>
        <w:jc w:val="both"/>
        <w:rPr>
          <w:rFonts w:ascii="Arial" w:eastAsia="Times New Roman" w:hAnsi="Arial" w:cs="Arial"/>
          <w:bCs/>
          <w:color w:val="000000" w:themeColor="text1"/>
          <w:sz w:val="28"/>
          <w:szCs w:val="28"/>
          <w:lang w:eastAsia="es-MX"/>
        </w:rPr>
      </w:pPr>
    </w:p>
    <w:p w14:paraId="32B20D67" w14:textId="4D112F19" w:rsidR="00386BE7" w:rsidRPr="000E655C" w:rsidRDefault="00A12461" w:rsidP="000820B1">
      <w:pPr>
        <w:numPr>
          <w:ilvl w:val="0"/>
          <w:numId w:val="6"/>
        </w:numPr>
        <w:spacing w:line="360" w:lineRule="auto"/>
        <w:ind w:left="0" w:hanging="567"/>
        <w:jc w:val="both"/>
        <w:rPr>
          <w:rFonts w:ascii="Arial" w:eastAsia="Times New Roman" w:hAnsi="Arial" w:cs="Arial"/>
          <w:bCs/>
          <w:color w:val="000000" w:themeColor="text1"/>
          <w:sz w:val="28"/>
          <w:szCs w:val="28"/>
          <w:lang w:eastAsia="es-MX"/>
        </w:rPr>
      </w:pPr>
      <w:r w:rsidRPr="000E655C">
        <w:rPr>
          <w:rFonts w:ascii="Arial" w:eastAsia="Times New Roman" w:hAnsi="Arial" w:cs="Arial"/>
          <w:b/>
          <w:bCs/>
          <w:color w:val="000000" w:themeColor="text1"/>
          <w:sz w:val="28"/>
          <w:szCs w:val="28"/>
          <w:lang w:eastAsia="es-MX"/>
        </w:rPr>
        <w:t xml:space="preserve">Avocamiento. </w:t>
      </w:r>
      <w:r w:rsidR="00384D58" w:rsidRPr="000E655C">
        <w:rPr>
          <w:rFonts w:ascii="Arial" w:eastAsia="Times New Roman" w:hAnsi="Arial" w:cs="Arial"/>
          <w:bCs/>
          <w:color w:val="000000" w:themeColor="text1"/>
          <w:sz w:val="28"/>
          <w:szCs w:val="28"/>
          <w:lang w:eastAsia="es-MX"/>
        </w:rPr>
        <w:t xml:space="preserve">Mediante el acuerdo de </w:t>
      </w:r>
      <w:r w:rsidR="00667ACC" w:rsidRPr="000E655C">
        <w:rPr>
          <w:rFonts w:ascii="Arial" w:eastAsia="Times New Roman" w:hAnsi="Arial" w:cs="Arial"/>
          <w:bCs/>
          <w:color w:val="000000" w:themeColor="text1"/>
          <w:sz w:val="28"/>
          <w:szCs w:val="28"/>
          <w:lang w:eastAsia="es-MX"/>
        </w:rPr>
        <w:t xml:space="preserve">diecisiete </w:t>
      </w:r>
      <w:r w:rsidRPr="000E655C">
        <w:rPr>
          <w:rFonts w:ascii="Arial" w:eastAsia="Times New Roman" w:hAnsi="Arial" w:cs="Arial"/>
          <w:bCs/>
          <w:color w:val="000000" w:themeColor="text1"/>
          <w:sz w:val="28"/>
          <w:szCs w:val="28"/>
          <w:lang w:eastAsia="es-MX"/>
        </w:rPr>
        <w:t>de</w:t>
      </w:r>
      <w:r w:rsidR="00667ACC" w:rsidRPr="000E655C">
        <w:rPr>
          <w:rFonts w:ascii="Arial" w:eastAsia="Times New Roman" w:hAnsi="Arial" w:cs="Arial"/>
          <w:bCs/>
          <w:color w:val="000000" w:themeColor="text1"/>
          <w:sz w:val="28"/>
          <w:szCs w:val="28"/>
          <w:lang w:eastAsia="es-MX"/>
        </w:rPr>
        <w:t xml:space="preserve"> agosto</w:t>
      </w:r>
      <w:r w:rsidRPr="000E655C">
        <w:rPr>
          <w:rFonts w:ascii="Arial" w:eastAsia="Times New Roman" w:hAnsi="Arial" w:cs="Arial"/>
          <w:bCs/>
          <w:color w:val="000000" w:themeColor="text1"/>
          <w:sz w:val="28"/>
          <w:szCs w:val="28"/>
          <w:lang w:eastAsia="es-MX"/>
        </w:rPr>
        <w:t xml:space="preserve"> dos mil veintitrés el Ministro Presidente de esta Primera Sala de la Suprema Corte de Justicia de la Nación avocó el asunto en la Sala y envió los autos a la ponencia de la Ministra Ana Margarita Ríos Farjat para la elaboración de proyecto de resolución. </w:t>
      </w:r>
    </w:p>
    <w:p w14:paraId="20B8CB19" w14:textId="77777777" w:rsidR="00BB0E47" w:rsidRPr="000E655C" w:rsidRDefault="00BB0E47" w:rsidP="000820B1">
      <w:pPr>
        <w:pStyle w:val="Prrafodelista"/>
        <w:spacing w:line="360" w:lineRule="auto"/>
        <w:contextualSpacing w:val="0"/>
        <w:rPr>
          <w:rFonts w:ascii="Arial" w:eastAsia="Times New Roman" w:hAnsi="Arial" w:cs="Arial"/>
          <w:bCs/>
          <w:color w:val="000000" w:themeColor="text1"/>
          <w:sz w:val="28"/>
          <w:szCs w:val="28"/>
          <w:lang w:eastAsia="es-MX"/>
        </w:rPr>
      </w:pPr>
    </w:p>
    <w:p w14:paraId="4303D4F8" w14:textId="1E6A9E05" w:rsidR="00016328" w:rsidRPr="000E655C" w:rsidRDefault="00BB0E47" w:rsidP="000820B1">
      <w:pPr>
        <w:numPr>
          <w:ilvl w:val="0"/>
          <w:numId w:val="6"/>
        </w:numPr>
        <w:spacing w:line="360" w:lineRule="auto"/>
        <w:ind w:left="0" w:hanging="567"/>
        <w:jc w:val="both"/>
        <w:rPr>
          <w:rFonts w:ascii="Arial" w:eastAsia="Times New Roman" w:hAnsi="Arial" w:cs="Arial"/>
          <w:bCs/>
          <w:color w:val="000000" w:themeColor="text1"/>
          <w:sz w:val="28"/>
          <w:szCs w:val="28"/>
          <w:lang w:eastAsia="es-MX"/>
        </w:rPr>
      </w:pPr>
      <w:r w:rsidRPr="000E655C">
        <w:rPr>
          <w:rFonts w:ascii="Arial" w:eastAsia="Times New Roman" w:hAnsi="Arial" w:cs="Arial"/>
          <w:b/>
          <w:bCs/>
          <w:color w:val="000000" w:themeColor="text1"/>
          <w:sz w:val="28"/>
          <w:szCs w:val="28"/>
          <w:lang w:eastAsia="es-MX"/>
        </w:rPr>
        <w:t>R</w:t>
      </w:r>
      <w:r w:rsidR="004E5BB9" w:rsidRPr="000E655C">
        <w:rPr>
          <w:rFonts w:ascii="Arial" w:eastAsia="Times New Roman" w:hAnsi="Arial" w:cs="Arial"/>
          <w:b/>
          <w:bCs/>
          <w:color w:val="000000" w:themeColor="text1"/>
          <w:sz w:val="28"/>
          <w:szCs w:val="28"/>
          <w:lang w:eastAsia="es-MX"/>
        </w:rPr>
        <w:t>evisión adhesiva</w:t>
      </w:r>
      <w:r w:rsidRPr="000E655C">
        <w:rPr>
          <w:rFonts w:ascii="Arial" w:eastAsia="Times New Roman" w:hAnsi="Arial" w:cs="Arial"/>
          <w:b/>
          <w:bCs/>
          <w:color w:val="000000" w:themeColor="text1"/>
          <w:sz w:val="28"/>
          <w:szCs w:val="28"/>
          <w:lang w:eastAsia="es-MX"/>
        </w:rPr>
        <w:t>.</w:t>
      </w:r>
      <w:r w:rsidRPr="000E655C">
        <w:rPr>
          <w:rFonts w:ascii="Arial" w:eastAsia="Times New Roman" w:hAnsi="Arial" w:cs="Arial"/>
          <w:bCs/>
          <w:color w:val="000000" w:themeColor="text1"/>
          <w:sz w:val="28"/>
          <w:szCs w:val="28"/>
          <w:lang w:eastAsia="es-MX"/>
        </w:rPr>
        <w:t xml:space="preserve"> </w:t>
      </w:r>
      <w:r w:rsidR="004A41CD" w:rsidRPr="000E655C">
        <w:rPr>
          <w:rFonts w:ascii="Arial" w:eastAsia="Times New Roman" w:hAnsi="Arial" w:cs="Arial"/>
          <w:bCs/>
          <w:color w:val="000000" w:themeColor="text1"/>
          <w:sz w:val="28"/>
          <w:szCs w:val="28"/>
          <w:lang w:eastAsia="es-MX"/>
        </w:rPr>
        <w:t xml:space="preserve">El titular de la Subdirección Divisional de Amparos, adscrito a la Unidad encargada de la defensa jurídica del </w:t>
      </w:r>
      <w:r w:rsidR="0059693F" w:rsidRPr="000E655C">
        <w:rPr>
          <w:rFonts w:ascii="Arial" w:eastAsia="Times New Roman" w:hAnsi="Arial" w:cs="Arial"/>
          <w:bCs/>
          <w:color w:val="000000" w:themeColor="text1"/>
          <w:sz w:val="28"/>
          <w:szCs w:val="28"/>
          <w:lang w:eastAsia="es-MX"/>
        </w:rPr>
        <w:t>IMP</w:t>
      </w:r>
      <w:r w:rsidR="005E0023">
        <w:rPr>
          <w:rFonts w:ascii="Arial" w:eastAsia="Times New Roman" w:hAnsi="Arial" w:cs="Arial"/>
          <w:bCs/>
          <w:color w:val="000000" w:themeColor="text1"/>
          <w:sz w:val="28"/>
          <w:szCs w:val="28"/>
          <w:lang w:eastAsia="es-MX"/>
        </w:rPr>
        <w:t>I</w:t>
      </w:r>
      <w:r w:rsidR="004A41CD" w:rsidRPr="000E655C">
        <w:rPr>
          <w:rFonts w:ascii="Arial" w:eastAsia="Times New Roman" w:hAnsi="Arial" w:cs="Arial"/>
          <w:bCs/>
          <w:color w:val="000000" w:themeColor="text1"/>
          <w:sz w:val="28"/>
          <w:szCs w:val="28"/>
          <w:lang w:eastAsia="es-MX"/>
        </w:rPr>
        <w:t>, en representación del Subdirector Divisional de Marcas Notorias, Investigación, Control y Procesamiento de Documentos, interpuso recurso de revisión adhesiva</w:t>
      </w:r>
      <w:r w:rsidR="004A41CD" w:rsidRPr="000E655C">
        <w:rPr>
          <w:rFonts w:ascii="Arial" w:eastAsia="Times New Roman" w:hAnsi="Arial" w:cs="Arial"/>
          <w:color w:val="000000" w:themeColor="text1"/>
          <w:sz w:val="28"/>
          <w:szCs w:val="28"/>
          <w:lang w:eastAsia="es-MX"/>
        </w:rPr>
        <w:t xml:space="preserve"> </w:t>
      </w:r>
      <w:r w:rsidR="004A41CD" w:rsidRPr="000E655C">
        <w:rPr>
          <w:rFonts w:ascii="Arial" w:eastAsia="Times New Roman" w:hAnsi="Arial" w:cs="Arial"/>
          <w:bCs/>
          <w:color w:val="000000" w:themeColor="text1"/>
          <w:sz w:val="28"/>
          <w:szCs w:val="28"/>
          <w:lang w:eastAsia="es-MX"/>
        </w:rPr>
        <w:t xml:space="preserve">que </w:t>
      </w:r>
      <w:r w:rsidR="00582F39" w:rsidRPr="000E655C">
        <w:rPr>
          <w:rFonts w:ascii="Arial" w:eastAsia="Times New Roman" w:hAnsi="Arial" w:cs="Arial"/>
          <w:bCs/>
          <w:color w:val="000000" w:themeColor="text1"/>
          <w:sz w:val="28"/>
          <w:szCs w:val="28"/>
          <w:lang w:eastAsia="es-MX"/>
        </w:rPr>
        <w:t>se admitió</w:t>
      </w:r>
      <w:r w:rsidR="004A41CD" w:rsidRPr="000E655C">
        <w:rPr>
          <w:rFonts w:ascii="Arial" w:eastAsia="Times New Roman" w:hAnsi="Arial" w:cs="Arial"/>
          <w:bCs/>
          <w:color w:val="000000" w:themeColor="text1"/>
          <w:sz w:val="28"/>
          <w:szCs w:val="28"/>
          <w:lang w:eastAsia="es-MX"/>
        </w:rPr>
        <w:t xml:space="preserve"> el </w:t>
      </w:r>
      <w:r w:rsidR="00585550" w:rsidRPr="000E655C">
        <w:rPr>
          <w:rFonts w:ascii="Arial" w:eastAsia="Times New Roman" w:hAnsi="Arial" w:cs="Arial"/>
          <w:bCs/>
          <w:color w:val="000000" w:themeColor="text1"/>
          <w:sz w:val="28"/>
          <w:szCs w:val="28"/>
          <w:lang w:eastAsia="es-MX"/>
        </w:rPr>
        <w:t>dieciocho de agosto de dos mil veintitrés</w:t>
      </w:r>
      <w:r w:rsidR="004A41CD" w:rsidRPr="000E655C">
        <w:rPr>
          <w:rFonts w:ascii="Arial" w:eastAsia="Times New Roman" w:hAnsi="Arial" w:cs="Arial"/>
          <w:bCs/>
          <w:color w:val="000000" w:themeColor="text1"/>
          <w:sz w:val="28"/>
          <w:szCs w:val="28"/>
          <w:lang w:eastAsia="es-MX"/>
        </w:rPr>
        <w:t xml:space="preserve">. </w:t>
      </w:r>
    </w:p>
    <w:p w14:paraId="078C7F67" w14:textId="77777777" w:rsidR="00016328" w:rsidRPr="000E655C" w:rsidRDefault="00016328" w:rsidP="000820B1">
      <w:pPr>
        <w:spacing w:line="360" w:lineRule="auto"/>
        <w:rPr>
          <w:rFonts w:ascii="Arial" w:eastAsia="Times New Roman" w:hAnsi="Arial" w:cs="Arial"/>
          <w:b/>
          <w:bCs/>
          <w:color w:val="000000" w:themeColor="text1"/>
          <w:sz w:val="28"/>
          <w:szCs w:val="28"/>
          <w:lang w:eastAsia="es-MX"/>
        </w:rPr>
      </w:pPr>
    </w:p>
    <w:p w14:paraId="1CAF431B" w14:textId="728BF97D" w:rsidR="00386BE7" w:rsidRPr="000E655C" w:rsidRDefault="006B0C39" w:rsidP="000820B1">
      <w:pPr>
        <w:spacing w:line="360" w:lineRule="auto"/>
        <w:jc w:val="center"/>
        <w:rPr>
          <w:rFonts w:ascii="Arial" w:eastAsia="Times New Roman" w:hAnsi="Arial" w:cs="Arial"/>
          <w:bCs/>
          <w:color w:val="000000" w:themeColor="text1"/>
          <w:sz w:val="28"/>
          <w:szCs w:val="28"/>
          <w:lang w:eastAsia="es-MX"/>
        </w:rPr>
      </w:pPr>
      <w:r w:rsidRPr="000E655C">
        <w:rPr>
          <w:rFonts w:ascii="Arial" w:eastAsia="Times New Roman" w:hAnsi="Arial" w:cs="Arial"/>
          <w:b/>
          <w:bCs/>
          <w:color w:val="000000" w:themeColor="text1"/>
          <w:sz w:val="28"/>
          <w:szCs w:val="28"/>
          <w:lang w:eastAsia="es-MX"/>
        </w:rPr>
        <w:t xml:space="preserve">II. </w:t>
      </w:r>
      <w:r w:rsidR="00386BE7" w:rsidRPr="000E655C">
        <w:rPr>
          <w:rFonts w:ascii="Arial" w:eastAsia="Times New Roman" w:hAnsi="Arial" w:cs="Arial"/>
          <w:b/>
          <w:bCs/>
          <w:color w:val="000000" w:themeColor="text1"/>
          <w:sz w:val="28"/>
          <w:szCs w:val="28"/>
          <w:lang w:eastAsia="es-MX"/>
        </w:rPr>
        <w:t>COMPETENCIA</w:t>
      </w:r>
    </w:p>
    <w:p w14:paraId="0AAE2C2B" w14:textId="77777777" w:rsidR="00386BE7" w:rsidRPr="000E655C" w:rsidRDefault="00386BE7" w:rsidP="000820B1">
      <w:pPr>
        <w:spacing w:line="360" w:lineRule="auto"/>
        <w:jc w:val="both"/>
        <w:rPr>
          <w:rFonts w:ascii="Arial" w:eastAsia="Times New Roman" w:hAnsi="Arial" w:cs="Arial"/>
          <w:bCs/>
          <w:color w:val="000000" w:themeColor="text1"/>
          <w:sz w:val="28"/>
          <w:szCs w:val="28"/>
          <w:lang w:eastAsia="es-MX"/>
        </w:rPr>
      </w:pPr>
    </w:p>
    <w:p w14:paraId="239F7F20" w14:textId="77777777" w:rsidR="009779F9" w:rsidRPr="000E655C" w:rsidRDefault="00386BE7" w:rsidP="009779F9">
      <w:pPr>
        <w:numPr>
          <w:ilvl w:val="0"/>
          <w:numId w:val="6"/>
        </w:numPr>
        <w:spacing w:line="360" w:lineRule="auto"/>
        <w:ind w:left="0" w:hanging="567"/>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Esta Primera Sala de la Suprema Corte de Justicia de la Nación es competente para conocer de este recurso de revisión en términos de lo dispuesto en los artículos 107, fracción IX, de la Constitución Política del país; 81, fracción II, 96 de la Ley de Amparo y 21, fracción IV, de la Ley Orgánica del Poder Judicial de la Federación vigente a partir del ocho de junio de dos mil veintiuno, en relación con los puntos Segundo, Tercero y </w:t>
      </w:r>
      <w:r w:rsidR="006C41E1" w:rsidRPr="000E655C">
        <w:rPr>
          <w:rFonts w:ascii="Arial" w:eastAsia="Times New Roman" w:hAnsi="Arial" w:cs="Arial"/>
          <w:bCs/>
          <w:color w:val="000000" w:themeColor="text1"/>
          <w:sz w:val="28"/>
          <w:szCs w:val="28"/>
          <w:lang w:eastAsia="es-MX"/>
        </w:rPr>
        <w:t>Sexto</w:t>
      </w:r>
      <w:r w:rsidRPr="000E655C">
        <w:rPr>
          <w:rFonts w:ascii="Arial" w:eastAsia="Times New Roman" w:hAnsi="Arial" w:cs="Arial"/>
          <w:bCs/>
          <w:color w:val="000000" w:themeColor="text1"/>
          <w:sz w:val="28"/>
          <w:szCs w:val="28"/>
          <w:lang w:eastAsia="es-MX"/>
        </w:rPr>
        <w:t xml:space="preserve"> del Acuerdo General 1/2023, emitido por el Pleno de este alto tribunal, porque se interpuso en contra de una sentencia dictada por un </w:t>
      </w:r>
      <w:r w:rsidR="006A34E9" w:rsidRPr="000E655C">
        <w:rPr>
          <w:rFonts w:ascii="Arial" w:eastAsia="Times New Roman" w:hAnsi="Arial" w:cs="Arial"/>
          <w:bCs/>
          <w:color w:val="000000" w:themeColor="text1"/>
          <w:sz w:val="28"/>
          <w:szCs w:val="28"/>
          <w:lang w:eastAsia="es-MX"/>
        </w:rPr>
        <w:t xml:space="preserve">Tribunal Colegiado </w:t>
      </w:r>
      <w:r w:rsidRPr="000E655C">
        <w:rPr>
          <w:rFonts w:ascii="Arial" w:eastAsia="Times New Roman" w:hAnsi="Arial" w:cs="Arial"/>
          <w:bCs/>
          <w:color w:val="000000" w:themeColor="text1"/>
          <w:sz w:val="28"/>
          <w:szCs w:val="28"/>
          <w:lang w:eastAsia="es-MX"/>
        </w:rPr>
        <w:t xml:space="preserve">de </w:t>
      </w:r>
      <w:r w:rsidR="006A34E9" w:rsidRPr="000E655C">
        <w:rPr>
          <w:rFonts w:ascii="Arial" w:eastAsia="Times New Roman" w:hAnsi="Arial" w:cs="Arial"/>
          <w:bCs/>
          <w:color w:val="000000" w:themeColor="text1"/>
          <w:sz w:val="28"/>
          <w:szCs w:val="28"/>
          <w:lang w:eastAsia="es-MX"/>
        </w:rPr>
        <w:t xml:space="preserve">Circuito </w:t>
      </w:r>
      <w:r w:rsidRPr="000E655C">
        <w:rPr>
          <w:rFonts w:ascii="Arial" w:eastAsia="Times New Roman" w:hAnsi="Arial" w:cs="Arial"/>
          <w:bCs/>
          <w:color w:val="000000" w:themeColor="text1"/>
          <w:sz w:val="28"/>
          <w:szCs w:val="28"/>
          <w:lang w:eastAsia="es-MX"/>
        </w:rPr>
        <w:t>al resolver un juicio de amparo directo</w:t>
      </w:r>
      <w:r w:rsidR="006A1AEB" w:rsidRPr="000E655C">
        <w:rPr>
          <w:rFonts w:ascii="Arial" w:eastAsia="Times New Roman" w:hAnsi="Arial" w:cs="Arial"/>
          <w:bCs/>
          <w:color w:val="000000" w:themeColor="text1"/>
          <w:sz w:val="28"/>
          <w:szCs w:val="28"/>
          <w:lang w:eastAsia="es-MX"/>
        </w:rPr>
        <w:t xml:space="preserve"> en el que se controvirtió la constitucionalidad del artículo 188 de la Ley de la Propiedad Industrial</w:t>
      </w:r>
      <w:r w:rsidR="00FD1015" w:rsidRPr="000E655C">
        <w:rPr>
          <w:rFonts w:ascii="Arial" w:eastAsia="Times New Roman" w:hAnsi="Arial" w:cs="Arial"/>
          <w:bCs/>
          <w:color w:val="000000" w:themeColor="text1"/>
          <w:sz w:val="28"/>
          <w:szCs w:val="28"/>
          <w:lang w:eastAsia="es-MX"/>
        </w:rPr>
        <w:t xml:space="preserve">, </w:t>
      </w:r>
      <w:r w:rsidR="00D71EDF" w:rsidRPr="000E655C">
        <w:rPr>
          <w:rFonts w:ascii="Arial" w:eastAsia="Times New Roman" w:hAnsi="Arial" w:cs="Arial"/>
          <w:bCs/>
          <w:color w:val="000000" w:themeColor="text1"/>
          <w:sz w:val="28"/>
          <w:szCs w:val="28"/>
          <w:lang w:eastAsia="es-MX"/>
        </w:rPr>
        <w:t xml:space="preserve">sin que esta Primera Sala </w:t>
      </w:r>
      <w:r w:rsidR="001F1FFD" w:rsidRPr="000E655C">
        <w:rPr>
          <w:rFonts w:ascii="Arial" w:eastAsia="Times New Roman" w:hAnsi="Arial" w:cs="Arial"/>
          <w:bCs/>
          <w:color w:val="000000" w:themeColor="text1"/>
          <w:sz w:val="28"/>
          <w:szCs w:val="28"/>
          <w:lang w:eastAsia="es-MX"/>
        </w:rPr>
        <w:t xml:space="preserve">de la Suprema </w:t>
      </w:r>
      <w:r w:rsidR="001F1FFD" w:rsidRPr="000E655C">
        <w:rPr>
          <w:rFonts w:ascii="Arial" w:eastAsia="Times New Roman" w:hAnsi="Arial" w:cs="Arial"/>
          <w:bCs/>
          <w:color w:val="000000" w:themeColor="text1"/>
          <w:sz w:val="28"/>
          <w:szCs w:val="28"/>
          <w:lang w:eastAsia="es-MX"/>
        </w:rPr>
        <w:lastRenderedPageBreak/>
        <w:t xml:space="preserve">Corte de Justicia de la Nación </w:t>
      </w:r>
      <w:r w:rsidR="00D71EDF" w:rsidRPr="000E655C">
        <w:rPr>
          <w:rFonts w:ascii="Arial" w:eastAsia="Times New Roman" w:hAnsi="Arial" w:cs="Arial"/>
          <w:bCs/>
          <w:color w:val="000000" w:themeColor="text1"/>
          <w:sz w:val="28"/>
          <w:szCs w:val="28"/>
          <w:lang w:eastAsia="es-MX"/>
        </w:rPr>
        <w:t>considere necesaria la intervención del Tribunal Pleno.</w:t>
      </w:r>
    </w:p>
    <w:p w14:paraId="05E152FD" w14:textId="77777777" w:rsidR="009779F9" w:rsidRPr="000E655C" w:rsidRDefault="009779F9" w:rsidP="009779F9">
      <w:pPr>
        <w:spacing w:line="360" w:lineRule="auto"/>
        <w:jc w:val="both"/>
        <w:rPr>
          <w:rFonts w:ascii="Arial" w:eastAsia="Times New Roman" w:hAnsi="Arial" w:cs="Arial"/>
          <w:bCs/>
          <w:color w:val="000000" w:themeColor="text1"/>
          <w:sz w:val="28"/>
          <w:szCs w:val="28"/>
          <w:lang w:eastAsia="es-MX"/>
        </w:rPr>
      </w:pPr>
    </w:p>
    <w:p w14:paraId="14BFB944" w14:textId="652DEA65" w:rsidR="00D71EDF" w:rsidRPr="000E655C" w:rsidRDefault="00D71EDF" w:rsidP="009779F9">
      <w:pPr>
        <w:numPr>
          <w:ilvl w:val="0"/>
          <w:numId w:val="6"/>
        </w:numPr>
        <w:spacing w:line="360" w:lineRule="auto"/>
        <w:ind w:left="0" w:hanging="567"/>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Asimismo, </w:t>
      </w:r>
      <w:r w:rsidR="009779F9" w:rsidRPr="000E655C">
        <w:rPr>
          <w:rFonts w:ascii="Arial" w:eastAsia="Times New Roman" w:hAnsi="Arial" w:cs="Arial"/>
          <w:bCs/>
          <w:color w:val="000000" w:themeColor="text1"/>
          <w:sz w:val="28"/>
          <w:szCs w:val="28"/>
          <w:lang w:eastAsia="es-MX"/>
        </w:rPr>
        <w:t>porque el primer párrafo del artículo 86 del Reglamento Interior de la Suprema Corte de Justicia de la Nación dispone que</w:t>
      </w:r>
      <w:r w:rsidR="00C865FB">
        <w:rPr>
          <w:rFonts w:ascii="Arial" w:eastAsia="Times New Roman" w:hAnsi="Arial" w:cs="Arial"/>
          <w:bCs/>
          <w:color w:val="000000" w:themeColor="text1"/>
          <w:sz w:val="28"/>
          <w:szCs w:val="28"/>
          <w:lang w:eastAsia="es-MX"/>
        </w:rPr>
        <w:t xml:space="preserve"> tanto</w:t>
      </w:r>
      <w:r w:rsidR="009779F9" w:rsidRPr="000E655C">
        <w:rPr>
          <w:rFonts w:ascii="Arial" w:eastAsia="Times New Roman" w:hAnsi="Arial" w:cs="Arial"/>
          <w:bCs/>
          <w:color w:val="000000" w:themeColor="text1"/>
          <w:sz w:val="28"/>
          <w:szCs w:val="28"/>
          <w:lang w:eastAsia="es-MX"/>
        </w:rPr>
        <w:t xml:space="preserve"> los amparos en revisión, como los amparos directos en revisión, de la competencia originaria del Pleno, que sean en materia administrativa, se turnarán a los ministros de ambas salas. </w:t>
      </w:r>
    </w:p>
    <w:p w14:paraId="3866E66D" w14:textId="77777777" w:rsidR="004A073B" w:rsidRPr="000E655C" w:rsidRDefault="004A073B" w:rsidP="000820B1">
      <w:pPr>
        <w:spacing w:line="360" w:lineRule="auto"/>
        <w:jc w:val="both"/>
        <w:rPr>
          <w:rFonts w:ascii="Arial" w:eastAsia="Times New Roman" w:hAnsi="Arial" w:cs="Arial"/>
          <w:bCs/>
          <w:color w:val="000000" w:themeColor="text1"/>
          <w:sz w:val="28"/>
          <w:szCs w:val="28"/>
          <w:lang w:eastAsia="es-MX"/>
        </w:rPr>
      </w:pPr>
    </w:p>
    <w:p w14:paraId="3881870B" w14:textId="433C1204" w:rsidR="00D71EDF" w:rsidRPr="000E655C" w:rsidRDefault="00DE40C1" w:rsidP="000820B1">
      <w:pPr>
        <w:spacing w:line="360" w:lineRule="auto"/>
        <w:jc w:val="center"/>
        <w:rPr>
          <w:rFonts w:ascii="Arial" w:eastAsia="Times New Roman" w:hAnsi="Arial" w:cs="Arial"/>
          <w:b/>
          <w:bCs/>
          <w:color w:val="000000" w:themeColor="text1"/>
          <w:sz w:val="28"/>
          <w:szCs w:val="28"/>
          <w:lang w:eastAsia="es-MX"/>
        </w:rPr>
      </w:pPr>
      <w:r w:rsidRPr="000E655C">
        <w:rPr>
          <w:rFonts w:ascii="Arial" w:eastAsia="Times New Roman" w:hAnsi="Arial" w:cs="Arial"/>
          <w:b/>
          <w:bCs/>
          <w:color w:val="000000" w:themeColor="text1"/>
          <w:sz w:val="28"/>
          <w:szCs w:val="28"/>
          <w:lang w:eastAsia="es-MX"/>
        </w:rPr>
        <w:t>I</w:t>
      </w:r>
      <w:r w:rsidR="006B0C39" w:rsidRPr="000E655C">
        <w:rPr>
          <w:rFonts w:ascii="Arial" w:eastAsia="Times New Roman" w:hAnsi="Arial" w:cs="Arial"/>
          <w:b/>
          <w:bCs/>
          <w:color w:val="000000" w:themeColor="text1"/>
          <w:sz w:val="28"/>
          <w:szCs w:val="28"/>
          <w:lang w:eastAsia="es-MX"/>
        </w:rPr>
        <w:t xml:space="preserve">II. </w:t>
      </w:r>
      <w:r w:rsidR="00994425" w:rsidRPr="000E655C">
        <w:rPr>
          <w:rFonts w:ascii="Arial" w:eastAsia="Times New Roman" w:hAnsi="Arial" w:cs="Arial"/>
          <w:b/>
          <w:bCs/>
          <w:color w:val="000000" w:themeColor="text1"/>
          <w:sz w:val="28"/>
          <w:szCs w:val="28"/>
          <w:lang w:eastAsia="es-MX"/>
        </w:rPr>
        <w:t>O</w:t>
      </w:r>
      <w:r w:rsidR="00D71EDF" w:rsidRPr="000E655C">
        <w:rPr>
          <w:rFonts w:ascii="Arial" w:eastAsia="Times New Roman" w:hAnsi="Arial" w:cs="Arial"/>
          <w:b/>
          <w:bCs/>
          <w:color w:val="000000" w:themeColor="text1"/>
          <w:sz w:val="28"/>
          <w:szCs w:val="28"/>
          <w:lang w:eastAsia="es-MX"/>
        </w:rPr>
        <w:t>PORTUNIDAD</w:t>
      </w:r>
    </w:p>
    <w:p w14:paraId="5C268344" w14:textId="77777777" w:rsidR="00D71EDF" w:rsidRPr="000E655C" w:rsidRDefault="00D71EDF" w:rsidP="000820B1">
      <w:pPr>
        <w:spacing w:line="360" w:lineRule="auto"/>
        <w:jc w:val="both"/>
        <w:rPr>
          <w:rFonts w:ascii="Arial" w:eastAsia="Times New Roman" w:hAnsi="Arial" w:cs="Arial"/>
          <w:b/>
          <w:bCs/>
          <w:color w:val="000000" w:themeColor="text1"/>
          <w:sz w:val="28"/>
          <w:szCs w:val="28"/>
          <w:lang w:eastAsia="es-MX"/>
        </w:rPr>
      </w:pPr>
    </w:p>
    <w:p w14:paraId="57FBC936" w14:textId="1F30A85D" w:rsidR="00670391" w:rsidRPr="000E655C" w:rsidRDefault="00D71EDF" w:rsidP="000820B1">
      <w:pPr>
        <w:numPr>
          <w:ilvl w:val="0"/>
          <w:numId w:val="6"/>
        </w:numPr>
        <w:spacing w:line="360" w:lineRule="auto"/>
        <w:ind w:left="0" w:hanging="567"/>
        <w:jc w:val="both"/>
        <w:rPr>
          <w:rFonts w:ascii="Arial" w:eastAsia="Times New Roman" w:hAnsi="Arial" w:cs="Arial"/>
          <w:bCs/>
          <w:color w:val="000000" w:themeColor="text1"/>
          <w:sz w:val="28"/>
          <w:szCs w:val="28"/>
          <w:lang w:eastAsia="es-MX"/>
        </w:rPr>
      </w:pPr>
      <w:r w:rsidRPr="000E655C">
        <w:rPr>
          <w:rFonts w:ascii="Arial" w:eastAsia="Times New Roman" w:hAnsi="Arial" w:cs="Arial"/>
          <w:b/>
          <w:bCs/>
          <w:color w:val="000000" w:themeColor="text1"/>
          <w:sz w:val="28"/>
          <w:szCs w:val="28"/>
          <w:lang w:eastAsia="es-MX"/>
        </w:rPr>
        <w:t xml:space="preserve">El recurso de revisión </w:t>
      </w:r>
      <w:r w:rsidR="00E96D68" w:rsidRPr="000E655C">
        <w:rPr>
          <w:rFonts w:ascii="Arial" w:eastAsia="Times New Roman" w:hAnsi="Arial" w:cs="Arial"/>
          <w:b/>
          <w:bCs/>
          <w:color w:val="000000" w:themeColor="text1"/>
          <w:sz w:val="28"/>
          <w:szCs w:val="28"/>
          <w:lang w:eastAsia="es-MX"/>
        </w:rPr>
        <w:t xml:space="preserve">principal </w:t>
      </w:r>
      <w:r w:rsidRPr="000E655C">
        <w:rPr>
          <w:rFonts w:ascii="Arial" w:eastAsia="Times New Roman" w:hAnsi="Arial" w:cs="Arial"/>
          <w:b/>
          <w:bCs/>
          <w:color w:val="000000" w:themeColor="text1"/>
          <w:sz w:val="28"/>
          <w:szCs w:val="28"/>
          <w:lang w:eastAsia="es-MX"/>
        </w:rPr>
        <w:t>se interpuso de manera oportuna.</w:t>
      </w:r>
      <w:r w:rsidRPr="000E655C">
        <w:rPr>
          <w:rFonts w:ascii="Arial" w:eastAsia="Times New Roman" w:hAnsi="Arial" w:cs="Arial"/>
          <w:bCs/>
          <w:color w:val="000000" w:themeColor="text1"/>
          <w:sz w:val="28"/>
          <w:szCs w:val="28"/>
          <w:lang w:eastAsia="es-MX"/>
        </w:rPr>
        <w:t xml:space="preserve"> La sente</w:t>
      </w:r>
      <w:r w:rsidR="00A21C35" w:rsidRPr="000E655C">
        <w:rPr>
          <w:rFonts w:ascii="Arial" w:eastAsia="Times New Roman" w:hAnsi="Arial" w:cs="Arial"/>
          <w:bCs/>
          <w:color w:val="000000" w:themeColor="text1"/>
          <w:sz w:val="28"/>
          <w:szCs w:val="28"/>
          <w:lang w:eastAsia="es-MX"/>
        </w:rPr>
        <w:t xml:space="preserve">ncia de amparo se notificó a </w:t>
      </w:r>
      <w:r w:rsidR="00054067">
        <w:rPr>
          <w:rFonts w:ascii="Arial" w:eastAsia="Times New Roman" w:hAnsi="Arial" w:cs="Arial"/>
          <w:bCs/>
          <w:color w:val="FF0000"/>
          <w:sz w:val="28"/>
          <w:szCs w:val="28"/>
          <w:lang w:eastAsia="es-MX"/>
        </w:rPr>
        <w:t>e</w:t>
      </w:r>
      <w:r w:rsidR="006B6B1F">
        <w:rPr>
          <w:rFonts w:ascii="Arial" w:eastAsia="Times New Roman" w:hAnsi="Arial" w:cs="Arial"/>
          <w:bCs/>
          <w:color w:val="FF0000"/>
          <w:sz w:val="28"/>
          <w:szCs w:val="28"/>
          <w:lang w:eastAsia="es-MX"/>
        </w:rPr>
        <w:t>mpresa “A”</w:t>
      </w:r>
      <w:r w:rsidR="00771AB9" w:rsidRPr="000E655C">
        <w:rPr>
          <w:rFonts w:ascii="Arial" w:eastAsia="Times New Roman" w:hAnsi="Arial" w:cs="Arial"/>
          <w:bCs/>
          <w:color w:val="000000" w:themeColor="text1"/>
          <w:sz w:val="28"/>
          <w:szCs w:val="28"/>
          <w:lang w:eastAsia="es-MX"/>
        </w:rPr>
        <w:t xml:space="preserve">, </w:t>
      </w:r>
      <w:r w:rsidRPr="000E655C">
        <w:rPr>
          <w:rFonts w:ascii="Arial" w:eastAsia="Times New Roman" w:hAnsi="Arial" w:cs="Arial"/>
          <w:bCs/>
          <w:color w:val="000000" w:themeColor="text1"/>
          <w:sz w:val="28"/>
          <w:szCs w:val="28"/>
          <w:lang w:eastAsia="es-MX"/>
        </w:rPr>
        <w:t>mediante</w:t>
      </w:r>
      <w:r w:rsidR="00994425" w:rsidRPr="000E655C">
        <w:rPr>
          <w:rFonts w:ascii="Arial" w:eastAsia="Times New Roman" w:hAnsi="Arial" w:cs="Arial"/>
          <w:bCs/>
          <w:color w:val="000000" w:themeColor="text1"/>
          <w:sz w:val="28"/>
          <w:szCs w:val="28"/>
          <w:lang w:eastAsia="es-MX"/>
        </w:rPr>
        <w:t xml:space="preserve"> la publicación de</w:t>
      </w:r>
      <w:r w:rsidRPr="000E655C">
        <w:rPr>
          <w:rFonts w:ascii="Arial" w:eastAsia="Times New Roman" w:hAnsi="Arial" w:cs="Arial"/>
          <w:bCs/>
          <w:color w:val="000000" w:themeColor="text1"/>
          <w:sz w:val="28"/>
          <w:szCs w:val="28"/>
          <w:lang w:eastAsia="es-MX"/>
        </w:rPr>
        <w:t xml:space="preserve"> </w:t>
      </w:r>
      <w:r w:rsidR="00A21C35" w:rsidRPr="000E655C">
        <w:rPr>
          <w:rFonts w:ascii="Arial" w:eastAsia="Times New Roman" w:hAnsi="Arial" w:cs="Arial"/>
          <w:bCs/>
          <w:color w:val="000000" w:themeColor="text1"/>
          <w:sz w:val="28"/>
          <w:szCs w:val="28"/>
          <w:lang w:eastAsia="es-MX"/>
        </w:rPr>
        <w:t>lista</w:t>
      </w:r>
      <w:r w:rsidR="00857FF1" w:rsidRPr="000E655C">
        <w:rPr>
          <w:rFonts w:ascii="Arial" w:eastAsia="Times New Roman" w:hAnsi="Arial" w:cs="Arial"/>
          <w:bCs/>
          <w:color w:val="000000" w:themeColor="text1"/>
          <w:sz w:val="28"/>
          <w:szCs w:val="28"/>
          <w:lang w:eastAsia="es-MX"/>
        </w:rPr>
        <w:t xml:space="preserve"> de acuerdos</w:t>
      </w:r>
      <w:r w:rsidR="00A21C35" w:rsidRPr="000E655C">
        <w:rPr>
          <w:rFonts w:ascii="Arial" w:eastAsia="Times New Roman" w:hAnsi="Arial" w:cs="Arial"/>
          <w:bCs/>
          <w:color w:val="000000" w:themeColor="text1"/>
          <w:sz w:val="28"/>
          <w:szCs w:val="28"/>
          <w:lang w:eastAsia="es-MX"/>
        </w:rPr>
        <w:t xml:space="preserve"> </w:t>
      </w:r>
      <w:r w:rsidR="00BD336A" w:rsidRPr="000E655C">
        <w:rPr>
          <w:rFonts w:ascii="Arial" w:eastAsia="Times New Roman" w:hAnsi="Arial" w:cs="Arial"/>
          <w:bCs/>
          <w:color w:val="000000" w:themeColor="text1"/>
          <w:sz w:val="28"/>
          <w:szCs w:val="28"/>
          <w:lang w:eastAsia="es-MX"/>
        </w:rPr>
        <w:t xml:space="preserve">del </w:t>
      </w:r>
      <w:r w:rsidR="006430FE" w:rsidRPr="000E655C">
        <w:rPr>
          <w:rFonts w:ascii="Arial" w:eastAsia="Times New Roman" w:hAnsi="Arial" w:cs="Arial"/>
          <w:bCs/>
          <w:color w:val="000000" w:themeColor="text1"/>
          <w:sz w:val="28"/>
          <w:szCs w:val="28"/>
          <w:lang w:eastAsia="es-MX"/>
        </w:rPr>
        <w:t xml:space="preserve">Sexto Tribunal Colegiado en Materia Administrativa del Primer Circuito </w:t>
      </w:r>
      <w:r w:rsidR="00670391" w:rsidRPr="000E655C">
        <w:rPr>
          <w:rFonts w:ascii="Arial" w:eastAsia="Times New Roman" w:hAnsi="Arial" w:cs="Arial"/>
          <w:bCs/>
          <w:color w:val="000000" w:themeColor="text1"/>
          <w:sz w:val="28"/>
          <w:szCs w:val="28"/>
          <w:lang w:eastAsia="es-MX"/>
        </w:rPr>
        <w:t>el</w:t>
      </w:r>
      <w:r w:rsidRPr="000E655C">
        <w:rPr>
          <w:rFonts w:ascii="Arial" w:eastAsia="Times New Roman" w:hAnsi="Arial" w:cs="Arial"/>
          <w:bCs/>
          <w:color w:val="000000" w:themeColor="text1"/>
          <w:sz w:val="28"/>
          <w:szCs w:val="28"/>
          <w:lang w:eastAsia="es-MX"/>
        </w:rPr>
        <w:t xml:space="preserve"> </w:t>
      </w:r>
      <w:r w:rsidR="006C41E1" w:rsidRPr="000E655C">
        <w:rPr>
          <w:rFonts w:ascii="Arial" w:eastAsia="Times New Roman" w:hAnsi="Arial" w:cs="Arial"/>
          <w:color w:val="000000" w:themeColor="text1"/>
          <w:sz w:val="28"/>
          <w:szCs w:val="28"/>
          <w:lang w:eastAsia="es-MX"/>
        </w:rPr>
        <w:t>ocho de marzo de</w:t>
      </w:r>
      <w:r w:rsidR="006C41E1" w:rsidRPr="000E655C">
        <w:rPr>
          <w:rFonts w:ascii="Arial" w:eastAsia="Times New Roman" w:hAnsi="Arial" w:cs="Arial"/>
          <w:bCs/>
          <w:color w:val="000000" w:themeColor="text1"/>
          <w:sz w:val="28"/>
          <w:szCs w:val="28"/>
          <w:lang w:eastAsia="es-MX"/>
        </w:rPr>
        <w:t xml:space="preserve"> </w:t>
      </w:r>
      <w:r w:rsidR="006E4C6D" w:rsidRPr="000E655C">
        <w:rPr>
          <w:rFonts w:ascii="Arial" w:eastAsia="Times New Roman" w:hAnsi="Arial" w:cs="Arial"/>
          <w:bCs/>
          <w:color w:val="000000" w:themeColor="text1"/>
          <w:sz w:val="28"/>
          <w:szCs w:val="28"/>
          <w:lang w:eastAsia="es-MX"/>
        </w:rPr>
        <w:t>dos mil veintitrés</w:t>
      </w:r>
      <w:r w:rsidRPr="000E655C">
        <w:rPr>
          <w:rFonts w:ascii="Arial" w:eastAsia="Times New Roman" w:hAnsi="Arial" w:cs="Arial"/>
          <w:bCs/>
          <w:color w:val="000000" w:themeColor="text1"/>
          <w:sz w:val="28"/>
          <w:szCs w:val="28"/>
          <w:lang w:eastAsia="es-MX"/>
        </w:rPr>
        <w:t xml:space="preserve">. </w:t>
      </w:r>
    </w:p>
    <w:p w14:paraId="0FE0552E" w14:textId="77777777" w:rsidR="00670391" w:rsidRPr="000E655C" w:rsidRDefault="00670391" w:rsidP="000820B1">
      <w:pPr>
        <w:spacing w:line="360" w:lineRule="auto"/>
        <w:jc w:val="both"/>
        <w:rPr>
          <w:rFonts w:ascii="Arial" w:eastAsia="Times New Roman" w:hAnsi="Arial" w:cs="Arial"/>
          <w:bCs/>
          <w:color w:val="000000" w:themeColor="text1"/>
          <w:sz w:val="28"/>
          <w:szCs w:val="28"/>
          <w:lang w:eastAsia="es-MX"/>
        </w:rPr>
      </w:pPr>
    </w:p>
    <w:p w14:paraId="4C86B27A" w14:textId="64B88D27" w:rsidR="00D71EDF" w:rsidRPr="000E655C" w:rsidRDefault="00D71EDF" w:rsidP="000820B1">
      <w:pPr>
        <w:numPr>
          <w:ilvl w:val="0"/>
          <w:numId w:val="6"/>
        </w:numPr>
        <w:spacing w:line="360" w:lineRule="auto"/>
        <w:ind w:left="0" w:hanging="567"/>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De conformidad con el artículo 31, fracción I</w:t>
      </w:r>
      <w:r w:rsidR="00011E6D" w:rsidRPr="000E655C">
        <w:rPr>
          <w:rFonts w:ascii="Arial" w:eastAsia="Times New Roman" w:hAnsi="Arial" w:cs="Arial"/>
          <w:bCs/>
          <w:color w:val="000000" w:themeColor="text1"/>
          <w:sz w:val="28"/>
          <w:szCs w:val="28"/>
          <w:lang w:eastAsia="es-MX"/>
        </w:rPr>
        <w:t>I</w:t>
      </w:r>
      <w:r w:rsidRPr="000E655C">
        <w:rPr>
          <w:rFonts w:ascii="Arial" w:eastAsia="Times New Roman" w:hAnsi="Arial" w:cs="Arial"/>
          <w:bCs/>
          <w:color w:val="000000" w:themeColor="text1"/>
          <w:sz w:val="28"/>
          <w:szCs w:val="28"/>
          <w:lang w:eastAsia="es-MX"/>
        </w:rPr>
        <w:t>, de la Ley de Amparo, tal n</w:t>
      </w:r>
      <w:r w:rsidR="00857FF1" w:rsidRPr="000E655C">
        <w:rPr>
          <w:rFonts w:ascii="Arial" w:eastAsia="Times New Roman" w:hAnsi="Arial" w:cs="Arial"/>
          <w:bCs/>
          <w:color w:val="000000" w:themeColor="text1"/>
          <w:sz w:val="28"/>
          <w:szCs w:val="28"/>
          <w:lang w:eastAsia="es-MX"/>
        </w:rPr>
        <w:t>otificación surtió efectos e</w:t>
      </w:r>
      <w:r w:rsidR="00011E6D" w:rsidRPr="000E655C">
        <w:rPr>
          <w:rFonts w:ascii="Arial" w:eastAsia="Times New Roman" w:hAnsi="Arial" w:cs="Arial"/>
          <w:bCs/>
          <w:color w:val="000000" w:themeColor="text1"/>
          <w:sz w:val="28"/>
          <w:szCs w:val="28"/>
          <w:lang w:eastAsia="es-MX"/>
        </w:rPr>
        <w:t>l día siguiente al de</w:t>
      </w:r>
      <w:r w:rsidR="00011E6D" w:rsidRPr="000E655C">
        <w:rPr>
          <w:rFonts w:ascii="Arial" w:hAnsi="Arial" w:cs="Arial"/>
          <w:color w:val="000000" w:themeColor="text1"/>
          <w:sz w:val="28"/>
          <w:szCs w:val="28"/>
        </w:rPr>
        <w:t xml:space="preserve"> </w:t>
      </w:r>
      <w:r w:rsidR="00011E6D" w:rsidRPr="000E655C">
        <w:rPr>
          <w:rFonts w:ascii="Arial" w:eastAsia="Times New Roman" w:hAnsi="Arial" w:cs="Arial"/>
          <w:bCs/>
          <w:color w:val="000000" w:themeColor="text1"/>
          <w:sz w:val="28"/>
          <w:szCs w:val="28"/>
          <w:lang w:eastAsia="es-MX"/>
        </w:rPr>
        <w:t>fijación y publicación de la lista</w:t>
      </w:r>
      <w:r w:rsidRPr="000E655C">
        <w:rPr>
          <w:rFonts w:ascii="Arial" w:eastAsia="Times New Roman" w:hAnsi="Arial" w:cs="Arial"/>
          <w:bCs/>
          <w:color w:val="000000" w:themeColor="text1"/>
          <w:sz w:val="28"/>
          <w:szCs w:val="28"/>
          <w:lang w:eastAsia="es-MX"/>
        </w:rPr>
        <w:t xml:space="preserve">, en el caso, </w:t>
      </w:r>
      <w:r w:rsidR="002A20D7" w:rsidRPr="000E655C">
        <w:rPr>
          <w:rFonts w:ascii="Arial" w:eastAsia="Times New Roman" w:hAnsi="Arial" w:cs="Arial"/>
          <w:bCs/>
          <w:color w:val="000000" w:themeColor="text1"/>
          <w:sz w:val="28"/>
          <w:szCs w:val="28"/>
          <w:lang w:eastAsia="es-MX"/>
        </w:rPr>
        <w:t>el</w:t>
      </w:r>
      <w:r w:rsidR="00771AB9" w:rsidRPr="000E655C">
        <w:rPr>
          <w:rFonts w:ascii="Arial" w:eastAsia="Times New Roman" w:hAnsi="Arial" w:cs="Arial"/>
          <w:bCs/>
          <w:color w:val="000000" w:themeColor="text1"/>
          <w:sz w:val="28"/>
          <w:szCs w:val="28"/>
          <w:lang w:eastAsia="es-MX"/>
        </w:rPr>
        <w:t xml:space="preserve"> </w:t>
      </w:r>
      <w:r w:rsidR="006430FE" w:rsidRPr="000E655C">
        <w:rPr>
          <w:rFonts w:ascii="Arial" w:eastAsia="Times New Roman" w:hAnsi="Arial" w:cs="Arial"/>
          <w:bCs/>
          <w:color w:val="000000" w:themeColor="text1"/>
          <w:sz w:val="28"/>
          <w:szCs w:val="28"/>
          <w:lang w:eastAsia="es-MX"/>
        </w:rPr>
        <w:t>nueve</w:t>
      </w:r>
      <w:r w:rsidR="006E4C6D" w:rsidRPr="000E655C">
        <w:rPr>
          <w:rFonts w:ascii="Arial" w:eastAsia="Times New Roman" w:hAnsi="Arial" w:cs="Arial"/>
          <w:bCs/>
          <w:color w:val="000000" w:themeColor="text1"/>
          <w:sz w:val="28"/>
          <w:szCs w:val="28"/>
          <w:lang w:eastAsia="es-MX"/>
        </w:rPr>
        <w:t xml:space="preserve"> de </w:t>
      </w:r>
      <w:r w:rsidR="006430FE" w:rsidRPr="000E655C">
        <w:rPr>
          <w:rFonts w:ascii="Arial" w:eastAsia="Times New Roman" w:hAnsi="Arial" w:cs="Arial"/>
          <w:bCs/>
          <w:color w:val="000000" w:themeColor="text1"/>
          <w:sz w:val="28"/>
          <w:szCs w:val="28"/>
          <w:lang w:eastAsia="es-MX"/>
        </w:rPr>
        <w:t>marzo</w:t>
      </w:r>
      <w:r w:rsidR="00771AB9" w:rsidRPr="000E655C">
        <w:rPr>
          <w:rFonts w:ascii="Arial" w:eastAsia="Times New Roman" w:hAnsi="Arial" w:cs="Arial"/>
          <w:bCs/>
          <w:color w:val="000000" w:themeColor="text1"/>
          <w:sz w:val="28"/>
          <w:szCs w:val="28"/>
          <w:lang w:eastAsia="es-MX"/>
        </w:rPr>
        <w:t xml:space="preserve"> de dos mil veinti</w:t>
      </w:r>
      <w:r w:rsidR="006E4C6D" w:rsidRPr="000E655C">
        <w:rPr>
          <w:rFonts w:ascii="Arial" w:eastAsia="Times New Roman" w:hAnsi="Arial" w:cs="Arial"/>
          <w:bCs/>
          <w:color w:val="000000" w:themeColor="text1"/>
          <w:sz w:val="28"/>
          <w:szCs w:val="28"/>
          <w:lang w:eastAsia="es-MX"/>
        </w:rPr>
        <w:t>trés</w:t>
      </w:r>
      <w:r w:rsidRPr="000E655C">
        <w:rPr>
          <w:rFonts w:ascii="Arial" w:eastAsia="Times New Roman" w:hAnsi="Arial" w:cs="Arial"/>
          <w:bCs/>
          <w:color w:val="000000" w:themeColor="text1"/>
          <w:sz w:val="28"/>
          <w:szCs w:val="28"/>
          <w:lang w:eastAsia="es-MX"/>
        </w:rPr>
        <w:t xml:space="preserve">, por lo que el plazo de diez días previsto en el numeral 86 de ese ordenamiento para la interposición del recurso de revisión transcurrió del </w:t>
      </w:r>
      <w:r w:rsidR="006430FE" w:rsidRPr="000E655C">
        <w:rPr>
          <w:rFonts w:ascii="Arial" w:eastAsia="Times New Roman" w:hAnsi="Arial" w:cs="Arial"/>
          <w:bCs/>
          <w:color w:val="000000" w:themeColor="text1"/>
          <w:sz w:val="28"/>
          <w:szCs w:val="28"/>
          <w:lang w:eastAsia="es-MX"/>
        </w:rPr>
        <w:t xml:space="preserve">diez de marzo </w:t>
      </w:r>
      <w:r w:rsidR="006E4C6D" w:rsidRPr="000E655C">
        <w:rPr>
          <w:rFonts w:ascii="Arial" w:eastAsia="Times New Roman" w:hAnsi="Arial" w:cs="Arial"/>
          <w:bCs/>
          <w:color w:val="000000" w:themeColor="text1"/>
          <w:sz w:val="28"/>
          <w:szCs w:val="28"/>
          <w:lang w:eastAsia="es-MX"/>
        </w:rPr>
        <w:t>de</w:t>
      </w:r>
      <w:r w:rsidR="00564DF7" w:rsidRPr="000E655C">
        <w:rPr>
          <w:rFonts w:ascii="Arial" w:eastAsia="Times New Roman" w:hAnsi="Arial" w:cs="Arial"/>
          <w:bCs/>
          <w:color w:val="000000" w:themeColor="text1"/>
          <w:sz w:val="28"/>
          <w:szCs w:val="28"/>
          <w:lang w:eastAsia="es-MX"/>
        </w:rPr>
        <w:t xml:space="preserve"> dos mil veintitrés al </w:t>
      </w:r>
      <w:r w:rsidR="006430FE" w:rsidRPr="000E655C">
        <w:rPr>
          <w:rFonts w:ascii="Arial" w:eastAsia="Times New Roman" w:hAnsi="Arial" w:cs="Arial"/>
          <w:bCs/>
          <w:color w:val="000000" w:themeColor="text1"/>
          <w:sz w:val="28"/>
          <w:szCs w:val="28"/>
          <w:lang w:eastAsia="es-MX"/>
        </w:rPr>
        <w:t xml:space="preserve">veintisiete </w:t>
      </w:r>
      <w:r w:rsidR="006E4C6D" w:rsidRPr="000E655C">
        <w:rPr>
          <w:rFonts w:ascii="Arial" w:eastAsia="Times New Roman" w:hAnsi="Arial" w:cs="Arial"/>
          <w:bCs/>
          <w:color w:val="000000" w:themeColor="text1"/>
          <w:sz w:val="28"/>
          <w:szCs w:val="28"/>
          <w:lang w:eastAsia="es-MX"/>
        </w:rPr>
        <w:t xml:space="preserve">de </w:t>
      </w:r>
      <w:r w:rsidR="006430FE" w:rsidRPr="000E655C">
        <w:rPr>
          <w:rFonts w:ascii="Arial" w:eastAsia="Times New Roman" w:hAnsi="Arial" w:cs="Arial"/>
          <w:bCs/>
          <w:color w:val="000000" w:themeColor="text1"/>
          <w:sz w:val="28"/>
          <w:szCs w:val="28"/>
          <w:lang w:eastAsia="es-MX"/>
        </w:rPr>
        <w:t>marzo</w:t>
      </w:r>
      <w:r w:rsidR="006E4C6D" w:rsidRPr="000E655C">
        <w:rPr>
          <w:rFonts w:ascii="Arial" w:eastAsia="Times New Roman" w:hAnsi="Arial" w:cs="Arial"/>
          <w:bCs/>
          <w:color w:val="000000" w:themeColor="text1"/>
          <w:sz w:val="28"/>
          <w:szCs w:val="28"/>
          <w:lang w:eastAsia="es-MX"/>
        </w:rPr>
        <w:t xml:space="preserve"> de la misma anualidad</w:t>
      </w:r>
      <w:r w:rsidR="004F3480" w:rsidRPr="000E655C">
        <w:rPr>
          <w:rStyle w:val="Refdenotaalpie"/>
          <w:rFonts w:ascii="Arial" w:eastAsia="Times New Roman" w:hAnsi="Arial" w:cs="Arial"/>
          <w:bCs/>
          <w:color w:val="000000" w:themeColor="text1"/>
          <w:sz w:val="28"/>
          <w:szCs w:val="28"/>
          <w:lang w:eastAsia="es-MX"/>
        </w:rPr>
        <w:footnoteReference w:id="5"/>
      </w:r>
      <w:r w:rsidR="006E4C6D" w:rsidRPr="000E655C">
        <w:rPr>
          <w:rFonts w:ascii="Arial" w:eastAsia="Times New Roman" w:hAnsi="Arial" w:cs="Arial"/>
          <w:bCs/>
          <w:color w:val="000000" w:themeColor="text1"/>
          <w:sz w:val="28"/>
          <w:szCs w:val="28"/>
          <w:lang w:eastAsia="es-MX"/>
        </w:rPr>
        <w:t xml:space="preserve">. </w:t>
      </w:r>
      <w:r w:rsidRPr="000E655C">
        <w:rPr>
          <w:rFonts w:ascii="Arial" w:eastAsia="Times New Roman" w:hAnsi="Arial" w:cs="Arial"/>
          <w:bCs/>
          <w:color w:val="000000" w:themeColor="text1"/>
          <w:sz w:val="28"/>
          <w:szCs w:val="28"/>
          <w:lang w:eastAsia="es-MX"/>
        </w:rPr>
        <w:t xml:space="preserve">Por tanto, si el recurso de revisión se interpuso </w:t>
      </w:r>
      <w:r w:rsidR="00AD3DC6" w:rsidRPr="000E655C">
        <w:rPr>
          <w:rFonts w:ascii="Arial" w:eastAsia="Times New Roman" w:hAnsi="Arial" w:cs="Arial"/>
          <w:bCs/>
          <w:color w:val="000000" w:themeColor="text1"/>
          <w:sz w:val="28"/>
          <w:szCs w:val="28"/>
          <w:lang w:eastAsia="es-MX"/>
        </w:rPr>
        <w:t xml:space="preserve">el </w:t>
      </w:r>
      <w:r w:rsidR="006430FE" w:rsidRPr="000E655C">
        <w:rPr>
          <w:rFonts w:ascii="Arial" w:eastAsia="Times New Roman" w:hAnsi="Arial" w:cs="Arial"/>
          <w:color w:val="000000" w:themeColor="text1"/>
          <w:sz w:val="28"/>
          <w:szCs w:val="28"/>
          <w:lang w:eastAsia="es-MX"/>
        </w:rPr>
        <w:t>veinticuatro de marzo</w:t>
      </w:r>
      <w:r w:rsidR="006430FE" w:rsidRPr="000E655C">
        <w:rPr>
          <w:rFonts w:ascii="Arial" w:eastAsia="Times New Roman" w:hAnsi="Arial" w:cs="Arial"/>
          <w:bCs/>
          <w:color w:val="000000" w:themeColor="text1"/>
          <w:sz w:val="28"/>
          <w:szCs w:val="28"/>
          <w:lang w:eastAsia="es-MX"/>
        </w:rPr>
        <w:t xml:space="preserve"> </w:t>
      </w:r>
      <w:r w:rsidR="002A20D7" w:rsidRPr="000E655C">
        <w:rPr>
          <w:rFonts w:ascii="Arial" w:eastAsia="Times New Roman" w:hAnsi="Arial" w:cs="Arial"/>
          <w:bCs/>
          <w:color w:val="000000" w:themeColor="text1"/>
          <w:sz w:val="28"/>
          <w:szCs w:val="28"/>
          <w:lang w:eastAsia="es-MX"/>
        </w:rPr>
        <w:t>de dos mil veintitrés</w:t>
      </w:r>
      <w:r w:rsidRPr="000E655C">
        <w:rPr>
          <w:rFonts w:ascii="Arial" w:eastAsia="Times New Roman" w:hAnsi="Arial" w:cs="Arial"/>
          <w:bCs/>
          <w:color w:val="000000" w:themeColor="text1"/>
          <w:sz w:val="28"/>
          <w:szCs w:val="28"/>
          <w:lang w:eastAsia="es-MX"/>
        </w:rPr>
        <w:t>, es oportuno.</w:t>
      </w:r>
    </w:p>
    <w:p w14:paraId="7D52D5C6" w14:textId="77777777" w:rsidR="00D91DBC" w:rsidRPr="000E655C" w:rsidRDefault="00D91DBC" w:rsidP="000820B1">
      <w:pPr>
        <w:spacing w:line="360" w:lineRule="auto"/>
        <w:jc w:val="both"/>
        <w:rPr>
          <w:rFonts w:ascii="Arial" w:eastAsia="Times New Roman" w:hAnsi="Arial" w:cs="Arial"/>
          <w:bCs/>
          <w:color w:val="000000" w:themeColor="text1"/>
          <w:sz w:val="28"/>
          <w:szCs w:val="28"/>
          <w:lang w:eastAsia="es-MX"/>
        </w:rPr>
      </w:pPr>
    </w:p>
    <w:p w14:paraId="06F0FF2C" w14:textId="77777777" w:rsidR="00FE6CB3" w:rsidRPr="000E655C" w:rsidRDefault="00CA3794" w:rsidP="000820B1">
      <w:pPr>
        <w:numPr>
          <w:ilvl w:val="0"/>
          <w:numId w:val="6"/>
        </w:numPr>
        <w:spacing w:line="360" w:lineRule="auto"/>
        <w:ind w:left="0" w:hanging="567"/>
        <w:jc w:val="both"/>
        <w:rPr>
          <w:rFonts w:ascii="Arial" w:eastAsia="Times New Roman" w:hAnsi="Arial" w:cs="Arial"/>
          <w:bCs/>
          <w:color w:val="000000" w:themeColor="text1"/>
          <w:sz w:val="28"/>
          <w:szCs w:val="28"/>
          <w:lang w:eastAsia="es-MX"/>
        </w:rPr>
      </w:pPr>
      <w:r w:rsidRPr="000E655C">
        <w:rPr>
          <w:rFonts w:ascii="Arial" w:eastAsia="Times New Roman" w:hAnsi="Arial" w:cs="Arial"/>
          <w:b/>
          <w:bCs/>
          <w:color w:val="000000" w:themeColor="text1"/>
          <w:sz w:val="28"/>
          <w:szCs w:val="28"/>
          <w:lang w:eastAsia="es-MX"/>
        </w:rPr>
        <w:lastRenderedPageBreak/>
        <w:t>El recurso de revisión adhesiva se interpuso de manera oportuna.</w:t>
      </w:r>
      <w:r w:rsidRPr="000E655C">
        <w:rPr>
          <w:rFonts w:ascii="Arial" w:eastAsia="Times New Roman" w:hAnsi="Arial" w:cs="Arial"/>
          <w:bCs/>
          <w:color w:val="000000" w:themeColor="text1"/>
          <w:sz w:val="28"/>
          <w:szCs w:val="28"/>
          <w:lang w:eastAsia="es-MX"/>
        </w:rPr>
        <w:t xml:space="preserve"> De conformidad con el artículo 82 de la Ley de Amparo, la parte que obtuvo resolución favorable en el juicio de amparo puede adherirse a la revisión interpuesta por otra de las partes dentro del plazo de cinco días, contados a partir del día siguiente a aquél en que surta efectos la notificación de la admisión del recurso</w:t>
      </w:r>
      <w:r w:rsidR="00FE6CB3" w:rsidRPr="000E655C">
        <w:rPr>
          <w:rFonts w:ascii="Arial" w:eastAsia="Times New Roman" w:hAnsi="Arial" w:cs="Arial"/>
          <w:bCs/>
          <w:color w:val="000000" w:themeColor="text1"/>
          <w:sz w:val="28"/>
          <w:szCs w:val="28"/>
          <w:lang w:eastAsia="es-MX"/>
        </w:rPr>
        <w:t>.</w:t>
      </w:r>
    </w:p>
    <w:p w14:paraId="6679E40B" w14:textId="77777777" w:rsidR="00FE6CB3" w:rsidRPr="000E655C" w:rsidRDefault="00FE6CB3" w:rsidP="000820B1">
      <w:pPr>
        <w:pStyle w:val="Prrafodelista"/>
        <w:spacing w:line="360" w:lineRule="auto"/>
        <w:contextualSpacing w:val="0"/>
        <w:rPr>
          <w:rFonts w:ascii="Arial" w:eastAsia="Times New Roman" w:hAnsi="Arial" w:cs="Arial"/>
          <w:bCs/>
          <w:color w:val="000000" w:themeColor="text1"/>
          <w:sz w:val="28"/>
          <w:szCs w:val="28"/>
          <w:lang w:eastAsia="es-MX"/>
        </w:rPr>
      </w:pPr>
    </w:p>
    <w:p w14:paraId="62BD1488" w14:textId="3AF50CD9" w:rsidR="00271544" w:rsidRPr="000E655C" w:rsidRDefault="00FE6CB3" w:rsidP="000820B1">
      <w:pPr>
        <w:numPr>
          <w:ilvl w:val="0"/>
          <w:numId w:val="6"/>
        </w:numPr>
        <w:spacing w:line="360" w:lineRule="auto"/>
        <w:ind w:left="0" w:hanging="567"/>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 xml:space="preserve">En el caso, </w:t>
      </w:r>
      <w:r w:rsidR="00271544" w:rsidRPr="000E655C">
        <w:rPr>
          <w:rFonts w:ascii="Arial" w:eastAsia="Times New Roman" w:hAnsi="Arial" w:cs="Arial"/>
          <w:bCs/>
          <w:color w:val="000000" w:themeColor="text1"/>
          <w:sz w:val="28"/>
          <w:szCs w:val="28"/>
          <w:lang w:eastAsia="es-MX"/>
        </w:rPr>
        <w:t xml:space="preserve">el </w:t>
      </w:r>
      <w:r w:rsidR="002062EB" w:rsidRPr="000E655C">
        <w:rPr>
          <w:rFonts w:ascii="Arial" w:eastAsia="Times New Roman" w:hAnsi="Arial" w:cs="Arial"/>
          <w:bCs/>
          <w:color w:val="000000" w:themeColor="text1"/>
          <w:sz w:val="28"/>
          <w:szCs w:val="28"/>
          <w:lang w:eastAsia="es-MX"/>
        </w:rPr>
        <w:t xml:space="preserve">diez de agosto </w:t>
      </w:r>
      <w:r w:rsidR="00271544" w:rsidRPr="000E655C">
        <w:rPr>
          <w:rFonts w:ascii="Arial" w:eastAsia="Times New Roman" w:hAnsi="Arial" w:cs="Arial"/>
          <w:bCs/>
          <w:color w:val="000000" w:themeColor="text1"/>
          <w:sz w:val="28"/>
          <w:szCs w:val="28"/>
          <w:lang w:eastAsia="es-MX"/>
        </w:rPr>
        <w:t xml:space="preserve">de dos mil veintitrés </w:t>
      </w:r>
      <w:r w:rsidRPr="000E655C">
        <w:rPr>
          <w:rFonts w:ascii="Arial" w:eastAsia="Times New Roman" w:hAnsi="Arial" w:cs="Arial"/>
          <w:bCs/>
          <w:color w:val="000000" w:themeColor="text1"/>
          <w:sz w:val="28"/>
          <w:szCs w:val="28"/>
          <w:lang w:eastAsia="es-MX"/>
        </w:rPr>
        <w:t xml:space="preserve">esta </w:t>
      </w:r>
      <w:r w:rsidR="00271544" w:rsidRPr="000E655C">
        <w:rPr>
          <w:rFonts w:ascii="Arial" w:eastAsia="Times New Roman" w:hAnsi="Arial" w:cs="Arial"/>
          <w:bCs/>
          <w:color w:val="000000" w:themeColor="text1"/>
          <w:sz w:val="28"/>
          <w:szCs w:val="28"/>
          <w:lang w:eastAsia="es-MX"/>
        </w:rPr>
        <w:t>Suprema Corte de Justicia de la Nación notificó la admisión del recurso a</w:t>
      </w:r>
      <w:r w:rsidR="002062EB" w:rsidRPr="000E655C">
        <w:rPr>
          <w:rFonts w:ascii="Arial" w:eastAsia="Times New Roman" w:hAnsi="Arial" w:cs="Arial"/>
          <w:bCs/>
          <w:color w:val="000000" w:themeColor="text1"/>
          <w:sz w:val="28"/>
          <w:szCs w:val="28"/>
          <w:lang w:eastAsia="es-MX"/>
        </w:rPr>
        <w:t>l</w:t>
      </w:r>
      <w:r w:rsidR="00271544" w:rsidRPr="000E655C">
        <w:rPr>
          <w:rFonts w:ascii="Arial" w:eastAsia="Times New Roman" w:hAnsi="Arial" w:cs="Arial"/>
          <w:bCs/>
          <w:color w:val="000000" w:themeColor="text1"/>
          <w:sz w:val="28"/>
          <w:szCs w:val="28"/>
          <w:lang w:eastAsia="es-MX"/>
        </w:rPr>
        <w:t xml:space="preserve"> </w:t>
      </w:r>
      <w:r w:rsidR="002062EB" w:rsidRPr="000E655C">
        <w:rPr>
          <w:rFonts w:ascii="Arial" w:eastAsia="Times New Roman" w:hAnsi="Arial" w:cs="Arial"/>
          <w:bCs/>
          <w:color w:val="000000" w:themeColor="text1"/>
          <w:sz w:val="28"/>
          <w:szCs w:val="28"/>
          <w:lang w:eastAsia="es-MX"/>
        </w:rPr>
        <w:t xml:space="preserve">Instituto Mexicano de la Propiedad Industrial </w:t>
      </w:r>
      <w:r w:rsidR="00271544" w:rsidRPr="000E655C">
        <w:rPr>
          <w:rFonts w:ascii="Arial" w:eastAsia="Times New Roman" w:hAnsi="Arial" w:cs="Arial"/>
          <w:bCs/>
          <w:color w:val="000000" w:themeColor="text1"/>
          <w:sz w:val="28"/>
          <w:szCs w:val="28"/>
          <w:lang w:eastAsia="es-MX"/>
        </w:rPr>
        <w:t xml:space="preserve">como tercera interesada, quien se adhirió al medio de impugnación el </w:t>
      </w:r>
      <w:r w:rsidR="002062EB" w:rsidRPr="000E655C">
        <w:rPr>
          <w:rFonts w:ascii="Arial" w:eastAsia="Times New Roman" w:hAnsi="Arial" w:cs="Arial"/>
          <w:bCs/>
          <w:color w:val="000000" w:themeColor="text1"/>
          <w:sz w:val="28"/>
          <w:szCs w:val="28"/>
          <w:lang w:eastAsia="es-MX"/>
        </w:rPr>
        <w:t>dieciséis</w:t>
      </w:r>
      <w:r w:rsidR="00271544" w:rsidRPr="000E655C">
        <w:rPr>
          <w:rFonts w:ascii="Arial" w:eastAsia="Times New Roman" w:hAnsi="Arial" w:cs="Arial"/>
          <w:bCs/>
          <w:color w:val="000000" w:themeColor="text1"/>
          <w:sz w:val="28"/>
          <w:szCs w:val="28"/>
          <w:lang w:eastAsia="es-MX"/>
        </w:rPr>
        <w:t xml:space="preserve"> de </w:t>
      </w:r>
      <w:r w:rsidR="002062EB" w:rsidRPr="000E655C">
        <w:rPr>
          <w:rFonts w:ascii="Arial" w:eastAsia="Times New Roman" w:hAnsi="Arial" w:cs="Arial"/>
          <w:bCs/>
          <w:color w:val="000000" w:themeColor="text1"/>
          <w:sz w:val="28"/>
          <w:szCs w:val="28"/>
          <w:lang w:eastAsia="es-MX"/>
        </w:rPr>
        <w:t>agosto</w:t>
      </w:r>
      <w:r w:rsidR="00271544" w:rsidRPr="000E655C">
        <w:rPr>
          <w:rFonts w:ascii="Arial" w:eastAsia="Times New Roman" w:hAnsi="Arial" w:cs="Arial"/>
          <w:bCs/>
          <w:color w:val="000000" w:themeColor="text1"/>
          <w:sz w:val="28"/>
          <w:szCs w:val="28"/>
          <w:lang w:eastAsia="es-MX"/>
        </w:rPr>
        <w:t xml:space="preserve"> de dos mil veintitrés, esto es, de manera oportuna</w:t>
      </w:r>
      <w:r w:rsidR="00346399" w:rsidRPr="000E655C">
        <w:rPr>
          <w:rStyle w:val="Refdenotaalpie"/>
          <w:rFonts w:ascii="Arial" w:eastAsia="Times New Roman" w:hAnsi="Arial" w:cs="Arial"/>
          <w:bCs/>
          <w:color w:val="000000" w:themeColor="text1"/>
          <w:sz w:val="28"/>
          <w:szCs w:val="28"/>
          <w:lang w:eastAsia="es-MX"/>
        </w:rPr>
        <w:footnoteReference w:id="6"/>
      </w:r>
      <w:r w:rsidR="00346399" w:rsidRPr="000E655C">
        <w:rPr>
          <w:rFonts w:ascii="Arial" w:eastAsia="Times New Roman" w:hAnsi="Arial" w:cs="Arial"/>
          <w:bCs/>
          <w:color w:val="000000" w:themeColor="text1"/>
          <w:sz w:val="28"/>
          <w:szCs w:val="28"/>
          <w:lang w:eastAsia="es-MX"/>
        </w:rPr>
        <w:t>.</w:t>
      </w:r>
    </w:p>
    <w:p w14:paraId="2D5CA90B" w14:textId="77777777" w:rsidR="00721362" w:rsidRPr="000E655C" w:rsidRDefault="00721362" w:rsidP="000820B1">
      <w:pPr>
        <w:spacing w:line="360" w:lineRule="auto"/>
        <w:jc w:val="both"/>
        <w:rPr>
          <w:rFonts w:ascii="Arial" w:eastAsia="Times New Roman" w:hAnsi="Arial" w:cs="Arial"/>
          <w:bCs/>
          <w:color w:val="000000" w:themeColor="text1"/>
          <w:sz w:val="28"/>
          <w:szCs w:val="28"/>
          <w:lang w:eastAsia="es-MX"/>
        </w:rPr>
      </w:pPr>
    </w:p>
    <w:p w14:paraId="4F3A860A" w14:textId="583CCCF3" w:rsidR="0049350A" w:rsidRPr="000E655C" w:rsidRDefault="00DE40C1" w:rsidP="000820B1">
      <w:pPr>
        <w:pStyle w:val="corte4fondo"/>
        <w:ind w:firstLine="0"/>
        <w:jc w:val="center"/>
        <w:rPr>
          <w:rFonts w:cs="Arial"/>
          <w:b/>
          <w:color w:val="000000" w:themeColor="text1"/>
          <w:sz w:val="28"/>
          <w:szCs w:val="28"/>
          <w:lang w:val="es-MX"/>
        </w:rPr>
      </w:pPr>
      <w:r w:rsidRPr="000E655C">
        <w:rPr>
          <w:rFonts w:cs="Arial"/>
          <w:b/>
          <w:color w:val="000000" w:themeColor="text1"/>
          <w:sz w:val="28"/>
          <w:szCs w:val="28"/>
          <w:lang w:val="es-MX"/>
        </w:rPr>
        <w:t>IV</w:t>
      </w:r>
      <w:r w:rsidR="006B0C39" w:rsidRPr="000E655C">
        <w:rPr>
          <w:rFonts w:cs="Arial"/>
          <w:b/>
          <w:color w:val="000000" w:themeColor="text1"/>
          <w:sz w:val="28"/>
          <w:szCs w:val="28"/>
          <w:lang w:val="es-MX"/>
        </w:rPr>
        <w:t xml:space="preserve">. </w:t>
      </w:r>
      <w:r w:rsidR="0049350A" w:rsidRPr="000E655C">
        <w:rPr>
          <w:rFonts w:cs="Arial"/>
          <w:b/>
          <w:color w:val="000000" w:themeColor="text1"/>
          <w:sz w:val="28"/>
          <w:szCs w:val="28"/>
          <w:lang w:val="es-MX"/>
        </w:rPr>
        <w:t>LEGITIMACIÓN</w:t>
      </w:r>
    </w:p>
    <w:p w14:paraId="5E1F1106" w14:textId="77777777" w:rsidR="0049350A" w:rsidRPr="000E655C" w:rsidRDefault="0049350A" w:rsidP="000820B1">
      <w:pPr>
        <w:pStyle w:val="corte4fondo"/>
        <w:ind w:firstLine="0"/>
        <w:jc w:val="center"/>
        <w:rPr>
          <w:rFonts w:cs="Arial"/>
          <w:color w:val="000000" w:themeColor="text1"/>
          <w:sz w:val="28"/>
          <w:szCs w:val="28"/>
          <w:lang w:val="es-MX"/>
        </w:rPr>
      </w:pPr>
    </w:p>
    <w:p w14:paraId="3BA60F41" w14:textId="6D82020F" w:rsidR="00E761AF" w:rsidRPr="000E655C" w:rsidRDefault="00B8325C" w:rsidP="000820B1">
      <w:pPr>
        <w:pStyle w:val="corte4fondo"/>
        <w:numPr>
          <w:ilvl w:val="0"/>
          <w:numId w:val="7"/>
        </w:numPr>
        <w:ind w:left="0" w:hanging="567"/>
        <w:rPr>
          <w:rFonts w:cs="Arial"/>
          <w:b/>
          <w:bCs/>
          <w:color w:val="000000" w:themeColor="text1"/>
          <w:sz w:val="28"/>
          <w:szCs w:val="28"/>
          <w:lang w:val="es-MX"/>
        </w:rPr>
      </w:pPr>
      <w:r w:rsidRPr="000E655C">
        <w:rPr>
          <w:rFonts w:cs="Arial"/>
          <w:b/>
          <w:bCs/>
          <w:color w:val="000000" w:themeColor="text1"/>
          <w:sz w:val="28"/>
          <w:szCs w:val="28"/>
          <w:lang w:val="es-MX"/>
        </w:rPr>
        <w:t>En cuanto a la revisión principal.</w:t>
      </w:r>
      <w:r w:rsidRPr="000E655C">
        <w:rPr>
          <w:rFonts w:cs="Arial"/>
          <w:color w:val="000000" w:themeColor="text1"/>
          <w:sz w:val="28"/>
          <w:szCs w:val="28"/>
          <w:lang w:val="es-MX"/>
        </w:rPr>
        <w:t xml:space="preserve"> </w:t>
      </w:r>
      <w:r w:rsidR="00E761AF" w:rsidRPr="000E655C">
        <w:rPr>
          <w:rFonts w:cs="Arial"/>
          <w:color w:val="000000" w:themeColor="text1"/>
          <w:sz w:val="28"/>
          <w:szCs w:val="28"/>
          <w:lang w:val="es-MX"/>
        </w:rPr>
        <w:t xml:space="preserve">El recurso de revisión fue interpuesto por la parte actora en el juicio de origen por conducto de su </w:t>
      </w:r>
      <w:r w:rsidR="00251892" w:rsidRPr="000E655C">
        <w:rPr>
          <w:rFonts w:cs="Arial"/>
          <w:color w:val="000000" w:themeColor="text1"/>
          <w:sz w:val="28"/>
          <w:szCs w:val="28"/>
          <w:lang w:val="es-MX"/>
        </w:rPr>
        <w:t>apoderad</w:t>
      </w:r>
      <w:r w:rsidR="00EA6738" w:rsidRPr="000E655C">
        <w:rPr>
          <w:rFonts w:cs="Arial"/>
          <w:color w:val="000000" w:themeColor="text1"/>
          <w:sz w:val="28"/>
          <w:szCs w:val="28"/>
          <w:lang w:val="es-MX"/>
        </w:rPr>
        <w:t>a</w:t>
      </w:r>
      <w:r w:rsidR="00E761AF" w:rsidRPr="000E655C">
        <w:rPr>
          <w:rStyle w:val="Refdenotaalpie"/>
          <w:rFonts w:cs="Arial"/>
          <w:color w:val="000000" w:themeColor="text1"/>
          <w:sz w:val="28"/>
          <w:szCs w:val="28"/>
          <w:lang w:val="es-MX"/>
        </w:rPr>
        <w:footnoteReference w:id="7"/>
      </w:r>
      <w:r w:rsidR="00E761AF" w:rsidRPr="000E655C">
        <w:rPr>
          <w:rFonts w:cs="Arial"/>
          <w:color w:val="000000" w:themeColor="text1"/>
          <w:sz w:val="28"/>
          <w:szCs w:val="28"/>
          <w:lang w:val="es-MX"/>
        </w:rPr>
        <w:t>; parte quejosa en el juicio de amparo directo de donde deriva el recurso de revisión que se examina, por tanto, se trata de una parte legitimada y representada de conformidad con los artículos 5</w:t>
      </w:r>
      <w:r w:rsidR="00662201" w:rsidRPr="000E655C">
        <w:rPr>
          <w:rFonts w:cs="Arial"/>
          <w:color w:val="000000" w:themeColor="text1"/>
          <w:sz w:val="28"/>
          <w:szCs w:val="28"/>
          <w:lang w:val="es-MX"/>
        </w:rPr>
        <w:t>º</w:t>
      </w:r>
      <w:r w:rsidR="00E761AF" w:rsidRPr="000E655C">
        <w:rPr>
          <w:rFonts w:cs="Arial"/>
          <w:color w:val="000000" w:themeColor="text1"/>
          <w:sz w:val="28"/>
          <w:szCs w:val="28"/>
          <w:lang w:val="es-MX"/>
        </w:rPr>
        <w:t>, fracción I, 6</w:t>
      </w:r>
      <w:r w:rsidR="00662201" w:rsidRPr="000E655C">
        <w:rPr>
          <w:rFonts w:cs="Arial"/>
          <w:color w:val="000000" w:themeColor="text1"/>
          <w:sz w:val="28"/>
          <w:szCs w:val="28"/>
          <w:lang w:val="es-MX"/>
        </w:rPr>
        <w:t xml:space="preserve">º </w:t>
      </w:r>
      <w:r w:rsidR="00E761AF" w:rsidRPr="000E655C">
        <w:rPr>
          <w:rFonts w:cs="Arial"/>
          <w:color w:val="000000" w:themeColor="text1"/>
          <w:sz w:val="28"/>
          <w:szCs w:val="28"/>
          <w:lang w:val="es-MX"/>
        </w:rPr>
        <w:t>y 11 de la Ley de Amparo.</w:t>
      </w:r>
    </w:p>
    <w:p w14:paraId="67B683DD" w14:textId="77777777" w:rsidR="00F04592" w:rsidRPr="000E655C" w:rsidRDefault="00F04592" w:rsidP="000820B1">
      <w:pPr>
        <w:pStyle w:val="corte4fondo"/>
        <w:ind w:firstLine="0"/>
        <w:rPr>
          <w:rFonts w:cs="Arial"/>
          <w:b/>
          <w:bCs/>
          <w:color w:val="000000" w:themeColor="text1"/>
          <w:sz w:val="28"/>
          <w:szCs w:val="28"/>
          <w:lang w:val="es-MX"/>
        </w:rPr>
      </w:pPr>
    </w:p>
    <w:p w14:paraId="6DB076D6" w14:textId="5AC198A1" w:rsidR="00B8325C" w:rsidRPr="000E655C" w:rsidRDefault="00B8325C" w:rsidP="000820B1">
      <w:pPr>
        <w:pStyle w:val="corte4fondo"/>
        <w:numPr>
          <w:ilvl w:val="0"/>
          <w:numId w:val="7"/>
        </w:numPr>
        <w:ind w:left="0" w:hanging="567"/>
        <w:rPr>
          <w:rFonts w:cs="Arial"/>
          <w:color w:val="000000" w:themeColor="text1"/>
          <w:sz w:val="28"/>
          <w:szCs w:val="28"/>
          <w:lang w:val="es-MX"/>
        </w:rPr>
      </w:pPr>
      <w:r w:rsidRPr="000E655C">
        <w:rPr>
          <w:rFonts w:cs="Arial"/>
          <w:b/>
          <w:bCs/>
          <w:color w:val="000000" w:themeColor="text1"/>
          <w:sz w:val="28"/>
          <w:szCs w:val="28"/>
          <w:lang w:val="es-MX"/>
        </w:rPr>
        <w:t>En cuanto a la revisión adhesiva.</w:t>
      </w:r>
      <w:r w:rsidRPr="000E655C">
        <w:rPr>
          <w:rFonts w:cs="Arial"/>
          <w:color w:val="000000" w:themeColor="text1"/>
          <w:sz w:val="28"/>
          <w:szCs w:val="28"/>
          <w:lang w:val="es-MX"/>
        </w:rPr>
        <w:t xml:space="preserve"> La adhesión fue formulada por </w:t>
      </w:r>
      <w:r w:rsidR="00880275" w:rsidRPr="000E655C">
        <w:rPr>
          <w:rFonts w:cs="Arial"/>
          <w:color w:val="000000" w:themeColor="text1"/>
          <w:sz w:val="28"/>
          <w:szCs w:val="28"/>
          <w:lang w:val="es-MX"/>
        </w:rPr>
        <w:t>el</w:t>
      </w:r>
      <w:r w:rsidR="00880275" w:rsidRPr="000E655C">
        <w:rPr>
          <w:rFonts w:cs="Arial"/>
          <w:bCs/>
          <w:color w:val="000000" w:themeColor="text1"/>
          <w:sz w:val="28"/>
          <w:szCs w:val="28"/>
          <w:lang w:val="es-MX"/>
        </w:rPr>
        <w:t xml:space="preserve"> Instituto Mexicano de la Propiedad Industrial</w:t>
      </w:r>
      <w:r w:rsidRPr="000E655C">
        <w:rPr>
          <w:rFonts w:cs="Arial"/>
          <w:color w:val="000000" w:themeColor="text1"/>
          <w:sz w:val="28"/>
          <w:szCs w:val="28"/>
          <w:lang w:val="es-MX"/>
        </w:rPr>
        <w:t xml:space="preserve">, autoridad que tiene el carácter de parte demandada en el juicio de origen y de tercera interesada en el juicio de amparo de donde deriva el recurso de </w:t>
      </w:r>
      <w:r w:rsidRPr="000E655C">
        <w:rPr>
          <w:rFonts w:cs="Arial"/>
          <w:color w:val="000000" w:themeColor="text1"/>
          <w:sz w:val="28"/>
          <w:szCs w:val="28"/>
          <w:lang w:val="es-MX"/>
        </w:rPr>
        <w:lastRenderedPageBreak/>
        <w:t>revisión que ahora se examina, en términos del artículo 5º, fracción III, inciso b), de la Ley de Amparo, por lo que esta Primera Sala de la Suprema Corte de Justicia de la Nación concluye que la adhesión fue interpuesta por parte legitimada.</w:t>
      </w:r>
    </w:p>
    <w:p w14:paraId="616F2DA0" w14:textId="77777777" w:rsidR="008D2936" w:rsidRPr="000E655C" w:rsidRDefault="008D2936" w:rsidP="000820B1">
      <w:pPr>
        <w:pStyle w:val="corte4fondo"/>
        <w:ind w:firstLine="0"/>
        <w:rPr>
          <w:rFonts w:cs="Arial"/>
          <w:color w:val="000000" w:themeColor="text1"/>
          <w:sz w:val="28"/>
          <w:szCs w:val="28"/>
          <w:lang w:val="es-MX"/>
        </w:rPr>
      </w:pPr>
    </w:p>
    <w:p w14:paraId="265E95F3" w14:textId="5CE588A1" w:rsidR="0049350A" w:rsidRPr="000E655C" w:rsidRDefault="006B0C39" w:rsidP="000820B1">
      <w:pPr>
        <w:pStyle w:val="corte4fondo"/>
        <w:ind w:firstLine="0"/>
        <w:jc w:val="center"/>
        <w:rPr>
          <w:rFonts w:cs="Arial"/>
          <w:b/>
          <w:bCs/>
          <w:color w:val="000000" w:themeColor="text1"/>
          <w:sz w:val="28"/>
          <w:szCs w:val="28"/>
          <w:lang w:val="es-MX"/>
        </w:rPr>
      </w:pPr>
      <w:r w:rsidRPr="000E655C">
        <w:rPr>
          <w:rFonts w:cs="Arial"/>
          <w:b/>
          <w:bCs/>
          <w:color w:val="000000" w:themeColor="text1"/>
          <w:sz w:val="28"/>
          <w:szCs w:val="28"/>
          <w:lang w:val="es-MX"/>
        </w:rPr>
        <w:t>V. PROCEDENCIA DEL RECURSO DE REVISIÓN</w:t>
      </w:r>
    </w:p>
    <w:p w14:paraId="15AB4A4C" w14:textId="77777777" w:rsidR="0049350A" w:rsidRPr="000E655C" w:rsidRDefault="0049350A" w:rsidP="000820B1">
      <w:pPr>
        <w:pStyle w:val="Prrafodelista"/>
        <w:spacing w:line="360" w:lineRule="auto"/>
        <w:contextualSpacing w:val="0"/>
        <w:rPr>
          <w:rFonts w:ascii="Arial" w:hAnsi="Arial" w:cs="Arial"/>
          <w:color w:val="000000" w:themeColor="text1"/>
          <w:sz w:val="28"/>
          <w:szCs w:val="28"/>
        </w:rPr>
      </w:pPr>
    </w:p>
    <w:p w14:paraId="4D9E4064" w14:textId="48E5E78E" w:rsidR="009C3C47" w:rsidRPr="000E655C" w:rsidRDefault="009C3C47" w:rsidP="0064408A">
      <w:pPr>
        <w:pStyle w:val="corte4fondo"/>
        <w:numPr>
          <w:ilvl w:val="0"/>
          <w:numId w:val="7"/>
        </w:numPr>
        <w:ind w:left="0" w:hanging="567"/>
        <w:rPr>
          <w:rFonts w:cs="Arial"/>
          <w:color w:val="000000" w:themeColor="text1"/>
          <w:sz w:val="28"/>
          <w:szCs w:val="28"/>
          <w:lang w:val="es-MX"/>
        </w:rPr>
      </w:pPr>
      <w:bookmarkStart w:id="18" w:name="_Hlk142404186"/>
      <w:r w:rsidRPr="000E655C">
        <w:rPr>
          <w:rFonts w:cs="Arial"/>
          <w:color w:val="000000" w:themeColor="text1"/>
          <w:sz w:val="28"/>
          <w:szCs w:val="28"/>
          <w:lang w:val="es-MX"/>
        </w:rPr>
        <w:t xml:space="preserve">El presente </w:t>
      </w:r>
      <w:bookmarkStart w:id="19" w:name="_Hlk142404719"/>
      <w:r w:rsidRPr="000E655C">
        <w:rPr>
          <w:rFonts w:cs="Arial"/>
          <w:color w:val="000000" w:themeColor="text1"/>
          <w:sz w:val="28"/>
          <w:szCs w:val="28"/>
          <w:lang w:val="es-MX"/>
        </w:rPr>
        <w:t xml:space="preserve">recurso de revisión en amparo directo </w:t>
      </w:r>
      <w:r w:rsidRPr="000E655C">
        <w:rPr>
          <w:rFonts w:cs="Arial"/>
          <w:b/>
          <w:bCs/>
          <w:color w:val="000000" w:themeColor="text1"/>
          <w:sz w:val="28"/>
          <w:szCs w:val="28"/>
          <w:lang w:val="es-MX"/>
        </w:rPr>
        <w:t xml:space="preserve">es </w:t>
      </w:r>
      <w:r w:rsidR="00893C57" w:rsidRPr="000E655C">
        <w:rPr>
          <w:rFonts w:cs="Arial"/>
          <w:b/>
          <w:bCs/>
          <w:color w:val="000000" w:themeColor="text1"/>
          <w:sz w:val="28"/>
          <w:szCs w:val="28"/>
          <w:lang w:val="es-MX"/>
        </w:rPr>
        <w:t xml:space="preserve">procedente </w:t>
      </w:r>
      <w:r w:rsidR="00FE32C7" w:rsidRPr="000E655C">
        <w:rPr>
          <w:rFonts w:cs="Arial"/>
          <w:color w:val="000000" w:themeColor="text1"/>
          <w:sz w:val="28"/>
          <w:szCs w:val="28"/>
          <w:lang w:val="es-MX"/>
        </w:rPr>
        <w:t>al colmar un interés excepcional que permite un pronunciamiento novedoso en torno a la constitucionalidad del artículo 188 de la Ley de la Propiedad Industrial (abrogada) que regula la legitimación para solicitar el inicio de un procedimiento de declaración administrativa en materia de propiedad industrial.</w:t>
      </w:r>
    </w:p>
    <w:p w14:paraId="23B2AB5A" w14:textId="7CCC5DA9" w:rsidR="0064408A" w:rsidRPr="000E655C" w:rsidRDefault="0064408A" w:rsidP="0064408A">
      <w:pPr>
        <w:pStyle w:val="corte4fondo"/>
        <w:ind w:firstLine="0"/>
        <w:rPr>
          <w:rFonts w:cs="Arial"/>
          <w:color w:val="000000" w:themeColor="text1"/>
          <w:sz w:val="28"/>
          <w:szCs w:val="28"/>
          <w:lang w:val="es-MX"/>
        </w:rPr>
      </w:pPr>
    </w:p>
    <w:p w14:paraId="72A594AC" w14:textId="77777777" w:rsidR="0064408A" w:rsidRPr="000E655C" w:rsidRDefault="0064408A" w:rsidP="0064408A">
      <w:pPr>
        <w:numPr>
          <w:ilvl w:val="0"/>
          <w:numId w:val="7"/>
        </w:numPr>
        <w:spacing w:line="360" w:lineRule="auto"/>
        <w:ind w:left="0" w:hanging="567"/>
        <w:jc w:val="both"/>
        <w:rPr>
          <w:rFonts w:ascii="Arial" w:eastAsia="Times New Roman" w:hAnsi="Arial" w:cs="Arial"/>
          <w:color w:val="000000" w:themeColor="text1"/>
          <w:sz w:val="28"/>
          <w:szCs w:val="28"/>
          <w:lang w:eastAsia="es-MX"/>
        </w:rPr>
      </w:pPr>
      <w:r w:rsidRPr="000E655C">
        <w:rPr>
          <w:rFonts w:ascii="Arial" w:eastAsia="Times New Roman" w:hAnsi="Arial" w:cs="Arial"/>
          <w:color w:val="000000" w:themeColor="text1"/>
          <w:sz w:val="28"/>
          <w:szCs w:val="28"/>
          <w:lang w:eastAsia="es-MX"/>
        </w:rPr>
        <w:t>De conformidad con la Constitución Política del país y la Ley de Amparo, el recurso de revisión en amparo directo se distingue por ser un medio de impugnación extraordinario, el cual sólo procede cuando se cumplen los requisitos señalados por la Constitución y la propia Ley de Amparo, motivo por el cual éstos deben analizarse antes del estudio de fondo en toda revisión en amparo directo.</w:t>
      </w:r>
    </w:p>
    <w:p w14:paraId="55456EBD" w14:textId="77777777" w:rsidR="0064408A" w:rsidRPr="000E655C" w:rsidRDefault="0064408A" w:rsidP="0064408A">
      <w:pPr>
        <w:spacing w:line="360" w:lineRule="auto"/>
        <w:ind w:hanging="567"/>
        <w:jc w:val="both"/>
        <w:rPr>
          <w:rFonts w:ascii="Arial" w:hAnsi="Arial" w:cs="Arial"/>
          <w:color w:val="000000" w:themeColor="text1"/>
          <w:sz w:val="28"/>
          <w:szCs w:val="28"/>
        </w:rPr>
      </w:pPr>
    </w:p>
    <w:p w14:paraId="63B63AED" w14:textId="77777777" w:rsidR="0064408A" w:rsidRPr="000E655C" w:rsidRDefault="0064408A" w:rsidP="0064408A">
      <w:pPr>
        <w:numPr>
          <w:ilvl w:val="0"/>
          <w:numId w:val="7"/>
        </w:numPr>
        <w:spacing w:line="360" w:lineRule="auto"/>
        <w:ind w:left="0" w:hanging="567"/>
        <w:jc w:val="both"/>
        <w:rPr>
          <w:rFonts w:ascii="Arial" w:hAnsi="Arial" w:cs="Arial"/>
          <w:color w:val="000000" w:themeColor="text1"/>
          <w:sz w:val="28"/>
          <w:szCs w:val="28"/>
        </w:rPr>
      </w:pPr>
      <w:r w:rsidRPr="000E655C">
        <w:rPr>
          <w:rFonts w:ascii="Arial" w:hAnsi="Arial" w:cs="Arial"/>
          <w:color w:val="000000" w:themeColor="text1"/>
          <w:sz w:val="28"/>
          <w:szCs w:val="28"/>
        </w:rPr>
        <w:t>De los artículos 107, fracción IX, de la Constitución Política del país y 81, fracción II, de la Ley de Amparo, se desprende que la procedencia del recurso de revisión está supeditada a que se cumplan dos requisitos:</w:t>
      </w:r>
    </w:p>
    <w:p w14:paraId="60FF7003" w14:textId="77777777" w:rsidR="0064408A" w:rsidRPr="000E655C" w:rsidRDefault="0064408A" w:rsidP="0064408A">
      <w:pPr>
        <w:spacing w:line="276" w:lineRule="auto"/>
        <w:ind w:left="709" w:hanging="284"/>
        <w:jc w:val="both"/>
        <w:rPr>
          <w:rFonts w:ascii="Arial" w:hAnsi="Arial" w:cs="Arial"/>
          <w:color w:val="000000" w:themeColor="text1"/>
          <w:sz w:val="28"/>
          <w:szCs w:val="28"/>
        </w:rPr>
      </w:pPr>
    </w:p>
    <w:p w14:paraId="4278FBBB" w14:textId="77777777" w:rsidR="0064408A" w:rsidRPr="000E655C" w:rsidRDefault="0064408A" w:rsidP="0064408A">
      <w:pPr>
        <w:numPr>
          <w:ilvl w:val="0"/>
          <w:numId w:val="13"/>
        </w:numPr>
        <w:spacing w:line="276" w:lineRule="auto"/>
        <w:ind w:left="709" w:hanging="284"/>
        <w:jc w:val="both"/>
        <w:rPr>
          <w:rFonts w:ascii="Arial" w:hAnsi="Arial" w:cs="Arial"/>
          <w:color w:val="000000" w:themeColor="text1"/>
          <w:sz w:val="28"/>
          <w:szCs w:val="28"/>
        </w:rPr>
      </w:pPr>
      <w:r w:rsidRPr="000E655C">
        <w:rPr>
          <w:rFonts w:ascii="Arial" w:hAnsi="Arial" w:cs="Arial"/>
          <w:color w:val="000000" w:themeColor="text1"/>
          <w:sz w:val="28"/>
          <w:szCs w:val="28"/>
        </w:rPr>
        <w:t>En las sentencias impugnadas se decida sobre la constitucionalidad de normas generales, establezcan la interpretación directa de un precepto de la Constitución u omitan decidir sobre tales cuestiones cuando se hubieren planteado.</w:t>
      </w:r>
    </w:p>
    <w:p w14:paraId="365E0A34" w14:textId="77777777" w:rsidR="0064408A" w:rsidRPr="000E655C" w:rsidRDefault="0064408A" w:rsidP="0064408A">
      <w:pPr>
        <w:spacing w:line="276" w:lineRule="auto"/>
        <w:ind w:left="709" w:hanging="284"/>
        <w:jc w:val="both"/>
        <w:rPr>
          <w:rFonts w:ascii="Arial" w:hAnsi="Arial" w:cs="Arial"/>
          <w:color w:val="000000" w:themeColor="text1"/>
          <w:sz w:val="28"/>
          <w:szCs w:val="28"/>
        </w:rPr>
      </w:pPr>
    </w:p>
    <w:p w14:paraId="50BA3B7D" w14:textId="77777777" w:rsidR="0064408A" w:rsidRPr="000E655C" w:rsidRDefault="0064408A" w:rsidP="0064408A">
      <w:pPr>
        <w:numPr>
          <w:ilvl w:val="0"/>
          <w:numId w:val="13"/>
        </w:numPr>
        <w:spacing w:line="276" w:lineRule="auto"/>
        <w:ind w:left="709" w:hanging="284"/>
        <w:jc w:val="both"/>
        <w:rPr>
          <w:rFonts w:ascii="Arial" w:hAnsi="Arial" w:cs="Arial"/>
          <w:color w:val="000000" w:themeColor="text1"/>
          <w:sz w:val="28"/>
          <w:szCs w:val="28"/>
        </w:rPr>
      </w:pPr>
      <w:r w:rsidRPr="000E655C">
        <w:rPr>
          <w:rFonts w:ascii="Arial" w:hAnsi="Arial" w:cs="Arial"/>
          <w:color w:val="000000" w:themeColor="text1"/>
          <w:sz w:val="28"/>
          <w:szCs w:val="28"/>
        </w:rPr>
        <w:lastRenderedPageBreak/>
        <w:t xml:space="preserve">El problema de constitucionalidad referido en el punto anterior revista un interés excepcional en materia constitucional o de derechos humanos. </w:t>
      </w:r>
    </w:p>
    <w:p w14:paraId="13891902" w14:textId="77777777" w:rsidR="0064408A" w:rsidRPr="000E655C" w:rsidRDefault="0064408A" w:rsidP="0064408A">
      <w:pPr>
        <w:spacing w:line="360" w:lineRule="auto"/>
        <w:ind w:hanging="567"/>
        <w:jc w:val="both"/>
        <w:rPr>
          <w:rFonts w:ascii="Arial" w:hAnsi="Arial" w:cs="Arial"/>
          <w:color w:val="000000" w:themeColor="text1"/>
          <w:sz w:val="28"/>
          <w:szCs w:val="28"/>
        </w:rPr>
      </w:pPr>
    </w:p>
    <w:p w14:paraId="0D91191A" w14:textId="77777777" w:rsidR="0064408A" w:rsidRPr="000E655C" w:rsidRDefault="0064408A" w:rsidP="0064408A">
      <w:pPr>
        <w:numPr>
          <w:ilvl w:val="0"/>
          <w:numId w:val="7"/>
        </w:numPr>
        <w:spacing w:line="360" w:lineRule="auto"/>
        <w:ind w:left="0" w:hanging="567"/>
        <w:jc w:val="both"/>
        <w:rPr>
          <w:rFonts w:ascii="Arial" w:hAnsi="Arial" w:cs="Arial"/>
          <w:color w:val="000000" w:themeColor="text1"/>
          <w:sz w:val="28"/>
          <w:szCs w:val="28"/>
        </w:rPr>
      </w:pPr>
      <w:r w:rsidRPr="000E655C">
        <w:rPr>
          <w:rFonts w:ascii="Arial" w:hAnsi="Arial" w:cs="Arial"/>
          <w:color w:val="000000" w:themeColor="text1"/>
          <w:sz w:val="28"/>
          <w:szCs w:val="28"/>
        </w:rPr>
        <w:t>Con anterioridad a la reforma constitucional publicada en el Diario Oficial de la Federación el once de marzo de dos mil veintiuno, el segundo aspecto destacado se denominó importancia y trascendencia, ahora interés excepcional. Para la procedencia del recurso es indispensable la actualización conjunta de dos requisitos: el primero, un pronunciamiento genuino sobre constitucionalidad, y el segundo, su excepcionalidad.</w:t>
      </w:r>
    </w:p>
    <w:p w14:paraId="127CB6D7" w14:textId="77777777" w:rsidR="0064408A" w:rsidRPr="000E655C" w:rsidRDefault="0064408A" w:rsidP="0064408A">
      <w:pPr>
        <w:spacing w:line="360" w:lineRule="auto"/>
        <w:ind w:hanging="567"/>
        <w:rPr>
          <w:rFonts w:ascii="Arial" w:hAnsi="Arial" w:cs="Arial"/>
          <w:color w:val="000000" w:themeColor="text1"/>
          <w:sz w:val="28"/>
          <w:szCs w:val="28"/>
        </w:rPr>
      </w:pPr>
    </w:p>
    <w:p w14:paraId="557F1904" w14:textId="77777777" w:rsidR="0064408A" w:rsidRPr="000E655C" w:rsidRDefault="0064408A" w:rsidP="0064408A">
      <w:pPr>
        <w:numPr>
          <w:ilvl w:val="0"/>
          <w:numId w:val="7"/>
        </w:numPr>
        <w:spacing w:line="360" w:lineRule="auto"/>
        <w:ind w:left="0" w:hanging="567"/>
        <w:jc w:val="both"/>
        <w:rPr>
          <w:rFonts w:ascii="Arial" w:hAnsi="Arial" w:cs="Arial"/>
          <w:color w:val="000000" w:themeColor="text1"/>
          <w:sz w:val="28"/>
          <w:szCs w:val="28"/>
        </w:rPr>
      </w:pPr>
      <w:r w:rsidRPr="000E655C">
        <w:rPr>
          <w:rFonts w:ascii="Arial" w:hAnsi="Arial" w:cs="Arial"/>
          <w:color w:val="000000" w:themeColor="text1"/>
          <w:sz w:val="28"/>
          <w:szCs w:val="28"/>
        </w:rPr>
        <w:t xml:space="preserve">Ese atributo de interés excepcional corresponde a un asunto que dé lugar a un pronunciamiento novedoso o de relevancia para el orden jurídico nacional. </w:t>
      </w:r>
    </w:p>
    <w:p w14:paraId="07EF902A" w14:textId="77777777" w:rsidR="0064408A" w:rsidRPr="000E655C" w:rsidRDefault="0064408A" w:rsidP="0064408A">
      <w:pPr>
        <w:spacing w:line="360" w:lineRule="auto"/>
        <w:jc w:val="both"/>
        <w:rPr>
          <w:rFonts w:ascii="Arial" w:hAnsi="Arial" w:cs="Arial"/>
          <w:color w:val="000000" w:themeColor="text1"/>
          <w:sz w:val="28"/>
          <w:szCs w:val="28"/>
        </w:rPr>
      </w:pPr>
    </w:p>
    <w:p w14:paraId="0C7A4958" w14:textId="77777777" w:rsidR="0064408A" w:rsidRPr="000E655C" w:rsidRDefault="0064408A" w:rsidP="0064408A">
      <w:pPr>
        <w:numPr>
          <w:ilvl w:val="0"/>
          <w:numId w:val="7"/>
        </w:numPr>
        <w:spacing w:line="360" w:lineRule="auto"/>
        <w:ind w:left="0" w:hanging="567"/>
        <w:jc w:val="both"/>
        <w:rPr>
          <w:rFonts w:ascii="Arial" w:eastAsia="Times New Roman" w:hAnsi="Arial" w:cs="Arial"/>
          <w:color w:val="000000" w:themeColor="text1"/>
          <w:sz w:val="28"/>
          <w:szCs w:val="28"/>
          <w:lang w:eastAsia="es-MX"/>
        </w:rPr>
      </w:pPr>
      <w:r w:rsidRPr="000E655C">
        <w:rPr>
          <w:rFonts w:ascii="Arial" w:eastAsia="Times New Roman" w:hAnsi="Arial" w:cs="Arial"/>
          <w:color w:val="000000" w:themeColor="text1"/>
          <w:sz w:val="28"/>
          <w:szCs w:val="28"/>
          <w:lang w:eastAsia="es-MX"/>
        </w:rPr>
        <w:t>A partir de esas premisas, para que el recurso de revisión en amparo directo sea procedente es necesario que se cumplan los requisitos siguientes:</w:t>
      </w:r>
    </w:p>
    <w:p w14:paraId="4A5C5D48" w14:textId="77777777" w:rsidR="0064408A" w:rsidRPr="000E655C" w:rsidRDefault="0064408A" w:rsidP="0064408A">
      <w:pPr>
        <w:spacing w:line="276" w:lineRule="auto"/>
        <w:ind w:left="709" w:hanging="425"/>
        <w:jc w:val="both"/>
        <w:rPr>
          <w:rFonts w:ascii="Arial" w:eastAsia="Times New Roman" w:hAnsi="Arial" w:cs="Arial"/>
          <w:color w:val="000000" w:themeColor="text1"/>
          <w:sz w:val="28"/>
          <w:szCs w:val="28"/>
          <w:lang w:eastAsia="es-MX"/>
        </w:rPr>
      </w:pPr>
    </w:p>
    <w:p w14:paraId="5473625B" w14:textId="77777777" w:rsidR="0064408A" w:rsidRPr="000E655C" w:rsidRDefault="0064408A" w:rsidP="0064408A">
      <w:pPr>
        <w:numPr>
          <w:ilvl w:val="0"/>
          <w:numId w:val="14"/>
        </w:numPr>
        <w:spacing w:line="276" w:lineRule="auto"/>
        <w:ind w:left="709" w:hanging="425"/>
        <w:jc w:val="both"/>
        <w:rPr>
          <w:rFonts w:ascii="Arial" w:eastAsia="Times New Roman" w:hAnsi="Arial" w:cs="Arial"/>
          <w:color w:val="000000" w:themeColor="text1"/>
          <w:sz w:val="28"/>
          <w:szCs w:val="28"/>
          <w:lang w:eastAsia="es-MX"/>
        </w:rPr>
      </w:pPr>
      <w:r w:rsidRPr="000E655C">
        <w:rPr>
          <w:rFonts w:ascii="Arial" w:eastAsia="Times New Roman" w:hAnsi="Arial" w:cs="Arial"/>
          <w:color w:val="000000" w:themeColor="text1"/>
          <w:sz w:val="28"/>
          <w:szCs w:val="28"/>
          <w:lang w:eastAsia="es-MX"/>
        </w:rPr>
        <w:t xml:space="preserve">Que el tribunal colegiado resuelva sobre la constitucionalidad de una norma general, se establezca la interpretación directa de un precepto de la Constitución Política del país, o de los derechos humanos establecidos en los tratados internacionales de los que el Estado Mexicano sea parte, o bien, se haya omitido el estudio respectivo cuando en los conceptos de violación de la demanda de amparo se haya planteado alguna de esas cuestiones; y </w:t>
      </w:r>
    </w:p>
    <w:p w14:paraId="699116AC" w14:textId="77777777" w:rsidR="0064408A" w:rsidRPr="000E655C" w:rsidRDefault="0064408A" w:rsidP="0064408A">
      <w:pPr>
        <w:spacing w:line="276" w:lineRule="auto"/>
        <w:ind w:left="709" w:hanging="425"/>
        <w:jc w:val="both"/>
        <w:rPr>
          <w:rFonts w:ascii="Arial" w:eastAsia="Times New Roman" w:hAnsi="Arial" w:cs="Arial"/>
          <w:color w:val="000000" w:themeColor="text1"/>
          <w:sz w:val="28"/>
          <w:szCs w:val="28"/>
          <w:lang w:eastAsia="es-MX"/>
        </w:rPr>
      </w:pPr>
    </w:p>
    <w:p w14:paraId="7E1FA79C" w14:textId="77777777" w:rsidR="0064408A" w:rsidRPr="000E655C" w:rsidRDefault="0064408A" w:rsidP="0064408A">
      <w:pPr>
        <w:numPr>
          <w:ilvl w:val="0"/>
          <w:numId w:val="14"/>
        </w:numPr>
        <w:spacing w:line="276" w:lineRule="auto"/>
        <w:ind w:left="709" w:hanging="425"/>
        <w:jc w:val="both"/>
        <w:rPr>
          <w:rFonts w:ascii="Arial" w:eastAsia="Times New Roman" w:hAnsi="Arial" w:cs="Arial"/>
          <w:color w:val="000000" w:themeColor="text1"/>
          <w:sz w:val="28"/>
          <w:szCs w:val="28"/>
          <w:lang w:eastAsia="es-MX"/>
        </w:rPr>
      </w:pPr>
      <w:r w:rsidRPr="000E655C">
        <w:rPr>
          <w:rFonts w:ascii="Arial" w:eastAsia="Times New Roman" w:hAnsi="Arial" w:cs="Arial"/>
          <w:color w:val="000000" w:themeColor="text1"/>
          <w:sz w:val="28"/>
          <w:szCs w:val="28"/>
          <w:lang w:eastAsia="es-MX"/>
        </w:rPr>
        <w:t xml:space="preserve">Que el problema de constitucionalidad </w:t>
      </w:r>
      <w:r w:rsidRPr="000E655C">
        <w:rPr>
          <w:rFonts w:ascii="Arial" w:eastAsia="Times New Roman" w:hAnsi="Arial" w:cs="Arial"/>
          <w:bCs/>
          <w:color w:val="000000" w:themeColor="text1"/>
          <w:sz w:val="28"/>
          <w:szCs w:val="28"/>
          <w:lang w:eastAsia="es-MX"/>
        </w:rPr>
        <w:t>señalado en el punto anterior, a juicio de la Suprema Corte de Justicia de la Nación, revista un interés excepcional en materia constitucional o de derechos humanos.</w:t>
      </w:r>
    </w:p>
    <w:p w14:paraId="1F6E17CA" w14:textId="77777777" w:rsidR="0064408A" w:rsidRPr="000E655C" w:rsidRDefault="0064408A" w:rsidP="0064408A">
      <w:pPr>
        <w:spacing w:line="360" w:lineRule="auto"/>
        <w:ind w:hanging="567"/>
        <w:jc w:val="both"/>
        <w:rPr>
          <w:rFonts w:ascii="Arial" w:eastAsia="Times New Roman" w:hAnsi="Arial" w:cs="Arial"/>
          <w:color w:val="000000" w:themeColor="text1"/>
          <w:sz w:val="28"/>
          <w:szCs w:val="28"/>
          <w:lang w:eastAsia="es-MX"/>
        </w:rPr>
      </w:pPr>
    </w:p>
    <w:p w14:paraId="5D936DA2" w14:textId="77777777" w:rsidR="0064408A" w:rsidRPr="000E655C" w:rsidRDefault="0064408A" w:rsidP="0064408A">
      <w:pPr>
        <w:numPr>
          <w:ilvl w:val="0"/>
          <w:numId w:val="7"/>
        </w:numPr>
        <w:spacing w:line="360" w:lineRule="auto"/>
        <w:ind w:left="0" w:hanging="567"/>
        <w:jc w:val="both"/>
        <w:rPr>
          <w:rFonts w:ascii="Arial" w:eastAsia="Times New Roman" w:hAnsi="Arial" w:cs="Arial"/>
          <w:b/>
          <w:color w:val="000000" w:themeColor="text1"/>
          <w:sz w:val="28"/>
          <w:szCs w:val="28"/>
          <w:lang w:eastAsia="es-MX"/>
        </w:rPr>
      </w:pPr>
      <w:r w:rsidRPr="000E655C">
        <w:rPr>
          <w:rFonts w:ascii="Arial" w:eastAsia="Times New Roman" w:hAnsi="Arial" w:cs="Arial"/>
          <w:color w:val="000000" w:themeColor="text1"/>
          <w:sz w:val="28"/>
          <w:szCs w:val="28"/>
          <w:lang w:eastAsia="es-MX"/>
        </w:rPr>
        <w:t xml:space="preserve">Se entiende que se actualiza un interés excepcional en materia constitucional o de derechos humanos, </w:t>
      </w:r>
      <w:r w:rsidRPr="000E655C">
        <w:rPr>
          <w:rFonts w:ascii="Arial" w:eastAsia="Times New Roman" w:hAnsi="Arial" w:cs="Arial"/>
          <w:color w:val="000000" w:themeColor="text1"/>
          <w:sz w:val="28"/>
          <w:szCs w:val="28"/>
          <w:lang w:eastAsia="es-ES"/>
        </w:rPr>
        <w:t>sólo cuando:</w:t>
      </w:r>
    </w:p>
    <w:p w14:paraId="7BE1C41A" w14:textId="77777777" w:rsidR="0064408A" w:rsidRPr="000E655C" w:rsidRDefault="0064408A" w:rsidP="0064408A">
      <w:pPr>
        <w:spacing w:line="276" w:lineRule="auto"/>
        <w:ind w:left="709" w:hanging="425"/>
        <w:jc w:val="both"/>
        <w:rPr>
          <w:rFonts w:ascii="Arial" w:eastAsia="Times New Roman" w:hAnsi="Arial" w:cs="Arial"/>
          <w:b/>
          <w:color w:val="000000" w:themeColor="text1"/>
          <w:sz w:val="28"/>
          <w:szCs w:val="28"/>
          <w:lang w:eastAsia="es-MX"/>
        </w:rPr>
      </w:pPr>
    </w:p>
    <w:p w14:paraId="1F2D1B00" w14:textId="77777777" w:rsidR="0064408A" w:rsidRPr="000E655C" w:rsidRDefault="0064408A" w:rsidP="0064408A">
      <w:pPr>
        <w:numPr>
          <w:ilvl w:val="0"/>
          <w:numId w:val="15"/>
        </w:numPr>
        <w:spacing w:line="276" w:lineRule="auto"/>
        <w:ind w:left="709" w:hanging="425"/>
        <w:jc w:val="both"/>
        <w:rPr>
          <w:rFonts w:ascii="Arial" w:hAnsi="Arial" w:cs="Arial"/>
          <w:color w:val="000000" w:themeColor="text1"/>
          <w:sz w:val="28"/>
          <w:szCs w:val="28"/>
          <w:lang w:eastAsia="es-ES"/>
        </w:rPr>
      </w:pPr>
      <w:r w:rsidRPr="000E655C">
        <w:rPr>
          <w:rFonts w:ascii="Arial" w:hAnsi="Arial" w:cs="Arial"/>
          <w:color w:val="000000" w:themeColor="text1"/>
          <w:sz w:val="28"/>
          <w:szCs w:val="28"/>
          <w:lang w:eastAsia="es-ES"/>
        </w:rPr>
        <w:t>La cuestión de constitucionalidad planteada, de lugar a un pronunciamiento novedoso o de relevancia, para el orden jurídico nacional; o,</w:t>
      </w:r>
    </w:p>
    <w:p w14:paraId="207184BA" w14:textId="77777777" w:rsidR="0064408A" w:rsidRPr="000E655C" w:rsidRDefault="0064408A" w:rsidP="0064408A">
      <w:pPr>
        <w:spacing w:line="276" w:lineRule="auto"/>
        <w:ind w:left="709" w:hanging="425"/>
        <w:jc w:val="both"/>
        <w:rPr>
          <w:rFonts w:ascii="Arial" w:hAnsi="Arial" w:cs="Arial"/>
          <w:color w:val="000000" w:themeColor="text1"/>
          <w:sz w:val="28"/>
          <w:szCs w:val="28"/>
          <w:lang w:eastAsia="es-ES"/>
        </w:rPr>
      </w:pPr>
    </w:p>
    <w:p w14:paraId="3DFD901D" w14:textId="77777777" w:rsidR="0064408A" w:rsidRPr="000E655C" w:rsidRDefault="0064408A" w:rsidP="0064408A">
      <w:pPr>
        <w:numPr>
          <w:ilvl w:val="0"/>
          <w:numId w:val="15"/>
        </w:numPr>
        <w:spacing w:line="276" w:lineRule="auto"/>
        <w:ind w:left="709" w:hanging="425"/>
        <w:jc w:val="both"/>
        <w:rPr>
          <w:rFonts w:ascii="Arial" w:hAnsi="Arial" w:cs="Arial"/>
          <w:color w:val="000000" w:themeColor="text1"/>
          <w:sz w:val="28"/>
          <w:szCs w:val="28"/>
          <w:lang w:eastAsia="es-ES"/>
        </w:rPr>
      </w:pPr>
      <w:r w:rsidRPr="000E655C">
        <w:rPr>
          <w:rFonts w:ascii="Arial" w:hAnsi="Arial" w:cs="Arial"/>
          <w:color w:val="000000" w:themeColor="text1"/>
          <w:sz w:val="28"/>
          <w:szCs w:val="28"/>
          <w:lang w:eastAsia="es-ES"/>
        </w:rPr>
        <w:t>Lo decidido en la sentencia recurrida pueda implicar el desconocimiento de un criterio sostenido por este alto tribunal, relacionado con alguna cuestión propiamente constitucional, por haberse resuelto en contra de dicho criterio o se hubiere omitido su aplicación.</w:t>
      </w:r>
    </w:p>
    <w:p w14:paraId="438E7962" w14:textId="77777777" w:rsidR="0064408A" w:rsidRPr="000E655C" w:rsidRDefault="0064408A" w:rsidP="0064408A">
      <w:pPr>
        <w:spacing w:line="360" w:lineRule="auto"/>
        <w:ind w:hanging="567"/>
        <w:jc w:val="both"/>
        <w:rPr>
          <w:rFonts w:ascii="Arial" w:hAnsi="Arial" w:cs="Arial"/>
          <w:color w:val="000000" w:themeColor="text1"/>
          <w:sz w:val="28"/>
          <w:szCs w:val="28"/>
        </w:rPr>
      </w:pPr>
    </w:p>
    <w:p w14:paraId="7FE6599F" w14:textId="753DEA36" w:rsidR="00985BDC" w:rsidRPr="000E655C" w:rsidRDefault="0064408A" w:rsidP="00665357">
      <w:pPr>
        <w:numPr>
          <w:ilvl w:val="0"/>
          <w:numId w:val="7"/>
        </w:numPr>
        <w:spacing w:line="360" w:lineRule="auto"/>
        <w:ind w:left="0" w:hanging="567"/>
        <w:jc w:val="both"/>
        <w:rPr>
          <w:rFonts w:ascii="Arial" w:hAnsi="Arial" w:cs="Arial"/>
          <w:color w:val="000000" w:themeColor="text1"/>
          <w:sz w:val="28"/>
          <w:szCs w:val="28"/>
        </w:rPr>
      </w:pPr>
      <w:r w:rsidRPr="000E655C">
        <w:rPr>
          <w:rFonts w:ascii="Arial" w:hAnsi="Arial" w:cs="Arial"/>
          <w:color w:val="000000" w:themeColor="text1"/>
          <w:sz w:val="28"/>
          <w:szCs w:val="28"/>
        </w:rPr>
        <w:t xml:space="preserve">Una vez establecido lo anterior, </w:t>
      </w:r>
      <w:bookmarkEnd w:id="18"/>
      <w:bookmarkEnd w:id="19"/>
      <w:r w:rsidR="0049350A" w:rsidRPr="000E655C">
        <w:rPr>
          <w:rFonts w:ascii="Arial" w:hAnsi="Arial" w:cs="Arial"/>
          <w:color w:val="000000" w:themeColor="text1"/>
          <w:sz w:val="28"/>
          <w:szCs w:val="28"/>
        </w:rPr>
        <w:t>esta Primera Sala</w:t>
      </w:r>
      <w:r w:rsidR="004525B3" w:rsidRPr="000E655C">
        <w:rPr>
          <w:rFonts w:ascii="Arial" w:hAnsi="Arial" w:cs="Arial"/>
          <w:color w:val="000000" w:themeColor="text1"/>
          <w:sz w:val="28"/>
          <w:szCs w:val="28"/>
        </w:rPr>
        <w:t xml:space="preserve"> de la Suprema Corte de Justicia de la Nación </w:t>
      </w:r>
      <w:r w:rsidR="0049350A" w:rsidRPr="000E655C">
        <w:rPr>
          <w:rFonts w:ascii="Arial" w:hAnsi="Arial" w:cs="Arial"/>
          <w:color w:val="000000" w:themeColor="text1"/>
          <w:sz w:val="28"/>
          <w:szCs w:val="28"/>
        </w:rPr>
        <w:t xml:space="preserve">determina que </w:t>
      </w:r>
      <w:r w:rsidR="0016067B" w:rsidRPr="000E655C">
        <w:rPr>
          <w:rFonts w:ascii="Arial" w:hAnsi="Arial" w:cs="Arial"/>
          <w:b/>
          <w:bCs/>
          <w:color w:val="000000" w:themeColor="text1"/>
          <w:sz w:val="28"/>
          <w:szCs w:val="28"/>
          <w:u w:val="single"/>
        </w:rPr>
        <w:t xml:space="preserve">este amparo directo en revisión es </w:t>
      </w:r>
      <w:r w:rsidR="000426CE" w:rsidRPr="000E655C">
        <w:rPr>
          <w:rFonts w:ascii="Arial" w:hAnsi="Arial" w:cs="Arial"/>
          <w:b/>
          <w:bCs/>
          <w:color w:val="000000" w:themeColor="text1"/>
          <w:sz w:val="28"/>
          <w:szCs w:val="28"/>
          <w:u w:val="single"/>
        </w:rPr>
        <w:t>procedente</w:t>
      </w:r>
      <w:r w:rsidR="00985BDC" w:rsidRPr="000E655C">
        <w:rPr>
          <w:rFonts w:ascii="Arial" w:hAnsi="Arial" w:cs="Arial"/>
          <w:b/>
          <w:bCs/>
          <w:color w:val="000000" w:themeColor="text1"/>
          <w:sz w:val="28"/>
          <w:szCs w:val="28"/>
        </w:rPr>
        <w:t xml:space="preserve">. </w:t>
      </w:r>
    </w:p>
    <w:p w14:paraId="521C15FA" w14:textId="77777777" w:rsidR="00985BDC" w:rsidRPr="000E655C" w:rsidRDefault="00985BDC" w:rsidP="00665357">
      <w:pPr>
        <w:spacing w:line="360" w:lineRule="auto"/>
        <w:jc w:val="both"/>
        <w:rPr>
          <w:rFonts w:ascii="Arial" w:hAnsi="Arial" w:cs="Arial"/>
          <w:color w:val="000000" w:themeColor="text1"/>
          <w:sz w:val="28"/>
          <w:szCs w:val="28"/>
        </w:rPr>
      </w:pPr>
    </w:p>
    <w:p w14:paraId="09922432" w14:textId="77777777" w:rsidR="006C3476" w:rsidRPr="000E655C" w:rsidRDefault="00985BDC" w:rsidP="00665357">
      <w:pPr>
        <w:numPr>
          <w:ilvl w:val="0"/>
          <w:numId w:val="7"/>
        </w:numPr>
        <w:spacing w:line="360" w:lineRule="auto"/>
        <w:ind w:left="0" w:hanging="567"/>
        <w:jc w:val="both"/>
        <w:rPr>
          <w:rFonts w:ascii="Arial" w:hAnsi="Arial" w:cs="Arial"/>
          <w:color w:val="000000" w:themeColor="text1"/>
          <w:sz w:val="28"/>
          <w:szCs w:val="28"/>
        </w:rPr>
      </w:pPr>
      <w:r w:rsidRPr="000E655C">
        <w:rPr>
          <w:rFonts w:ascii="Arial" w:hAnsi="Arial" w:cs="Arial"/>
          <w:sz w:val="28"/>
          <w:szCs w:val="28"/>
        </w:rPr>
        <w:t xml:space="preserve">El primer requisito de procedencia se cumple, pues en la demanda de amparo la empresa quejosa ahora recurrente combatió la constitucionalidad </w:t>
      </w:r>
      <w:r w:rsidR="006C3476" w:rsidRPr="000E655C">
        <w:rPr>
          <w:rFonts w:ascii="Arial" w:hAnsi="Arial" w:cs="Arial"/>
          <w:sz w:val="28"/>
          <w:szCs w:val="28"/>
        </w:rPr>
        <w:t>del artículo 188 de la Ley de la Propiedad Industrial</w:t>
      </w:r>
      <w:r w:rsidRPr="000E655C">
        <w:rPr>
          <w:rFonts w:ascii="Arial" w:hAnsi="Arial" w:cs="Arial"/>
          <w:sz w:val="28"/>
          <w:szCs w:val="28"/>
        </w:rPr>
        <w:t xml:space="preserve">; cuestión que analizó el </w:t>
      </w:r>
      <w:r w:rsidR="006C3476" w:rsidRPr="000E655C">
        <w:rPr>
          <w:rFonts w:ascii="Arial" w:hAnsi="Arial" w:cs="Arial"/>
          <w:sz w:val="28"/>
          <w:szCs w:val="28"/>
        </w:rPr>
        <w:t>Sexto</w:t>
      </w:r>
      <w:r w:rsidRPr="000E655C">
        <w:rPr>
          <w:rFonts w:ascii="Arial" w:hAnsi="Arial" w:cs="Arial"/>
          <w:sz w:val="28"/>
          <w:szCs w:val="28"/>
        </w:rPr>
        <w:t xml:space="preserve"> Tribunal Colegiado en Materia Administrativa del Primer Circuito y calificó como </w:t>
      </w:r>
      <w:r w:rsidR="006C3476" w:rsidRPr="000E655C">
        <w:rPr>
          <w:rFonts w:ascii="Arial" w:hAnsi="Arial" w:cs="Arial"/>
          <w:sz w:val="28"/>
          <w:szCs w:val="28"/>
        </w:rPr>
        <w:t>infundados</w:t>
      </w:r>
      <w:r w:rsidRPr="000E655C">
        <w:rPr>
          <w:rFonts w:ascii="Arial" w:hAnsi="Arial" w:cs="Arial"/>
          <w:sz w:val="28"/>
          <w:szCs w:val="28"/>
        </w:rPr>
        <w:t xml:space="preserve"> los planteamientos propuestos, por lo que negó el amparo solicitado.</w:t>
      </w:r>
    </w:p>
    <w:p w14:paraId="468341F8" w14:textId="77777777" w:rsidR="006C3476" w:rsidRPr="000E655C" w:rsidRDefault="006C3476" w:rsidP="00665357">
      <w:pPr>
        <w:pStyle w:val="Prrafodelista"/>
        <w:spacing w:line="360" w:lineRule="auto"/>
        <w:contextualSpacing w:val="0"/>
        <w:rPr>
          <w:rFonts w:ascii="Arial" w:hAnsi="Arial" w:cs="Arial"/>
          <w:sz w:val="28"/>
          <w:szCs w:val="28"/>
        </w:rPr>
      </w:pPr>
    </w:p>
    <w:p w14:paraId="6FBD47B2" w14:textId="5F83D3F5" w:rsidR="00FB1206" w:rsidRPr="000E655C" w:rsidRDefault="006C3476" w:rsidP="00665357">
      <w:pPr>
        <w:numPr>
          <w:ilvl w:val="0"/>
          <w:numId w:val="7"/>
        </w:numPr>
        <w:spacing w:line="360" w:lineRule="auto"/>
        <w:ind w:left="0" w:hanging="567"/>
        <w:jc w:val="both"/>
        <w:rPr>
          <w:rFonts w:ascii="Arial" w:hAnsi="Arial" w:cs="Arial"/>
          <w:color w:val="000000" w:themeColor="text1"/>
          <w:sz w:val="28"/>
          <w:szCs w:val="28"/>
        </w:rPr>
      </w:pPr>
      <w:r w:rsidRPr="000E655C">
        <w:rPr>
          <w:rFonts w:ascii="Arial" w:hAnsi="Arial" w:cs="Arial"/>
          <w:b/>
          <w:bCs/>
          <w:sz w:val="28"/>
          <w:szCs w:val="28"/>
        </w:rPr>
        <w:t>También</w:t>
      </w:r>
      <w:r w:rsidR="00985BDC" w:rsidRPr="000E655C">
        <w:rPr>
          <w:rFonts w:ascii="Arial" w:hAnsi="Arial" w:cs="Arial"/>
          <w:b/>
          <w:bCs/>
          <w:sz w:val="28"/>
          <w:szCs w:val="28"/>
        </w:rPr>
        <w:t xml:space="preserve"> se actualiza el segundo requisito de proceden</w:t>
      </w:r>
      <w:r w:rsidRPr="000E655C">
        <w:rPr>
          <w:rFonts w:ascii="Arial" w:hAnsi="Arial" w:cs="Arial"/>
          <w:b/>
          <w:bCs/>
          <w:sz w:val="28"/>
          <w:szCs w:val="28"/>
        </w:rPr>
        <w:t>cia</w:t>
      </w:r>
      <w:r w:rsidR="00985BDC" w:rsidRPr="000E655C">
        <w:rPr>
          <w:rFonts w:ascii="Arial" w:hAnsi="Arial" w:cs="Arial"/>
          <w:b/>
          <w:bCs/>
          <w:sz w:val="28"/>
          <w:szCs w:val="28"/>
        </w:rPr>
        <w:t xml:space="preserve"> relativo al atributo de interés excepcional del asunto,</w:t>
      </w:r>
      <w:r w:rsidR="00985BDC" w:rsidRPr="000E655C">
        <w:rPr>
          <w:rFonts w:ascii="Arial" w:hAnsi="Arial" w:cs="Arial"/>
          <w:sz w:val="28"/>
          <w:szCs w:val="28"/>
        </w:rPr>
        <w:t xml:space="preserve"> porque </w:t>
      </w:r>
      <w:r w:rsidR="003E1ADF" w:rsidRPr="000E655C">
        <w:rPr>
          <w:rFonts w:ascii="Arial" w:hAnsi="Arial" w:cs="Arial"/>
          <w:sz w:val="28"/>
          <w:szCs w:val="28"/>
        </w:rPr>
        <w:t>permite la</w:t>
      </w:r>
      <w:r w:rsidR="00985BDC" w:rsidRPr="000E655C">
        <w:rPr>
          <w:rFonts w:ascii="Arial" w:hAnsi="Arial" w:cs="Arial"/>
          <w:sz w:val="28"/>
          <w:szCs w:val="28"/>
        </w:rPr>
        <w:t xml:space="preserve"> emisión de la fijación de un criterio novedoso o de relevancia para el orden jurídico nacional</w:t>
      </w:r>
      <w:r w:rsidR="003E1ADF" w:rsidRPr="000E655C">
        <w:rPr>
          <w:rFonts w:ascii="Arial" w:hAnsi="Arial" w:cs="Arial"/>
          <w:sz w:val="28"/>
          <w:szCs w:val="28"/>
        </w:rPr>
        <w:t xml:space="preserve"> en la medida de que el Tribunal Colegiado del conocimiento sostuvo la constitucionalidad </w:t>
      </w:r>
      <w:r w:rsidR="003B07D1" w:rsidRPr="000E655C">
        <w:rPr>
          <w:rFonts w:ascii="Arial" w:hAnsi="Arial" w:cs="Arial"/>
          <w:sz w:val="28"/>
          <w:szCs w:val="28"/>
        </w:rPr>
        <w:t xml:space="preserve">del artículo 188 de la Ley de la Propiedad Industrial a </w:t>
      </w:r>
      <w:r w:rsidR="003E1ADF" w:rsidRPr="000E655C">
        <w:rPr>
          <w:rFonts w:ascii="Arial" w:hAnsi="Arial" w:cs="Arial"/>
          <w:sz w:val="28"/>
          <w:szCs w:val="28"/>
        </w:rPr>
        <w:t xml:space="preserve">partir de considerar </w:t>
      </w:r>
      <w:r w:rsidR="003B07D1" w:rsidRPr="000E655C">
        <w:rPr>
          <w:rFonts w:ascii="Arial" w:hAnsi="Arial" w:cs="Arial"/>
          <w:sz w:val="28"/>
          <w:szCs w:val="28"/>
        </w:rPr>
        <w:t>apegad</w:t>
      </w:r>
      <w:r w:rsidR="00EE4010" w:rsidRPr="000E655C">
        <w:rPr>
          <w:rFonts w:ascii="Arial" w:hAnsi="Arial" w:cs="Arial"/>
          <w:sz w:val="28"/>
          <w:szCs w:val="28"/>
        </w:rPr>
        <w:t>a</w:t>
      </w:r>
      <w:r w:rsidR="003B07D1" w:rsidRPr="000E655C">
        <w:rPr>
          <w:rFonts w:ascii="Arial" w:hAnsi="Arial" w:cs="Arial"/>
          <w:sz w:val="28"/>
          <w:szCs w:val="28"/>
        </w:rPr>
        <w:t xml:space="preserve"> a la Constitución Política del país la exigencia del interés jurídico para instar la nulidad de una patente</w:t>
      </w:r>
      <w:r w:rsidR="00AC62F3" w:rsidRPr="000E655C">
        <w:rPr>
          <w:rFonts w:ascii="Arial" w:hAnsi="Arial" w:cs="Arial"/>
          <w:sz w:val="28"/>
          <w:szCs w:val="28"/>
        </w:rPr>
        <w:t>. Esa determinación es controvertida por la parte quejosa.</w:t>
      </w:r>
    </w:p>
    <w:p w14:paraId="315CA0BA" w14:textId="77777777" w:rsidR="00917212" w:rsidRPr="000E655C" w:rsidRDefault="00917212" w:rsidP="00665357">
      <w:pPr>
        <w:tabs>
          <w:tab w:val="left" w:pos="2127"/>
        </w:tabs>
        <w:spacing w:line="360" w:lineRule="auto"/>
        <w:jc w:val="both"/>
        <w:rPr>
          <w:rFonts w:ascii="Arial" w:hAnsi="Arial" w:cs="Arial"/>
          <w:b/>
          <w:bCs/>
          <w:color w:val="000000" w:themeColor="text1"/>
          <w:sz w:val="28"/>
          <w:szCs w:val="28"/>
        </w:rPr>
      </w:pPr>
    </w:p>
    <w:p w14:paraId="0E7E12B5" w14:textId="77777777" w:rsidR="00AC62F3" w:rsidRPr="000E655C" w:rsidRDefault="00AC62F3" w:rsidP="00665357">
      <w:pPr>
        <w:tabs>
          <w:tab w:val="left" w:pos="2127"/>
        </w:tabs>
        <w:spacing w:line="360" w:lineRule="auto"/>
        <w:jc w:val="both"/>
        <w:rPr>
          <w:rFonts w:ascii="Arial" w:hAnsi="Arial" w:cs="Arial"/>
          <w:b/>
          <w:bCs/>
          <w:color w:val="000000" w:themeColor="text1"/>
          <w:sz w:val="28"/>
          <w:szCs w:val="28"/>
        </w:rPr>
      </w:pPr>
    </w:p>
    <w:p w14:paraId="173BF53C" w14:textId="2ADB125F" w:rsidR="00917212" w:rsidRPr="000E655C" w:rsidRDefault="00917212" w:rsidP="00665357">
      <w:pPr>
        <w:tabs>
          <w:tab w:val="left" w:pos="2127"/>
        </w:tabs>
        <w:spacing w:line="360" w:lineRule="auto"/>
        <w:jc w:val="center"/>
        <w:rPr>
          <w:rFonts w:ascii="Arial" w:hAnsi="Arial" w:cs="Arial"/>
          <w:b/>
          <w:bCs/>
          <w:color w:val="000000" w:themeColor="text1"/>
          <w:sz w:val="28"/>
          <w:szCs w:val="28"/>
        </w:rPr>
      </w:pPr>
      <w:r w:rsidRPr="000E655C">
        <w:rPr>
          <w:rFonts w:ascii="Arial" w:hAnsi="Arial" w:cs="Arial"/>
          <w:b/>
          <w:bCs/>
          <w:color w:val="000000" w:themeColor="text1"/>
          <w:sz w:val="28"/>
          <w:szCs w:val="28"/>
        </w:rPr>
        <w:lastRenderedPageBreak/>
        <w:t>VI. ESTUDIO DE FONDO</w:t>
      </w:r>
    </w:p>
    <w:p w14:paraId="0676F6FF" w14:textId="77777777" w:rsidR="00917212" w:rsidRPr="000E655C" w:rsidRDefault="00917212" w:rsidP="00665357">
      <w:pPr>
        <w:tabs>
          <w:tab w:val="left" w:pos="2127"/>
        </w:tabs>
        <w:spacing w:line="360" w:lineRule="auto"/>
        <w:jc w:val="both"/>
        <w:rPr>
          <w:rFonts w:ascii="Arial" w:hAnsi="Arial" w:cs="Arial"/>
          <w:b/>
          <w:bCs/>
          <w:color w:val="000000" w:themeColor="text1"/>
          <w:sz w:val="28"/>
          <w:szCs w:val="28"/>
        </w:rPr>
      </w:pPr>
    </w:p>
    <w:p w14:paraId="4FC6F4E8" w14:textId="29EBA4E5" w:rsidR="00994CC9" w:rsidRPr="000E655C" w:rsidRDefault="00665357" w:rsidP="00665357">
      <w:pPr>
        <w:numPr>
          <w:ilvl w:val="0"/>
          <w:numId w:val="7"/>
        </w:numPr>
        <w:tabs>
          <w:tab w:val="left" w:pos="2127"/>
        </w:tabs>
        <w:spacing w:line="360" w:lineRule="auto"/>
        <w:ind w:left="0" w:hanging="567"/>
        <w:jc w:val="both"/>
        <w:rPr>
          <w:rFonts w:ascii="Arial" w:hAnsi="Arial" w:cs="Arial"/>
          <w:color w:val="000000" w:themeColor="text1"/>
          <w:sz w:val="28"/>
          <w:szCs w:val="28"/>
        </w:rPr>
      </w:pPr>
      <w:r w:rsidRPr="000E655C">
        <w:rPr>
          <w:rFonts w:ascii="Arial" w:hAnsi="Arial" w:cs="Arial"/>
          <w:color w:val="000000" w:themeColor="text1"/>
          <w:sz w:val="28"/>
          <w:szCs w:val="28"/>
        </w:rPr>
        <w:t>Son</w:t>
      </w:r>
      <w:r w:rsidR="000C5554" w:rsidRPr="000E655C">
        <w:rPr>
          <w:rFonts w:ascii="Arial" w:hAnsi="Arial" w:cs="Arial"/>
          <w:color w:val="000000" w:themeColor="text1"/>
          <w:sz w:val="28"/>
          <w:szCs w:val="28"/>
        </w:rPr>
        <w:t xml:space="preserve"> </w:t>
      </w:r>
      <w:r w:rsidRPr="000E655C">
        <w:rPr>
          <w:rFonts w:ascii="Arial" w:hAnsi="Arial" w:cs="Arial"/>
          <w:b/>
          <w:bCs/>
          <w:color w:val="000000" w:themeColor="text1"/>
          <w:sz w:val="28"/>
          <w:szCs w:val="28"/>
        </w:rPr>
        <w:t>in</w:t>
      </w:r>
      <w:r w:rsidR="000C5554" w:rsidRPr="000E655C">
        <w:rPr>
          <w:rFonts w:ascii="Arial" w:hAnsi="Arial" w:cs="Arial"/>
          <w:b/>
          <w:bCs/>
          <w:color w:val="000000" w:themeColor="text1"/>
          <w:sz w:val="28"/>
          <w:szCs w:val="28"/>
        </w:rPr>
        <w:t>fundado</w:t>
      </w:r>
      <w:r w:rsidRPr="000E655C">
        <w:rPr>
          <w:rFonts w:ascii="Arial" w:hAnsi="Arial" w:cs="Arial"/>
          <w:b/>
          <w:bCs/>
          <w:color w:val="000000" w:themeColor="text1"/>
          <w:sz w:val="28"/>
          <w:szCs w:val="28"/>
        </w:rPr>
        <w:t>s</w:t>
      </w:r>
      <w:r w:rsidR="000C5554" w:rsidRPr="000E655C">
        <w:rPr>
          <w:rFonts w:ascii="Arial" w:hAnsi="Arial" w:cs="Arial"/>
          <w:color w:val="000000" w:themeColor="text1"/>
          <w:sz w:val="28"/>
          <w:szCs w:val="28"/>
        </w:rPr>
        <w:t xml:space="preserve"> </w:t>
      </w:r>
      <w:r w:rsidRPr="000E655C">
        <w:rPr>
          <w:rFonts w:ascii="Arial" w:hAnsi="Arial" w:cs="Arial"/>
          <w:color w:val="000000" w:themeColor="text1"/>
          <w:sz w:val="28"/>
          <w:szCs w:val="28"/>
        </w:rPr>
        <w:t>los</w:t>
      </w:r>
      <w:r w:rsidR="000C5554" w:rsidRPr="000E655C">
        <w:rPr>
          <w:rFonts w:ascii="Arial" w:hAnsi="Arial" w:cs="Arial"/>
          <w:color w:val="000000" w:themeColor="text1"/>
          <w:sz w:val="28"/>
          <w:szCs w:val="28"/>
        </w:rPr>
        <w:t xml:space="preserve"> agravio</w:t>
      </w:r>
      <w:r w:rsidRPr="000E655C">
        <w:rPr>
          <w:rFonts w:ascii="Arial" w:hAnsi="Arial" w:cs="Arial"/>
          <w:color w:val="000000" w:themeColor="text1"/>
          <w:sz w:val="28"/>
          <w:szCs w:val="28"/>
        </w:rPr>
        <w:t>s</w:t>
      </w:r>
      <w:r w:rsidR="000C5554" w:rsidRPr="000E655C">
        <w:rPr>
          <w:rFonts w:ascii="Arial" w:hAnsi="Arial" w:cs="Arial"/>
          <w:color w:val="000000" w:themeColor="text1"/>
          <w:sz w:val="28"/>
          <w:szCs w:val="28"/>
        </w:rPr>
        <w:t xml:space="preserve"> en el que la empresa quejosa recurrente </w:t>
      </w:r>
      <w:r w:rsidR="00994CC9" w:rsidRPr="000E655C">
        <w:rPr>
          <w:rFonts w:ascii="Arial" w:hAnsi="Arial" w:cs="Arial"/>
          <w:color w:val="000000" w:themeColor="text1"/>
          <w:sz w:val="28"/>
          <w:szCs w:val="28"/>
        </w:rPr>
        <w:t>alega que el</w:t>
      </w:r>
      <w:r w:rsidR="00691DBE" w:rsidRPr="000E655C">
        <w:rPr>
          <w:rFonts w:ascii="Arial" w:hAnsi="Arial" w:cs="Arial"/>
          <w:color w:val="000000" w:themeColor="text1"/>
          <w:sz w:val="28"/>
          <w:szCs w:val="28"/>
        </w:rPr>
        <w:t xml:space="preserve"> artículo 188 de la Ley de la Propiedad Industrial</w:t>
      </w:r>
      <w:r w:rsidR="00994CC9" w:rsidRPr="000E655C">
        <w:rPr>
          <w:rFonts w:ascii="Arial" w:hAnsi="Arial" w:cs="Arial"/>
          <w:color w:val="000000" w:themeColor="text1"/>
          <w:sz w:val="28"/>
          <w:szCs w:val="28"/>
        </w:rPr>
        <w:t xml:space="preserve"> trastoca los derechos de acceso a la justicia, protección a la salud y </w:t>
      </w:r>
      <w:r w:rsidR="0052444C" w:rsidRPr="000E655C">
        <w:rPr>
          <w:rFonts w:ascii="Arial" w:hAnsi="Arial" w:cs="Arial"/>
          <w:color w:val="000000" w:themeColor="text1"/>
          <w:sz w:val="28"/>
          <w:szCs w:val="28"/>
        </w:rPr>
        <w:t>libre concurrencia.</w:t>
      </w:r>
    </w:p>
    <w:p w14:paraId="0489B1C8" w14:textId="77777777" w:rsidR="00E37AC9" w:rsidRPr="000E655C" w:rsidRDefault="00E37AC9" w:rsidP="0052444C">
      <w:pPr>
        <w:tabs>
          <w:tab w:val="left" w:pos="2127"/>
        </w:tabs>
        <w:spacing w:line="360" w:lineRule="auto"/>
        <w:rPr>
          <w:rFonts w:ascii="Arial" w:hAnsi="Arial" w:cs="Arial"/>
          <w:color w:val="000000" w:themeColor="text1"/>
          <w:sz w:val="28"/>
          <w:szCs w:val="28"/>
        </w:rPr>
      </w:pPr>
    </w:p>
    <w:p w14:paraId="14B92375" w14:textId="36D20B07" w:rsidR="009400FD" w:rsidRPr="000E655C" w:rsidRDefault="00E37AC9" w:rsidP="00665357">
      <w:pPr>
        <w:numPr>
          <w:ilvl w:val="0"/>
          <w:numId w:val="7"/>
        </w:numPr>
        <w:tabs>
          <w:tab w:val="left" w:pos="2127"/>
        </w:tabs>
        <w:spacing w:line="360" w:lineRule="auto"/>
        <w:ind w:left="0" w:hanging="567"/>
        <w:jc w:val="both"/>
        <w:rPr>
          <w:rFonts w:ascii="Arial" w:hAnsi="Arial" w:cs="Arial"/>
          <w:bCs/>
          <w:color w:val="000000" w:themeColor="text1"/>
          <w:sz w:val="28"/>
          <w:szCs w:val="28"/>
        </w:rPr>
      </w:pPr>
      <w:r w:rsidRPr="000E655C">
        <w:rPr>
          <w:rFonts w:ascii="Arial" w:hAnsi="Arial" w:cs="Arial"/>
          <w:color w:val="000000" w:themeColor="text1"/>
          <w:sz w:val="28"/>
          <w:szCs w:val="28"/>
        </w:rPr>
        <w:t xml:space="preserve">Para </w:t>
      </w:r>
      <w:r w:rsidR="009400FD" w:rsidRPr="000E655C">
        <w:rPr>
          <w:rFonts w:ascii="Arial" w:hAnsi="Arial" w:cs="Arial"/>
          <w:color w:val="000000" w:themeColor="text1"/>
          <w:sz w:val="28"/>
          <w:szCs w:val="28"/>
        </w:rPr>
        <w:t xml:space="preserve">sostener la conclusión anticipada corresponde desarrollar en este apartado los aspectos siguientes: </w:t>
      </w:r>
      <w:r w:rsidR="009400FD" w:rsidRPr="000E655C">
        <w:rPr>
          <w:rFonts w:ascii="Arial" w:hAnsi="Arial" w:cs="Arial"/>
          <w:b/>
          <w:bCs/>
          <w:color w:val="000000" w:themeColor="text1"/>
          <w:sz w:val="28"/>
          <w:szCs w:val="28"/>
        </w:rPr>
        <w:t xml:space="preserve">A) Planteamiento </w:t>
      </w:r>
      <w:r w:rsidR="0093295B" w:rsidRPr="000E655C">
        <w:rPr>
          <w:rFonts w:ascii="Arial" w:hAnsi="Arial" w:cs="Arial"/>
          <w:b/>
          <w:bCs/>
          <w:color w:val="000000" w:themeColor="text1"/>
          <w:sz w:val="28"/>
          <w:szCs w:val="28"/>
        </w:rPr>
        <w:t>del caso</w:t>
      </w:r>
      <w:r w:rsidR="009400FD" w:rsidRPr="000E655C">
        <w:rPr>
          <w:rFonts w:ascii="Arial" w:hAnsi="Arial" w:cs="Arial"/>
          <w:b/>
          <w:bCs/>
          <w:color w:val="000000" w:themeColor="text1"/>
          <w:sz w:val="28"/>
          <w:szCs w:val="28"/>
        </w:rPr>
        <w:t xml:space="preserve">, </w:t>
      </w:r>
      <w:r w:rsidR="00106A4B" w:rsidRPr="000E655C">
        <w:rPr>
          <w:rFonts w:ascii="Arial" w:hAnsi="Arial" w:cs="Arial"/>
          <w:b/>
          <w:bCs/>
          <w:color w:val="000000" w:themeColor="text1"/>
          <w:sz w:val="28"/>
          <w:szCs w:val="28"/>
        </w:rPr>
        <w:t xml:space="preserve">y </w:t>
      </w:r>
      <w:r w:rsidR="009400FD" w:rsidRPr="000E655C">
        <w:rPr>
          <w:rFonts w:ascii="Arial" w:hAnsi="Arial" w:cs="Arial"/>
          <w:b/>
          <w:bCs/>
          <w:color w:val="000000" w:themeColor="text1"/>
          <w:sz w:val="28"/>
          <w:szCs w:val="28"/>
        </w:rPr>
        <w:t>B) Análisis del caso concreto</w:t>
      </w:r>
      <w:r w:rsidR="00B13093" w:rsidRPr="000E655C">
        <w:rPr>
          <w:rFonts w:ascii="Arial" w:hAnsi="Arial" w:cs="Arial"/>
          <w:b/>
          <w:bCs/>
          <w:color w:val="000000" w:themeColor="text1"/>
          <w:sz w:val="28"/>
          <w:szCs w:val="28"/>
        </w:rPr>
        <w:t xml:space="preserve"> y calificación de los agravios</w:t>
      </w:r>
      <w:r w:rsidR="009400FD" w:rsidRPr="000E655C">
        <w:rPr>
          <w:rFonts w:ascii="Arial" w:hAnsi="Arial" w:cs="Arial"/>
          <w:b/>
          <w:bCs/>
          <w:color w:val="000000" w:themeColor="text1"/>
          <w:sz w:val="28"/>
          <w:szCs w:val="28"/>
        </w:rPr>
        <w:t>.</w:t>
      </w:r>
    </w:p>
    <w:p w14:paraId="5EF6FC79" w14:textId="77777777" w:rsidR="00010E01" w:rsidRPr="000E655C" w:rsidRDefault="00010E01" w:rsidP="00665357">
      <w:pPr>
        <w:pStyle w:val="Prrafodelista"/>
        <w:tabs>
          <w:tab w:val="left" w:pos="2127"/>
        </w:tabs>
        <w:spacing w:line="360" w:lineRule="auto"/>
        <w:contextualSpacing w:val="0"/>
        <w:rPr>
          <w:rFonts w:ascii="Arial" w:hAnsi="Arial" w:cs="Arial"/>
          <w:bCs/>
          <w:color w:val="000000" w:themeColor="text1"/>
          <w:sz w:val="28"/>
          <w:szCs w:val="28"/>
        </w:rPr>
      </w:pPr>
    </w:p>
    <w:p w14:paraId="0B9C4181" w14:textId="7E112C60" w:rsidR="00E37AC9" w:rsidRPr="000E655C" w:rsidRDefault="006B3087" w:rsidP="00665357">
      <w:pPr>
        <w:tabs>
          <w:tab w:val="left" w:pos="2127"/>
        </w:tabs>
        <w:spacing w:line="360" w:lineRule="auto"/>
        <w:jc w:val="both"/>
        <w:rPr>
          <w:rFonts w:ascii="Arial" w:hAnsi="Arial" w:cs="Arial"/>
          <w:b/>
          <w:bCs/>
          <w:color w:val="000000" w:themeColor="text1"/>
          <w:sz w:val="28"/>
          <w:szCs w:val="28"/>
        </w:rPr>
      </w:pPr>
      <w:r w:rsidRPr="000E655C">
        <w:rPr>
          <w:rFonts w:ascii="Arial" w:hAnsi="Arial" w:cs="Arial"/>
          <w:b/>
          <w:bCs/>
          <w:color w:val="000000" w:themeColor="text1"/>
          <w:sz w:val="28"/>
          <w:szCs w:val="28"/>
        </w:rPr>
        <w:t xml:space="preserve">A) Planteamiento </w:t>
      </w:r>
      <w:r w:rsidR="0093295B" w:rsidRPr="000E655C">
        <w:rPr>
          <w:rFonts w:ascii="Arial" w:hAnsi="Arial" w:cs="Arial"/>
          <w:b/>
          <w:bCs/>
          <w:color w:val="000000" w:themeColor="text1"/>
          <w:sz w:val="28"/>
          <w:szCs w:val="28"/>
        </w:rPr>
        <w:t>del caso</w:t>
      </w:r>
    </w:p>
    <w:p w14:paraId="18EEF773" w14:textId="77777777" w:rsidR="006B3087" w:rsidRPr="000E655C" w:rsidRDefault="006B3087" w:rsidP="00665357">
      <w:pPr>
        <w:tabs>
          <w:tab w:val="left" w:pos="2127"/>
        </w:tabs>
        <w:spacing w:line="360" w:lineRule="auto"/>
        <w:jc w:val="both"/>
        <w:rPr>
          <w:rFonts w:ascii="Arial" w:hAnsi="Arial" w:cs="Arial"/>
          <w:b/>
          <w:bCs/>
          <w:color w:val="000000" w:themeColor="text1"/>
          <w:sz w:val="28"/>
          <w:szCs w:val="28"/>
        </w:rPr>
      </w:pPr>
    </w:p>
    <w:p w14:paraId="2F96C60C" w14:textId="42C980FF" w:rsidR="006219D1" w:rsidRPr="000E655C" w:rsidRDefault="006B3087" w:rsidP="00665357">
      <w:pPr>
        <w:numPr>
          <w:ilvl w:val="0"/>
          <w:numId w:val="7"/>
        </w:numPr>
        <w:tabs>
          <w:tab w:val="left" w:pos="2127"/>
        </w:tabs>
        <w:spacing w:line="360" w:lineRule="auto"/>
        <w:ind w:left="0" w:hanging="567"/>
        <w:jc w:val="both"/>
        <w:rPr>
          <w:rFonts w:ascii="Arial" w:hAnsi="Arial" w:cs="Arial"/>
          <w:color w:val="000000" w:themeColor="text1"/>
          <w:sz w:val="28"/>
          <w:szCs w:val="28"/>
        </w:rPr>
      </w:pPr>
      <w:r w:rsidRPr="000E655C">
        <w:rPr>
          <w:rFonts w:ascii="Arial" w:hAnsi="Arial" w:cs="Arial"/>
          <w:b/>
          <w:bCs/>
          <w:color w:val="000000" w:themeColor="text1"/>
          <w:sz w:val="28"/>
          <w:szCs w:val="28"/>
        </w:rPr>
        <w:t>En la demanda de ampar</w:t>
      </w:r>
      <w:r w:rsidR="0093295B" w:rsidRPr="000E655C">
        <w:rPr>
          <w:rFonts w:ascii="Arial" w:hAnsi="Arial" w:cs="Arial"/>
          <w:b/>
          <w:bCs/>
          <w:color w:val="000000" w:themeColor="text1"/>
          <w:sz w:val="28"/>
          <w:szCs w:val="28"/>
        </w:rPr>
        <w:t>o</w:t>
      </w:r>
      <w:r w:rsidRPr="000E655C">
        <w:rPr>
          <w:rFonts w:ascii="Arial" w:hAnsi="Arial" w:cs="Arial"/>
          <w:color w:val="000000" w:themeColor="text1"/>
          <w:sz w:val="28"/>
          <w:szCs w:val="28"/>
        </w:rPr>
        <w:t xml:space="preserve"> </w:t>
      </w:r>
      <w:r w:rsidR="00054067">
        <w:rPr>
          <w:rFonts w:ascii="Arial" w:hAnsi="Arial" w:cs="Arial"/>
          <w:color w:val="FF0000"/>
          <w:sz w:val="28"/>
          <w:szCs w:val="28"/>
        </w:rPr>
        <w:t>e</w:t>
      </w:r>
      <w:r w:rsidR="006B6B1F">
        <w:rPr>
          <w:rFonts w:ascii="Arial" w:hAnsi="Arial" w:cs="Arial"/>
          <w:color w:val="FF0000"/>
          <w:sz w:val="28"/>
          <w:szCs w:val="28"/>
        </w:rPr>
        <w:t>mpresa “A”</w:t>
      </w:r>
      <w:r w:rsidRPr="000E655C">
        <w:rPr>
          <w:rFonts w:ascii="Arial" w:hAnsi="Arial" w:cs="Arial"/>
          <w:color w:val="000000" w:themeColor="text1"/>
          <w:sz w:val="28"/>
          <w:szCs w:val="28"/>
        </w:rPr>
        <w:t xml:space="preserve"> planteó que e</w:t>
      </w:r>
      <w:r w:rsidRPr="000E655C">
        <w:rPr>
          <w:rFonts w:ascii="Arial" w:eastAsia="Times New Roman" w:hAnsi="Arial" w:cs="Arial"/>
          <w:bCs/>
          <w:color w:val="000000" w:themeColor="text1"/>
          <w:sz w:val="28"/>
          <w:szCs w:val="28"/>
          <w:lang w:eastAsia="es-MX"/>
        </w:rPr>
        <w:t xml:space="preserve">l artículo 188 de la Ley de la Propiedad Industrial </w:t>
      </w:r>
      <w:r w:rsidRPr="000E655C">
        <w:rPr>
          <w:rFonts w:ascii="Arial" w:eastAsia="Times New Roman" w:hAnsi="Arial" w:cs="Arial"/>
          <w:b/>
          <w:color w:val="000000" w:themeColor="text1"/>
          <w:sz w:val="28"/>
          <w:szCs w:val="28"/>
          <w:u w:val="single"/>
          <w:lang w:eastAsia="es-MX"/>
        </w:rPr>
        <w:t>viola el derecho de acceso a la justicia al requerir un interés jurídico</w:t>
      </w:r>
      <w:r w:rsidR="00AE5D1C" w:rsidRPr="000E655C">
        <w:rPr>
          <w:rFonts w:ascii="Arial" w:eastAsia="Times New Roman" w:hAnsi="Arial" w:cs="Arial"/>
          <w:b/>
          <w:color w:val="000000" w:themeColor="text1"/>
          <w:sz w:val="28"/>
          <w:szCs w:val="28"/>
          <w:lang w:eastAsia="es-MX"/>
        </w:rPr>
        <w:t>,</w:t>
      </w:r>
      <w:r w:rsidRPr="000E655C">
        <w:rPr>
          <w:rFonts w:ascii="Arial" w:eastAsia="Times New Roman" w:hAnsi="Arial" w:cs="Arial"/>
          <w:bCs/>
          <w:color w:val="000000" w:themeColor="text1"/>
          <w:sz w:val="28"/>
          <w:szCs w:val="28"/>
          <w:lang w:eastAsia="es-MX"/>
        </w:rPr>
        <w:t xml:space="preserve"> cuando </w:t>
      </w:r>
      <w:r w:rsidRPr="000E655C">
        <w:rPr>
          <w:rFonts w:ascii="Arial" w:eastAsia="Times New Roman" w:hAnsi="Arial" w:cs="Arial"/>
          <w:b/>
          <w:color w:val="000000" w:themeColor="text1"/>
          <w:sz w:val="28"/>
          <w:szCs w:val="28"/>
          <w:lang w:eastAsia="es-MX"/>
        </w:rPr>
        <w:t>cualquier persona con interés legítimo debería acceder a la petición de nulidad de patente</w:t>
      </w:r>
      <w:r w:rsidRPr="000E655C">
        <w:rPr>
          <w:rFonts w:ascii="Arial" w:eastAsia="Times New Roman" w:hAnsi="Arial" w:cs="Arial"/>
          <w:bCs/>
          <w:color w:val="000000" w:themeColor="text1"/>
          <w:sz w:val="28"/>
          <w:szCs w:val="28"/>
          <w:lang w:eastAsia="es-MX"/>
        </w:rPr>
        <w:t xml:space="preserve"> como lo prevén otros países y se aceptaba en la abrogada Ley de Invenciones y Marcas, por lo que la norma viola además el principio de progresividad al desconocer un derecho previamente establecido. </w:t>
      </w:r>
    </w:p>
    <w:p w14:paraId="7F3EEC60" w14:textId="736F69FF" w:rsidR="006219D1" w:rsidRPr="000E655C" w:rsidRDefault="006219D1" w:rsidP="00665357">
      <w:pPr>
        <w:tabs>
          <w:tab w:val="left" w:pos="2127"/>
        </w:tabs>
        <w:spacing w:line="360" w:lineRule="auto"/>
        <w:jc w:val="both"/>
        <w:rPr>
          <w:rFonts w:ascii="Arial" w:hAnsi="Arial" w:cs="Arial"/>
          <w:color w:val="000000" w:themeColor="text1"/>
          <w:sz w:val="28"/>
          <w:szCs w:val="28"/>
        </w:rPr>
      </w:pPr>
    </w:p>
    <w:p w14:paraId="436FE43C" w14:textId="2A5CED90" w:rsidR="006B3087" w:rsidRPr="000E655C" w:rsidRDefault="006219D1" w:rsidP="00665357">
      <w:pPr>
        <w:numPr>
          <w:ilvl w:val="0"/>
          <w:numId w:val="7"/>
        </w:numPr>
        <w:tabs>
          <w:tab w:val="left" w:pos="2127"/>
        </w:tabs>
        <w:spacing w:line="360" w:lineRule="auto"/>
        <w:ind w:left="0" w:hanging="567"/>
        <w:jc w:val="both"/>
        <w:rPr>
          <w:rFonts w:ascii="Arial" w:hAnsi="Arial" w:cs="Arial"/>
          <w:bCs/>
          <w:color w:val="000000" w:themeColor="text1"/>
          <w:sz w:val="28"/>
          <w:szCs w:val="28"/>
        </w:rPr>
      </w:pPr>
      <w:r w:rsidRPr="000E655C">
        <w:rPr>
          <w:rFonts w:ascii="Arial" w:eastAsia="Times New Roman" w:hAnsi="Arial" w:cs="Arial"/>
          <w:bCs/>
          <w:color w:val="000000" w:themeColor="text1"/>
          <w:sz w:val="28"/>
          <w:szCs w:val="28"/>
          <w:u w:val="single"/>
          <w:lang w:eastAsia="es-MX"/>
        </w:rPr>
        <w:t xml:space="preserve">A partir de ese planteamiento central, </w:t>
      </w:r>
      <w:r w:rsidR="00054067">
        <w:rPr>
          <w:rFonts w:ascii="Arial" w:eastAsia="Times New Roman" w:hAnsi="Arial" w:cs="Arial"/>
          <w:bCs/>
          <w:color w:val="FF0000"/>
          <w:sz w:val="28"/>
          <w:szCs w:val="28"/>
          <w:u w:val="single"/>
          <w:lang w:eastAsia="es-MX"/>
        </w:rPr>
        <w:t>e</w:t>
      </w:r>
      <w:r w:rsidR="006B6B1F">
        <w:rPr>
          <w:rFonts w:ascii="Arial" w:eastAsia="Times New Roman" w:hAnsi="Arial" w:cs="Arial"/>
          <w:bCs/>
          <w:color w:val="FF0000"/>
          <w:sz w:val="28"/>
          <w:szCs w:val="28"/>
          <w:u w:val="single"/>
          <w:lang w:eastAsia="es-MX"/>
        </w:rPr>
        <w:t>mpresa “A”</w:t>
      </w:r>
      <w:r w:rsidRPr="000E655C">
        <w:rPr>
          <w:rFonts w:ascii="Arial" w:eastAsia="Times New Roman" w:hAnsi="Arial" w:cs="Arial"/>
          <w:bCs/>
          <w:color w:val="000000" w:themeColor="text1"/>
          <w:sz w:val="28"/>
          <w:szCs w:val="28"/>
          <w:u w:val="single"/>
          <w:lang w:eastAsia="es-MX"/>
        </w:rPr>
        <w:t xml:space="preserve"> hace derivar que</w:t>
      </w:r>
      <w:r w:rsidRPr="000E655C">
        <w:rPr>
          <w:rFonts w:ascii="Arial" w:eastAsia="Times New Roman" w:hAnsi="Arial" w:cs="Arial"/>
          <w:bCs/>
          <w:color w:val="000000" w:themeColor="text1"/>
          <w:sz w:val="28"/>
          <w:szCs w:val="28"/>
          <w:lang w:eastAsia="es-MX"/>
        </w:rPr>
        <w:t xml:space="preserve"> </w:t>
      </w:r>
      <w:r w:rsidR="002838A5" w:rsidRPr="000E655C">
        <w:rPr>
          <w:rFonts w:ascii="Arial" w:eastAsia="Times New Roman" w:hAnsi="Arial" w:cs="Arial"/>
          <w:bCs/>
          <w:color w:val="000000" w:themeColor="text1"/>
          <w:sz w:val="28"/>
          <w:szCs w:val="28"/>
          <w:lang w:eastAsia="es-MX"/>
        </w:rPr>
        <w:t xml:space="preserve">el artículo 188 de la Ley de la Propiedad Industrial </w:t>
      </w:r>
      <w:r w:rsidR="006B3087" w:rsidRPr="000E655C">
        <w:rPr>
          <w:rFonts w:ascii="Arial" w:eastAsia="Times New Roman" w:hAnsi="Arial" w:cs="Arial"/>
          <w:b/>
          <w:color w:val="000000" w:themeColor="text1"/>
          <w:sz w:val="28"/>
          <w:szCs w:val="28"/>
          <w:lang w:eastAsia="es-MX"/>
        </w:rPr>
        <w:t>afecta la libre concurrencia y la competencia económica,</w:t>
      </w:r>
      <w:r w:rsidR="006B3087" w:rsidRPr="000E655C">
        <w:rPr>
          <w:rFonts w:ascii="Arial" w:eastAsia="Times New Roman" w:hAnsi="Arial" w:cs="Arial"/>
          <w:bCs/>
          <w:color w:val="000000" w:themeColor="text1"/>
          <w:sz w:val="28"/>
          <w:szCs w:val="28"/>
          <w:lang w:eastAsia="es-MX"/>
        </w:rPr>
        <w:t xml:space="preserve"> al limitar la posibilidad de que personas, con interés legítimo y con el conocimiento técnico necesario, denuncien el indebido otorgamiento de patentes</w:t>
      </w:r>
      <w:r w:rsidRPr="000E655C">
        <w:rPr>
          <w:rFonts w:ascii="Arial" w:eastAsia="Times New Roman" w:hAnsi="Arial" w:cs="Arial"/>
          <w:bCs/>
          <w:color w:val="000000" w:themeColor="text1"/>
          <w:sz w:val="28"/>
          <w:szCs w:val="28"/>
          <w:lang w:eastAsia="es-MX"/>
        </w:rPr>
        <w:t xml:space="preserve">; asimismo, que </w:t>
      </w:r>
      <w:r w:rsidR="006B3087" w:rsidRPr="000E655C">
        <w:rPr>
          <w:rFonts w:ascii="Arial" w:eastAsia="Times New Roman" w:hAnsi="Arial" w:cs="Arial"/>
          <w:bCs/>
          <w:color w:val="000000" w:themeColor="text1"/>
          <w:sz w:val="28"/>
          <w:szCs w:val="28"/>
          <w:lang w:eastAsia="es-MX"/>
        </w:rPr>
        <w:t>viola la libertad de comercio, industria y trabajo al permitir una concentración en el mercado que obstaculiza desarrollar la actividad económica por ese acaparamiento</w:t>
      </w:r>
      <w:r w:rsidRPr="000E655C">
        <w:rPr>
          <w:rFonts w:ascii="Arial" w:eastAsia="Times New Roman" w:hAnsi="Arial" w:cs="Arial"/>
          <w:bCs/>
          <w:color w:val="000000" w:themeColor="text1"/>
          <w:sz w:val="28"/>
          <w:szCs w:val="28"/>
          <w:lang w:eastAsia="es-MX"/>
        </w:rPr>
        <w:t xml:space="preserve">. </w:t>
      </w:r>
      <w:r w:rsidR="00410971" w:rsidRPr="000E655C">
        <w:rPr>
          <w:rFonts w:ascii="Arial" w:eastAsia="Times New Roman" w:hAnsi="Arial" w:cs="Arial"/>
          <w:bCs/>
          <w:color w:val="000000" w:themeColor="text1"/>
          <w:sz w:val="28"/>
          <w:szCs w:val="28"/>
          <w:lang w:eastAsia="es-MX"/>
        </w:rPr>
        <w:t xml:space="preserve">Lo </w:t>
      </w:r>
      <w:r w:rsidR="0052444C" w:rsidRPr="000E655C">
        <w:rPr>
          <w:rFonts w:ascii="Arial" w:eastAsia="Times New Roman" w:hAnsi="Arial" w:cs="Arial"/>
          <w:bCs/>
          <w:color w:val="000000" w:themeColor="text1"/>
          <w:sz w:val="28"/>
          <w:szCs w:val="28"/>
          <w:lang w:eastAsia="es-MX"/>
        </w:rPr>
        <w:t>cual,</w:t>
      </w:r>
      <w:r w:rsidR="00410971" w:rsidRPr="000E655C">
        <w:rPr>
          <w:rFonts w:ascii="Arial" w:eastAsia="Times New Roman" w:hAnsi="Arial" w:cs="Arial"/>
          <w:bCs/>
          <w:color w:val="000000" w:themeColor="text1"/>
          <w:sz w:val="28"/>
          <w:szCs w:val="28"/>
          <w:lang w:eastAsia="es-MX"/>
        </w:rPr>
        <w:t xml:space="preserve"> además</w:t>
      </w:r>
      <w:r w:rsidRPr="000E655C">
        <w:rPr>
          <w:rFonts w:ascii="Arial" w:eastAsia="Times New Roman" w:hAnsi="Arial" w:cs="Arial"/>
          <w:bCs/>
          <w:color w:val="000000" w:themeColor="text1"/>
          <w:sz w:val="28"/>
          <w:szCs w:val="28"/>
          <w:lang w:eastAsia="es-MX"/>
        </w:rPr>
        <w:t xml:space="preserve">, </w:t>
      </w:r>
      <w:r w:rsidR="006B3087" w:rsidRPr="000E655C">
        <w:rPr>
          <w:rFonts w:ascii="Arial" w:eastAsia="Times New Roman" w:hAnsi="Arial" w:cs="Arial"/>
          <w:bCs/>
          <w:color w:val="000000" w:themeColor="text1"/>
          <w:sz w:val="28"/>
          <w:szCs w:val="28"/>
          <w:lang w:eastAsia="es-MX"/>
        </w:rPr>
        <w:t xml:space="preserve">coarta el </w:t>
      </w:r>
      <w:r w:rsidR="006B3087" w:rsidRPr="000E655C">
        <w:rPr>
          <w:rFonts w:ascii="Arial" w:eastAsia="Times New Roman" w:hAnsi="Arial" w:cs="Arial"/>
          <w:b/>
          <w:color w:val="000000" w:themeColor="text1"/>
          <w:sz w:val="28"/>
          <w:szCs w:val="28"/>
          <w:lang w:eastAsia="es-MX"/>
        </w:rPr>
        <w:t xml:space="preserve">derecho humano a la salud </w:t>
      </w:r>
      <w:r w:rsidR="006B3087" w:rsidRPr="000E655C">
        <w:rPr>
          <w:rFonts w:ascii="Arial" w:eastAsia="Times New Roman" w:hAnsi="Arial" w:cs="Arial"/>
          <w:bCs/>
          <w:color w:val="000000" w:themeColor="text1"/>
          <w:sz w:val="28"/>
          <w:szCs w:val="28"/>
          <w:lang w:eastAsia="es-MX"/>
        </w:rPr>
        <w:t xml:space="preserve">al mantener vigente una patente farmacéutica ilegal que </w:t>
      </w:r>
      <w:r w:rsidR="006B3087" w:rsidRPr="000E655C">
        <w:rPr>
          <w:rFonts w:ascii="Arial" w:eastAsia="Times New Roman" w:hAnsi="Arial" w:cs="Arial"/>
          <w:bCs/>
          <w:color w:val="000000" w:themeColor="text1"/>
          <w:sz w:val="28"/>
          <w:szCs w:val="28"/>
          <w:lang w:eastAsia="es-MX"/>
        </w:rPr>
        <w:lastRenderedPageBreak/>
        <w:t xml:space="preserve">limita la accesibilidad a los medicamentos para el tratamiento de enfermedades. </w:t>
      </w:r>
    </w:p>
    <w:p w14:paraId="7AEAE3B5" w14:textId="77777777" w:rsidR="00C65F67" w:rsidRPr="000E655C" w:rsidRDefault="00C65F67" w:rsidP="00665357">
      <w:pPr>
        <w:pStyle w:val="Prrafodelista"/>
        <w:tabs>
          <w:tab w:val="left" w:pos="2127"/>
        </w:tabs>
        <w:spacing w:line="360" w:lineRule="auto"/>
        <w:contextualSpacing w:val="0"/>
        <w:rPr>
          <w:rFonts w:ascii="Arial" w:hAnsi="Arial" w:cs="Arial"/>
          <w:bCs/>
          <w:color w:val="000000" w:themeColor="text1"/>
          <w:sz w:val="28"/>
          <w:szCs w:val="28"/>
        </w:rPr>
      </w:pPr>
    </w:p>
    <w:p w14:paraId="6D9EA9F4" w14:textId="5EDECFAC" w:rsidR="00C65F67" w:rsidRPr="000E655C" w:rsidRDefault="00C65F67" w:rsidP="00665357">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hAnsi="Arial" w:cs="Arial"/>
          <w:bCs/>
          <w:color w:val="000000" w:themeColor="text1"/>
          <w:sz w:val="28"/>
          <w:szCs w:val="28"/>
        </w:rPr>
        <w:t>El artículo 188 de la Ley de la Propiedad Industrial cuestionado es del contenido siguiente:</w:t>
      </w:r>
    </w:p>
    <w:p w14:paraId="3A8D9592" w14:textId="77777777" w:rsidR="000C661E" w:rsidRPr="000E655C" w:rsidRDefault="000C661E" w:rsidP="0052444C">
      <w:pPr>
        <w:pStyle w:val="Prrafodelista"/>
        <w:spacing w:line="276" w:lineRule="auto"/>
        <w:ind w:left="709" w:right="709"/>
        <w:contextualSpacing w:val="0"/>
        <w:rPr>
          <w:rFonts w:ascii="Times New Roman" w:hAnsi="Times New Roman" w:cs="Times New Roman"/>
          <w:bCs/>
          <w:color w:val="000000" w:themeColor="text1"/>
          <w:sz w:val="28"/>
          <w:szCs w:val="28"/>
        </w:rPr>
      </w:pPr>
    </w:p>
    <w:p w14:paraId="441A286C" w14:textId="0DF4196E" w:rsidR="000C661E" w:rsidRPr="000E655C" w:rsidRDefault="00437868" w:rsidP="0052444C">
      <w:pPr>
        <w:spacing w:line="276" w:lineRule="auto"/>
        <w:ind w:left="709" w:right="709"/>
        <w:jc w:val="both"/>
        <w:rPr>
          <w:rFonts w:ascii="Times New Roman" w:hAnsi="Times New Roman" w:cs="Times New Roman"/>
          <w:bCs/>
          <w:color w:val="000000" w:themeColor="text1"/>
          <w:sz w:val="28"/>
          <w:szCs w:val="28"/>
        </w:rPr>
      </w:pPr>
      <w:r w:rsidRPr="000E655C">
        <w:rPr>
          <w:rFonts w:ascii="Times New Roman" w:hAnsi="Times New Roman" w:cs="Times New Roman"/>
          <w:b/>
          <w:color w:val="000000" w:themeColor="text1"/>
          <w:sz w:val="28"/>
          <w:szCs w:val="28"/>
        </w:rPr>
        <w:t>Artículo 188.</w:t>
      </w:r>
      <w:r w:rsidRPr="000E655C">
        <w:rPr>
          <w:rFonts w:ascii="Times New Roman" w:hAnsi="Times New Roman" w:cs="Times New Roman"/>
          <w:bCs/>
          <w:color w:val="000000" w:themeColor="text1"/>
          <w:sz w:val="28"/>
          <w:szCs w:val="28"/>
        </w:rPr>
        <w:t xml:space="preserve"> El Instituto podrá iniciar el procedimiento de declaración administrativa de oficio o a petición de quien tenga un interés jurídico y funde su pretensión. De igual manera, cualquier persona podrá manifestar por escrito al Instituto la existencia de causales para iniciar el procedimiento de declaración administrativa de oficio, en cuyo caso el Instituto podrá considerar dicha información como elementos para determinar el inicio del procedimiento, de considerarlo procedente.</w:t>
      </w:r>
    </w:p>
    <w:p w14:paraId="3698BD76" w14:textId="77777777" w:rsidR="00766E91" w:rsidRPr="000E655C" w:rsidRDefault="00766E91" w:rsidP="002504F4">
      <w:pPr>
        <w:pStyle w:val="Prrafodelista"/>
        <w:spacing w:line="360" w:lineRule="auto"/>
        <w:contextualSpacing w:val="0"/>
        <w:rPr>
          <w:rFonts w:ascii="Arial" w:hAnsi="Arial" w:cs="Arial"/>
          <w:bCs/>
          <w:color w:val="000000" w:themeColor="text1"/>
          <w:sz w:val="28"/>
          <w:szCs w:val="28"/>
        </w:rPr>
      </w:pPr>
    </w:p>
    <w:p w14:paraId="276A53AC" w14:textId="453FE44D" w:rsidR="0093295B" w:rsidRPr="000E655C" w:rsidRDefault="00766E91" w:rsidP="002504F4">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hAnsi="Arial" w:cs="Arial"/>
          <w:b/>
          <w:color w:val="000000" w:themeColor="text1"/>
          <w:sz w:val="28"/>
          <w:szCs w:val="28"/>
        </w:rPr>
        <w:t>El Sexto Tribunal Colegiado en Materia Administrativa del Primer Circuito declaró infundados los argumentos</w:t>
      </w:r>
      <w:r w:rsidRPr="000E655C">
        <w:rPr>
          <w:rFonts w:ascii="Arial" w:hAnsi="Arial" w:cs="Arial"/>
          <w:bCs/>
          <w:color w:val="000000" w:themeColor="text1"/>
          <w:sz w:val="28"/>
          <w:szCs w:val="28"/>
        </w:rPr>
        <w:t xml:space="preserve"> de </w:t>
      </w:r>
      <w:r w:rsidR="00054067">
        <w:rPr>
          <w:rFonts w:ascii="Arial" w:hAnsi="Arial" w:cs="Arial"/>
          <w:bCs/>
          <w:color w:val="FF0000"/>
          <w:sz w:val="28"/>
          <w:szCs w:val="28"/>
        </w:rPr>
        <w:t>e</w:t>
      </w:r>
      <w:r w:rsidR="006B6B1F">
        <w:rPr>
          <w:rFonts w:ascii="Arial" w:hAnsi="Arial" w:cs="Arial"/>
          <w:bCs/>
          <w:color w:val="FF0000"/>
          <w:sz w:val="28"/>
          <w:szCs w:val="28"/>
        </w:rPr>
        <w:t>mpresa “A”</w:t>
      </w:r>
      <w:r w:rsidRPr="000E655C">
        <w:rPr>
          <w:rFonts w:ascii="Arial" w:hAnsi="Arial" w:cs="Arial"/>
          <w:bCs/>
          <w:color w:val="000000" w:themeColor="text1"/>
          <w:sz w:val="28"/>
          <w:szCs w:val="28"/>
        </w:rPr>
        <w:t xml:space="preserve"> en torno a la regularidad constitucional del artículo 188 de la Ley de la Propiedad </w:t>
      </w:r>
      <w:r w:rsidR="0093295B" w:rsidRPr="000E655C">
        <w:rPr>
          <w:rFonts w:ascii="Arial" w:hAnsi="Arial" w:cs="Arial"/>
          <w:bCs/>
          <w:color w:val="000000" w:themeColor="text1"/>
          <w:sz w:val="28"/>
          <w:szCs w:val="28"/>
        </w:rPr>
        <w:t>Industrial</w:t>
      </w:r>
      <w:r w:rsidRPr="000E655C">
        <w:rPr>
          <w:rFonts w:ascii="Arial" w:hAnsi="Arial" w:cs="Arial"/>
          <w:bCs/>
          <w:color w:val="000000" w:themeColor="text1"/>
          <w:sz w:val="28"/>
          <w:szCs w:val="28"/>
        </w:rPr>
        <w:t xml:space="preserve"> </w:t>
      </w:r>
      <w:r w:rsidR="00B3099B" w:rsidRPr="000E655C">
        <w:rPr>
          <w:rFonts w:ascii="Arial" w:eastAsia="Times New Roman" w:hAnsi="Arial" w:cs="Arial"/>
          <w:bCs/>
          <w:color w:val="000000" w:themeColor="text1"/>
          <w:sz w:val="28"/>
          <w:szCs w:val="28"/>
          <w:lang w:eastAsia="es-MX"/>
        </w:rPr>
        <w:t>al considerar que</w:t>
      </w:r>
      <w:r w:rsidR="0093295B" w:rsidRPr="000E655C">
        <w:rPr>
          <w:rFonts w:ascii="Arial" w:eastAsia="Times New Roman" w:hAnsi="Arial" w:cs="Arial"/>
          <w:bCs/>
          <w:color w:val="000000" w:themeColor="text1"/>
          <w:sz w:val="28"/>
          <w:szCs w:val="28"/>
          <w:lang w:eastAsia="es-MX"/>
        </w:rPr>
        <w:t xml:space="preserve"> </w:t>
      </w:r>
      <w:r w:rsidR="0093295B" w:rsidRPr="000E655C">
        <w:rPr>
          <w:rFonts w:ascii="Arial" w:eastAsia="Times New Roman" w:hAnsi="Arial" w:cs="Arial"/>
          <w:bCs/>
          <w:color w:val="000000" w:themeColor="text1"/>
          <w:sz w:val="28"/>
          <w:szCs w:val="28"/>
          <w:u w:val="single"/>
          <w:lang w:eastAsia="es-MX"/>
        </w:rPr>
        <w:t>respeta el derecho de acceso a la justicia</w:t>
      </w:r>
      <w:r w:rsidR="0093295B" w:rsidRPr="000E655C">
        <w:rPr>
          <w:rFonts w:ascii="Arial" w:eastAsia="Times New Roman" w:hAnsi="Arial" w:cs="Arial"/>
          <w:color w:val="000000" w:themeColor="text1"/>
          <w:sz w:val="28"/>
          <w:szCs w:val="28"/>
          <w:lang w:eastAsia="es-MX"/>
        </w:rPr>
        <w:t xml:space="preserve"> al establecer como condición necesaria contar con interés jurídico</w:t>
      </w:r>
      <w:r w:rsidR="00B3099B" w:rsidRPr="000E655C">
        <w:rPr>
          <w:rFonts w:ascii="Arial" w:eastAsia="Times New Roman" w:hAnsi="Arial" w:cs="Arial"/>
          <w:color w:val="000000" w:themeColor="text1"/>
          <w:sz w:val="28"/>
          <w:szCs w:val="28"/>
          <w:lang w:eastAsia="es-MX"/>
        </w:rPr>
        <w:t>; que t</w:t>
      </w:r>
      <w:r w:rsidR="0093295B" w:rsidRPr="000E655C">
        <w:rPr>
          <w:rFonts w:ascii="Arial" w:eastAsia="Times New Roman" w:hAnsi="Arial" w:cs="Arial"/>
          <w:bCs/>
          <w:color w:val="000000" w:themeColor="text1"/>
          <w:sz w:val="28"/>
          <w:szCs w:val="28"/>
          <w:lang w:eastAsia="es-MX"/>
        </w:rPr>
        <w:t>al exigencia tiene como objeto proteger la actividad inventiva para que sólo aquellas personas directamente afectadas puedan cuestionar y demandar la nulidad de patentes, lo que es compatible con el derecho de acceso a la justicia.</w:t>
      </w:r>
      <w:r w:rsidR="00B3099B" w:rsidRPr="000E655C">
        <w:rPr>
          <w:rFonts w:ascii="Arial" w:hAnsi="Arial" w:cs="Arial"/>
          <w:bCs/>
          <w:color w:val="000000" w:themeColor="text1"/>
          <w:sz w:val="28"/>
          <w:szCs w:val="28"/>
        </w:rPr>
        <w:t xml:space="preserve"> Por ende, </w:t>
      </w:r>
      <w:r w:rsidR="00B3099B" w:rsidRPr="000E655C">
        <w:rPr>
          <w:rFonts w:ascii="Arial" w:eastAsia="Times New Roman" w:hAnsi="Arial" w:cs="Arial"/>
          <w:bCs/>
          <w:color w:val="000000" w:themeColor="text1"/>
          <w:sz w:val="28"/>
          <w:szCs w:val="28"/>
          <w:u w:val="single"/>
          <w:lang w:eastAsia="es-MX"/>
        </w:rPr>
        <w:t>la norma en cuestión</w:t>
      </w:r>
      <w:r w:rsidR="0093295B" w:rsidRPr="000E655C">
        <w:rPr>
          <w:rFonts w:ascii="Arial" w:eastAsia="Times New Roman" w:hAnsi="Arial" w:cs="Arial"/>
          <w:bCs/>
          <w:color w:val="000000" w:themeColor="text1"/>
          <w:sz w:val="28"/>
          <w:szCs w:val="28"/>
          <w:u w:val="single"/>
          <w:lang w:eastAsia="es-MX"/>
        </w:rPr>
        <w:t xml:space="preserve"> no establece prohibiciones o limitaciones a la libertad de trabajo o comercio</w:t>
      </w:r>
      <w:r w:rsidR="0093295B" w:rsidRPr="000E655C">
        <w:rPr>
          <w:rFonts w:ascii="Arial" w:eastAsia="Times New Roman" w:hAnsi="Arial" w:cs="Arial"/>
          <w:bCs/>
          <w:color w:val="000000" w:themeColor="text1"/>
          <w:sz w:val="28"/>
          <w:szCs w:val="28"/>
          <w:lang w:eastAsia="es-MX"/>
        </w:rPr>
        <w:t>, al exigir un interés jurídico para solicitar la nulidad de una patente porque no impide ejercer las actividades económicas y comerciales.</w:t>
      </w:r>
      <w:r w:rsidR="00310044" w:rsidRPr="000E655C">
        <w:rPr>
          <w:rFonts w:ascii="Arial" w:eastAsia="Times New Roman" w:hAnsi="Arial" w:cs="Arial"/>
          <w:bCs/>
          <w:color w:val="000000" w:themeColor="text1"/>
          <w:sz w:val="28"/>
          <w:szCs w:val="28"/>
          <w:lang w:eastAsia="es-MX"/>
        </w:rPr>
        <w:t xml:space="preserve"> Por tanto, </w:t>
      </w:r>
      <w:r w:rsidR="00310044" w:rsidRPr="000E655C">
        <w:rPr>
          <w:rFonts w:ascii="Arial" w:eastAsia="Times New Roman" w:hAnsi="Arial" w:cs="Arial"/>
          <w:bCs/>
          <w:color w:val="000000" w:themeColor="text1"/>
          <w:sz w:val="28"/>
          <w:szCs w:val="28"/>
          <w:u w:val="single"/>
          <w:lang w:eastAsia="es-MX"/>
        </w:rPr>
        <w:t>tampoco afecta el derecho a la salud</w:t>
      </w:r>
      <w:r w:rsidR="00310044" w:rsidRPr="000E655C">
        <w:rPr>
          <w:rFonts w:ascii="Arial" w:eastAsia="Times New Roman" w:hAnsi="Arial" w:cs="Arial"/>
          <w:bCs/>
          <w:color w:val="000000" w:themeColor="text1"/>
          <w:sz w:val="28"/>
          <w:szCs w:val="28"/>
          <w:lang w:eastAsia="es-MX"/>
        </w:rPr>
        <w:t>.</w:t>
      </w:r>
    </w:p>
    <w:p w14:paraId="64D2654D" w14:textId="77777777" w:rsidR="0093295B" w:rsidRPr="000E655C" w:rsidRDefault="0093295B" w:rsidP="002504F4">
      <w:pPr>
        <w:spacing w:line="360" w:lineRule="auto"/>
        <w:rPr>
          <w:rFonts w:ascii="Arial" w:hAnsi="Arial" w:cs="Arial"/>
          <w:color w:val="000000" w:themeColor="text1"/>
          <w:sz w:val="28"/>
          <w:szCs w:val="28"/>
        </w:rPr>
      </w:pPr>
    </w:p>
    <w:p w14:paraId="65F11D9C" w14:textId="07FA5D3B" w:rsidR="007617DC" w:rsidRPr="000E655C" w:rsidRDefault="00D54F83" w:rsidP="002504F4">
      <w:pPr>
        <w:numPr>
          <w:ilvl w:val="0"/>
          <w:numId w:val="7"/>
        </w:numPr>
        <w:spacing w:line="360" w:lineRule="auto"/>
        <w:ind w:left="0" w:hanging="567"/>
        <w:jc w:val="both"/>
        <w:rPr>
          <w:rFonts w:ascii="Arial" w:eastAsia="Times New Roman" w:hAnsi="Arial" w:cs="Arial"/>
          <w:bCs/>
          <w:color w:val="000000" w:themeColor="text1"/>
          <w:sz w:val="28"/>
          <w:szCs w:val="28"/>
          <w:lang w:eastAsia="es-MX"/>
        </w:rPr>
      </w:pPr>
      <w:r w:rsidRPr="000E655C">
        <w:rPr>
          <w:rFonts w:ascii="Arial" w:hAnsi="Arial" w:cs="Arial"/>
          <w:b/>
          <w:bCs/>
          <w:color w:val="000000" w:themeColor="text1"/>
          <w:sz w:val="28"/>
          <w:szCs w:val="28"/>
        </w:rPr>
        <w:t xml:space="preserve">En el recurso de revisión </w:t>
      </w:r>
      <w:r w:rsidR="00495CCD">
        <w:rPr>
          <w:rFonts w:ascii="Arial" w:hAnsi="Arial" w:cs="Arial"/>
          <w:color w:val="FF0000"/>
          <w:sz w:val="28"/>
          <w:szCs w:val="28"/>
        </w:rPr>
        <w:t>e</w:t>
      </w:r>
      <w:r w:rsidR="006B6B1F">
        <w:rPr>
          <w:rFonts w:ascii="Arial" w:hAnsi="Arial" w:cs="Arial"/>
          <w:color w:val="FF0000"/>
          <w:sz w:val="28"/>
          <w:szCs w:val="28"/>
        </w:rPr>
        <w:t>mpresa “A”</w:t>
      </w:r>
      <w:r w:rsidRPr="000E655C">
        <w:rPr>
          <w:rFonts w:ascii="Arial" w:hAnsi="Arial" w:cs="Arial"/>
          <w:color w:val="000000" w:themeColor="text1"/>
          <w:sz w:val="28"/>
          <w:szCs w:val="28"/>
        </w:rPr>
        <w:t xml:space="preserve"> argumenta que c</w:t>
      </w:r>
      <w:r w:rsidRPr="000E655C">
        <w:rPr>
          <w:rFonts w:ascii="Arial" w:eastAsia="Times New Roman" w:hAnsi="Arial" w:cs="Arial"/>
          <w:bCs/>
          <w:color w:val="000000" w:themeColor="text1"/>
          <w:sz w:val="28"/>
          <w:szCs w:val="28"/>
          <w:lang w:eastAsia="es-MX"/>
        </w:rPr>
        <w:t xml:space="preserve">ontrario a lo resuelto, </w:t>
      </w:r>
      <w:r w:rsidRPr="000E655C">
        <w:rPr>
          <w:rFonts w:ascii="Arial" w:eastAsia="Times New Roman" w:hAnsi="Arial" w:cs="Arial"/>
          <w:bCs/>
          <w:color w:val="000000" w:themeColor="text1"/>
          <w:sz w:val="28"/>
          <w:szCs w:val="28"/>
          <w:u w:val="single"/>
          <w:lang w:eastAsia="es-MX"/>
        </w:rPr>
        <w:t xml:space="preserve">el artículo 188 de la Ley de la Propiedad Industrial sí afecta el </w:t>
      </w:r>
      <w:r w:rsidRPr="000E655C">
        <w:rPr>
          <w:rFonts w:ascii="Arial" w:eastAsia="Times New Roman" w:hAnsi="Arial" w:cs="Arial"/>
          <w:b/>
          <w:color w:val="000000" w:themeColor="text1"/>
          <w:sz w:val="28"/>
          <w:szCs w:val="28"/>
          <w:u w:val="single"/>
          <w:lang w:eastAsia="es-MX"/>
        </w:rPr>
        <w:t>derecho de acceso a la justicia</w:t>
      </w:r>
      <w:r w:rsidRPr="000E655C">
        <w:rPr>
          <w:rFonts w:ascii="Arial" w:eastAsia="Times New Roman" w:hAnsi="Arial" w:cs="Arial"/>
          <w:bCs/>
          <w:color w:val="000000" w:themeColor="text1"/>
          <w:sz w:val="28"/>
          <w:szCs w:val="28"/>
          <w:u w:val="single"/>
          <w:lang w:eastAsia="es-MX"/>
        </w:rPr>
        <w:t xml:space="preserve"> al exigir de manera </w:t>
      </w:r>
      <w:r w:rsidRPr="000E655C">
        <w:rPr>
          <w:rFonts w:ascii="Arial" w:eastAsia="Times New Roman" w:hAnsi="Arial" w:cs="Arial"/>
          <w:bCs/>
          <w:color w:val="000000" w:themeColor="text1"/>
          <w:sz w:val="28"/>
          <w:szCs w:val="28"/>
          <w:u w:val="single"/>
          <w:lang w:eastAsia="es-MX"/>
        </w:rPr>
        <w:lastRenderedPageBreak/>
        <w:t>desproporcionada y regresiva, un interés jurídico</w:t>
      </w:r>
      <w:r w:rsidRPr="000E655C">
        <w:rPr>
          <w:rFonts w:ascii="Arial" w:eastAsia="Times New Roman" w:hAnsi="Arial" w:cs="Arial"/>
          <w:bCs/>
          <w:color w:val="000000" w:themeColor="text1"/>
          <w:sz w:val="28"/>
          <w:szCs w:val="28"/>
          <w:lang w:eastAsia="es-MX"/>
        </w:rPr>
        <w:t xml:space="preserve"> para solicitar la nulidad de una patente</w:t>
      </w:r>
      <w:r w:rsidR="007B6002" w:rsidRPr="000E655C">
        <w:rPr>
          <w:rFonts w:ascii="Arial" w:hAnsi="Arial" w:cs="Arial"/>
          <w:color w:val="000000" w:themeColor="text1"/>
          <w:sz w:val="28"/>
          <w:szCs w:val="28"/>
        </w:rPr>
        <w:t xml:space="preserve">. </w:t>
      </w:r>
      <w:bookmarkStart w:id="20" w:name="_Hlk170218565"/>
      <w:r w:rsidRPr="000E655C">
        <w:rPr>
          <w:rFonts w:ascii="Arial" w:eastAsia="Times New Roman" w:hAnsi="Arial" w:cs="Arial"/>
          <w:bCs/>
          <w:color w:val="000000" w:themeColor="text1"/>
          <w:sz w:val="28"/>
          <w:szCs w:val="28"/>
          <w:lang w:eastAsia="es-MX"/>
        </w:rPr>
        <w:t xml:space="preserve">Como miembro de la industria farmacéutica cuenta con interés cualificado y jurídicamente relevante </w:t>
      </w:r>
      <w:r w:rsidR="007B6002" w:rsidRPr="000E655C">
        <w:rPr>
          <w:rFonts w:ascii="Arial" w:eastAsia="Times New Roman" w:hAnsi="Arial" w:cs="Arial"/>
          <w:bCs/>
          <w:color w:val="000000" w:themeColor="text1"/>
          <w:sz w:val="28"/>
          <w:szCs w:val="28"/>
          <w:lang w:eastAsia="es-MX"/>
        </w:rPr>
        <w:t xml:space="preserve">ante </w:t>
      </w:r>
      <w:r w:rsidRPr="000E655C">
        <w:rPr>
          <w:rFonts w:ascii="Arial" w:eastAsia="Times New Roman" w:hAnsi="Arial" w:cs="Arial"/>
          <w:bCs/>
          <w:color w:val="000000" w:themeColor="text1"/>
          <w:sz w:val="28"/>
          <w:szCs w:val="28"/>
          <w:lang w:eastAsia="es-MX"/>
        </w:rPr>
        <w:t>la necesidad de permitir a aquellos que tienen una posición objetiva como parte integrante del sector farmacéutico accionen en sede administrativa mecanismos necesarios para anular una patente ilegalmente otorgada.</w:t>
      </w:r>
    </w:p>
    <w:p w14:paraId="6E09DC16" w14:textId="77777777" w:rsidR="007617DC" w:rsidRPr="000E655C" w:rsidRDefault="007617DC" w:rsidP="002504F4">
      <w:pPr>
        <w:pStyle w:val="Prrafodelista"/>
        <w:spacing w:line="360" w:lineRule="auto"/>
        <w:contextualSpacing w:val="0"/>
        <w:rPr>
          <w:rFonts w:ascii="Arial" w:eastAsia="Times New Roman" w:hAnsi="Arial" w:cs="Arial"/>
          <w:bCs/>
          <w:color w:val="000000" w:themeColor="text1"/>
          <w:sz w:val="28"/>
          <w:szCs w:val="28"/>
          <w:lang w:eastAsia="es-MX"/>
        </w:rPr>
      </w:pPr>
    </w:p>
    <w:p w14:paraId="4BA19DDD" w14:textId="77777777" w:rsidR="007617DC" w:rsidRPr="000E655C" w:rsidRDefault="007617DC" w:rsidP="002504F4">
      <w:pPr>
        <w:numPr>
          <w:ilvl w:val="0"/>
          <w:numId w:val="7"/>
        </w:numPr>
        <w:spacing w:line="360" w:lineRule="auto"/>
        <w:ind w:left="0" w:hanging="567"/>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Además, que a</w:t>
      </w:r>
      <w:r w:rsidR="00D54F83" w:rsidRPr="000E655C">
        <w:rPr>
          <w:rFonts w:ascii="Arial" w:eastAsia="Times New Roman" w:hAnsi="Arial" w:cs="Arial"/>
          <w:bCs/>
          <w:color w:val="000000" w:themeColor="text1"/>
          <w:sz w:val="28"/>
          <w:szCs w:val="28"/>
          <w:lang w:eastAsia="es-MX"/>
        </w:rPr>
        <w:t xml:space="preserve">l ser una empresa farmacéutica </w:t>
      </w:r>
      <w:r w:rsidRPr="000E655C">
        <w:rPr>
          <w:rFonts w:ascii="Arial" w:eastAsia="Times New Roman" w:hAnsi="Arial" w:cs="Arial"/>
          <w:bCs/>
          <w:color w:val="000000" w:themeColor="text1"/>
          <w:sz w:val="28"/>
          <w:szCs w:val="28"/>
          <w:lang w:eastAsia="es-MX"/>
        </w:rPr>
        <w:t>con actividades en</w:t>
      </w:r>
      <w:r w:rsidR="00D54F83" w:rsidRPr="000E655C">
        <w:rPr>
          <w:rFonts w:ascii="Arial" w:eastAsia="Times New Roman" w:hAnsi="Arial" w:cs="Arial"/>
          <w:bCs/>
          <w:color w:val="000000" w:themeColor="text1"/>
          <w:sz w:val="28"/>
          <w:szCs w:val="28"/>
          <w:lang w:eastAsia="es-MX"/>
        </w:rPr>
        <w:t xml:space="preserve"> México demuestra tener interés</w:t>
      </w:r>
      <w:r w:rsidRPr="000E655C">
        <w:rPr>
          <w:rFonts w:ascii="Arial" w:eastAsia="Times New Roman" w:hAnsi="Arial" w:cs="Arial"/>
          <w:bCs/>
          <w:color w:val="000000" w:themeColor="text1"/>
          <w:sz w:val="28"/>
          <w:szCs w:val="28"/>
          <w:lang w:eastAsia="es-MX"/>
        </w:rPr>
        <w:t xml:space="preserve"> porque</w:t>
      </w:r>
      <w:r w:rsidR="00D54F83" w:rsidRPr="000E655C">
        <w:rPr>
          <w:rFonts w:ascii="Arial" w:eastAsia="Times New Roman" w:hAnsi="Arial" w:cs="Arial"/>
          <w:bCs/>
          <w:color w:val="000000" w:themeColor="text1"/>
          <w:sz w:val="28"/>
          <w:szCs w:val="28"/>
          <w:lang w:eastAsia="es-MX"/>
        </w:rPr>
        <w:t xml:space="preserve"> que en caso de obtener una resolución favorable se materializaría un beneficio jurídico relevante y concreto, consistente en poder fabricar y comercializar un medicamento que antes estaba vedada su producción genérica en virtud de una patente que nunca debió otorgarse. </w:t>
      </w:r>
    </w:p>
    <w:bookmarkEnd w:id="20"/>
    <w:p w14:paraId="78F993B0" w14:textId="77777777" w:rsidR="00AC62F3" w:rsidRPr="000E655C" w:rsidRDefault="00AC62F3" w:rsidP="002504F4">
      <w:pPr>
        <w:spacing w:line="360" w:lineRule="auto"/>
        <w:jc w:val="both"/>
        <w:rPr>
          <w:rFonts w:ascii="Arial" w:eastAsia="Times New Roman" w:hAnsi="Arial" w:cs="Arial"/>
          <w:bCs/>
          <w:color w:val="000000" w:themeColor="text1"/>
          <w:sz w:val="28"/>
          <w:szCs w:val="28"/>
          <w:lang w:eastAsia="es-MX"/>
        </w:rPr>
      </w:pPr>
    </w:p>
    <w:p w14:paraId="0CFDBE4D" w14:textId="1DB7CA3F" w:rsidR="00D54F83" w:rsidRPr="000E655C" w:rsidRDefault="006B6B1F" w:rsidP="002504F4">
      <w:pPr>
        <w:numPr>
          <w:ilvl w:val="0"/>
          <w:numId w:val="7"/>
        </w:numPr>
        <w:spacing w:line="360" w:lineRule="auto"/>
        <w:ind w:left="0" w:hanging="567"/>
        <w:jc w:val="both"/>
        <w:rPr>
          <w:rFonts w:ascii="Arial" w:eastAsia="Times New Roman" w:hAnsi="Arial" w:cs="Arial"/>
          <w:bCs/>
          <w:color w:val="000000" w:themeColor="text1"/>
          <w:sz w:val="28"/>
          <w:szCs w:val="28"/>
          <w:lang w:eastAsia="es-MX"/>
        </w:rPr>
      </w:pPr>
      <w:r>
        <w:rPr>
          <w:rFonts w:ascii="Arial" w:eastAsia="Times New Roman" w:hAnsi="Arial" w:cs="Arial"/>
          <w:bCs/>
          <w:color w:val="FF0000"/>
          <w:sz w:val="28"/>
          <w:szCs w:val="28"/>
          <w:lang w:eastAsia="es-MX"/>
        </w:rPr>
        <w:t>Empresa “A”</w:t>
      </w:r>
      <w:r w:rsidR="007617DC" w:rsidRPr="000E655C">
        <w:rPr>
          <w:rFonts w:ascii="Arial" w:eastAsia="Times New Roman" w:hAnsi="Arial" w:cs="Arial"/>
          <w:bCs/>
          <w:color w:val="000000" w:themeColor="text1"/>
          <w:sz w:val="28"/>
          <w:szCs w:val="28"/>
          <w:lang w:eastAsia="es-MX"/>
        </w:rPr>
        <w:t xml:space="preserve"> concluye con que e</w:t>
      </w:r>
      <w:r w:rsidR="00D54F83" w:rsidRPr="000E655C">
        <w:rPr>
          <w:rFonts w:ascii="Arial" w:eastAsia="Times New Roman" w:hAnsi="Arial" w:cs="Arial"/>
          <w:bCs/>
          <w:color w:val="000000" w:themeColor="text1"/>
          <w:sz w:val="28"/>
          <w:szCs w:val="28"/>
          <w:lang w:eastAsia="es-MX"/>
        </w:rPr>
        <w:t xml:space="preserve">l artículo 188 de la Ley de la Propiedad Industrial es una limitación para que las personas que tienen el conocimiento técnico necesario y aún con interés legítimo, acudan a solicitar la nulidad de una patente ilegalmente concedida, lo que </w:t>
      </w:r>
      <w:r w:rsidR="00D54F83" w:rsidRPr="000E655C">
        <w:rPr>
          <w:rFonts w:ascii="Arial" w:eastAsia="Times New Roman" w:hAnsi="Arial" w:cs="Arial"/>
          <w:b/>
          <w:color w:val="000000" w:themeColor="text1"/>
          <w:sz w:val="28"/>
          <w:szCs w:val="28"/>
          <w:lang w:eastAsia="es-MX"/>
        </w:rPr>
        <w:t>afecta directamente a la libre concurrencia.</w:t>
      </w:r>
      <w:r w:rsidR="00D54F83" w:rsidRPr="000E655C">
        <w:rPr>
          <w:rFonts w:ascii="Arial" w:eastAsia="Times New Roman" w:hAnsi="Arial" w:cs="Arial"/>
          <w:bCs/>
          <w:color w:val="000000" w:themeColor="text1"/>
          <w:sz w:val="28"/>
          <w:szCs w:val="28"/>
          <w:lang w:eastAsia="es-MX"/>
        </w:rPr>
        <w:t xml:space="preserve"> La norma permite que patentes</w:t>
      </w:r>
      <w:r w:rsidR="00D54F83" w:rsidRPr="000E655C">
        <w:rPr>
          <w:rFonts w:ascii="Arial" w:hAnsi="Arial" w:cs="Arial"/>
          <w:color w:val="000000" w:themeColor="text1"/>
          <w:kern w:val="2"/>
          <w:sz w:val="28"/>
          <w:szCs w:val="28"/>
          <w14:ligatures w14:val="standardContextual"/>
        </w:rPr>
        <w:t xml:space="preserve"> </w:t>
      </w:r>
      <w:r w:rsidR="00D54F83" w:rsidRPr="000E655C">
        <w:rPr>
          <w:rFonts w:ascii="Arial" w:eastAsia="Times New Roman" w:hAnsi="Arial" w:cs="Arial"/>
          <w:bCs/>
          <w:color w:val="000000" w:themeColor="text1"/>
          <w:sz w:val="28"/>
          <w:szCs w:val="28"/>
          <w:lang w:eastAsia="es-MX"/>
        </w:rPr>
        <w:t>otorgadas en contravención a la legislación aplicable, se mantengan vigentes, afectando así a la libre concurrencia del mercado y a la sociedad en general, quienes cuentan con menos alternativas en el mercado.</w:t>
      </w:r>
      <w:r w:rsidR="001353DD" w:rsidRPr="000E655C">
        <w:rPr>
          <w:rFonts w:ascii="Arial" w:eastAsia="Times New Roman" w:hAnsi="Arial" w:cs="Arial"/>
          <w:bCs/>
          <w:color w:val="000000" w:themeColor="text1"/>
          <w:sz w:val="28"/>
          <w:szCs w:val="28"/>
          <w:lang w:eastAsia="es-MX"/>
        </w:rPr>
        <w:t xml:space="preserve"> Por tanto, afecta la protección del </w:t>
      </w:r>
      <w:r w:rsidR="001353DD" w:rsidRPr="000E655C">
        <w:rPr>
          <w:rFonts w:ascii="Arial" w:eastAsia="Times New Roman" w:hAnsi="Arial" w:cs="Arial"/>
          <w:b/>
          <w:color w:val="000000" w:themeColor="text1"/>
          <w:sz w:val="28"/>
          <w:szCs w:val="28"/>
          <w:lang w:eastAsia="es-MX"/>
        </w:rPr>
        <w:t>derecho a la salud</w:t>
      </w:r>
      <w:r w:rsidR="001353DD" w:rsidRPr="000E655C">
        <w:rPr>
          <w:rFonts w:ascii="Arial" w:eastAsia="Times New Roman" w:hAnsi="Arial" w:cs="Arial"/>
          <w:bCs/>
          <w:color w:val="000000" w:themeColor="text1"/>
          <w:sz w:val="28"/>
          <w:szCs w:val="28"/>
          <w:lang w:eastAsia="es-MX"/>
        </w:rPr>
        <w:t xml:space="preserve"> de las personas al privárseles de mayores opciones farmacológicas. </w:t>
      </w:r>
    </w:p>
    <w:p w14:paraId="4CCC07F6" w14:textId="77777777" w:rsidR="006A696A" w:rsidRPr="000E655C" w:rsidRDefault="006A696A" w:rsidP="002504F4">
      <w:pPr>
        <w:pStyle w:val="Prrafodelista"/>
        <w:spacing w:line="360" w:lineRule="auto"/>
        <w:contextualSpacing w:val="0"/>
        <w:rPr>
          <w:rFonts w:ascii="Arial" w:eastAsia="Times New Roman" w:hAnsi="Arial" w:cs="Arial"/>
          <w:bCs/>
          <w:color w:val="000000" w:themeColor="text1"/>
          <w:sz w:val="28"/>
          <w:szCs w:val="28"/>
          <w:lang w:eastAsia="es-MX"/>
        </w:rPr>
      </w:pPr>
    </w:p>
    <w:p w14:paraId="34877CD0" w14:textId="769F6502" w:rsidR="006A696A" w:rsidRPr="000E655C" w:rsidRDefault="006A696A" w:rsidP="002504F4">
      <w:pPr>
        <w:numPr>
          <w:ilvl w:val="0"/>
          <w:numId w:val="7"/>
        </w:numPr>
        <w:spacing w:line="360" w:lineRule="auto"/>
        <w:ind w:left="0" w:hanging="567"/>
        <w:jc w:val="both"/>
        <w:rPr>
          <w:rFonts w:ascii="Arial" w:eastAsia="Times New Roman" w:hAnsi="Arial" w:cs="Arial"/>
          <w:bCs/>
          <w:color w:val="000000" w:themeColor="text1"/>
          <w:sz w:val="28"/>
          <w:szCs w:val="28"/>
          <w:lang w:eastAsia="es-MX"/>
        </w:rPr>
      </w:pPr>
      <w:r w:rsidRPr="000E655C">
        <w:rPr>
          <w:rFonts w:ascii="Arial" w:eastAsia="Times New Roman" w:hAnsi="Arial" w:cs="Arial"/>
          <w:bCs/>
          <w:color w:val="000000" w:themeColor="text1"/>
          <w:sz w:val="28"/>
          <w:szCs w:val="28"/>
          <w:lang w:eastAsia="es-MX"/>
        </w:rPr>
        <w:t>Una vez planteado el caso, lo que corresponde es</w:t>
      </w:r>
      <w:r w:rsidR="00D210EB" w:rsidRPr="000E655C">
        <w:rPr>
          <w:rFonts w:ascii="Arial" w:eastAsia="Times New Roman" w:hAnsi="Arial" w:cs="Arial"/>
          <w:bCs/>
          <w:color w:val="000000" w:themeColor="text1"/>
          <w:sz w:val="28"/>
          <w:szCs w:val="28"/>
          <w:lang w:eastAsia="es-MX"/>
        </w:rPr>
        <w:t xml:space="preserve"> el análisis del caso concreto mediante la</w:t>
      </w:r>
      <w:r w:rsidRPr="000E655C">
        <w:rPr>
          <w:rFonts w:ascii="Arial" w:eastAsia="Times New Roman" w:hAnsi="Arial" w:cs="Arial"/>
          <w:bCs/>
          <w:color w:val="000000" w:themeColor="text1"/>
          <w:sz w:val="28"/>
          <w:szCs w:val="28"/>
          <w:lang w:eastAsia="es-MX"/>
        </w:rPr>
        <w:t xml:space="preserve"> calificación de los agravios</w:t>
      </w:r>
      <w:r w:rsidR="00DD4971" w:rsidRPr="000E655C">
        <w:rPr>
          <w:rFonts w:ascii="Arial" w:eastAsia="Times New Roman" w:hAnsi="Arial" w:cs="Arial"/>
          <w:bCs/>
          <w:color w:val="000000" w:themeColor="text1"/>
          <w:sz w:val="28"/>
          <w:szCs w:val="28"/>
          <w:lang w:eastAsia="es-MX"/>
        </w:rPr>
        <w:t xml:space="preserve"> en el apartado siguiente.</w:t>
      </w:r>
    </w:p>
    <w:p w14:paraId="4FCADA53" w14:textId="77777777" w:rsidR="00DD4971" w:rsidRPr="000E655C" w:rsidRDefault="00DD4971" w:rsidP="002504F4">
      <w:pPr>
        <w:spacing w:line="360" w:lineRule="auto"/>
        <w:jc w:val="both"/>
        <w:rPr>
          <w:rFonts w:ascii="Arial" w:eastAsia="Times New Roman" w:hAnsi="Arial" w:cs="Arial"/>
          <w:bCs/>
          <w:color w:val="000000" w:themeColor="text1"/>
          <w:sz w:val="28"/>
          <w:szCs w:val="28"/>
          <w:lang w:eastAsia="es-MX"/>
        </w:rPr>
      </w:pPr>
    </w:p>
    <w:p w14:paraId="65F9F431" w14:textId="77777777" w:rsidR="002504F4" w:rsidRPr="000E655C" w:rsidRDefault="002504F4" w:rsidP="002504F4">
      <w:pPr>
        <w:spacing w:line="360" w:lineRule="auto"/>
        <w:jc w:val="both"/>
        <w:rPr>
          <w:rFonts w:ascii="Arial" w:eastAsia="Times New Roman" w:hAnsi="Arial" w:cs="Arial"/>
          <w:bCs/>
          <w:color w:val="000000" w:themeColor="text1"/>
          <w:sz w:val="28"/>
          <w:szCs w:val="28"/>
          <w:lang w:eastAsia="es-MX"/>
        </w:rPr>
      </w:pPr>
    </w:p>
    <w:p w14:paraId="6FE6B679" w14:textId="3250F21E" w:rsidR="00DD4971" w:rsidRPr="000E655C" w:rsidRDefault="00DD4971" w:rsidP="00D210EB">
      <w:pPr>
        <w:spacing w:line="360" w:lineRule="auto"/>
        <w:jc w:val="both"/>
        <w:rPr>
          <w:rFonts w:ascii="Arial" w:eastAsia="Times New Roman" w:hAnsi="Arial" w:cs="Arial"/>
          <w:b/>
          <w:color w:val="000000" w:themeColor="text1"/>
          <w:sz w:val="28"/>
          <w:szCs w:val="28"/>
          <w:lang w:eastAsia="es-MX"/>
        </w:rPr>
      </w:pPr>
      <w:r w:rsidRPr="000E655C">
        <w:rPr>
          <w:rFonts w:ascii="Arial" w:eastAsia="Times New Roman" w:hAnsi="Arial" w:cs="Arial"/>
          <w:b/>
          <w:color w:val="000000" w:themeColor="text1"/>
          <w:sz w:val="28"/>
          <w:szCs w:val="28"/>
          <w:lang w:eastAsia="es-MX"/>
        </w:rPr>
        <w:lastRenderedPageBreak/>
        <w:t>B) Análisis del caso</w:t>
      </w:r>
      <w:r w:rsidR="00B13093" w:rsidRPr="000E655C">
        <w:rPr>
          <w:rFonts w:ascii="Arial" w:eastAsia="Times New Roman" w:hAnsi="Arial" w:cs="Arial"/>
          <w:b/>
          <w:color w:val="000000" w:themeColor="text1"/>
          <w:sz w:val="28"/>
          <w:szCs w:val="28"/>
          <w:lang w:eastAsia="es-MX"/>
        </w:rPr>
        <w:t xml:space="preserve"> concreto y calificación de los agravios</w:t>
      </w:r>
    </w:p>
    <w:p w14:paraId="0EA407BF" w14:textId="77777777" w:rsidR="00C65F67" w:rsidRPr="000E655C" w:rsidRDefault="00C65F67" w:rsidP="00D210EB">
      <w:pPr>
        <w:pStyle w:val="Prrafodelista"/>
        <w:spacing w:line="360" w:lineRule="auto"/>
        <w:contextualSpacing w:val="0"/>
        <w:rPr>
          <w:rFonts w:ascii="Arial" w:eastAsia="Times New Roman" w:hAnsi="Arial" w:cs="Arial"/>
          <w:bCs/>
          <w:color w:val="000000" w:themeColor="text1"/>
          <w:sz w:val="28"/>
          <w:szCs w:val="28"/>
          <w:lang w:eastAsia="es-MX"/>
        </w:rPr>
      </w:pPr>
    </w:p>
    <w:p w14:paraId="284AEE84" w14:textId="2455C551" w:rsidR="00C81D5B" w:rsidRPr="000E655C" w:rsidRDefault="001353DD" w:rsidP="00D210EB">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eastAsia="Times New Roman" w:hAnsi="Arial" w:cs="Arial"/>
          <w:b/>
          <w:color w:val="000000" w:themeColor="text1"/>
          <w:sz w:val="28"/>
          <w:szCs w:val="28"/>
          <w:lang w:eastAsia="es-MX"/>
        </w:rPr>
        <w:t>Son infundados los a</w:t>
      </w:r>
      <w:r w:rsidR="009D2030" w:rsidRPr="000E655C">
        <w:rPr>
          <w:rFonts w:ascii="Arial" w:eastAsia="Times New Roman" w:hAnsi="Arial" w:cs="Arial"/>
          <w:b/>
          <w:color w:val="000000" w:themeColor="text1"/>
          <w:sz w:val="28"/>
          <w:szCs w:val="28"/>
          <w:lang w:eastAsia="es-MX"/>
        </w:rPr>
        <w:t>gravio</w:t>
      </w:r>
      <w:r w:rsidRPr="000E655C">
        <w:rPr>
          <w:rFonts w:ascii="Arial" w:eastAsia="Times New Roman" w:hAnsi="Arial" w:cs="Arial"/>
          <w:b/>
          <w:color w:val="000000" w:themeColor="text1"/>
          <w:sz w:val="28"/>
          <w:szCs w:val="28"/>
          <w:lang w:eastAsia="es-MX"/>
        </w:rPr>
        <w:t>s</w:t>
      </w:r>
      <w:r w:rsidR="009D2030" w:rsidRPr="000E655C">
        <w:rPr>
          <w:rFonts w:ascii="Arial" w:eastAsia="Times New Roman" w:hAnsi="Arial" w:cs="Arial"/>
          <w:b/>
          <w:color w:val="000000" w:themeColor="text1"/>
          <w:sz w:val="28"/>
          <w:szCs w:val="28"/>
          <w:lang w:eastAsia="es-MX"/>
        </w:rPr>
        <w:t xml:space="preserve"> de </w:t>
      </w:r>
      <w:r w:rsidR="00495CCD">
        <w:rPr>
          <w:rFonts w:ascii="Arial" w:eastAsia="Times New Roman" w:hAnsi="Arial" w:cs="Arial"/>
          <w:b/>
          <w:color w:val="FF0000"/>
          <w:sz w:val="28"/>
          <w:szCs w:val="28"/>
          <w:lang w:eastAsia="es-MX"/>
        </w:rPr>
        <w:t>e</w:t>
      </w:r>
      <w:r w:rsidR="006B6B1F">
        <w:rPr>
          <w:rFonts w:ascii="Arial" w:eastAsia="Times New Roman" w:hAnsi="Arial" w:cs="Arial"/>
          <w:b/>
          <w:color w:val="FF0000"/>
          <w:sz w:val="28"/>
          <w:szCs w:val="28"/>
          <w:lang w:eastAsia="es-MX"/>
        </w:rPr>
        <w:t>mpresa “A”</w:t>
      </w:r>
      <w:r w:rsidR="009D2030" w:rsidRPr="000E655C">
        <w:rPr>
          <w:rFonts w:ascii="Arial" w:eastAsia="Times New Roman" w:hAnsi="Arial" w:cs="Arial"/>
          <w:bCs/>
          <w:color w:val="000000" w:themeColor="text1"/>
          <w:sz w:val="28"/>
          <w:szCs w:val="28"/>
          <w:lang w:eastAsia="es-MX"/>
        </w:rPr>
        <w:t xml:space="preserve"> en contra de la sentencia del Sexto Tribunal Colegiado en Materia Administrativa del Primer Circuito. </w:t>
      </w:r>
      <w:bookmarkStart w:id="21" w:name="_Hlk132651368"/>
    </w:p>
    <w:p w14:paraId="4F85D152" w14:textId="77777777" w:rsidR="00C81D5B" w:rsidRPr="000E655C" w:rsidRDefault="00C81D5B" w:rsidP="00D210EB">
      <w:pPr>
        <w:spacing w:line="360" w:lineRule="auto"/>
        <w:jc w:val="both"/>
        <w:rPr>
          <w:rFonts w:ascii="Arial" w:hAnsi="Arial" w:cs="Arial"/>
          <w:bCs/>
          <w:color w:val="000000" w:themeColor="text1"/>
          <w:sz w:val="28"/>
          <w:szCs w:val="28"/>
        </w:rPr>
      </w:pPr>
    </w:p>
    <w:p w14:paraId="7BCAB2C2" w14:textId="77777777" w:rsidR="00C81D5B" w:rsidRPr="000E655C" w:rsidRDefault="00B07B6B" w:rsidP="00D210EB">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eastAsia="Times New Roman" w:hAnsi="Arial" w:cs="Arial"/>
          <w:bCs/>
          <w:color w:val="000000" w:themeColor="text1"/>
          <w:sz w:val="28"/>
          <w:szCs w:val="28"/>
          <w:lang w:eastAsia="es-MX"/>
        </w:rPr>
        <w:t xml:space="preserve">En principio es </w:t>
      </w:r>
      <w:r w:rsidRPr="000E655C">
        <w:rPr>
          <w:rFonts w:ascii="Arial" w:eastAsia="Times New Roman" w:hAnsi="Arial" w:cs="Arial"/>
          <w:b/>
          <w:color w:val="000000" w:themeColor="text1"/>
          <w:sz w:val="28"/>
          <w:szCs w:val="28"/>
          <w:lang w:eastAsia="es-MX"/>
        </w:rPr>
        <w:t>infundado</w:t>
      </w:r>
      <w:r w:rsidRPr="000E655C">
        <w:rPr>
          <w:rFonts w:ascii="Arial" w:eastAsia="Times New Roman" w:hAnsi="Arial" w:cs="Arial"/>
          <w:bCs/>
          <w:color w:val="000000" w:themeColor="text1"/>
          <w:sz w:val="28"/>
          <w:szCs w:val="28"/>
          <w:lang w:eastAsia="es-MX"/>
        </w:rPr>
        <w:t xml:space="preserve"> </w:t>
      </w:r>
      <w:r w:rsidR="00C81D5B" w:rsidRPr="000E655C">
        <w:rPr>
          <w:rFonts w:ascii="Arial" w:eastAsia="Times New Roman" w:hAnsi="Arial" w:cs="Arial"/>
          <w:bCs/>
          <w:color w:val="000000" w:themeColor="text1"/>
          <w:sz w:val="28"/>
          <w:szCs w:val="28"/>
          <w:lang w:eastAsia="es-MX"/>
        </w:rPr>
        <w:t xml:space="preserve">lo alegado respecto a la metodología de la sentencia recurrida en la que se invocó el </w:t>
      </w:r>
      <w:r w:rsidRPr="000E655C">
        <w:rPr>
          <w:rFonts w:ascii="Arial" w:hAnsi="Arial" w:cs="Arial"/>
          <w:bCs/>
          <w:color w:val="000000" w:themeColor="text1"/>
          <w:sz w:val="28"/>
          <w:szCs w:val="28"/>
        </w:rPr>
        <w:t>criterio de la Segunda Sala de la Suprema Corte de Justicia de la Nación contenido en la contradicción de tesis 357/2011 en torno al interés jurídico para impugnar marcas</w:t>
      </w:r>
      <w:r w:rsidR="00C81D5B" w:rsidRPr="000E655C">
        <w:rPr>
          <w:rFonts w:ascii="Arial" w:hAnsi="Arial" w:cs="Arial"/>
          <w:bCs/>
          <w:color w:val="000000" w:themeColor="text1"/>
          <w:sz w:val="28"/>
          <w:szCs w:val="28"/>
        </w:rPr>
        <w:t xml:space="preserve">. </w:t>
      </w:r>
    </w:p>
    <w:p w14:paraId="2A38BD48" w14:textId="77777777" w:rsidR="00C81D5B" w:rsidRPr="000E655C" w:rsidRDefault="00C81D5B" w:rsidP="00D210EB">
      <w:pPr>
        <w:pStyle w:val="Prrafodelista"/>
        <w:spacing w:line="360" w:lineRule="auto"/>
        <w:contextualSpacing w:val="0"/>
        <w:rPr>
          <w:rFonts w:ascii="Arial" w:hAnsi="Arial" w:cs="Arial"/>
          <w:bCs/>
          <w:color w:val="000000" w:themeColor="text1"/>
          <w:sz w:val="28"/>
          <w:szCs w:val="28"/>
        </w:rPr>
      </w:pPr>
    </w:p>
    <w:p w14:paraId="79651929" w14:textId="48A8154F" w:rsidR="001028E5" w:rsidRPr="000E655C" w:rsidRDefault="00C81D5B" w:rsidP="00D210EB">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hAnsi="Arial" w:cs="Arial"/>
          <w:bCs/>
          <w:color w:val="000000" w:themeColor="text1"/>
          <w:sz w:val="28"/>
          <w:szCs w:val="28"/>
        </w:rPr>
        <w:t>Lo cierto es que el Tribunal Colegiado citó lo ahí resuelto para</w:t>
      </w:r>
      <w:r w:rsidR="001028E5" w:rsidRPr="000E655C">
        <w:rPr>
          <w:rFonts w:ascii="Arial" w:hAnsi="Arial" w:cs="Arial"/>
          <w:sz w:val="28"/>
          <w:szCs w:val="28"/>
        </w:rPr>
        <w:t xml:space="preserve"> </w:t>
      </w:r>
      <w:r w:rsidR="001028E5" w:rsidRPr="000E655C">
        <w:rPr>
          <w:rFonts w:ascii="Arial" w:hAnsi="Arial" w:cs="Arial"/>
          <w:bCs/>
          <w:color w:val="000000" w:themeColor="text1"/>
          <w:sz w:val="28"/>
          <w:szCs w:val="28"/>
        </w:rPr>
        <w:t>evidenciar la necesidad de contar con interés jurídico para iniciar el procedimiento establecido en el artículo impugnado, sin equiparar, como lo afirma la recurrente, los conceptos de marcas y patentes.</w:t>
      </w:r>
    </w:p>
    <w:p w14:paraId="372106BA" w14:textId="77777777" w:rsidR="00C6364E" w:rsidRPr="000E655C" w:rsidRDefault="00C6364E" w:rsidP="00D210EB">
      <w:pPr>
        <w:pStyle w:val="Prrafodelista"/>
        <w:spacing w:line="360" w:lineRule="auto"/>
        <w:contextualSpacing w:val="0"/>
        <w:rPr>
          <w:rFonts w:ascii="Arial" w:hAnsi="Arial" w:cs="Arial"/>
          <w:bCs/>
          <w:color w:val="000000" w:themeColor="text1"/>
          <w:sz w:val="28"/>
          <w:szCs w:val="28"/>
        </w:rPr>
      </w:pPr>
    </w:p>
    <w:p w14:paraId="3D17319C" w14:textId="094A1CFE" w:rsidR="00FD7C9E" w:rsidRPr="000E655C" w:rsidRDefault="00C6364E" w:rsidP="00D210EB">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hAnsi="Arial" w:cs="Arial"/>
          <w:bCs/>
          <w:color w:val="000000" w:themeColor="text1"/>
          <w:sz w:val="28"/>
          <w:szCs w:val="28"/>
        </w:rPr>
        <w:t>El Tribunal Colegiado del conocimiento sostuvo que la exigencia de un interés jurídico y no simple o de hecho tiene por objeto proteger la actividad inventiva de quien se ostente con la calidad de inventores y solamente las personas directamente afectadas en sus derechos podrán cuestionar sus registros y demandar su nulidad debido a que son afectados en su esfera jurídica.</w:t>
      </w:r>
    </w:p>
    <w:p w14:paraId="6EFBBB57" w14:textId="77777777" w:rsidR="001F4A31" w:rsidRPr="000E655C" w:rsidRDefault="001F4A31" w:rsidP="00D210EB">
      <w:pPr>
        <w:pStyle w:val="Prrafodelista"/>
        <w:spacing w:line="360" w:lineRule="auto"/>
        <w:contextualSpacing w:val="0"/>
        <w:rPr>
          <w:rFonts w:ascii="Arial" w:hAnsi="Arial" w:cs="Arial"/>
          <w:bCs/>
          <w:color w:val="000000" w:themeColor="text1"/>
          <w:sz w:val="28"/>
          <w:szCs w:val="28"/>
        </w:rPr>
      </w:pPr>
    </w:p>
    <w:p w14:paraId="32367A39" w14:textId="6A3BC3F4" w:rsidR="001F4A31" w:rsidRPr="000E655C" w:rsidRDefault="001F4A31" w:rsidP="00D210EB">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hAnsi="Arial" w:cs="Arial"/>
          <w:bCs/>
          <w:color w:val="000000" w:themeColor="text1"/>
          <w:sz w:val="28"/>
          <w:szCs w:val="28"/>
        </w:rPr>
        <w:t xml:space="preserve">Asimismo, es </w:t>
      </w:r>
      <w:r w:rsidRPr="000E655C">
        <w:rPr>
          <w:rFonts w:ascii="Arial" w:hAnsi="Arial" w:cs="Arial"/>
          <w:b/>
          <w:color w:val="000000" w:themeColor="text1"/>
          <w:sz w:val="28"/>
          <w:szCs w:val="28"/>
        </w:rPr>
        <w:t>infundado</w:t>
      </w:r>
      <w:r w:rsidRPr="000E655C">
        <w:rPr>
          <w:rFonts w:ascii="Arial" w:hAnsi="Arial" w:cs="Arial"/>
          <w:bCs/>
          <w:color w:val="000000" w:themeColor="text1"/>
          <w:sz w:val="28"/>
          <w:szCs w:val="28"/>
        </w:rPr>
        <w:t xml:space="preserve"> el argumento en el que la recurrente aduce que se hace nugatorio su derecho de acceso a la justicia o tutela judicial efectiva para acceder a demandar la nulidad de una </w:t>
      </w:r>
      <w:r w:rsidRPr="000E655C">
        <w:rPr>
          <w:rFonts w:ascii="Arial" w:hAnsi="Arial" w:cs="Arial"/>
          <w:bCs/>
          <w:color w:val="000000" w:themeColor="text1"/>
          <w:sz w:val="28"/>
          <w:szCs w:val="28"/>
          <w:u w:val="single"/>
        </w:rPr>
        <w:t>patente que no satisfizo los requisitos de patentabilidad</w:t>
      </w:r>
      <w:r w:rsidRPr="000E655C">
        <w:rPr>
          <w:rFonts w:ascii="Arial" w:hAnsi="Arial" w:cs="Arial"/>
          <w:bCs/>
          <w:color w:val="000000" w:themeColor="text1"/>
          <w:sz w:val="28"/>
          <w:szCs w:val="28"/>
        </w:rPr>
        <w:t xml:space="preserve"> de la Ley de la Propiedad Industrial. Lo infundado del planteamiento de hace derivar de que no es materia del presente recurso determinar si la patente cumple o no los requisitos establecidos en la Ley de la materia.</w:t>
      </w:r>
    </w:p>
    <w:p w14:paraId="29883929" w14:textId="77777777" w:rsidR="00FD7C9E" w:rsidRPr="000E655C" w:rsidRDefault="00FD7C9E" w:rsidP="00D210EB">
      <w:pPr>
        <w:pStyle w:val="Prrafodelista"/>
        <w:spacing w:line="360" w:lineRule="auto"/>
        <w:contextualSpacing w:val="0"/>
        <w:rPr>
          <w:rFonts w:ascii="Arial" w:hAnsi="Arial" w:cs="Arial"/>
          <w:bCs/>
          <w:color w:val="000000" w:themeColor="text1"/>
          <w:sz w:val="28"/>
          <w:szCs w:val="28"/>
        </w:rPr>
      </w:pPr>
    </w:p>
    <w:p w14:paraId="3A0C7EBA" w14:textId="77777777" w:rsidR="007E3A10" w:rsidRPr="000E655C" w:rsidRDefault="00FD7C9E" w:rsidP="00D210EB">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hAnsi="Arial" w:cs="Arial"/>
          <w:b/>
          <w:color w:val="000000" w:themeColor="text1"/>
          <w:sz w:val="28"/>
          <w:szCs w:val="28"/>
        </w:rPr>
        <w:t xml:space="preserve">También es infundado lo alegado en cuanto </w:t>
      </w:r>
      <w:r w:rsidR="00696C44" w:rsidRPr="000E655C">
        <w:rPr>
          <w:rFonts w:ascii="Arial" w:hAnsi="Arial" w:cs="Arial"/>
          <w:b/>
          <w:color w:val="000000" w:themeColor="text1"/>
          <w:sz w:val="28"/>
          <w:szCs w:val="28"/>
        </w:rPr>
        <w:t xml:space="preserve">al fondo, </w:t>
      </w:r>
      <w:r w:rsidR="00696C44" w:rsidRPr="000E655C">
        <w:rPr>
          <w:rFonts w:ascii="Arial" w:hAnsi="Arial" w:cs="Arial"/>
          <w:bCs/>
          <w:color w:val="000000" w:themeColor="text1"/>
          <w:sz w:val="28"/>
          <w:szCs w:val="28"/>
        </w:rPr>
        <w:t xml:space="preserve">relativo a que el artículo 188 de Ley de la Propiedad </w:t>
      </w:r>
      <w:r w:rsidR="004D6B18" w:rsidRPr="000E655C">
        <w:rPr>
          <w:rFonts w:ascii="Arial" w:hAnsi="Arial" w:cs="Arial"/>
          <w:bCs/>
          <w:color w:val="000000" w:themeColor="text1"/>
          <w:sz w:val="28"/>
          <w:szCs w:val="28"/>
        </w:rPr>
        <w:t>Industrial a</w:t>
      </w:r>
      <w:r w:rsidR="00B07B6B" w:rsidRPr="000E655C">
        <w:rPr>
          <w:rFonts w:ascii="Arial" w:hAnsi="Arial" w:cs="Arial"/>
          <w:bCs/>
          <w:color w:val="000000" w:themeColor="text1"/>
          <w:sz w:val="28"/>
          <w:szCs w:val="28"/>
        </w:rPr>
        <w:t xml:space="preserve">fecta el derecho de acceso a la justicia al exigir de manera desproporcionada y </w:t>
      </w:r>
      <w:r w:rsidR="00B07B6B" w:rsidRPr="000E655C">
        <w:rPr>
          <w:rFonts w:ascii="Arial" w:hAnsi="Arial" w:cs="Arial"/>
          <w:bCs/>
          <w:color w:val="000000" w:themeColor="text1"/>
          <w:sz w:val="28"/>
          <w:szCs w:val="28"/>
          <w:u w:val="single"/>
        </w:rPr>
        <w:t>regresiva</w:t>
      </w:r>
      <w:r w:rsidR="00B07B6B" w:rsidRPr="000E655C">
        <w:rPr>
          <w:rFonts w:ascii="Arial" w:hAnsi="Arial" w:cs="Arial"/>
          <w:bCs/>
          <w:color w:val="000000" w:themeColor="text1"/>
          <w:sz w:val="28"/>
          <w:szCs w:val="28"/>
        </w:rPr>
        <w:t>, un interés jurídico para solicitar la nulidad de una patente.</w:t>
      </w:r>
      <w:r w:rsidR="005E0B34" w:rsidRPr="000E655C">
        <w:rPr>
          <w:rFonts w:ascii="Arial" w:hAnsi="Arial" w:cs="Arial"/>
          <w:bCs/>
          <w:color w:val="000000" w:themeColor="text1"/>
          <w:sz w:val="28"/>
          <w:szCs w:val="28"/>
        </w:rPr>
        <w:t xml:space="preserve"> La empresa alega que el artículo 188 </w:t>
      </w:r>
      <w:r w:rsidR="005E0B34" w:rsidRPr="000E655C">
        <w:rPr>
          <w:rFonts w:ascii="Arial" w:hAnsi="Arial" w:cs="Arial"/>
          <w:bCs/>
          <w:color w:val="000000" w:themeColor="text1"/>
          <w:sz w:val="28"/>
          <w:szCs w:val="28"/>
          <w:lang w:val="es-ES_tradnl"/>
        </w:rPr>
        <w:t>contradice lo relacionado con el principio de progresividad, es decir, aquél que establece que los derechos no pueden disminuir sino solo aumentar gradualmente.</w:t>
      </w:r>
    </w:p>
    <w:p w14:paraId="0C6672C0" w14:textId="77777777" w:rsidR="007E3A10" w:rsidRPr="000E655C" w:rsidRDefault="007E3A10" w:rsidP="00D210EB">
      <w:pPr>
        <w:pStyle w:val="Prrafodelista"/>
        <w:spacing w:line="360" w:lineRule="auto"/>
        <w:contextualSpacing w:val="0"/>
        <w:rPr>
          <w:rFonts w:ascii="Arial" w:hAnsi="Arial" w:cs="Arial"/>
          <w:bCs/>
          <w:color w:val="000000" w:themeColor="text1"/>
          <w:sz w:val="28"/>
          <w:szCs w:val="28"/>
          <w:lang w:val="es-ES_tradnl"/>
        </w:rPr>
      </w:pPr>
    </w:p>
    <w:p w14:paraId="1CAB6A89" w14:textId="77777777" w:rsidR="007376E2" w:rsidRPr="000E655C" w:rsidRDefault="005E0B34" w:rsidP="00D210EB">
      <w:pPr>
        <w:numPr>
          <w:ilvl w:val="0"/>
          <w:numId w:val="7"/>
        </w:numPr>
        <w:spacing w:line="360" w:lineRule="auto"/>
        <w:ind w:left="0" w:hanging="567"/>
        <w:jc w:val="both"/>
        <w:rPr>
          <w:rFonts w:ascii="Arial" w:hAnsi="Arial" w:cs="Arial"/>
          <w:bCs/>
          <w:color w:val="000000" w:themeColor="text1"/>
          <w:sz w:val="28"/>
          <w:szCs w:val="28"/>
          <w:lang w:val="es-ES_tradnl"/>
        </w:rPr>
      </w:pPr>
      <w:r w:rsidRPr="000E655C">
        <w:rPr>
          <w:rFonts w:ascii="Arial" w:hAnsi="Arial" w:cs="Arial"/>
          <w:b/>
          <w:color w:val="000000" w:themeColor="text1"/>
          <w:sz w:val="28"/>
          <w:szCs w:val="28"/>
          <w:lang w:val="es-ES_tradnl"/>
        </w:rPr>
        <w:t>Respecto del principio de progresividad de los derechos humanos,</w:t>
      </w:r>
      <w:r w:rsidRPr="000E655C">
        <w:rPr>
          <w:rFonts w:ascii="Arial" w:hAnsi="Arial" w:cs="Arial"/>
          <w:bCs/>
          <w:color w:val="000000" w:themeColor="text1"/>
          <w:sz w:val="28"/>
          <w:szCs w:val="28"/>
          <w:lang w:val="es-ES_tradnl"/>
        </w:rPr>
        <w:t xml:space="preserve"> en lo que a sus exigencias positivas y negativas concierne,</w:t>
      </w:r>
      <w:r w:rsidR="007E3A10" w:rsidRPr="000E655C">
        <w:rPr>
          <w:rFonts w:ascii="Arial" w:hAnsi="Arial" w:cs="Arial"/>
          <w:bCs/>
          <w:color w:val="000000" w:themeColor="text1"/>
          <w:sz w:val="28"/>
          <w:szCs w:val="28"/>
          <w:lang w:val="es-ES_tradnl"/>
        </w:rPr>
        <w:t xml:space="preserve"> como se explica en la jurisprudencia de rubro:</w:t>
      </w:r>
      <w:r w:rsidR="007E3A10" w:rsidRPr="000E655C">
        <w:rPr>
          <w:rFonts w:ascii="Arial" w:hAnsi="Arial" w:cs="Arial"/>
          <w:sz w:val="28"/>
          <w:szCs w:val="28"/>
        </w:rPr>
        <w:t xml:space="preserve"> “</w:t>
      </w:r>
      <w:r w:rsidR="007E3A10" w:rsidRPr="000E655C">
        <w:rPr>
          <w:rFonts w:ascii="Arial" w:hAnsi="Arial" w:cs="Arial"/>
          <w:bCs/>
          <w:color w:val="000000" w:themeColor="text1"/>
          <w:sz w:val="28"/>
          <w:szCs w:val="28"/>
          <w:lang w:val="es-ES_tradnl"/>
        </w:rPr>
        <w:t>PRINCIPIO DE PROGRESIVIDAD DE LOS DERECHOS HUMANOS. SU CONCEPTO Y EXIGENCIAS POSITIVAS Y NEGATIVAS”</w:t>
      </w:r>
      <w:r w:rsidR="007E3A10" w:rsidRPr="000E655C">
        <w:rPr>
          <w:rStyle w:val="Refdenotaalpie"/>
          <w:rFonts w:ascii="Arial" w:hAnsi="Arial" w:cs="Arial"/>
          <w:bCs/>
          <w:color w:val="000000" w:themeColor="text1"/>
          <w:sz w:val="28"/>
          <w:szCs w:val="28"/>
          <w:lang w:val="es-ES_tradnl"/>
        </w:rPr>
        <w:footnoteReference w:id="8"/>
      </w:r>
      <w:r w:rsidR="007E3A10" w:rsidRPr="000E655C">
        <w:rPr>
          <w:rFonts w:ascii="Arial" w:hAnsi="Arial" w:cs="Arial"/>
          <w:bCs/>
          <w:color w:val="000000" w:themeColor="text1"/>
          <w:sz w:val="28"/>
          <w:szCs w:val="28"/>
          <w:lang w:val="es-ES_tradnl"/>
        </w:rPr>
        <w:t>,</w:t>
      </w:r>
      <w:r w:rsidR="007376E2" w:rsidRPr="000E655C">
        <w:rPr>
          <w:rFonts w:ascii="Arial" w:hAnsi="Arial" w:cs="Arial"/>
          <w:bCs/>
          <w:color w:val="000000" w:themeColor="text1"/>
          <w:sz w:val="28"/>
          <w:szCs w:val="28"/>
          <w:lang w:val="es-ES_tradnl"/>
        </w:rPr>
        <w:t xml:space="preserve"> </w:t>
      </w:r>
      <w:r w:rsidRPr="000E655C">
        <w:rPr>
          <w:rFonts w:ascii="Arial" w:hAnsi="Arial" w:cs="Arial"/>
          <w:bCs/>
          <w:color w:val="000000" w:themeColor="text1"/>
          <w:sz w:val="28"/>
          <w:szCs w:val="28"/>
          <w:lang w:val="es-ES_tradnl"/>
        </w:rPr>
        <w:t xml:space="preserve">esta Primera Sala de la Suprema Corte de Justicia de la Nación ha señalado que el principio de progresividad está previsto en el artículo 1º constitucional y en diversos tratados internacionales ratificados por México. </w:t>
      </w:r>
    </w:p>
    <w:p w14:paraId="7722CD47" w14:textId="77777777" w:rsidR="007376E2" w:rsidRPr="000E655C" w:rsidRDefault="007376E2" w:rsidP="00D210EB">
      <w:pPr>
        <w:pStyle w:val="Prrafodelista"/>
        <w:spacing w:line="360" w:lineRule="auto"/>
        <w:contextualSpacing w:val="0"/>
        <w:rPr>
          <w:rFonts w:ascii="Arial" w:hAnsi="Arial" w:cs="Arial"/>
          <w:bCs/>
          <w:color w:val="000000" w:themeColor="text1"/>
          <w:sz w:val="28"/>
          <w:szCs w:val="28"/>
          <w:lang w:val="es-ES_tradnl"/>
        </w:rPr>
      </w:pPr>
    </w:p>
    <w:p w14:paraId="54B3C790" w14:textId="77777777" w:rsidR="007376E2" w:rsidRPr="000E655C" w:rsidRDefault="005E0B34" w:rsidP="00D210EB">
      <w:pPr>
        <w:numPr>
          <w:ilvl w:val="0"/>
          <w:numId w:val="7"/>
        </w:numPr>
        <w:spacing w:line="360" w:lineRule="auto"/>
        <w:ind w:left="0" w:hanging="567"/>
        <w:jc w:val="both"/>
        <w:rPr>
          <w:rFonts w:ascii="Arial" w:hAnsi="Arial" w:cs="Arial"/>
          <w:bCs/>
          <w:color w:val="000000" w:themeColor="text1"/>
          <w:sz w:val="28"/>
          <w:szCs w:val="28"/>
          <w:lang w:val="es-ES_tradnl"/>
        </w:rPr>
      </w:pPr>
      <w:r w:rsidRPr="000E655C">
        <w:rPr>
          <w:rFonts w:ascii="Arial" w:hAnsi="Arial" w:cs="Arial"/>
          <w:bCs/>
          <w:color w:val="000000" w:themeColor="text1"/>
          <w:sz w:val="28"/>
          <w:szCs w:val="28"/>
          <w:lang w:val="es-ES_tradnl"/>
        </w:rPr>
        <w:t>Dicho principio, en términos generales, ordena ampliar el alcance y la protección de los derechos humanos en la mayor medida posible hasta lograr su plena efectividad, de acuerdo con las circunstancias fácticas y jurídicas.</w:t>
      </w:r>
    </w:p>
    <w:p w14:paraId="0FFBC764" w14:textId="77777777" w:rsidR="007376E2" w:rsidRPr="000E655C" w:rsidRDefault="007376E2" w:rsidP="00D210EB">
      <w:pPr>
        <w:pStyle w:val="Prrafodelista"/>
        <w:spacing w:line="360" w:lineRule="auto"/>
        <w:contextualSpacing w:val="0"/>
        <w:rPr>
          <w:rFonts w:ascii="Arial" w:hAnsi="Arial" w:cs="Arial"/>
          <w:bCs/>
          <w:color w:val="000000" w:themeColor="text1"/>
          <w:sz w:val="28"/>
          <w:szCs w:val="28"/>
          <w:lang w:val="es-ES_tradnl"/>
        </w:rPr>
      </w:pPr>
    </w:p>
    <w:p w14:paraId="79864EB8" w14:textId="77777777" w:rsidR="007376E2" w:rsidRPr="000E655C" w:rsidRDefault="005E0B34" w:rsidP="00D210EB">
      <w:pPr>
        <w:numPr>
          <w:ilvl w:val="0"/>
          <w:numId w:val="7"/>
        </w:numPr>
        <w:spacing w:line="360" w:lineRule="auto"/>
        <w:ind w:left="0" w:hanging="567"/>
        <w:jc w:val="both"/>
        <w:rPr>
          <w:rFonts w:ascii="Arial" w:hAnsi="Arial" w:cs="Arial"/>
          <w:bCs/>
          <w:color w:val="000000" w:themeColor="text1"/>
          <w:sz w:val="28"/>
          <w:szCs w:val="28"/>
          <w:lang w:val="es-ES_tradnl"/>
        </w:rPr>
      </w:pPr>
      <w:r w:rsidRPr="000E655C">
        <w:rPr>
          <w:rFonts w:ascii="Arial" w:hAnsi="Arial" w:cs="Arial"/>
          <w:b/>
          <w:color w:val="000000" w:themeColor="text1"/>
          <w:sz w:val="28"/>
          <w:szCs w:val="28"/>
          <w:lang w:val="es-ES_tradnl"/>
        </w:rPr>
        <w:t>Es posible diseccionar este principio en varias exigencias de carácter tanto positivo como negativo,</w:t>
      </w:r>
      <w:r w:rsidRPr="000E655C">
        <w:rPr>
          <w:rFonts w:ascii="Arial" w:hAnsi="Arial" w:cs="Arial"/>
          <w:bCs/>
          <w:color w:val="000000" w:themeColor="text1"/>
          <w:sz w:val="28"/>
          <w:szCs w:val="28"/>
          <w:lang w:val="es-ES_tradnl"/>
        </w:rPr>
        <w:t xml:space="preserve"> dirigidas a los creadores de las normas jurídicas y a sus aplicadores, con independencia del </w:t>
      </w:r>
      <w:r w:rsidRPr="000E655C">
        <w:rPr>
          <w:rFonts w:ascii="Arial" w:hAnsi="Arial" w:cs="Arial"/>
          <w:bCs/>
          <w:color w:val="000000" w:themeColor="text1"/>
          <w:sz w:val="28"/>
          <w:szCs w:val="28"/>
          <w:lang w:val="es-ES_tradnl"/>
        </w:rPr>
        <w:lastRenderedPageBreak/>
        <w:t xml:space="preserve">carácter formal de las autoridades respectivas, ya sean legislativas, administrativas o judiciales. </w:t>
      </w:r>
    </w:p>
    <w:p w14:paraId="3086D7E4" w14:textId="77777777" w:rsidR="007376E2" w:rsidRPr="000E655C" w:rsidRDefault="007376E2" w:rsidP="00D210EB">
      <w:pPr>
        <w:pStyle w:val="Prrafodelista"/>
        <w:spacing w:line="360" w:lineRule="auto"/>
        <w:contextualSpacing w:val="0"/>
        <w:rPr>
          <w:rFonts w:ascii="Arial" w:hAnsi="Arial" w:cs="Arial"/>
          <w:bCs/>
          <w:color w:val="000000" w:themeColor="text1"/>
          <w:sz w:val="28"/>
          <w:szCs w:val="28"/>
          <w:lang w:val="es-ES_tradnl"/>
        </w:rPr>
      </w:pPr>
    </w:p>
    <w:p w14:paraId="4B1931AF" w14:textId="0535EE0C" w:rsidR="007376E2" w:rsidRPr="000E655C" w:rsidRDefault="005E0B34" w:rsidP="00D210EB">
      <w:pPr>
        <w:numPr>
          <w:ilvl w:val="0"/>
          <w:numId w:val="7"/>
        </w:numPr>
        <w:spacing w:line="360" w:lineRule="auto"/>
        <w:ind w:left="0" w:hanging="567"/>
        <w:jc w:val="both"/>
        <w:rPr>
          <w:rFonts w:ascii="Arial" w:hAnsi="Arial" w:cs="Arial"/>
          <w:bCs/>
          <w:color w:val="000000" w:themeColor="text1"/>
          <w:sz w:val="28"/>
          <w:szCs w:val="28"/>
          <w:lang w:val="es-ES_tradnl"/>
        </w:rPr>
      </w:pPr>
      <w:r w:rsidRPr="000E655C">
        <w:rPr>
          <w:rFonts w:ascii="Arial" w:hAnsi="Arial" w:cs="Arial"/>
          <w:b/>
          <w:color w:val="000000" w:themeColor="text1"/>
          <w:sz w:val="28"/>
          <w:szCs w:val="28"/>
          <w:lang w:val="es-ES_tradnl"/>
        </w:rPr>
        <w:t>En sentido positivo,</w:t>
      </w:r>
      <w:r w:rsidRPr="000E655C">
        <w:rPr>
          <w:rFonts w:ascii="Arial" w:hAnsi="Arial" w:cs="Arial"/>
          <w:bCs/>
          <w:color w:val="000000" w:themeColor="text1"/>
          <w:sz w:val="28"/>
          <w:szCs w:val="28"/>
          <w:lang w:val="es-ES_tradnl"/>
        </w:rPr>
        <w:t xml:space="preserve"> del principio de progresividad derivan para el legislador (sea formal o material) la obligación de ampliar el alcance y la tutela de los derechos humanos</w:t>
      </w:r>
      <w:r w:rsidR="007376E2" w:rsidRPr="000E655C">
        <w:rPr>
          <w:rFonts w:ascii="Arial" w:hAnsi="Arial" w:cs="Arial"/>
          <w:bCs/>
          <w:color w:val="000000" w:themeColor="text1"/>
          <w:sz w:val="28"/>
          <w:szCs w:val="28"/>
          <w:lang w:val="es-ES_tradnl"/>
        </w:rPr>
        <w:t xml:space="preserve">. En correlación, </w:t>
      </w:r>
      <w:r w:rsidRPr="000E655C">
        <w:rPr>
          <w:rFonts w:ascii="Arial" w:hAnsi="Arial" w:cs="Arial"/>
          <w:bCs/>
          <w:color w:val="000000" w:themeColor="text1"/>
          <w:sz w:val="28"/>
          <w:szCs w:val="28"/>
          <w:lang w:val="es-ES_tradnl"/>
        </w:rPr>
        <w:t>para el aplicador, el deber de interpretar las normas de manera que se amplíen, en lo posible jurídicamente, esos aspectos de los derechos.</w:t>
      </w:r>
    </w:p>
    <w:p w14:paraId="2093EFDA" w14:textId="77777777" w:rsidR="007376E2" w:rsidRPr="000E655C" w:rsidRDefault="007376E2" w:rsidP="00D210EB">
      <w:pPr>
        <w:pStyle w:val="Prrafodelista"/>
        <w:spacing w:line="360" w:lineRule="auto"/>
        <w:contextualSpacing w:val="0"/>
        <w:rPr>
          <w:rFonts w:ascii="Arial" w:hAnsi="Arial" w:cs="Arial"/>
          <w:bCs/>
          <w:color w:val="000000" w:themeColor="text1"/>
          <w:sz w:val="28"/>
          <w:szCs w:val="28"/>
          <w:lang w:val="es-ES_tradnl"/>
        </w:rPr>
      </w:pPr>
    </w:p>
    <w:p w14:paraId="35146EED" w14:textId="77777777" w:rsidR="007376E2" w:rsidRPr="000E655C" w:rsidRDefault="005E0B34" w:rsidP="00D210EB">
      <w:pPr>
        <w:numPr>
          <w:ilvl w:val="0"/>
          <w:numId w:val="7"/>
        </w:numPr>
        <w:spacing w:line="360" w:lineRule="auto"/>
        <w:ind w:left="0" w:hanging="567"/>
        <w:jc w:val="both"/>
        <w:rPr>
          <w:rFonts w:ascii="Arial" w:hAnsi="Arial" w:cs="Arial"/>
          <w:bCs/>
          <w:color w:val="000000" w:themeColor="text1"/>
          <w:sz w:val="28"/>
          <w:szCs w:val="28"/>
          <w:lang w:val="es-ES_tradnl"/>
        </w:rPr>
      </w:pPr>
      <w:r w:rsidRPr="000E655C">
        <w:rPr>
          <w:rFonts w:ascii="Arial" w:hAnsi="Arial" w:cs="Arial"/>
          <w:b/>
          <w:color w:val="000000" w:themeColor="text1"/>
          <w:sz w:val="28"/>
          <w:szCs w:val="28"/>
          <w:lang w:val="es-ES_tradnl"/>
        </w:rPr>
        <w:t>En sentido negativo,</w:t>
      </w:r>
      <w:r w:rsidRPr="000E655C">
        <w:rPr>
          <w:rFonts w:ascii="Arial" w:hAnsi="Arial" w:cs="Arial"/>
          <w:bCs/>
          <w:color w:val="000000" w:themeColor="text1"/>
          <w:sz w:val="28"/>
          <w:szCs w:val="28"/>
          <w:lang w:val="es-ES_tradnl"/>
        </w:rPr>
        <w:t xml:space="preserve"> impone una prohibición de regresividad, esto es, el legislador tiene prohibido, en principio, emitir actos legislativos que limiten, restrinjan, eliminen o desconozcan el alcance y la tutela que en determinado momento ya se reconocía a los derechos humanos, y el aplicador tiene prohibido interpretar las normas sobre derechos humanos de manera regresiva, esto es, atribuyéndoles un sentido que implique desconocer la extensión de los derechos humanos y su nivel de tutela admitido previamente.</w:t>
      </w:r>
    </w:p>
    <w:p w14:paraId="6BF051FC" w14:textId="77777777" w:rsidR="007376E2" w:rsidRPr="000E655C" w:rsidRDefault="007376E2" w:rsidP="00D210EB">
      <w:pPr>
        <w:pStyle w:val="Prrafodelista"/>
        <w:spacing w:line="360" w:lineRule="auto"/>
        <w:contextualSpacing w:val="0"/>
        <w:rPr>
          <w:rFonts w:ascii="Arial" w:hAnsi="Arial" w:cs="Arial"/>
          <w:bCs/>
          <w:color w:val="000000" w:themeColor="text1"/>
          <w:sz w:val="28"/>
          <w:szCs w:val="28"/>
          <w:lang w:val="es-ES_tradnl"/>
        </w:rPr>
      </w:pPr>
    </w:p>
    <w:p w14:paraId="6E7AF1BD" w14:textId="77777777" w:rsidR="008B34AD" w:rsidRPr="000E655C" w:rsidRDefault="005E0B34" w:rsidP="00D210EB">
      <w:pPr>
        <w:numPr>
          <w:ilvl w:val="0"/>
          <w:numId w:val="7"/>
        </w:numPr>
        <w:spacing w:line="360" w:lineRule="auto"/>
        <w:ind w:left="0" w:hanging="567"/>
        <w:jc w:val="both"/>
        <w:rPr>
          <w:rFonts w:ascii="Arial" w:hAnsi="Arial" w:cs="Arial"/>
          <w:bCs/>
          <w:color w:val="000000" w:themeColor="text1"/>
          <w:sz w:val="28"/>
          <w:szCs w:val="28"/>
          <w:lang w:val="es-ES_tradnl"/>
        </w:rPr>
      </w:pPr>
      <w:r w:rsidRPr="000E655C">
        <w:rPr>
          <w:rFonts w:ascii="Arial" w:hAnsi="Arial" w:cs="Arial"/>
          <w:bCs/>
          <w:color w:val="000000" w:themeColor="text1"/>
          <w:sz w:val="28"/>
          <w:szCs w:val="28"/>
          <w:lang w:val="es-ES_tradnl"/>
        </w:rPr>
        <w:t xml:space="preserve">En congruencia con este principio, el alcance y nivel de protección reconocidos a los derechos humanos tanto por la Constitución como por los tratados internacionales, deben </w:t>
      </w:r>
      <w:r w:rsidR="007376E2" w:rsidRPr="000E655C">
        <w:rPr>
          <w:rFonts w:ascii="Arial" w:hAnsi="Arial" w:cs="Arial"/>
          <w:bCs/>
          <w:color w:val="000000" w:themeColor="text1"/>
          <w:sz w:val="28"/>
          <w:szCs w:val="28"/>
          <w:lang w:val="es-ES_tradnl"/>
        </w:rPr>
        <w:t>concebirse</w:t>
      </w:r>
      <w:r w:rsidRPr="000E655C">
        <w:rPr>
          <w:rFonts w:ascii="Arial" w:hAnsi="Arial" w:cs="Arial"/>
          <w:bCs/>
          <w:color w:val="000000" w:themeColor="text1"/>
          <w:sz w:val="28"/>
          <w:szCs w:val="28"/>
          <w:lang w:val="es-ES_tradnl"/>
        </w:rPr>
        <w:t xml:space="preserve"> como un mínimo que el Estado Mexicano tiene la obligación inmediata de respetar (no regresividad) y, a la vez, el punto de partida para su desarrollo gradual (deber positivo de progresar).</w:t>
      </w:r>
    </w:p>
    <w:p w14:paraId="755C6AFF" w14:textId="77777777" w:rsidR="008469B0" w:rsidRPr="000E655C" w:rsidRDefault="008469B0" w:rsidP="00D210EB">
      <w:pPr>
        <w:pStyle w:val="Prrafodelista"/>
        <w:spacing w:line="360" w:lineRule="auto"/>
        <w:contextualSpacing w:val="0"/>
        <w:rPr>
          <w:rFonts w:ascii="Arial" w:hAnsi="Arial" w:cs="Arial"/>
          <w:bCs/>
          <w:color w:val="000000" w:themeColor="text1"/>
          <w:sz w:val="28"/>
          <w:szCs w:val="28"/>
        </w:rPr>
      </w:pPr>
    </w:p>
    <w:p w14:paraId="51ECBFDB" w14:textId="59FB826E" w:rsidR="00996C3E" w:rsidRPr="000E655C" w:rsidRDefault="00996C3E" w:rsidP="00D210EB">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hAnsi="Arial" w:cs="Arial"/>
          <w:bCs/>
          <w:color w:val="000000" w:themeColor="text1"/>
          <w:sz w:val="28"/>
          <w:szCs w:val="28"/>
        </w:rPr>
        <w:t>En</w:t>
      </w:r>
      <w:r w:rsidR="004D5734" w:rsidRPr="000E655C">
        <w:rPr>
          <w:rFonts w:ascii="Arial" w:hAnsi="Arial" w:cs="Arial"/>
          <w:bCs/>
          <w:color w:val="000000" w:themeColor="text1"/>
          <w:sz w:val="28"/>
          <w:szCs w:val="28"/>
        </w:rPr>
        <w:t xml:space="preserve"> los artículos 59 y 61 </w:t>
      </w:r>
      <w:r w:rsidRPr="000E655C">
        <w:rPr>
          <w:rFonts w:ascii="Arial" w:hAnsi="Arial" w:cs="Arial"/>
          <w:bCs/>
          <w:color w:val="000000" w:themeColor="text1"/>
          <w:sz w:val="28"/>
          <w:szCs w:val="28"/>
        </w:rPr>
        <w:t xml:space="preserve">la Ley de Invenciones y Marcas, </w:t>
      </w:r>
      <w:r w:rsidR="0077633E" w:rsidRPr="000E655C">
        <w:rPr>
          <w:rFonts w:ascii="Arial" w:hAnsi="Arial" w:cs="Arial"/>
          <w:bCs/>
          <w:color w:val="000000" w:themeColor="text1"/>
          <w:sz w:val="28"/>
          <w:szCs w:val="28"/>
        </w:rPr>
        <w:t xml:space="preserve">publicada en el Diario Oficial de la Federación el diez de febrero de mil novecientos setenta y seis, </w:t>
      </w:r>
      <w:r w:rsidR="00F6011F" w:rsidRPr="000E655C">
        <w:rPr>
          <w:rFonts w:ascii="Arial" w:hAnsi="Arial" w:cs="Arial"/>
          <w:bCs/>
          <w:color w:val="000000" w:themeColor="text1"/>
          <w:sz w:val="28"/>
          <w:szCs w:val="28"/>
        </w:rPr>
        <w:t>antecedente de la Ley de la Propiedad Industrial, se prev</w:t>
      </w:r>
      <w:r w:rsidR="004D5734" w:rsidRPr="000E655C">
        <w:rPr>
          <w:rFonts w:ascii="Arial" w:hAnsi="Arial" w:cs="Arial"/>
          <w:bCs/>
          <w:color w:val="000000" w:themeColor="text1"/>
          <w:sz w:val="28"/>
          <w:szCs w:val="28"/>
        </w:rPr>
        <w:t>ieron</w:t>
      </w:r>
      <w:r w:rsidR="00F6011F" w:rsidRPr="000E655C">
        <w:rPr>
          <w:rFonts w:ascii="Arial" w:hAnsi="Arial" w:cs="Arial"/>
          <w:bCs/>
          <w:color w:val="000000" w:themeColor="text1"/>
          <w:sz w:val="28"/>
          <w:szCs w:val="28"/>
        </w:rPr>
        <w:t xml:space="preserve"> en </w:t>
      </w:r>
      <w:r w:rsidR="00E36569" w:rsidRPr="000E655C">
        <w:rPr>
          <w:rFonts w:ascii="Arial" w:hAnsi="Arial" w:cs="Arial"/>
          <w:bCs/>
          <w:color w:val="000000" w:themeColor="text1"/>
          <w:sz w:val="28"/>
          <w:szCs w:val="28"/>
        </w:rPr>
        <w:t>las causas de nulidad de una p</w:t>
      </w:r>
      <w:r w:rsidR="00096AEC" w:rsidRPr="000E655C">
        <w:rPr>
          <w:rFonts w:ascii="Arial" w:hAnsi="Arial" w:cs="Arial"/>
          <w:bCs/>
          <w:color w:val="000000" w:themeColor="text1"/>
          <w:sz w:val="28"/>
          <w:szCs w:val="28"/>
        </w:rPr>
        <w:t xml:space="preserve">atente y </w:t>
      </w:r>
      <w:r w:rsidR="00096AEC" w:rsidRPr="000E655C">
        <w:rPr>
          <w:rFonts w:ascii="Arial" w:hAnsi="Arial" w:cs="Arial"/>
          <w:bCs/>
          <w:color w:val="000000" w:themeColor="text1"/>
          <w:sz w:val="28"/>
          <w:szCs w:val="28"/>
        </w:rPr>
        <w:lastRenderedPageBreak/>
        <w:t>la posibilidad de que se anulara a petición de parte</w:t>
      </w:r>
      <w:r w:rsidR="006C7754" w:rsidRPr="000E655C">
        <w:rPr>
          <w:rFonts w:ascii="Arial" w:hAnsi="Arial" w:cs="Arial"/>
          <w:bCs/>
          <w:color w:val="000000" w:themeColor="text1"/>
          <w:sz w:val="28"/>
          <w:szCs w:val="28"/>
        </w:rPr>
        <w:t xml:space="preserve">, sin que se </w:t>
      </w:r>
      <w:r w:rsidR="008B34AD" w:rsidRPr="000E655C">
        <w:rPr>
          <w:rFonts w:ascii="Arial" w:hAnsi="Arial" w:cs="Arial"/>
          <w:bCs/>
          <w:color w:val="000000" w:themeColor="text1"/>
          <w:sz w:val="28"/>
          <w:szCs w:val="28"/>
        </w:rPr>
        <w:t>previera un interés legítimo</w:t>
      </w:r>
      <w:r w:rsidR="00C45545" w:rsidRPr="000E655C">
        <w:rPr>
          <w:rStyle w:val="Refdenotaalpie"/>
          <w:rFonts w:ascii="Arial" w:hAnsi="Arial" w:cs="Arial"/>
          <w:bCs/>
          <w:color w:val="000000" w:themeColor="text1"/>
          <w:sz w:val="28"/>
          <w:szCs w:val="28"/>
        </w:rPr>
        <w:footnoteReference w:id="9"/>
      </w:r>
      <w:r w:rsidR="00B36EA5" w:rsidRPr="000E655C">
        <w:rPr>
          <w:rFonts w:ascii="Arial" w:hAnsi="Arial" w:cs="Arial"/>
          <w:bCs/>
          <w:color w:val="000000" w:themeColor="text1"/>
          <w:sz w:val="28"/>
          <w:szCs w:val="28"/>
        </w:rPr>
        <w:t>.</w:t>
      </w:r>
    </w:p>
    <w:p w14:paraId="4BB6098D" w14:textId="77777777" w:rsidR="00096AEC" w:rsidRPr="000E655C" w:rsidRDefault="00096AEC" w:rsidP="00D210EB">
      <w:pPr>
        <w:spacing w:line="360" w:lineRule="auto"/>
        <w:jc w:val="both"/>
        <w:rPr>
          <w:rFonts w:ascii="Arial" w:hAnsi="Arial" w:cs="Arial"/>
          <w:bCs/>
          <w:color w:val="000000" w:themeColor="text1"/>
          <w:sz w:val="28"/>
          <w:szCs w:val="28"/>
        </w:rPr>
      </w:pPr>
    </w:p>
    <w:p w14:paraId="6D314B96" w14:textId="1F898BCE" w:rsidR="00340F61" w:rsidRPr="000E655C" w:rsidRDefault="0016605E" w:rsidP="00D210EB">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hAnsi="Arial" w:cs="Arial"/>
          <w:bCs/>
          <w:color w:val="000000" w:themeColor="text1"/>
          <w:sz w:val="28"/>
          <w:szCs w:val="28"/>
        </w:rPr>
        <w:t xml:space="preserve">En la Ley </w:t>
      </w:r>
      <w:r w:rsidR="00A001C1" w:rsidRPr="000E655C">
        <w:rPr>
          <w:rFonts w:ascii="Arial" w:hAnsi="Arial" w:cs="Arial"/>
          <w:bCs/>
          <w:color w:val="000000" w:themeColor="text1"/>
          <w:sz w:val="28"/>
          <w:szCs w:val="28"/>
        </w:rPr>
        <w:t xml:space="preserve">de la Propiedad Industrial, publicada </w:t>
      </w:r>
      <w:r w:rsidR="008226BF" w:rsidRPr="000E655C">
        <w:rPr>
          <w:rFonts w:ascii="Arial" w:hAnsi="Arial" w:cs="Arial"/>
          <w:bCs/>
          <w:color w:val="000000" w:themeColor="text1"/>
          <w:sz w:val="28"/>
          <w:szCs w:val="28"/>
        </w:rPr>
        <w:t xml:space="preserve">el Diario Oficial de la Federación el veintisiete de junio de mil novecientos noventa y uno, </w:t>
      </w:r>
      <w:r w:rsidR="00A001C1" w:rsidRPr="000E655C">
        <w:rPr>
          <w:rFonts w:ascii="Arial" w:hAnsi="Arial" w:cs="Arial"/>
          <w:bCs/>
          <w:color w:val="000000" w:themeColor="text1"/>
          <w:sz w:val="28"/>
          <w:szCs w:val="28"/>
        </w:rPr>
        <w:t>originalmente</w:t>
      </w:r>
      <w:r w:rsidR="008226BF" w:rsidRPr="000E655C">
        <w:rPr>
          <w:rFonts w:ascii="Arial" w:hAnsi="Arial" w:cs="Arial"/>
          <w:bCs/>
          <w:color w:val="000000" w:themeColor="text1"/>
          <w:sz w:val="28"/>
          <w:szCs w:val="28"/>
        </w:rPr>
        <w:t xml:space="preserve"> denominada</w:t>
      </w:r>
      <w:r w:rsidR="00A001C1" w:rsidRPr="000E655C">
        <w:rPr>
          <w:rFonts w:ascii="Arial" w:hAnsi="Arial" w:cs="Arial"/>
          <w:bCs/>
          <w:color w:val="000000" w:themeColor="text1"/>
          <w:sz w:val="28"/>
          <w:szCs w:val="28"/>
        </w:rPr>
        <w:t xml:space="preserve"> como Ley de Fomento y Protección de la Propiedad Industrial</w:t>
      </w:r>
      <w:r w:rsidR="00005B06" w:rsidRPr="000E655C">
        <w:rPr>
          <w:rFonts w:ascii="Arial" w:hAnsi="Arial" w:cs="Arial"/>
          <w:bCs/>
          <w:color w:val="000000" w:themeColor="text1"/>
          <w:sz w:val="28"/>
          <w:szCs w:val="28"/>
        </w:rPr>
        <w:t xml:space="preserve">, </w:t>
      </w:r>
      <w:r w:rsidR="004D5734" w:rsidRPr="000E655C">
        <w:rPr>
          <w:rFonts w:ascii="Arial" w:hAnsi="Arial" w:cs="Arial"/>
          <w:bCs/>
          <w:color w:val="000000" w:themeColor="text1"/>
          <w:sz w:val="28"/>
          <w:szCs w:val="28"/>
        </w:rPr>
        <w:t xml:space="preserve">que abrogó a la Ley de Invenciones y Marcas, </w:t>
      </w:r>
      <w:r w:rsidRPr="000E655C">
        <w:rPr>
          <w:rFonts w:ascii="Arial" w:hAnsi="Arial" w:cs="Arial"/>
          <w:bCs/>
          <w:color w:val="000000" w:themeColor="text1"/>
          <w:sz w:val="28"/>
          <w:szCs w:val="28"/>
        </w:rPr>
        <w:t xml:space="preserve">se </w:t>
      </w:r>
      <w:r w:rsidR="00340F61" w:rsidRPr="000E655C">
        <w:rPr>
          <w:rFonts w:ascii="Arial" w:hAnsi="Arial" w:cs="Arial"/>
          <w:bCs/>
          <w:color w:val="000000" w:themeColor="text1"/>
          <w:sz w:val="28"/>
          <w:szCs w:val="28"/>
        </w:rPr>
        <w:t>estableció que</w:t>
      </w:r>
      <w:r w:rsidR="003A66C3" w:rsidRPr="000E655C">
        <w:rPr>
          <w:rFonts w:ascii="Arial" w:hAnsi="Arial" w:cs="Arial"/>
          <w:bCs/>
          <w:color w:val="000000" w:themeColor="text1"/>
          <w:sz w:val="28"/>
          <w:szCs w:val="28"/>
        </w:rPr>
        <w:t xml:space="preserve"> </w:t>
      </w:r>
      <w:r w:rsidR="003A66C3" w:rsidRPr="000E655C">
        <w:rPr>
          <w:rFonts w:ascii="Arial" w:eastAsia="Times New Roman" w:hAnsi="Arial" w:cs="Arial"/>
          <w:color w:val="000000" w:themeColor="text1"/>
          <w:sz w:val="28"/>
          <w:szCs w:val="28"/>
          <w:lang w:eastAsia="es-MX"/>
        </w:rPr>
        <w:t>los</w:t>
      </w:r>
      <w:r w:rsidR="00340F61" w:rsidRPr="000E655C">
        <w:rPr>
          <w:rFonts w:ascii="Arial" w:eastAsia="Times New Roman" w:hAnsi="Arial" w:cs="Arial"/>
          <w:color w:val="000000" w:themeColor="text1"/>
          <w:sz w:val="28"/>
          <w:szCs w:val="28"/>
          <w:lang w:eastAsia="es-MX"/>
        </w:rPr>
        <w:t xml:space="preserve"> procedimiento</w:t>
      </w:r>
      <w:r w:rsidR="003A66C3" w:rsidRPr="000E655C">
        <w:rPr>
          <w:rFonts w:ascii="Arial" w:eastAsia="Times New Roman" w:hAnsi="Arial" w:cs="Arial"/>
          <w:color w:val="000000" w:themeColor="text1"/>
          <w:sz w:val="28"/>
          <w:szCs w:val="28"/>
          <w:lang w:eastAsia="es-MX"/>
        </w:rPr>
        <w:t>s</w:t>
      </w:r>
      <w:r w:rsidR="00340F61" w:rsidRPr="000E655C">
        <w:rPr>
          <w:rFonts w:ascii="Arial" w:eastAsia="Times New Roman" w:hAnsi="Arial" w:cs="Arial"/>
          <w:color w:val="000000" w:themeColor="text1"/>
          <w:sz w:val="28"/>
          <w:szCs w:val="28"/>
          <w:lang w:eastAsia="es-MX"/>
        </w:rPr>
        <w:t xml:space="preserve"> de declaración administrativa de nulidad, caducidad, cancelación e infracción administrativa puede iniciarse de oficio o a </w:t>
      </w:r>
      <w:r w:rsidR="00340F61" w:rsidRPr="000E655C">
        <w:rPr>
          <w:rFonts w:ascii="Arial" w:eastAsia="Times New Roman" w:hAnsi="Arial" w:cs="Arial"/>
          <w:color w:val="000000" w:themeColor="text1"/>
          <w:sz w:val="28"/>
          <w:szCs w:val="28"/>
          <w:u w:val="single"/>
          <w:lang w:eastAsia="es-MX"/>
        </w:rPr>
        <w:t>petición de quien tenga un interés jurídico</w:t>
      </w:r>
      <w:r w:rsidR="00340F61" w:rsidRPr="000E655C">
        <w:rPr>
          <w:rStyle w:val="Refdenotaalpie"/>
          <w:rFonts w:ascii="Arial" w:hAnsi="Arial" w:cs="Arial"/>
          <w:b/>
          <w:bCs/>
          <w:color w:val="000000" w:themeColor="text1"/>
          <w:sz w:val="28"/>
          <w:szCs w:val="28"/>
        </w:rPr>
        <w:footnoteReference w:id="10"/>
      </w:r>
      <w:r w:rsidR="00340F61" w:rsidRPr="000E655C">
        <w:rPr>
          <w:rFonts w:ascii="Arial" w:eastAsia="Times New Roman" w:hAnsi="Arial" w:cs="Arial"/>
          <w:color w:val="000000" w:themeColor="text1"/>
          <w:sz w:val="28"/>
          <w:szCs w:val="28"/>
          <w:lang w:eastAsia="es-MX"/>
        </w:rPr>
        <w:t>.</w:t>
      </w:r>
    </w:p>
    <w:p w14:paraId="151FA274" w14:textId="77777777" w:rsidR="0049137B" w:rsidRPr="000E655C" w:rsidRDefault="0049137B" w:rsidP="00D210EB">
      <w:pPr>
        <w:pStyle w:val="Prrafodelista"/>
        <w:spacing w:line="360" w:lineRule="auto"/>
        <w:contextualSpacing w:val="0"/>
        <w:rPr>
          <w:rFonts w:ascii="Arial" w:hAnsi="Arial" w:cs="Arial"/>
          <w:bCs/>
          <w:color w:val="000000" w:themeColor="text1"/>
          <w:sz w:val="28"/>
          <w:szCs w:val="28"/>
        </w:rPr>
      </w:pPr>
    </w:p>
    <w:p w14:paraId="60CF8B4B" w14:textId="154F45B0" w:rsidR="0049137B" w:rsidRPr="000E655C" w:rsidRDefault="0049137B" w:rsidP="00D210EB">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hAnsi="Arial" w:cs="Arial"/>
          <w:bCs/>
          <w:color w:val="000000" w:themeColor="text1"/>
          <w:sz w:val="28"/>
          <w:szCs w:val="28"/>
        </w:rPr>
        <w:t xml:space="preserve">Tal abrogación de la Ley de Invenciones y Marcas, que no </w:t>
      </w:r>
      <w:r w:rsidR="008226BF" w:rsidRPr="000E655C">
        <w:rPr>
          <w:rFonts w:ascii="Arial" w:hAnsi="Arial" w:cs="Arial"/>
          <w:bCs/>
          <w:color w:val="000000" w:themeColor="text1"/>
          <w:sz w:val="28"/>
          <w:szCs w:val="28"/>
        </w:rPr>
        <w:t xml:space="preserve">preveía un interés legítimo no puede considerarse </w:t>
      </w:r>
      <w:r w:rsidRPr="000E655C">
        <w:rPr>
          <w:rFonts w:ascii="Arial" w:hAnsi="Arial" w:cs="Arial"/>
          <w:bCs/>
          <w:color w:val="000000" w:themeColor="text1"/>
          <w:sz w:val="28"/>
          <w:szCs w:val="28"/>
        </w:rPr>
        <w:t>regresiva en el nivel de protección del derecho de acceso a la justicia de las personas con interés en el inicio de un procedimiento de infracciones</w:t>
      </w:r>
      <w:r w:rsidR="003748B6" w:rsidRPr="000E655C">
        <w:rPr>
          <w:rFonts w:ascii="Arial" w:hAnsi="Arial" w:cs="Arial"/>
          <w:bCs/>
          <w:color w:val="000000" w:themeColor="text1"/>
          <w:sz w:val="28"/>
          <w:szCs w:val="28"/>
        </w:rPr>
        <w:t xml:space="preserve">, como el de </w:t>
      </w:r>
      <w:r w:rsidR="003748B6" w:rsidRPr="000E655C">
        <w:rPr>
          <w:rFonts w:ascii="Arial" w:hAnsi="Arial" w:cs="Arial"/>
          <w:bCs/>
          <w:color w:val="000000" w:themeColor="text1"/>
          <w:sz w:val="28"/>
          <w:szCs w:val="28"/>
        </w:rPr>
        <w:lastRenderedPageBreak/>
        <w:t>nulidad de una patente.</w:t>
      </w:r>
      <w:r w:rsidR="008226BF" w:rsidRPr="000E655C">
        <w:rPr>
          <w:rFonts w:ascii="Arial" w:hAnsi="Arial" w:cs="Arial"/>
          <w:bCs/>
          <w:color w:val="000000" w:themeColor="text1"/>
          <w:sz w:val="28"/>
          <w:szCs w:val="28"/>
        </w:rPr>
        <w:t xml:space="preserve"> Es así, porque la ley abrogada no reconoció expresamente el interés legítimo </w:t>
      </w:r>
      <w:r w:rsidR="00106992" w:rsidRPr="000E655C">
        <w:rPr>
          <w:rFonts w:ascii="Arial" w:hAnsi="Arial" w:cs="Arial"/>
          <w:bCs/>
          <w:color w:val="000000" w:themeColor="text1"/>
          <w:sz w:val="28"/>
          <w:szCs w:val="28"/>
        </w:rPr>
        <w:t>para instar un procedimiento como el de nulidad de patentes a petición de parte.</w:t>
      </w:r>
      <w:r w:rsidR="00AC484D" w:rsidRPr="000E655C">
        <w:rPr>
          <w:rFonts w:ascii="Arial" w:hAnsi="Arial" w:cs="Arial"/>
          <w:bCs/>
          <w:color w:val="000000" w:themeColor="text1"/>
          <w:sz w:val="28"/>
          <w:szCs w:val="28"/>
        </w:rPr>
        <w:t xml:space="preserve"> Por tanto, si la ley posterior tampoco lo previó </w:t>
      </w:r>
      <w:r w:rsidR="00757648" w:rsidRPr="000E655C">
        <w:rPr>
          <w:rFonts w:ascii="Arial" w:hAnsi="Arial" w:cs="Arial"/>
          <w:bCs/>
          <w:color w:val="000000" w:themeColor="text1"/>
          <w:sz w:val="28"/>
          <w:szCs w:val="28"/>
        </w:rPr>
        <w:t>no puede reprocharse de regresiva.</w:t>
      </w:r>
    </w:p>
    <w:p w14:paraId="55C46D67" w14:textId="77777777" w:rsidR="003D07A0" w:rsidRPr="000E655C" w:rsidRDefault="003D07A0" w:rsidP="00D210EB">
      <w:pPr>
        <w:spacing w:line="360" w:lineRule="auto"/>
        <w:jc w:val="both"/>
        <w:rPr>
          <w:rFonts w:ascii="Arial" w:hAnsi="Arial" w:cs="Arial"/>
          <w:bCs/>
          <w:color w:val="000000" w:themeColor="text1"/>
          <w:sz w:val="28"/>
          <w:szCs w:val="28"/>
        </w:rPr>
      </w:pPr>
    </w:p>
    <w:p w14:paraId="08E7B3CC" w14:textId="7CF253C7" w:rsidR="00B43BB3" w:rsidRPr="000E655C" w:rsidRDefault="00106992" w:rsidP="00D210EB">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hAnsi="Arial" w:cs="Arial"/>
          <w:bCs/>
          <w:color w:val="000000" w:themeColor="text1"/>
          <w:sz w:val="28"/>
          <w:szCs w:val="28"/>
        </w:rPr>
        <w:t>Al seguir la evolución normativa</w:t>
      </w:r>
      <w:r w:rsidR="003F7719" w:rsidRPr="000E655C">
        <w:rPr>
          <w:rFonts w:ascii="Arial" w:hAnsi="Arial" w:cs="Arial"/>
          <w:bCs/>
          <w:color w:val="000000" w:themeColor="text1"/>
          <w:sz w:val="28"/>
          <w:szCs w:val="28"/>
        </w:rPr>
        <w:t xml:space="preserve">, el artículo 188 de la Ley de la Propiedad </w:t>
      </w:r>
      <w:r w:rsidR="00B9398F" w:rsidRPr="000E655C">
        <w:rPr>
          <w:rFonts w:ascii="Arial" w:hAnsi="Arial" w:cs="Arial"/>
          <w:bCs/>
          <w:color w:val="000000" w:themeColor="text1"/>
          <w:sz w:val="28"/>
          <w:szCs w:val="28"/>
        </w:rPr>
        <w:t>se reformó</w:t>
      </w:r>
      <w:r w:rsidR="003F7719" w:rsidRPr="000E655C">
        <w:rPr>
          <w:rFonts w:ascii="Arial" w:hAnsi="Arial" w:cs="Arial"/>
          <w:bCs/>
          <w:color w:val="000000" w:themeColor="text1"/>
          <w:sz w:val="28"/>
          <w:szCs w:val="28"/>
        </w:rPr>
        <w:t xml:space="preserve"> mediante el decreto publicado en el Diario Oficial de la Federación el dieciocho de junio de dos mil diez, para establecer </w:t>
      </w:r>
      <w:r w:rsidR="00067AFC" w:rsidRPr="000E655C">
        <w:rPr>
          <w:rFonts w:ascii="Arial" w:hAnsi="Arial" w:cs="Arial"/>
          <w:bCs/>
          <w:color w:val="000000" w:themeColor="text1"/>
          <w:sz w:val="28"/>
          <w:szCs w:val="28"/>
        </w:rPr>
        <w:t xml:space="preserve">que </w:t>
      </w:r>
      <w:r w:rsidR="003F7719" w:rsidRPr="000E655C">
        <w:rPr>
          <w:rFonts w:ascii="Arial" w:hAnsi="Arial" w:cs="Arial"/>
          <w:bCs/>
          <w:color w:val="000000" w:themeColor="text1"/>
          <w:sz w:val="28"/>
          <w:szCs w:val="28"/>
        </w:rPr>
        <w:t xml:space="preserve">además de las personas con interés jurídico, cualquier persona puede manifestar al </w:t>
      </w:r>
      <w:r w:rsidR="00B9398F" w:rsidRPr="000E655C">
        <w:rPr>
          <w:rFonts w:ascii="Arial" w:hAnsi="Arial" w:cs="Arial"/>
          <w:bCs/>
          <w:color w:val="000000" w:themeColor="text1"/>
          <w:sz w:val="28"/>
          <w:szCs w:val="28"/>
        </w:rPr>
        <w:t>Instituto de Mexicano de la Propiedad Industrial (IMPI)</w:t>
      </w:r>
      <w:r w:rsidR="003F7719" w:rsidRPr="000E655C">
        <w:rPr>
          <w:rFonts w:ascii="Arial" w:hAnsi="Arial" w:cs="Arial"/>
          <w:bCs/>
          <w:color w:val="000000" w:themeColor="text1"/>
          <w:sz w:val="28"/>
          <w:szCs w:val="28"/>
        </w:rPr>
        <w:t xml:space="preserve"> la existencia de causas para el inicio del procedimiento de declaración administrativa, en cuyo caso, el instituto debe valorar la información presentada para determinar el inicio</w:t>
      </w:r>
      <w:r w:rsidR="00255A78" w:rsidRPr="000E655C">
        <w:rPr>
          <w:rFonts w:ascii="Arial" w:hAnsi="Arial" w:cs="Arial"/>
          <w:bCs/>
          <w:color w:val="000000" w:themeColor="text1"/>
          <w:sz w:val="28"/>
          <w:szCs w:val="28"/>
        </w:rPr>
        <w:t xml:space="preserve"> de</w:t>
      </w:r>
      <w:r w:rsidR="003F7719" w:rsidRPr="000E655C">
        <w:rPr>
          <w:rFonts w:ascii="Arial" w:hAnsi="Arial" w:cs="Arial"/>
          <w:bCs/>
          <w:color w:val="000000" w:themeColor="text1"/>
          <w:sz w:val="28"/>
          <w:szCs w:val="28"/>
        </w:rPr>
        <w:t xml:space="preserve"> procedimiento de oficio</w:t>
      </w:r>
      <w:r w:rsidR="00B9398F" w:rsidRPr="000E655C">
        <w:rPr>
          <w:rStyle w:val="Refdenotaalpie"/>
          <w:rFonts w:ascii="Arial" w:hAnsi="Arial" w:cs="Arial"/>
          <w:bCs/>
          <w:color w:val="000000" w:themeColor="text1"/>
          <w:sz w:val="28"/>
          <w:szCs w:val="28"/>
        </w:rPr>
        <w:footnoteReference w:id="11"/>
      </w:r>
      <w:r w:rsidR="00B9398F" w:rsidRPr="000E655C">
        <w:rPr>
          <w:rFonts w:ascii="Arial" w:hAnsi="Arial" w:cs="Arial"/>
          <w:bCs/>
          <w:color w:val="000000" w:themeColor="text1"/>
          <w:sz w:val="28"/>
          <w:szCs w:val="28"/>
        </w:rPr>
        <w:t>.</w:t>
      </w:r>
    </w:p>
    <w:bookmarkEnd w:id="21"/>
    <w:p w14:paraId="63F33D1D" w14:textId="77777777" w:rsidR="00106992" w:rsidRPr="000E655C" w:rsidRDefault="00106992" w:rsidP="00D210EB">
      <w:pPr>
        <w:pStyle w:val="Prrafodelista"/>
        <w:spacing w:line="360" w:lineRule="auto"/>
        <w:contextualSpacing w:val="0"/>
        <w:rPr>
          <w:rFonts w:ascii="Arial" w:hAnsi="Arial" w:cs="Arial"/>
          <w:color w:val="000000" w:themeColor="text1"/>
          <w:sz w:val="28"/>
          <w:szCs w:val="28"/>
        </w:rPr>
      </w:pPr>
    </w:p>
    <w:p w14:paraId="396D1518" w14:textId="60B5C503" w:rsidR="006440E4" w:rsidRPr="000E655C" w:rsidRDefault="00B51D19" w:rsidP="00D210EB">
      <w:pPr>
        <w:numPr>
          <w:ilvl w:val="0"/>
          <w:numId w:val="7"/>
        </w:numPr>
        <w:spacing w:line="360" w:lineRule="auto"/>
        <w:ind w:left="0" w:hanging="567"/>
        <w:jc w:val="both"/>
        <w:rPr>
          <w:rFonts w:ascii="Arial" w:hAnsi="Arial" w:cs="Arial"/>
          <w:b/>
          <w:bCs/>
          <w:color w:val="000000" w:themeColor="text1"/>
          <w:sz w:val="28"/>
          <w:szCs w:val="28"/>
        </w:rPr>
      </w:pPr>
      <w:r w:rsidRPr="000E655C">
        <w:rPr>
          <w:rFonts w:ascii="Arial" w:hAnsi="Arial" w:cs="Arial"/>
          <w:color w:val="000000" w:themeColor="text1"/>
          <w:sz w:val="28"/>
          <w:szCs w:val="28"/>
        </w:rPr>
        <w:t xml:space="preserve">Esto es, el legislador </w:t>
      </w:r>
      <w:r w:rsidR="002B7AED" w:rsidRPr="000E655C">
        <w:rPr>
          <w:rFonts w:ascii="Arial" w:hAnsi="Arial" w:cs="Arial"/>
          <w:color w:val="000000" w:themeColor="text1"/>
          <w:sz w:val="28"/>
          <w:szCs w:val="28"/>
        </w:rPr>
        <w:t xml:space="preserve">precisó un nivel de exigencia de interés jurídico para iniciar un procedimiento a petición de parte, </w:t>
      </w:r>
      <w:r w:rsidR="00AB06A9" w:rsidRPr="000E655C">
        <w:rPr>
          <w:rFonts w:ascii="Arial" w:hAnsi="Arial" w:cs="Arial"/>
          <w:color w:val="000000" w:themeColor="text1"/>
          <w:sz w:val="28"/>
          <w:szCs w:val="28"/>
        </w:rPr>
        <w:t>no reconoció el interés legítimo</w:t>
      </w:r>
      <w:r w:rsidR="008F6D23" w:rsidRPr="000E655C">
        <w:rPr>
          <w:rFonts w:ascii="Arial" w:hAnsi="Arial" w:cs="Arial"/>
          <w:color w:val="000000" w:themeColor="text1"/>
          <w:sz w:val="28"/>
          <w:szCs w:val="28"/>
        </w:rPr>
        <w:t>, pero</w:t>
      </w:r>
      <w:r w:rsidR="00AB06A9" w:rsidRPr="000E655C">
        <w:rPr>
          <w:rFonts w:ascii="Arial" w:hAnsi="Arial" w:cs="Arial"/>
          <w:color w:val="000000" w:themeColor="text1"/>
          <w:sz w:val="28"/>
          <w:szCs w:val="28"/>
        </w:rPr>
        <w:t xml:space="preserve"> estableció la posibilidad de que cualquier persona señalara al IMPI las causas para que éste, dentro de su marco de atribuciones decidiera </w:t>
      </w:r>
      <w:r w:rsidR="006440E4" w:rsidRPr="000E655C">
        <w:rPr>
          <w:rFonts w:ascii="Arial" w:hAnsi="Arial" w:cs="Arial"/>
          <w:color w:val="000000" w:themeColor="text1"/>
          <w:sz w:val="28"/>
          <w:szCs w:val="28"/>
        </w:rPr>
        <w:t>iniciar o no un procedimiento oficioso.</w:t>
      </w:r>
    </w:p>
    <w:p w14:paraId="03B78182" w14:textId="77777777" w:rsidR="00B43BB3" w:rsidRPr="000E655C" w:rsidRDefault="00B43BB3" w:rsidP="00D210EB">
      <w:pPr>
        <w:spacing w:line="360" w:lineRule="auto"/>
        <w:jc w:val="both"/>
        <w:rPr>
          <w:rFonts w:ascii="Arial" w:hAnsi="Arial" w:cs="Arial"/>
          <w:b/>
          <w:bCs/>
          <w:color w:val="000000" w:themeColor="text1"/>
          <w:sz w:val="28"/>
          <w:szCs w:val="28"/>
        </w:rPr>
      </w:pPr>
    </w:p>
    <w:p w14:paraId="6362ED2D" w14:textId="77777777" w:rsidR="00B43BB3" w:rsidRPr="000E655C" w:rsidRDefault="00B43BB3" w:rsidP="00D210EB">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hAnsi="Arial" w:cs="Arial"/>
          <w:bCs/>
          <w:color w:val="000000" w:themeColor="text1"/>
          <w:sz w:val="28"/>
          <w:szCs w:val="28"/>
        </w:rPr>
        <w:t xml:space="preserve">Es importante tener en cuenta que el artículo 188 de la Ley de Propiedad Industrial, materia de análisis en este asunto, prevé que el procedimiento de declaración administrativa puede iniciarse por dos vías: 1) de oficio por parte del Instituto competente; y, 2) a </w:t>
      </w:r>
      <w:r w:rsidRPr="000E655C">
        <w:rPr>
          <w:rFonts w:ascii="Arial" w:hAnsi="Arial" w:cs="Arial"/>
          <w:bCs/>
          <w:color w:val="000000" w:themeColor="text1"/>
          <w:sz w:val="28"/>
          <w:szCs w:val="28"/>
        </w:rPr>
        <w:lastRenderedPageBreak/>
        <w:t>petición de parte, esto es, de quien tenga interés jurídico y funde su pretensión.</w:t>
      </w:r>
    </w:p>
    <w:p w14:paraId="6531CD5C" w14:textId="77777777" w:rsidR="00B43BB3" w:rsidRPr="000E655C" w:rsidRDefault="00B43BB3" w:rsidP="00D210EB">
      <w:pPr>
        <w:pStyle w:val="Prrafodelista"/>
        <w:spacing w:line="360" w:lineRule="auto"/>
        <w:contextualSpacing w:val="0"/>
        <w:rPr>
          <w:rFonts w:ascii="Arial" w:hAnsi="Arial" w:cs="Arial"/>
          <w:bCs/>
          <w:color w:val="000000" w:themeColor="text1"/>
          <w:sz w:val="28"/>
          <w:szCs w:val="28"/>
        </w:rPr>
      </w:pPr>
    </w:p>
    <w:p w14:paraId="42A01F7C" w14:textId="77777777" w:rsidR="00B43BB3" w:rsidRPr="000E655C" w:rsidRDefault="00B43BB3" w:rsidP="00D210EB">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hAnsi="Arial" w:cs="Arial"/>
          <w:bCs/>
          <w:color w:val="000000" w:themeColor="text1"/>
          <w:sz w:val="28"/>
          <w:szCs w:val="28"/>
        </w:rPr>
        <w:t>Ese segundo supuesto constituye la materia de reclamo por la parte quejosa, quien se duele de la condicionante impuesta por el legislador relativa a contar con “interés jurídico” para iniciar el procedimiento de declaración administrativa.</w:t>
      </w:r>
    </w:p>
    <w:p w14:paraId="28CF113D" w14:textId="77777777" w:rsidR="006440E4" w:rsidRPr="000E655C" w:rsidRDefault="006440E4" w:rsidP="00D210EB">
      <w:pPr>
        <w:pStyle w:val="Prrafodelista"/>
        <w:spacing w:line="360" w:lineRule="auto"/>
        <w:contextualSpacing w:val="0"/>
        <w:rPr>
          <w:rFonts w:ascii="Arial" w:hAnsi="Arial" w:cs="Arial"/>
          <w:bCs/>
          <w:color w:val="000000" w:themeColor="text1"/>
          <w:sz w:val="28"/>
          <w:szCs w:val="28"/>
          <w:lang w:val="es-ES_tradnl"/>
        </w:rPr>
      </w:pPr>
    </w:p>
    <w:p w14:paraId="0AABE942" w14:textId="77777777" w:rsidR="006440E4" w:rsidRPr="000E655C" w:rsidRDefault="006440E4" w:rsidP="00D210EB">
      <w:pPr>
        <w:numPr>
          <w:ilvl w:val="0"/>
          <w:numId w:val="7"/>
        </w:numPr>
        <w:spacing w:line="360" w:lineRule="auto"/>
        <w:ind w:left="0" w:hanging="567"/>
        <w:jc w:val="both"/>
        <w:rPr>
          <w:rFonts w:ascii="Arial" w:hAnsi="Arial" w:cs="Arial"/>
          <w:b/>
          <w:bCs/>
          <w:color w:val="000000" w:themeColor="text1"/>
          <w:sz w:val="28"/>
          <w:szCs w:val="28"/>
        </w:rPr>
      </w:pPr>
      <w:r w:rsidRPr="000E655C">
        <w:rPr>
          <w:rFonts w:ascii="Arial" w:hAnsi="Arial" w:cs="Arial"/>
          <w:bCs/>
          <w:color w:val="000000" w:themeColor="text1"/>
          <w:sz w:val="28"/>
          <w:szCs w:val="28"/>
          <w:lang w:val="es-ES_tradnl"/>
        </w:rPr>
        <w:t>De la lectura de los argumentos enderezados a combatir el principio de progresividad, se advierte que, lo que la parte recurrente pretende con dicho reclamo es que tomando en consideración el principio de progresividad se le considere que tiene interés jurídico.</w:t>
      </w:r>
    </w:p>
    <w:p w14:paraId="00204094" w14:textId="77777777" w:rsidR="006440E4" w:rsidRPr="000E655C" w:rsidRDefault="006440E4" w:rsidP="00D210EB">
      <w:pPr>
        <w:pStyle w:val="Prrafodelista"/>
        <w:spacing w:line="360" w:lineRule="auto"/>
        <w:contextualSpacing w:val="0"/>
        <w:rPr>
          <w:rFonts w:ascii="Arial" w:hAnsi="Arial" w:cs="Arial"/>
          <w:bCs/>
          <w:color w:val="000000" w:themeColor="text1"/>
          <w:sz w:val="28"/>
          <w:szCs w:val="28"/>
          <w:lang w:val="es-ES_tradnl"/>
        </w:rPr>
      </w:pPr>
    </w:p>
    <w:p w14:paraId="2C0946A4" w14:textId="77777777" w:rsidR="006440E4" w:rsidRPr="000E655C" w:rsidRDefault="006440E4" w:rsidP="00D210EB">
      <w:pPr>
        <w:numPr>
          <w:ilvl w:val="0"/>
          <w:numId w:val="7"/>
        </w:numPr>
        <w:spacing w:line="360" w:lineRule="auto"/>
        <w:ind w:left="0" w:hanging="567"/>
        <w:jc w:val="both"/>
        <w:rPr>
          <w:rFonts w:ascii="Arial" w:hAnsi="Arial" w:cs="Arial"/>
          <w:b/>
          <w:bCs/>
          <w:color w:val="000000" w:themeColor="text1"/>
          <w:sz w:val="28"/>
          <w:szCs w:val="28"/>
        </w:rPr>
      </w:pPr>
      <w:r w:rsidRPr="000E655C">
        <w:rPr>
          <w:rFonts w:ascii="Arial" w:hAnsi="Arial" w:cs="Arial"/>
          <w:bCs/>
          <w:color w:val="000000" w:themeColor="text1"/>
          <w:sz w:val="28"/>
          <w:szCs w:val="28"/>
          <w:lang w:val="es-ES_tradnl"/>
        </w:rPr>
        <w:t>Sin embargo, como lo ha sostenido esta Primera Sala de la Suprema Corte de Justicia de la Nación, la ampliación del alcance y protección de los derechos fundamentales debe alcanzarse en la medida en que las circunstancias fácticas y jurídicas lo permitan.</w:t>
      </w:r>
    </w:p>
    <w:p w14:paraId="7AE7D2FC" w14:textId="77777777" w:rsidR="006440E4" w:rsidRPr="000E655C" w:rsidRDefault="006440E4" w:rsidP="00D210EB">
      <w:pPr>
        <w:pStyle w:val="Prrafodelista"/>
        <w:spacing w:line="360" w:lineRule="auto"/>
        <w:contextualSpacing w:val="0"/>
        <w:rPr>
          <w:rFonts w:ascii="Arial" w:hAnsi="Arial" w:cs="Arial"/>
          <w:bCs/>
          <w:color w:val="000000" w:themeColor="text1"/>
          <w:sz w:val="28"/>
          <w:szCs w:val="28"/>
          <w:lang w:val="es-ES_tradnl"/>
        </w:rPr>
      </w:pPr>
    </w:p>
    <w:p w14:paraId="407F2900" w14:textId="731EB1CA" w:rsidR="0081006A" w:rsidRPr="000E655C" w:rsidRDefault="0081006A" w:rsidP="00D210EB">
      <w:pPr>
        <w:numPr>
          <w:ilvl w:val="0"/>
          <w:numId w:val="7"/>
        </w:numPr>
        <w:spacing w:line="360" w:lineRule="auto"/>
        <w:ind w:left="0" w:hanging="567"/>
        <w:jc w:val="both"/>
        <w:rPr>
          <w:rFonts w:ascii="Arial" w:hAnsi="Arial" w:cs="Arial"/>
          <w:b/>
          <w:bCs/>
          <w:color w:val="000000" w:themeColor="text1"/>
          <w:sz w:val="28"/>
          <w:szCs w:val="28"/>
        </w:rPr>
      </w:pPr>
      <w:r w:rsidRPr="000E655C">
        <w:rPr>
          <w:rFonts w:ascii="Arial" w:hAnsi="Arial" w:cs="Arial"/>
          <w:color w:val="000000" w:themeColor="text1"/>
          <w:sz w:val="28"/>
          <w:szCs w:val="28"/>
        </w:rPr>
        <w:t>Si bien la norma examinada en este asunto es el artículo 188 de la Ley de la Propiedad Industrial, aplicable en el caso</w:t>
      </w:r>
      <w:r w:rsidRPr="000E655C">
        <w:rPr>
          <w:rFonts w:ascii="Arial" w:hAnsi="Arial" w:cs="Arial"/>
          <w:bCs/>
          <w:color w:val="000000" w:themeColor="text1"/>
          <w:sz w:val="28"/>
          <w:szCs w:val="28"/>
          <w:vertAlign w:val="superscript"/>
        </w:rPr>
        <w:footnoteReference w:id="12"/>
      </w:r>
      <w:r w:rsidRPr="000E655C">
        <w:rPr>
          <w:rFonts w:ascii="Arial" w:hAnsi="Arial" w:cs="Arial"/>
          <w:color w:val="000000" w:themeColor="text1"/>
          <w:sz w:val="28"/>
          <w:szCs w:val="28"/>
        </w:rPr>
        <w:t xml:space="preserve">, cabe señalar que esa legislación fue abrogada con la publicación en el Diario Oficial de la Federación del primero de julio de dos mil veinte, de la Ley Federal de Protección a la Propiedad Industrial, en la que, al margen de que no es la materia de este estudio, en el artículo 329 mantiene el nivel de exigencia de interés jurídico para el </w:t>
      </w:r>
      <w:r w:rsidRPr="000E655C">
        <w:rPr>
          <w:rFonts w:ascii="Arial" w:hAnsi="Arial" w:cs="Arial"/>
          <w:color w:val="000000" w:themeColor="text1"/>
          <w:sz w:val="28"/>
          <w:szCs w:val="28"/>
        </w:rPr>
        <w:lastRenderedPageBreak/>
        <w:t>procedimiento de declaración administrativa a petición de parte</w:t>
      </w:r>
      <w:r w:rsidRPr="000E655C">
        <w:rPr>
          <w:rStyle w:val="Refdenotaalpie"/>
          <w:rFonts w:ascii="Arial" w:hAnsi="Arial" w:cs="Arial"/>
          <w:color w:val="000000" w:themeColor="text1"/>
          <w:sz w:val="28"/>
          <w:szCs w:val="28"/>
        </w:rPr>
        <w:footnoteReference w:id="13"/>
      </w:r>
      <w:r w:rsidRPr="000E655C">
        <w:rPr>
          <w:rFonts w:ascii="Arial" w:hAnsi="Arial" w:cs="Arial"/>
          <w:color w:val="000000" w:themeColor="text1"/>
          <w:sz w:val="28"/>
          <w:szCs w:val="28"/>
        </w:rPr>
        <w:t xml:space="preserve">.  La referencia normativa muestra que el legislador ha tenido oportunidad de reflexionar sobre el nivel de exigencia de interés y decidió mantener </w:t>
      </w:r>
      <w:r w:rsidR="00847ABB" w:rsidRPr="000E655C">
        <w:rPr>
          <w:rFonts w:ascii="Arial" w:hAnsi="Arial" w:cs="Arial"/>
          <w:color w:val="000000" w:themeColor="text1"/>
          <w:sz w:val="28"/>
          <w:szCs w:val="28"/>
        </w:rPr>
        <w:t>el requisito de interés</w:t>
      </w:r>
      <w:r w:rsidRPr="000E655C">
        <w:rPr>
          <w:rFonts w:ascii="Arial" w:hAnsi="Arial" w:cs="Arial"/>
          <w:color w:val="000000" w:themeColor="text1"/>
          <w:sz w:val="28"/>
          <w:szCs w:val="28"/>
        </w:rPr>
        <w:t xml:space="preserve"> jurídico para el procedimiento a petición de parte.</w:t>
      </w:r>
    </w:p>
    <w:p w14:paraId="27249194" w14:textId="77777777" w:rsidR="0081006A" w:rsidRPr="000E655C" w:rsidRDefault="0081006A" w:rsidP="00D210EB">
      <w:pPr>
        <w:spacing w:line="360" w:lineRule="auto"/>
        <w:jc w:val="both"/>
        <w:rPr>
          <w:rFonts w:ascii="Arial" w:hAnsi="Arial" w:cs="Arial"/>
          <w:b/>
          <w:bCs/>
          <w:color w:val="000000" w:themeColor="text1"/>
          <w:sz w:val="28"/>
          <w:szCs w:val="28"/>
        </w:rPr>
      </w:pPr>
    </w:p>
    <w:p w14:paraId="07F7A970" w14:textId="77777777" w:rsidR="007175CD" w:rsidRPr="000E655C" w:rsidRDefault="006440E4" w:rsidP="00D210EB">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hAnsi="Arial" w:cs="Arial"/>
          <w:bCs/>
          <w:color w:val="000000" w:themeColor="text1"/>
          <w:sz w:val="28"/>
          <w:szCs w:val="28"/>
          <w:lang w:val="es-ES_tradnl"/>
        </w:rPr>
        <w:t xml:space="preserve">Por tanto, </w:t>
      </w:r>
      <w:r w:rsidR="00C67408" w:rsidRPr="000E655C">
        <w:rPr>
          <w:rFonts w:ascii="Arial" w:hAnsi="Arial" w:cs="Arial"/>
          <w:bCs/>
          <w:color w:val="000000" w:themeColor="text1"/>
          <w:sz w:val="28"/>
          <w:szCs w:val="28"/>
        </w:rPr>
        <w:t xml:space="preserve">al margen de que alegue un interés diferenciado como miembro de la industria farmacéutica, lo cierto es que </w:t>
      </w:r>
      <w:r w:rsidRPr="000E655C">
        <w:rPr>
          <w:rFonts w:ascii="Arial" w:hAnsi="Arial" w:cs="Arial"/>
          <w:bCs/>
          <w:color w:val="000000" w:themeColor="text1"/>
          <w:sz w:val="28"/>
          <w:szCs w:val="28"/>
          <w:lang w:val="es-ES_tradnl"/>
        </w:rPr>
        <w:t>en concordancia con el contenido del artículo 188 de la abrogada Ley de la Propiedad Industrial es claro que no pueden soslayarse las razones jurídicas existentes, que impiden otorgarle interés jurídico a la parte quejosa recurrente.</w:t>
      </w:r>
    </w:p>
    <w:p w14:paraId="432BEF1A" w14:textId="77777777" w:rsidR="007175CD" w:rsidRPr="000E655C" w:rsidRDefault="007175CD" w:rsidP="00D210EB">
      <w:pPr>
        <w:pStyle w:val="Prrafodelista"/>
        <w:spacing w:line="360" w:lineRule="auto"/>
        <w:contextualSpacing w:val="0"/>
        <w:rPr>
          <w:rFonts w:ascii="Arial" w:hAnsi="Arial" w:cs="Arial"/>
          <w:bCs/>
          <w:color w:val="000000" w:themeColor="text1"/>
          <w:sz w:val="28"/>
          <w:szCs w:val="28"/>
        </w:rPr>
      </w:pPr>
    </w:p>
    <w:p w14:paraId="769CDCF6" w14:textId="20C78B4B" w:rsidR="00D67282" w:rsidRPr="000E655C" w:rsidRDefault="007175CD" w:rsidP="00D210EB">
      <w:pPr>
        <w:numPr>
          <w:ilvl w:val="0"/>
          <w:numId w:val="7"/>
        </w:numPr>
        <w:spacing w:line="360" w:lineRule="auto"/>
        <w:ind w:left="0" w:hanging="567"/>
        <w:jc w:val="both"/>
        <w:rPr>
          <w:rFonts w:ascii="Arial" w:hAnsi="Arial" w:cs="Arial"/>
          <w:color w:val="000000" w:themeColor="text1"/>
          <w:sz w:val="28"/>
          <w:szCs w:val="28"/>
        </w:rPr>
      </w:pPr>
      <w:r w:rsidRPr="000E655C">
        <w:rPr>
          <w:rFonts w:ascii="Arial" w:hAnsi="Arial" w:cs="Arial"/>
          <w:bCs/>
          <w:color w:val="000000" w:themeColor="text1"/>
          <w:sz w:val="28"/>
          <w:szCs w:val="28"/>
        </w:rPr>
        <w:t>Con base en lo expuesto, es constitucional la exigencia del interés jurídico</w:t>
      </w:r>
      <w:r w:rsidR="00D67282" w:rsidRPr="000E655C">
        <w:rPr>
          <w:rFonts w:ascii="Arial" w:hAnsi="Arial" w:cs="Arial"/>
          <w:bCs/>
          <w:color w:val="000000" w:themeColor="text1"/>
          <w:sz w:val="28"/>
          <w:szCs w:val="28"/>
        </w:rPr>
        <w:t xml:space="preserve">. </w:t>
      </w:r>
      <w:r w:rsidR="00D67282" w:rsidRPr="000E655C">
        <w:rPr>
          <w:rFonts w:ascii="Arial" w:hAnsi="Arial" w:cs="Arial"/>
          <w:color w:val="000000" w:themeColor="text1"/>
          <w:sz w:val="28"/>
          <w:szCs w:val="28"/>
        </w:rPr>
        <w:t>La conclusión alcanzada se robustece al tener en cuenta que entre las finalidades de la Ley de la Propiedad Industrial destacan las previstas en el artículo 2, fracciones V y VI, relativas a proteger la propiedad industrial mediante la regulación y otorgamiento de patentes, así como prevenir los actos que atenten contra la propiedad industrial o que constituyan competencia desleal relacionada con la misma</w:t>
      </w:r>
      <w:r w:rsidR="00D67282" w:rsidRPr="000E655C">
        <w:rPr>
          <w:rStyle w:val="Refdenotaalpie"/>
          <w:rFonts w:ascii="Arial" w:hAnsi="Arial" w:cs="Arial"/>
          <w:color w:val="000000" w:themeColor="text1"/>
          <w:sz w:val="28"/>
          <w:szCs w:val="28"/>
        </w:rPr>
        <w:footnoteReference w:id="14"/>
      </w:r>
      <w:r w:rsidR="00D67282" w:rsidRPr="000E655C">
        <w:rPr>
          <w:rFonts w:ascii="Arial" w:hAnsi="Arial" w:cs="Arial"/>
          <w:color w:val="000000" w:themeColor="text1"/>
          <w:sz w:val="28"/>
          <w:szCs w:val="28"/>
        </w:rPr>
        <w:t>.</w:t>
      </w:r>
    </w:p>
    <w:p w14:paraId="7AD5B197" w14:textId="77777777" w:rsidR="00D67282" w:rsidRPr="000E655C" w:rsidRDefault="00D67282" w:rsidP="00D210EB">
      <w:pPr>
        <w:pStyle w:val="Prrafodelista"/>
        <w:spacing w:line="360" w:lineRule="auto"/>
        <w:contextualSpacing w:val="0"/>
        <w:rPr>
          <w:rFonts w:ascii="Arial" w:hAnsi="Arial" w:cs="Arial"/>
          <w:color w:val="000000" w:themeColor="text1"/>
          <w:sz w:val="28"/>
          <w:szCs w:val="28"/>
        </w:rPr>
      </w:pPr>
    </w:p>
    <w:p w14:paraId="3DB09465" w14:textId="77777777" w:rsidR="005737DA" w:rsidRPr="000E655C" w:rsidRDefault="00D67282" w:rsidP="002B1FDC">
      <w:pPr>
        <w:numPr>
          <w:ilvl w:val="0"/>
          <w:numId w:val="7"/>
        </w:numPr>
        <w:spacing w:line="360" w:lineRule="auto"/>
        <w:ind w:left="0" w:hanging="567"/>
        <w:jc w:val="both"/>
        <w:rPr>
          <w:rFonts w:ascii="Arial" w:hAnsi="Arial" w:cs="Arial"/>
          <w:color w:val="000000" w:themeColor="text1"/>
          <w:sz w:val="28"/>
          <w:szCs w:val="28"/>
        </w:rPr>
      </w:pPr>
      <w:r w:rsidRPr="000E655C">
        <w:rPr>
          <w:rFonts w:ascii="Arial" w:hAnsi="Arial" w:cs="Arial"/>
          <w:color w:val="000000" w:themeColor="text1"/>
          <w:sz w:val="28"/>
          <w:szCs w:val="28"/>
        </w:rPr>
        <w:t xml:space="preserve">Ser un competidor comercial de la misma industria no genera un interés jurídico para iniciar un procedimiento de declaración administrativa ante el </w:t>
      </w:r>
      <w:r w:rsidR="00932D61" w:rsidRPr="000E655C">
        <w:rPr>
          <w:rFonts w:ascii="Arial" w:hAnsi="Arial" w:cs="Arial"/>
          <w:color w:val="000000" w:themeColor="text1"/>
          <w:sz w:val="28"/>
          <w:szCs w:val="28"/>
        </w:rPr>
        <w:t>Instituto</w:t>
      </w:r>
      <w:r w:rsidRPr="000E655C">
        <w:rPr>
          <w:rFonts w:ascii="Arial" w:hAnsi="Arial" w:cs="Arial"/>
          <w:color w:val="000000" w:themeColor="text1"/>
          <w:sz w:val="28"/>
          <w:szCs w:val="28"/>
        </w:rPr>
        <w:t>. Esto es, la declaración administrativa debe irradiar efectos tangibles en la esfera jurídica de quien lo solicita</w:t>
      </w:r>
      <w:r w:rsidR="002D4BBF" w:rsidRPr="000E655C">
        <w:rPr>
          <w:rFonts w:ascii="Arial" w:hAnsi="Arial" w:cs="Arial"/>
          <w:color w:val="000000" w:themeColor="text1"/>
          <w:sz w:val="28"/>
          <w:szCs w:val="28"/>
        </w:rPr>
        <w:t>, pues si no es así, sino que se generan efectos indirectos, entonces se está ante la posición generada por un procedimiento oficioso y no uno a petición de parte.</w:t>
      </w:r>
    </w:p>
    <w:p w14:paraId="3A39C6FA" w14:textId="77777777" w:rsidR="005737DA" w:rsidRPr="000E655C" w:rsidRDefault="005737DA" w:rsidP="002B1FDC">
      <w:pPr>
        <w:pStyle w:val="Prrafodelista"/>
        <w:spacing w:line="360" w:lineRule="auto"/>
        <w:contextualSpacing w:val="0"/>
        <w:rPr>
          <w:rFonts w:ascii="Arial" w:hAnsi="Arial" w:cs="Arial"/>
          <w:sz w:val="28"/>
          <w:szCs w:val="28"/>
        </w:rPr>
      </w:pPr>
    </w:p>
    <w:p w14:paraId="16098B55" w14:textId="77777777" w:rsidR="002B1FDC" w:rsidRPr="000E655C" w:rsidRDefault="005737DA" w:rsidP="002B1FDC">
      <w:pPr>
        <w:numPr>
          <w:ilvl w:val="0"/>
          <w:numId w:val="7"/>
        </w:numPr>
        <w:spacing w:line="360" w:lineRule="auto"/>
        <w:ind w:left="0" w:hanging="567"/>
        <w:jc w:val="both"/>
        <w:rPr>
          <w:rFonts w:ascii="Arial" w:hAnsi="Arial" w:cs="Arial"/>
          <w:color w:val="000000" w:themeColor="text1"/>
          <w:sz w:val="28"/>
          <w:szCs w:val="28"/>
        </w:rPr>
      </w:pPr>
      <w:r w:rsidRPr="000E655C">
        <w:rPr>
          <w:rFonts w:ascii="Arial" w:hAnsi="Arial" w:cs="Arial"/>
          <w:sz w:val="28"/>
          <w:szCs w:val="28"/>
        </w:rPr>
        <w:t xml:space="preserve">Para contar con interés jurídico suficiente se requiere la demostración </w:t>
      </w:r>
      <w:r w:rsidR="006C7000" w:rsidRPr="000E655C">
        <w:rPr>
          <w:rFonts w:ascii="Arial" w:hAnsi="Arial" w:cs="Arial"/>
          <w:sz w:val="28"/>
          <w:szCs w:val="28"/>
        </w:rPr>
        <w:t xml:space="preserve">fehaciente y comprobable </w:t>
      </w:r>
      <w:r w:rsidR="002B1FDC" w:rsidRPr="000E655C">
        <w:rPr>
          <w:rFonts w:ascii="Arial" w:hAnsi="Arial" w:cs="Arial"/>
          <w:sz w:val="28"/>
          <w:szCs w:val="28"/>
        </w:rPr>
        <w:t>de la afección relacionada</w:t>
      </w:r>
      <w:r w:rsidR="006C7000" w:rsidRPr="000E655C">
        <w:rPr>
          <w:rFonts w:ascii="Arial" w:hAnsi="Arial" w:cs="Arial"/>
          <w:sz w:val="28"/>
          <w:szCs w:val="28"/>
        </w:rPr>
        <w:t xml:space="preserve"> con las prerrogativas que se establecen en el artículo 25 de la Ley de la Propiedad Industrial</w:t>
      </w:r>
      <w:r w:rsidR="006C7000" w:rsidRPr="000E655C">
        <w:rPr>
          <w:rStyle w:val="Refdenotaalpie"/>
          <w:rFonts w:ascii="Arial" w:hAnsi="Arial" w:cs="Arial"/>
          <w:sz w:val="28"/>
          <w:szCs w:val="28"/>
        </w:rPr>
        <w:footnoteReference w:id="15"/>
      </w:r>
      <w:r w:rsidR="006C7000" w:rsidRPr="000E655C">
        <w:rPr>
          <w:rFonts w:ascii="Arial" w:hAnsi="Arial" w:cs="Arial"/>
          <w:sz w:val="28"/>
          <w:szCs w:val="28"/>
        </w:rPr>
        <w:t xml:space="preserve">. </w:t>
      </w:r>
    </w:p>
    <w:p w14:paraId="07330370" w14:textId="77777777" w:rsidR="002B1FDC" w:rsidRPr="000E655C" w:rsidRDefault="002B1FDC" w:rsidP="002B1FDC">
      <w:pPr>
        <w:pStyle w:val="Prrafodelista"/>
        <w:spacing w:line="360" w:lineRule="auto"/>
        <w:contextualSpacing w:val="0"/>
        <w:rPr>
          <w:rFonts w:ascii="Arial" w:hAnsi="Arial" w:cs="Arial"/>
          <w:sz w:val="28"/>
          <w:szCs w:val="28"/>
        </w:rPr>
      </w:pPr>
    </w:p>
    <w:p w14:paraId="78C9AB29" w14:textId="06A32F7C" w:rsidR="006C7000" w:rsidRPr="000E655C" w:rsidRDefault="002B1FDC" w:rsidP="00197AFC">
      <w:pPr>
        <w:numPr>
          <w:ilvl w:val="0"/>
          <w:numId w:val="7"/>
        </w:numPr>
        <w:spacing w:line="360" w:lineRule="auto"/>
        <w:ind w:left="0" w:hanging="567"/>
        <w:jc w:val="both"/>
        <w:rPr>
          <w:rFonts w:ascii="Arial" w:hAnsi="Arial" w:cs="Arial"/>
          <w:color w:val="000000" w:themeColor="text1"/>
          <w:sz w:val="28"/>
          <w:szCs w:val="28"/>
        </w:rPr>
      </w:pPr>
      <w:r w:rsidRPr="000E655C">
        <w:rPr>
          <w:rFonts w:ascii="Arial" w:hAnsi="Arial" w:cs="Arial"/>
          <w:sz w:val="28"/>
          <w:szCs w:val="28"/>
        </w:rPr>
        <w:t>La acreditación del interés jurídico se modula caso por caso y</w:t>
      </w:r>
      <w:r w:rsidR="006C7000" w:rsidRPr="000E655C">
        <w:rPr>
          <w:rFonts w:ascii="Arial" w:hAnsi="Arial" w:cs="Arial"/>
          <w:sz w:val="28"/>
          <w:szCs w:val="28"/>
        </w:rPr>
        <w:t xml:space="preserve"> la comprobación de esta vinculación específica permitiría una forma distinta para poder cumplir con el requisito de interés jurídico exigido por la ley para solicitar la nulidad de una patente no sólo a partir de la presentación de alguna solicitud, sino que podría </w:t>
      </w:r>
      <w:r w:rsidR="006C7000" w:rsidRPr="000E655C">
        <w:rPr>
          <w:rFonts w:ascii="Arial" w:hAnsi="Arial" w:cs="Arial"/>
          <w:sz w:val="28"/>
          <w:szCs w:val="28"/>
        </w:rPr>
        <w:lastRenderedPageBreak/>
        <w:t>demostrarse</w:t>
      </w:r>
      <w:r w:rsidR="00197AFC" w:rsidRPr="000E655C">
        <w:rPr>
          <w:rFonts w:ascii="Arial" w:hAnsi="Arial" w:cs="Arial"/>
          <w:sz w:val="28"/>
          <w:szCs w:val="28"/>
        </w:rPr>
        <w:t>, según cada caso,</w:t>
      </w:r>
      <w:r w:rsidR="006C7000" w:rsidRPr="000E655C">
        <w:rPr>
          <w:rFonts w:ascii="Arial" w:hAnsi="Arial" w:cs="Arial"/>
          <w:sz w:val="28"/>
          <w:szCs w:val="28"/>
        </w:rPr>
        <w:t xml:space="preserve"> a través de estudios de investigación o mediante la comprobación de actividades concretas de fabricación o comercialización relacionadas. </w:t>
      </w:r>
    </w:p>
    <w:p w14:paraId="62693086" w14:textId="77777777" w:rsidR="002D4BBF" w:rsidRPr="000E655C" w:rsidRDefault="002D4BBF" w:rsidP="00D210EB">
      <w:pPr>
        <w:pStyle w:val="Prrafodelista"/>
        <w:spacing w:line="360" w:lineRule="auto"/>
        <w:contextualSpacing w:val="0"/>
        <w:rPr>
          <w:rFonts w:ascii="Arial" w:hAnsi="Arial" w:cs="Arial"/>
          <w:bCs/>
          <w:color w:val="000000" w:themeColor="text1"/>
          <w:sz w:val="28"/>
          <w:szCs w:val="28"/>
        </w:rPr>
      </w:pPr>
    </w:p>
    <w:p w14:paraId="66C5B1E9" w14:textId="64B509DA" w:rsidR="00932D61" w:rsidRPr="000E655C" w:rsidRDefault="002D4BBF" w:rsidP="00D210EB">
      <w:pPr>
        <w:numPr>
          <w:ilvl w:val="0"/>
          <w:numId w:val="7"/>
        </w:numPr>
        <w:spacing w:line="360" w:lineRule="auto"/>
        <w:ind w:left="0" w:hanging="567"/>
        <w:jc w:val="both"/>
        <w:rPr>
          <w:rFonts w:ascii="Arial" w:hAnsi="Arial" w:cs="Arial"/>
          <w:color w:val="000000" w:themeColor="text1"/>
          <w:sz w:val="28"/>
          <w:szCs w:val="28"/>
        </w:rPr>
      </w:pPr>
      <w:r w:rsidRPr="000E655C">
        <w:rPr>
          <w:rFonts w:ascii="Arial" w:hAnsi="Arial" w:cs="Arial"/>
          <w:bCs/>
          <w:color w:val="000000" w:themeColor="text1"/>
          <w:sz w:val="28"/>
          <w:szCs w:val="28"/>
        </w:rPr>
        <w:t>Dicho de otra forma, c</w:t>
      </w:r>
      <w:r w:rsidR="003335A4" w:rsidRPr="000E655C">
        <w:rPr>
          <w:rFonts w:ascii="Arial" w:hAnsi="Arial" w:cs="Arial"/>
          <w:bCs/>
          <w:color w:val="000000" w:themeColor="text1"/>
          <w:sz w:val="28"/>
          <w:szCs w:val="28"/>
        </w:rPr>
        <w:t xml:space="preserve">uando se promueve </w:t>
      </w:r>
      <w:r w:rsidR="00932D61" w:rsidRPr="000E655C">
        <w:rPr>
          <w:rFonts w:ascii="Arial" w:hAnsi="Arial" w:cs="Arial"/>
          <w:bCs/>
          <w:color w:val="000000" w:themeColor="text1"/>
          <w:sz w:val="28"/>
          <w:szCs w:val="28"/>
        </w:rPr>
        <w:t xml:space="preserve">el procedimiento </w:t>
      </w:r>
      <w:r w:rsidR="003335A4" w:rsidRPr="000E655C">
        <w:rPr>
          <w:rFonts w:ascii="Arial" w:hAnsi="Arial" w:cs="Arial"/>
          <w:bCs/>
          <w:color w:val="000000" w:themeColor="text1"/>
          <w:sz w:val="28"/>
          <w:szCs w:val="28"/>
        </w:rPr>
        <w:t>por quién tiene interés jurídico</w:t>
      </w:r>
      <w:r w:rsidRPr="000E655C">
        <w:rPr>
          <w:rFonts w:ascii="Arial" w:hAnsi="Arial" w:cs="Arial"/>
          <w:bCs/>
          <w:color w:val="000000" w:themeColor="text1"/>
          <w:sz w:val="28"/>
          <w:szCs w:val="28"/>
        </w:rPr>
        <w:t xml:space="preserve">, debe existir </w:t>
      </w:r>
      <w:r w:rsidR="003335A4" w:rsidRPr="000E655C">
        <w:rPr>
          <w:rFonts w:ascii="Arial" w:hAnsi="Arial" w:cs="Arial"/>
          <w:bCs/>
          <w:color w:val="000000" w:themeColor="text1"/>
          <w:sz w:val="28"/>
          <w:szCs w:val="28"/>
        </w:rPr>
        <w:t>un daño individualizado susceptible de ser remediado mediante la emisión de una resolución individualizada por parte de la autoridad administrativa competente</w:t>
      </w:r>
      <w:r w:rsidR="00932D61" w:rsidRPr="000E655C">
        <w:rPr>
          <w:rFonts w:ascii="Arial" w:hAnsi="Arial" w:cs="Arial"/>
          <w:bCs/>
          <w:color w:val="000000" w:themeColor="text1"/>
          <w:sz w:val="28"/>
          <w:szCs w:val="28"/>
        </w:rPr>
        <w:t>.</w:t>
      </w:r>
    </w:p>
    <w:p w14:paraId="49472E1B" w14:textId="77777777" w:rsidR="00932D61" w:rsidRPr="000E655C" w:rsidRDefault="00932D61" w:rsidP="00D210EB">
      <w:pPr>
        <w:pStyle w:val="Prrafodelista"/>
        <w:spacing w:line="360" w:lineRule="auto"/>
        <w:contextualSpacing w:val="0"/>
        <w:rPr>
          <w:rFonts w:ascii="Arial" w:hAnsi="Arial" w:cs="Arial"/>
          <w:bCs/>
          <w:color w:val="000000" w:themeColor="text1"/>
          <w:sz w:val="28"/>
          <w:szCs w:val="28"/>
        </w:rPr>
      </w:pPr>
    </w:p>
    <w:p w14:paraId="5A9DB41A" w14:textId="77777777" w:rsidR="00932D61" w:rsidRPr="000E655C" w:rsidRDefault="003335A4" w:rsidP="00D210EB">
      <w:pPr>
        <w:numPr>
          <w:ilvl w:val="0"/>
          <w:numId w:val="7"/>
        </w:numPr>
        <w:spacing w:line="360" w:lineRule="auto"/>
        <w:ind w:left="0" w:hanging="567"/>
        <w:jc w:val="both"/>
        <w:rPr>
          <w:rFonts w:ascii="Arial" w:hAnsi="Arial" w:cs="Arial"/>
          <w:color w:val="000000" w:themeColor="text1"/>
          <w:sz w:val="28"/>
          <w:szCs w:val="28"/>
        </w:rPr>
      </w:pPr>
      <w:r w:rsidRPr="000E655C">
        <w:rPr>
          <w:rFonts w:ascii="Arial" w:hAnsi="Arial" w:cs="Arial"/>
          <w:bCs/>
          <w:color w:val="000000" w:themeColor="text1"/>
          <w:sz w:val="28"/>
          <w:szCs w:val="28"/>
        </w:rPr>
        <w:t xml:space="preserve">Es decir, se trata de particulares que son titulares de un derecho subjetivo que </w:t>
      </w:r>
      <w:r w:rsidR="00932D61" w:rsidRPr="000E655C">
        <w:rPr>
          <w:rFonts w:ascii="Arial" w:hAnsi="Arial" w:cs="Arial"/>
          <w:bCs/>
          <w:color w:val="000000" w:themeColor="text1"/>
          <w:sz w:val="28"/>
          <w:szCs w:val="28"/>
        </w:rPr>
        <w:t xml:space="preserve">se ha desconocido y </w:t>
      </w:r>
      <w:r w:rsidRPr="000E655C">
        <w:rPr>
          <w:rFonts w:ascii="Arial" w:hAnsi="Arial" w:cs="Arial"/>
          <w:bCs/>
          <w:color w:val="000000" w:themeColor="text1"/>
          <w:sz w:val="28"/>
          <w:szCs w:val="28"/>
        </w:rPr>
        <w:t>de ahí que surja la necesidad legislativa de establecer este procedimiento administrativo para lograr la protección del derecho sustantivo.</w:t>
      </w:r>
    </w:p>
    <w:p w14:paraId="6F13242E" w14:textId="77777777" w:rsidR="00932D61" w:rsidRPr="000E655C" w:rsidRDefault="00932D61" w:rsidP="00D210EB">
      <w:pPr>
        <w:pStyle w:val="Prrafodelista"/>
        <w:spacing w:line="360" w:lineRule="auto"/>
        <w:contextualSpacing w:val="0"/>
        <w:rPr>
          <w:rFonts w:ascii="Arial" w:hAnsi="Arial" w:cs="Arial"/>
          <w:bCs/>
          <w:color w:val="000000" w:themeColor="text1"/>
          <w:sz w:val="28"/>
          <w:szCs w:val="28"/>
        </w:rPr>
      </w:pPr>
    </w:p>
    <w:p w14:paraId="02C7F067" w14:textId="77777777" w:rsidR="0066014C" w:rsidRPr="000E655C" w:rsidRDefault="003335A4" w:rsidP="00D210EB">
      <w:pPr>
        <w:numPr>
          <w:ilvl w:val="0"/>
          <w:numId w:val="7"/>
        </w:numPr>
        <w:spacing w:line="360" w:lineRule="auto"/>
        <w:ind w:left="0" w:hanging="567"/>
        <w:jc w:val="both"/>
        <w:rPr>
          <w:rFonts w:ascii="Arial" w:hAnsi="Arial" w:cs="Arial"/>
          <w:color w:val="000000" w:themeColor="text1"/>
          <w:sz w:val="28"/>
          <w:szCs w:val="28"/>
        </w:rPr>
      </w:pPr>
      <w:r w:rsidRPr="000E655C">
        <w:rPr>
          <w:rFonts w:ascii="Arial" w:hAnsi="Arial" w:cs="Arial"/>
          <w:bCs/>
          <w:color w:val="000000" w:themeColor="text1"/>
          <w:sz w:val="28"/>
          <w:szCs w:val="28"/>
        </w:rPr>
        <w:t>En cambio, la porción normativa que refiere que cualquier persona podrá manifestar por escrito al Instituto la existencia de causales para iniciar el procedimiento tiene una lógica distinta, la eventual ilegalidad no dará lugar al reconocimiento de un derecho subjetivo toda vez que la afectación en la esfera jurídica se da de manera amplia.</w:t>
      </w:r>
    </w:p>
    <w:p w14:paraId="4B5E4E2C" w14:textId="77777777" w:rsidR="0066014C" w:rsidRPr="000E655C" w:rsidRDefault="0066014C" w:rsidP="00D210EB">
      <w:pPr>
        <w:pStyle w:val="Prrafodelista"/>
        <w:spacing w:line="360" w:lineRule="auto"/>
        <w:contextualSpacing w:val="0"/>
        <w:rPr>
          <w:rFonts w:ascii="Arial" w:hAnsi="Arial" w:cs="Arial"/>
          <w:bCs/>
          <w:color w:val="000000" w:themeColor="text1"/>
          <w:sz w:val="28"/>
          <w:szCs w:val="28"/>
        </w:rPr>
      </w:pPr>
    </w:p>
    <w:p w14:paraId="666934DE" w14:textId="77850063" w:rsidR="00F340F3" w:rsidRPr="000E655C" w:rsidRDefault="0066014C" w:rsidP="00F340F3">
      <w:pPr>
        <w:numPr>
          <w:ilvl w:val="0"/>
          <w:numId w:val="7"/>
        </w:numPr>
        <w:spacing w:line="360" w:lineRule="auto"/>
        <w:ind w:left="0" w:hanging="567"/>
        <w:jc w:val="both"/>
        <w:rPr>
          <w:rFonts w:ascii="Arial" w:hAnsi="Arial" w:cs="Arial"/>
          <w:color w:val="000000" w:themeColor="text1"/>
          <w:sz w:val="28"/>
          <w:szCs w:val="28"/>
        </w:rPr>
      </w:pPr>
      <w:r w:rsidRPr="000E655C">
        <w:rPr>
          <w:rFonts w:ascii="Arial" w:hAnsi="Arial" w:cs="Arial"/>
          <w:bCs/>
          <w:color w:val="000000" w:themeColor="text1"/>
          <w:sz w:val="28"/>
          <w:szCs w:val="28"/>
        </w:rPr>
        <w:t xml:space="preserve">Con base en lo expuesto </w:t>
      </w:r>
      <w:r w:rsidRPr="000E655C">
        <w:rPr>
          <w:rFonts w:ascii="Arial" w:hAnsi="Arial" w:cs="Arial"/>
          <w:b/>
          <w:color w:val="000000" w:themeColor="text1"/>
          <w:sz w:val="28"/>
          <w:szCs w:val="28"/>
        </w:rPr>
        <w:t>es constitucion</w:t>
      </w:r>
      <w:r w:rsidRPr="000E655C">
        <w:rPr>
          <w:rFonts w:ascii="Arial" w:hAnsi="Arial" w:cs="Arial"/>
          <w:bCs/>
          <w:color w:val="000000" w:themeColor="text1"/>
          <w:sz w:val="28"/>
          <w:szCs w:val="28"/>
        </w:rPr>
        <w:t xml:space="preserve">al el artículo 188 de Ley de la Propiedad Industrial que condiciona el </w:t>
      </w:r>
      <w:r w:rsidR="003335A4" w:rsidRPr="000E655C">
        <w:rPr>
          <w:rFonts w:ascii="Arial" w:hAnsi="Arial" w:cs="Arial"/>
          <w:bCs/>
          <w:color w:val="000000" w:themeColor="text1"/>
          <w:sz w:val="28"/>
          <w:szCs w:val="28"/>
        </w:rPr>
        <w:t xml:space="preserve">inicio del procedimiento de declaración administrativa a petición de quién tenga interés jurídico en virtud de que la resolución que dicte la autoridad administrativa tendrá un efecto directo en la esfera jurídica del particular </w:t>
      </w:r>
      <w:r w:rsidR="00062CA9" w:rsidRPr="000E655C">
        <w:rPr>
          <w:rFonts w:ascii="Arial" w:hAnsi="Arial" w:cs="Arial"/>
          <w:bCs/>
          <w:color w:val="000000" w:themeColor="text1"/>
          <w:sz w:val="28"/>
          <w:szCs w:val="28"/>
        </w:rPr>
        <w:t>y</w:t>
      </w:r>
      <w:r w:rsidR="003335A4" w:rsidRPr="000E655C">
        <w:rPr>
          <w:rFonts w:ascii="Arial" w:hAnsi="Arial" w:cs="Arial"/>
          <w:bCs/>
          <w:color w:val="000000" w:themeColor="text1"/>
          <w:sz w:val="28"/>
          <w:szCs w:val="28"/>
        </w:rPr>
        <w:t xml:space="preserve"> remediará la transgresión del derecho subjetivo vulnerado.</w:t>
      </w:r>
    </w:p>
    <w:p w14:paraId="6D1E221B" w14:textId="77777777" w:rsidR="00F340F3" w:rsidRPr="000E655C" w:rsidRDefault="00F340F3" w:rsidP="00F340F3">
      <w:pPr>
        <w:pStyle w:val="Prrafodelista"/>
        <w:rPr>
          <w:rFonts w:ascii="Arial" w:hAnsi="Arial" w:cs="Arial"/>
          <w:color w:val="000000" w:themeColor="text1"/>
          <w:sz w:val="28"/>
          <w:szCs w:val="28"/>
        </w:rPr>
      </w:pPr>
    </w:p>
    <w:p w14:paraId="79AAD64B" w14:textId="3E13E5F7" w:rsidR="00F340F3" w:rsidRPr="000E655C" w:rsidRDefault="00F340F3" w:rsidP="00F340F3">
      <w:pPr>
        <w:numPr>
          <w:ilvl w:val="0"/>
          <w:numId w:val="7"/>
        </w:numPr>
        <w:spacing w:line="360" w:lineRule="auto"/>
        <w:ind w:left="0" w:hanging="567"/>
        <w:jc w:val="both"/>
        <w:rPr>
          <w:rFonts w:ascii="Arial" w:hAnsi="Arial" w:cs="Arial"/>
          <w:color w:val="000000" w:themeColor="text1"/>
          <w:sz w:val="28"/>
          <w:szCs w:val="28"/>
        </w:rPr>
      </w:pPr>
      <w:r w:rsidRPr="000E655C">
        <w:rPr>
          <w:rFonts w:ascii="Arial" w:hAnsi="Arial" w:cs="Arial"/>
          <w:color w:val="000000" w:themeColor="text1"/>
          <w:sz w:val="28"/>
          <w:szCs w:val="28"/>
        </w:rPr>
        <w:t xml:space="preserve">En suma, las condicionantes para acudir a un procedimiento administrativo no se traducen en restricciones, dado que, como </w:t>
      </w:r>
      <w:r w:rsidRPr="000E655C">
        <w:rPr>
          <w:rFonts w:ascii="Arial" w:hAnsi="Arial" w:cs="Arial"/>
          <w:color w:val="000000" w:themeColor="text1"/>
          <w:sz w:val="28"/>
          <w:szCs w:val="28"/>
        </w:rPr>
        <w:lastRenderedPageBreak/>
        <w:t>ocurre en este caso, obedecen a un sistema normativo que las justifica, lo que a su vez, garantiza el principio de seguridad jurídica. Máxime que la norma general permite que cualquier persona manifieste por escrito al Instituto la existencia de causales para iniciar el procedimiento de declaración administrativa de oficio.</w:t>
      </w:r>
    </w:p>
    <w:p w14:paraId="41198C4A" w14:textId="77777777" w:rsidR="00C67408" w:rsidRPr="000E655C" w:rsidRDefault="00C67408" w:rsidP="00D210EB">
      <w:pPr>
        <w:pStyle w:val="Prrafodelista"/>
        <w:spacing w:line="360" w:lineRule="auto"/>
        <w:ind w:left="0" w:hanging="567"/>
        <w:contextualSpacing w:val="0"/>
        <w:rPr>
          <w:rFonts w:ascii="Arial" w:hAnsi="Arial" w:cs="Arial"/>
          <w:bCs/>
          <w:sz w:val="28"/>
          <w:szCs w:val="28"/>
        </w:rPr>
      </w:pPr>
    </w:p>
    <w:p w14:paraId="2B47069A" w14:textId="77777777" w:rsidR="00C67408" w:rsidRPr="000E655C" w:rsidRDefault="00C67408" w:rsidP="00D210EB">
      <w:pPr>
        <w:numPr>
          <w:ilvl w:val="0"/>
          <w:numId w:val="7"/>
        </w:numPr>
        <w:spacing w:line="360" w:lineRule="auto"/>
        <w:ind w:left="0" w:hanging="567"/>
        <w:jc w:val="both"/>
        <w:rPr>
          <w:rFonts w:ascii="Arial" w:hAnsi="Arial" w:cs="Arial"/>
          <w:b/>
          <w:bCs/>
          <w:color w:val="000000" w:themeColor="text1"/>
          <w:sz w:val="28"/>
          <w:szCs w:val="28"/>
        </w:rPr>
      </w:pPr>
      <w:r w:rsidRPr="000E655C">
        <w:rPr>
          <w:rFonts w:ascii="Arial" w:hAnsi="Arial" w:cs="Arial"/>
          <w:bCs/>
          <w:sz w:val="28"/>
          <w:szCs w:val="28"/>
        </w:rPr>
        <w:t xml:space="preserve">También son </w:t>
      </w:r>
      <w:r w:rsidRPr="000E655C">
        <w:rPr>
          <w:rFonts w:ascii="Arial" w:hAnsi="Arial" w:cs="Arial"/>
          <w:b/>
          <w:sz w:val="28"/>
          <w:szCs w:val="28"/>
        </w:rPr>
        <w:t>infundados</w:t>
      </w:r>
      <w:r w:rsidRPr="000E655C">
        <w:rPr>
          <w:rFonts w:ascii="Arial" w:hAnsi="Arial" w:cs="Arial"/>
          <w:bCs/>
          <w:sz w:val="28"/>
          <w:szCs w:val="28"/>
        </w:rPr>
        <w:t xml:space="preserve"> los agravios en los que la empresa alega</w:t>
      </w:r>
      <w:r w:rsidR="00D07DE2" w:rsidRPr="000E655C">
        <w:rPr>
          <w:rFonts w:ascii="Arial" w:hAnsi="Arial" w:cs="Arial"/>
          <w:bCs/>
          <w:sz w:val="28"/>
          <w:szCs w:val="28"/>
        </w:rPr>
        <w:t xml:space="preserve"> falta de congruencia y exhaustividad en la sentencia emitida por el </w:t>
      </w:r>
      <w:r w:rsidRPr="000E655C">
        <w:rPr>
          <w:rFonts w:ascii="Arial" w:hAnsi="Arial" w:cs="Arial"/>
          <w:bCs/>
          <w:sz w:val="28"/>
          <w:szCs w:val="28"/>
        </w:rPr>
        <w:t xml:space="preserve">Tribunal Colegiado </w:t>
      </w:r>
      <w:r w:rsidR="00D07DE2" w:rsidRPr="000E655C">
        <w:rPr>
          <w:rFonts w:ascii="Arial" w:hAnsi="Arial" w:cs="Arial"/>
          <w:bCs/>
          <w:sz w:val="28"/>
          <w:szCs w:val="28"/>
        </w:rPr>
        <w:t>del conocimiento</w:t>
      </w:r>
      <w:r w:rsidRPr="000E655C">
        <w:rPr>
          <w:rFonts w:ascii="Arial" w:hAnsi="Arial" w:cs="Arial"/>
          <w:bCs/>
          <w:sz w:val="28"/>
          <w:szCs w:val="28"/>
        </w:rPr>
        <w:t xml:space="preserve">. Asimismo, </w:t>
      </w:r>
      <w:r w:rsidR="00D07DE2" w:rsidRPr="000E655C">
        <w:rPr>
          <w:rFonts w:ascii="Arial" w:hAnsi="Arial" w:cs="Arial"/>
          <w:bCs/>
          <w:sz w:val="28"/>
          <w:szCs w:val="28"/>
        </w:rPr>
        <w:t xml:space="preserve">controvierte la decisión del tribunal colegiado del conocimiento de calificar como inatendibles los argumentos hechos valer en torno al </w:t>
      </w:r>
      <w:r w:rsidR="00D07DE2" w:rsidRPr="000E655C">
        <w:rPr>
          <w:rFonts w:ascii="Arial" w:hAnsi="Arial" w:cs="Arial"/>
          <w:bCs/>
          <w:sz w:val="28"/>
          <w:szCs w:val="28"/>
          <w:u w:val="single"/>
        </w:rPr>
        <w:t>derecho de salud</w:t>
      </w:r>
      <w:r w:rsidRPr="000E655C">
        <w:rPr>
          <w:rFonts w:ascii="Arial" w:hAnsi="Arial" w:cs="Arial"/>
          <w:bCs/>
          <w:sz w:val="28"/>
          <w:szCs w:val="28"/>
        </w:rPr>
        <w:t>.</w:t>
      </w:r>
    </w:p>
    <w:p w14:paraId="5ED4FA4A" w14:textId="77777777" w:rsidR="00C67408" w:rsidRPr="000E655C" w:rsidRDefault="00C67408" w:rsidP="00D210EB">
      <w:pPr>
        <w:pStyle w:val="Prrafodelista"/>
        <w:spacing w:line="360" w:lineRule="auto"/>
        <w:contextualSpacing w:val="0"/>
        <w:rPr>
          <w:rFonts w:ascii="Arial" w:hAnsi="Arial" w:cs="Arial"/>
          <w:bCs/>
          <w:sz w:val="28"/>
          <w:szCs w:val="28"/>
        </w:rPr>
      </w:pPr>
    </w:p>
    <w:p w14:paraId="37FD05FC" w14:textId="65FCA656" w:rsidR="00D07DE2" w:rsidRPr="000E655C" w:rsidRDefault="00C67408" w:rsidP="00D210EB">
      <w:pPr>
        <w:numPr>
          <w:ilvl w:val="0"/>
          <w:numId w:val="7"/>
        </w:numPr>
        <w:spacing w:line="360" w:lineRule="auto"/>
        <w:ind w:left="0" w:hanging="567"/>
        <w:jc w:val="both"/>
        <w:rPr>
          <w:rFonts w:ascii="Arial" w:hAnsi="Arial" w:cs="Arial"/>
          <w:b/>
          <w:bCs/>
          <w:color w:val="000000" w:themeColor="text1"/>
          <w:sz w:val="28"/>
          <w:szCs w:val="28"/>
        </w:rPr>
      </w:pPr>
      <w:r w:rsidRPr="000E655C">
        <w:rPr>
          <w:rFonts w:ascii="Arial" w:hAnsi="Arial" w:cs="Arial"/>
          <w:bCs/>
          <w:sz w:val="28"/>
          <w:szCs w:val="28"/>
        </w:rPr>
        <w:t>Tales agravios</w:t>
      </w:r>
      <w:r w:rsidR="00D07DE2" w:rsidRPr="000E655C">
        <w:rPr>
          <w:rFonts w:ascii="Arial" w:hAnsi="Arial" w:cs="Arial"/>
          <w:bCs/>
          <w:sz w:val="28"/>
          <w:szCs w:val="28"/>
        </w:rPr>
        <w:t xml:space="preserve"> son </w:t>
      </w:r>
      <w:r w:rsidR="00D07DE2" w:rsidRPr="000E655C">
        <w:rPr>
          <w:rFonts w:ascii="Arial" w:hAnsi="Arial" w:cs="Arial"/>
          <w:b/>
          <w:sz w:val="28"/>
          <w:szCs w:val="28"/>
        </w:rPr>
        <w:t>infundados</w:t>
      </w:r>
      <w:r w:rsidRPr="000E655C">
        <w:rPr>
          <w:rFonts w:ascii="Arial" w:hAnsi="Arial" w:cs="Arial"/>
          <w:bCs/>
          <w:sz w:val="28"/>
          <w:szCs w:val="28"/>
        </w:rPr>
        <w:t xml:space="preserve"> porque</w:t>
      </w:r>
      <w:r w:rsidR="00D07DE2" w:rsidRPr="000E655C">
        <w:rPr>
          <w:rFonts w:ascii="Arial" w:hAnsi="Arial" w:cs="Arial"/>
          <w:bCs/>
          <w:sz w:val="28"/>
          <w:szCs w:val="28"/>
        </w:rPr>
        <w:t xml:space="preserve"> al carecer de interés jurídico para iniciar el procedimiento de declaración administrativa</w:t>
      </w:r>
      <w:r w:rsidRPr="000E655C">
        <w:rPr>
          <w:rFonts w:ascii="Arial" w:hAnsi="Arial" w:cs="Arial"/>
          <w:bCs/>
          <w:sz w:val="28"/>
          <w:szCs w:val="28"/>
        </w:rPr>
        <w:t xml:space="preserve">, </w:t>
      </w:r>
      <w:r w:rsidR="00D07DE2" w:rsidRPr="000E655C">
        <w:rPr>
          <w:rFonts w:ascii="Arial" w:hAnsi="Arial" w:cs="Arial"/>
          <w:bCs/>
          <w:sz w:val="28"/>
          <w:szCs w:val="28"/>
        </w:rPr>
        <w:t>a ningún fin práctico condu</w:t>
      </w:r>
      <w:r w:rsidRPr="000E655C">
        <w:rPr>
          <w:rFonts w:ascii="Arial" w:hAnsi="Arial" w:cs="Arial"/>
          <w:bCs/>
          <w:sz w:val="28"/>
          <w:szCs w:val="28"/>
        </w:rPr>
        <w:t>ce</w:t>
      </w:r>
      <w:r w:rsidR="00D07DE2" w:rsidRPr="000E655C">
        <w:rPr>
          <w:rFonts w:ascii="Arial" w:hAnsi="Arial" w:cs="Arial"/>
          <w:bCs/>
          <w:sz w:val="28"/>
          <w:szCs w:val="28"/>
        </w:rPr>
        <w:t xml:space="preserve"> el analizar si en la antigua Ley de Invenciones y Marcas se aceptaba o no que cualquier persona iniciara dicho procedimiento o si se vulnera en perjuicio de la hoy recurrente el </w:t>
      </w:r>
      <w:r w:rsidR="00D07DE2" w:rsidRPr="000E655C">
        <w:rPr>
          <w:rFonts w:ascii="Arial" w:hAnsi="Arial" w:cs="Arial"/>
          <w:bCs/>
          <w:sz w:val="28"/>
          <w:szCs w:val="28"/>
          <w:u w:val="single"/>
        </w:rPr>
        <w:t>derecho a la salud</w:t>
      </w:r>
      <w:r w:rsidR="00D07DE2" w:rsidRPr="000E655C">
        <w:rPr>
          <w:rFonts w:ascii="Arial" w:hAnsi="Arial" w:cs="Arial"/>
          <w:bCs/>
          <w:sz w:val="28"/>
          <w:szCs w:val="28"/>
        </w:rPr>
        <w:t>.</w:t>
      </w:r>
    </w:p>
    <w:p w14:paraId="00DB5DC2" w14:textId="77777777" w:rsidR="00D07DE2" w:rsidRPr="000E655C" w:rsidRDefault="00D07DE2" w:rsidP="00D210EB">
      <w:pPr>
        <w:pStyle w:val="corte4fondo"/>
        <w:tabs>
          <w:tab w:val="left" w:pos="993"/>
        </w:tabs>
        <w:ind w:firstLine="0"/>
        <w:rPr>
          <w:rFonts w:cs="Arial"/>
          <w:bCs/>
          <w:sz w:val="28"/>
          <w:szCs w:val="28"/>
        </w:rPr>
      </w:pPr>
    </w:p>
    <w:p w14:paraId="77369846" w14:textId="245AC86A" w:rsidR="00C67408" w:rsidRPr="000E655C" w:rsidRDefault="00D07DE2" w:rsidP="00D210EB">
      <w:pPr>
        <w:pStyle w:val="corte4fondo"/>
        <w:numPr>
          <w:ilvl w:val="0"/>
          <w:numId w:val="7"/>
        </w:numPr>
        <w:tabs>
          <w:tab w:val="left" w:pos="993"/>
        </w:tabs>
        <w:ind w:left="0" w:hanging="567"/>
        <w:rPr>
          <w:rFonts w:cs="Arial"/>
          <w:bCs/>
          <w:sz w:val="28"/>
          <w:szCs w:val="28"/>
        </w:rPr>
      </w:pPr>
      <w:r w:rsidRPr="000E655C">
        <w:rPr>
          <w:rFonts w:cs="Arial"/>
          <w:bCs/>
          <w:sz w:val="28"/>
          <w:szCs w:val="28"/>
        </w:rPr>
        <w:t>Finalmente</w:t>
      </w:r>
      <w:r w:rsidR="00C67408" w:rsidRPr="000E655C">
        <w:rPr>
          <w:rFonts w:cs="Arial"/>
          <w:bCs/>
          <w:sz w:val="28"/>
          <w:szCs w:val="28"/>
        </w:rPr>
        <w:t xml:space="preserve">, son </w:t>
      </w:r>
      <w:r w:rsidR="00C67408" w:rsidRPr="000E655C">
        <w:rPr>
          <w:rFonts w:cs="Arial"/>
          <w:b/>
          <w:sz w:val="28"/>
          <w:szCs w:val="28"/>
        </w:rPr>
        <w:t>infundados</w:t>
      </w:r>
      <w:r w:rsidR="00C67408" w:rsidRPr="000E655C">
        <w:rPr>
          <w:rFonts w:cs="Arial"/>
          <w:bCs/>
          <w:sz w:val="28"/>
          <w:szCs w:val="28"/>
        </w:rPr>
        <w:t xml:space="preserve"> los argumentos en los que</w:t>
      </w:r>
      <w:r w:rsidRPr="000E655C">
        <w:rPr>
          <w:rFonts w:cs="Arial"/>
          <w:bCs/>
          <w:sz w:val="28"/>
          <w:szCs w:val="28"/>
        </w:rPr>
        <w:t xml:space="preserve"> la parte recurrente aduce que el artículo 188 de la abrogada Ley de la Propiedad Industrial </w:t>
      </w:r>
      <w:r w:rsidR="00C67408" w:rsidRPr="000E655C">
        <w:rPr>
          <w:rFonts w:cs="Arial"/>
          <w:bCs/>
          <w:sz w:val="28"/>
          <w:szCs w:val="28"/>
        </w:rPr>
        <w:t xml:space="preserve">permite que patentes otorgadas en contravención a la legislación aplicable, se mantengan vigentes, afectando así a la libre concurrencia del mercado y a la sociedad en general, quienes cuentan con menos alternativas en el mercado. </w:t>
      </w:r>
    </w:p>
    <w:p w14:paraId="3DDD9CC2" w14:textId="77777777" w:rsidR="00C67408" w:rsidRPr="000E655C" w:rsidRDefault="00C67408" w:rsidP="00D210EB">
      <w:pPr>
        <w:pStyle w:val="corte4fondo"/>
        <w:tabs>
          <w:tab w:val="left" w:pos="993"/>
        </w:tabs>
        <w:ind w:firstLine="0"/>
        <w:rPr>
          <w:rFonts w:cs="Arial"/>
          <w:bCs/>
          <w:sz w:val="28"/>
          <w:szCs w:val="28"/>
        </w:rPr>
      </w:pPr>
    </w:p>
    <w:p w14:paraId="0C1F3A23" w14:textId="4AF25353" w:rsidR="00D07DE2" w:rsidRPr="000E655C" w:rsidRDefault="00C67408" w:rsidP="00D210EB">
      <w:pPr>
        <w:pStyle w:val="corte4fondo"/>
        <w:numPr>
          <w:ilvl w:val="0"/>
          <w:numId w:val="7"/>
        </w:numPr>
        <w:tabs>
          <w:tab w:val="left" w:pos="993"/>
        </w:tabs>
        <w:ind w:left="0" w:hanging="567"/>
        <w:rPr>
          <w:rFonts w:cs="Arial"/>
          <w:bCs/>
          <w:sz w:val="28"/>
          <w:szCs w:val="28"/>
        </w:rPr>
      </w:pPr>
      <w:r w:rsidRPr="000E655C">
        <w:rPr>
          <w:rFonts w:cs="Arial"/>
          <w:bCs/>
          <w:sz w:val="28"/>
          <w:szCs w:val="28"/>
        </w:rPr>
        <w:t xml:space="preserve">Contrario a lo alegado por la empresa quejosa recurrente, </w:t>
      </w:r>
      <w:r w:rsidR="00D07DE2" w:rsidRPr="000E655C">
        <w:rPr>
          <w:rFonts w:cs="Arial"/>
          <w:bCs/>
          <w:sz w:val="28"/>
          <w:szCs w:val="28"/>
        </w:rPr>
        <w:t xml:space="preserve">el multicitado artículo 188 de la abrogada Ley de la Propiedad Industrial no impide que la parte quejosa se dedique al comercio o industria que mejor le acomode, no afecta condiciones para que cualquier oferente o demandante entre o salga del mercado ni </w:t>
      </w:r>
      <w:r w:rsidR="00D07DE2" w:rsidRPr="000E655C">
        <w:rPr>
          <w:rFonts w:cs="Arial"/>
          <w:bCs/>
          <w:sz w:val="28"/>
          <w:szCs w:val="28"/>
        </w:rPr>
        <w:lastRenderedPageBreak/>
        <w:t>tampoco impone limitaciones a la libre concurrencia del mercado porque claramente el artículo impugnado establece en su segundo párrafo que cualquier persona podrá manifestar ante el Instituto Mexicano de la Propiedad Industrial la existencia de causales que den pauta al inicio de un procedimiento de declaración administrativa de oficio.</w:t>
      </w:r>
    </w:p>
    <w:p w14:paraId="25060A90" w14:textId="77777777" w:rsidR="00D07DE2" w:rsidRPr="000E655C" w:rsidRDefault="00D07DE2" w:rsidP="00D210EB">
      <w:pPr>
        <w:pStyle w:val="corte4fondo"/>
        <w:tabs>
          <w:tab w:val="left" w:pos="993"/>
        </w:tabs>
        <w:ind w:firstLine="0"/>
        <w:rPr>
          <w:rFonts w:cs="Arial"/>
          <w:bCs/>
          <w:sz w:val="28"/>
          <w:szCs w:val="28"/>
        </w:rPr>
      </w:pPr>
    </w:p>
    <w:p w14:paraId="73CFF27A" w14:textId="0810A6D3" w:rsidR="00D07DE2" w:rsidRPr="000E655C" w:rsidRDefault="00D07DE2" w:rsidP="00D210EB">
      <w:pPr>
        <w:pStyle w:val="corte4fondo"/>
        <w:numPr>
          <w:ilvl w:val="0"/>
          <w:numId w:val="7"/>
        </w:numPr>
        <w:tabs>
          <w:tab w:val="left" w:pos="993"/>
        </w:tabs>
        <w:ind w:left="0" w:hanging="567"/>
        <w:rPr>
          <w:rFonts w:cs="Arial"/>
          <w:bCs/>
          <w:sz w:val="28"/>
          <w:szCs w:val="28"/>
        </w:rPr>
      </w:pPr>
      <w:r w:rsidRPr="000E655C">
        <w:rPr>
          <w:rFonts w:cs="Arial"/>
          <w:bCs/>
          <w:sz w:val="28"/>
          <w:szCs w:val="28"/>
        </w:rPr>
        <w:t>Por tanto, del contenido del artículo combatido no se advierte que se fomente ningún tipo de monopolio con respecto a la concesión de patentes sino por el contrario, garantiza que cualquier persona que se vea afectada por el registro de las patentes podrá manifestar la existencia de causales ante el Instituto y este podrá iniciar el procedimiento de declaración administrativa de oficio si así lo estima luego del análisis realizado a las pruebas presentadas.</w:t>
      </w:r>
    </w:p>
    <w:p w14:paraId="0D0C4ACC" w14:textId="77777777" w:rsidR="00757648" w:rsidRPr="000E655C" w:rsidRDefault="00757648" w:rsidP="00D210EB">
      <w:pPr>
        <w:spacing w:line="360" w:lineRule="auto"/>
        <w:jc w:val="both"/>
        <w:rPr>
          <w:rFonts w:ascii="Arial" w:hAnsi="Arial" w:cs="Arial"/>
          <w:bCs/>
          <w:color w:val="000000" w:themeColor="text1"/>
          <w:sz w:val="28"/>
          <w:szCs w:val="28"/>
        </w:rPr>
      </w:pPr>
    </w:p>
    <w:p w14:paraId="60D93752" w14:textId="78239631" w:rsidR="00FA30CD" w:rsidRPr="00775CB9" w:rsidRDefault="0099572D" w:rsidP="00775CB9">
      <w:pPr>
        <w:numPr>
          <w:ilvl w:val="0"/>
          <w:numId w:val="7"/>
        </w:numPr>
        <w:spacing w:line="360" w:lineRule="auto"/>
        <w:ind w:left="0" w:hanging="567"/>
        <w:jc w:val="both"/>
        <w:rPr>
          <w:rFonts w:ascii="Arial" w:hAnsi="Arial" w:cs="Arial"/>
          <w:bCs/>
          <w:color w:val="000000" w:themeColor="text1"/>
          <w:sz w:val="28"/>
          <w:szCs w:val="28"/>
        </w:rPr>
      </w:pPr>
      <w:r w:rsidRPr="000E655C">
        <w:rPr>
          <w:rFonts w:ascii="Arial" w:hAnsi="Arial" w:cs="Arial"/>
          <w:bCs/>
          <w:color w:val="000000" w:themeColor="text1"/>
          <w:sz w:val="28"/>
          <w:szCs w:val="28"/>
        </w:rPr>
        <w:t xml:space="preserve">Ante la conclusión alcanzada, lo que corresponde es </w:t>
      </w:r>
      <w:r w:rsidR="00FA30CD" w:rsidRPr="000E655C">
        <w:rPr>
          <w:rFonts w:ascii="Arial" w:hAnsi="Arial" w:cs="Arial"/>
          <w:b/>
          <w:color w:val="000000" w:themeColor="text1"/>
          <w:sz w:val="28"/>
          <w:szCs w:val="28"/>
        </w:rPr>
        <w:t>confirmar</w:t>
      </w:r>
      <w:r w:rsidRPr="000E655C">
        <w:rPr>
          <w:rFonts w:ascii="Arial" w:hAnsi="Arial" w:cs="Arial"/>
          <w:bCs/>
          <w:color w:val="000000" w:themeColor="text1"/>
          <w:sz w:val="28"/>
          <w:szCs w:val="28"/>
        </w:rPr>
        <w:t xml:space="preserve"> la determinación </w:t>
      </w:r>
      <w:bookmarkStart w:id="22" w:name="_Hlk146792034"/>
      <w:r w:rsidRPr="000E655C">
        <w:rPr>
          <w:rFonts w:ascii="Arial" w:hAnsi="Arial" w:cs="Arial"/>
          <w:bCs/>
          <w:color w:val="000000" w:themeColor="text1"/>
          <w:sz w:val="28"/>
          <w:szCs w:val="28"/>
        </w:rPr>
        <w:t xml:space="preserve">del Sexto Tribunal Colegiado en Materia Administrativa del Primer Circuito </w:t>
      </w:r>
      <w:r w:rsidR="00FA30CD" w:rsidRPr="000E655C">
        <w:rPr>
          <w:rFonts w:ascii="Arial" w:hAnsi="Arial" w:cs="Arial"/>
          <w:bCs/>
          <w:color w:val="000000" w:themeColor="text1"/>
          <w:sz w:val="28"/>
          <w:szCs w:val="28"/>
        </w:rPr>
        <w:t xml:space="preserve">que </w:t>
      </w:r>
      <w:r w:rsidR="00FA30CD" w:rsidRPr="000E655C">
        <w:rPr>
          <w:rFonts w:ascii="Arial" w:hAnsi="Arial" w:cs="Arial"/>
          <w:b/>
          <w:color w:val="000000" w:themeColor="text1"/>
          <w:sz w:val="28"/>
          <w:szCs w:val="28"/>
        </w:rPr>
        <w:t>negó</w:t>
      </w:r>
      <w:r w:rsidRPr="000E655C">
        <w:rPr>
          <w:rFonts w:ascii="Arial" w:hAnsi="Arial" w:cs="Arial"/>
          <w:b/>
          <w:color w:val="000000" w:themeColor="text1"/>
          <w:sz w:val="28"/>
          <w:szCs w:val="28"/>
        </w:rPr>
        <w:t xml:space="preserve"> el amparo y protección de la justicia federal</w:t>
      </w:r>
      <w:r w:rsidRPr="000E655C">
        <w:rPr>
          <w:rFonts w:ascii="Arial" w:hAnsi="Arial" w:cs="Arial"/>
          <w:bCs/>
          <w:color w:val="000000" w:themeColor="text1"/>
          <w:sz w:val="28"/>
          <w:szCs w:val="28"/>
        </w:rPr>
        <w:t xml:space="preserve"> a </w:t>
      </w:r>
      <w:r w:rsidR="00495CCD">
        <w:rPr>
          <w:rFonts w:ascii="Arial" w:hAnsi="Arial" w:cs="Arial"/>
          <w:bCs/>
          <w:color w:val="FF0000"/>
          <w:sz w:val="28"/>
          <w:szCs w:val="28"/>
        </w:rPr>
        <w:t>e</w:t>
      </w:r>
      <w:r w:rsidR="006B6B1F">
        <w:rPr>
          <w:rFonts w:ascii="Arial" w:hAnsi="Arial" w:cs="Arial"/>
          <w:bCs/>
          <w:color w:val="FF0000"/>
          <w:sz w:val="28"/>
          <w:szCs w:val="28"/>
        </w:rPr>
        <w:t>mpresa “A”</w:t>
      </w:r>
      <w:r w:rsidRPr="000E655C">
        <w:rPr>
          <w:rFonts w:ascii="Arial" w:hAnsi="Arial" w:cs="Arial"/>
          <w:bCs/>
          <w:color w:val="000000" w:themeColor="text1"/>
          <w:sz w:val="28"/>
          <w:szCs w:val="28"/>
        </w:rPr>
        <w:t xml:space="preserve"> en contra de la sentencia dictada por la Sala Especializada en </w:t>
      </w:r>
      <w:r w:rsidRPr="00775CB9">
        <w:rPr>
          <w:rFonts w:ascii="Arial" w:hAnsi="Arial" w:cs="Arial"/>
          <w:bCs/>
          <w:color w:val="000000" w:themeColor="text1"/>
          <w:sz w:val="28"/>
          <w:szCs w:val="28"/>
        </w:rPr>
        <w:t>Materia de Propiedad Intelectual del Tribunal Federal de Justicia Administrativa</w:t>
      </w:r>
      <w:r w:rsidR="00F12EA0" w:rsidRPr="00775CB9">
        <w:rPr>
          <w:rFonts w:ascii="Arial" w:hAnsi="Arial" w:cs="Arial"/>
          <w:bCs/>
          <w:color w:val="000000" w:themeColor="text1"/>
          <w:sz w:val="28"/>
          <w:szCs w:val="28"/>
        </w:rPr>
        <w:t xml:space="preserve"> en el juicio</w:t>
      </w:r>
      <w:r w:rsidR="00C639DF">
        <w:rPr>
          <w:rFonts w:ascii="Arial" w:hAnsi="Arial" w:cs="Arial"/>
          <w:bCs/>
          <w:color w:val="000000" w:themeColor="text1"/>
          <w:sz w:val="28"/>
          <w:szCs w:val="28"/>
        </w:rPr>
        <w:t xml:space="preserve"> </w:t>
      </w:r>
      <w:r w:rsidR="00C639DF" w:rsidRPr="00C639DF">
        <w:rPr>
          <w:rFonts w:ascii="Arial" w:hAnsi="Arial" w:cs="Arial"/>
          <w:bCs/>
          <w:color w:val="000000" w:themeColor="text1"/>
          <w:sz w:val="28"/>
          <w:szCs w:val="28"/>
        </w:rPr>
        <w:t>contencioso administrativo</w:t>
      </w:r>
      <w:r w:rsidR="00F12EA0" w:rsidRPr="00775CB9">
        <w:rPr>
          <w:rFonts w:ascii="Arial" w:hAnsi="Arial" w:cs="Arial"/>
          <w:bCs/>
          <w:color w:val="000000" w:themeColor="text1"/>
          <w:sz w:val="28"/>
          <w:szCs w:val="28"/>
        </w:rPr>
        <w:t xml:space="preserve"> 1187/21-EPI-01-5</w:t>
      </w:r>
      <w:r w:rsidR="00FA30CD" w:rsidRPr="00775CB9">
        <w:rPr>
          <w:rFonts w:ascii="Arial" w:hAnsi="Arial" w:cs="Arial"/>
          <w:bCs/>
          <w:color w:val="000000" w:themeColor="text1"/>
          <w:sz w:val="28"/>
          <w:szCs w:val="28"/>
        </w:rPr>
        <w:t>.</w:t>
      </w:r>
      <w:r w:rsidR="00F12EA0" w:rsidRPr="00775CB9">
        <w:rPr>
          <w:rFonts w:ascii="Arial" w:hAnsi="Arial" w:cs="Arial"/>
          <w:bCs/>
          <w:color w:val="000000" w:themeColor="text1"/>
          <w:sz w:val="28"/>
          <w:szCs w:val="28"/>
        </w:rPr>
        <w:t xml:space="preserve"> </w:t>
      </w:r>
    </w:p>
    <w:p w14:paraId="082C2BBF" w14:textId="77777777" w:rsidR="00FA30CD" w:rsidRPr="00775CB9" w:rsidRDefault="00FA30CD" w:rsidP="00775CB9">
      <w:pPr>
        <w:pStyle w:val="Prrafodelista"/>
        <w:spacing w:line="360" w:lineRule="auto"/>
        <w:contextualSpacing w:val="0"/>
        <w:rPr>
          <w:rFonts w:ascii="Arial" w:hAnsi="Arial" w:cs="Arial"/>
          <w:bCs/>
          <w:color w:val="000000" w:themeColor="text1"/>
          <w:sz w:val="28"/>
          <w:szCs w:val="28"/>
        </w:rPr>
      </w:pPr>
    </w:p>
    <w:bookmarkEnd w:id="22"/>
    <w:p w14:paraId="3FB5BF63" w14:textId="68C5CBC5" w:rsidR="00586381" w:rsidRPr="00775CB9" w:rsidRDefault="006B0C39" w:rsidP="00775CB9">
      <w:pPr>
        <w:spacing w:line="360" w:lineRule="auto"/>
        <w:jc w:val="center"/>
        <w:rPr>
          <w:rFonts w:ascii="Arial" w:hAnsi="Arial" w:cs="Arial"/>
          <w:color w:val="000000" w:themeColor="text1"/>
          <w:sz w:val="28"/>
          <w:szCs w:val="28"/>
        </w:rPr>
      </w:pPr>
      <w:r w:rsidRPr="00775CB9">
        <w:rPr>
          <w:rFonts w:ascii="Arial" w:hAnsi="Arial" w:cs="Arial"/>
          <w:b/>
          <w:bCs/>
          <w:color w:val="000000" w:themeColor="text1"/>
          <w:sz w:val="28"/>
          <w:szCs w:val="28"/>
        </w:rPr>
        <w:t>V</w:t>
      </w:r>
      <w:r w:rsidR="00917212" w:rsidRPr="00775CB9">
        <w:rPr>
          <w:rFonts w:ascii="Arial" w:hAnsi="Arial" w:cs="Arial"/>
          <w:b/>
          <w:bCs/>
          <w:color w:val="000000" w:themeColor="text1"/>
          <w:sz w:val="28"/>
          <w:szCs w:val="28"/>
        </w:rPr>
        <w:t>I</w:t>
      </w:r>
      <w:r w:rsidR="00DE40C1" w:rsidRPr="00775CB9">
        <w:rPr>
          <w:rFonts w:ascii="Arial" w:hAnsi="Arial" w:cs="Arial"/>
          <w:b/>
          <w:bCs/>
          <w:color w:val="000000" w:themeColor="text1"/>
          <w:sz w:val="28"/>
          <w:szCs w:val="28"/>
        </w:rPr>
        <w:t>I</w:t>
      </w:r>
      <w:r w:rsidRPr="00775CB9">
        <w:rPr>
          <w:rFonts w:ascii="Arial" w:hAnsi="Arial" w:cs="Arial"/>
          <w:b/>
          <w:bCs/>
          <w:color w:val="000000" w:themeColor="text1"/>
          <w:sz w:val="28"/>
          <w:szCs w:val="28"/>
        </w:rPr>
        <w:t xml:space="preserve">. </w:t>
      </w:r>
      <w:r w:rsidR="00586381" w:rsidRPr="00775CB9">
        <w:rPr>
          <w:rFonts w:ascii="Arial" w:hAnsi="Arial" w:cs="Arial"/>
          <w:b/>
          <w:bCs/>
          <w:color w:val="000000" w:themeColor="text1"/>
          <w:sz w:val="28"/>
          <w:szCs w:val="28"/>
        </w:rPr>
        <w:t>REVISIÓN ADHESIVA</w:t>
      </w:r>
    </w:p>
    <w:p w14:paraId="4CA5F618" w14:textId="4D6A72A3" w:rsidR="00EA72D1" w:rsidRPr="00775CB9" w:rsidRDefault="00EA72D1" w:rsidP="00775CB9">
      <w:pPr>
        <w:spacing w:line="360" w:lineRule="auto"/>
        <w:jc w:val="both"/>
        <w:rPr>
          <w:rFonts w:ascii="Arial" w:hAnsi="Arial" w:cs="Arial"/>
          <w:color w:val="000000" w:themeColor="text1"/>
          <w:sz w:val="28"/>
          <w:szCs w:val="28"/>
        </w:rPr>
      </w:pPr>
    </w:p>
    <w:p w14:paraId="19CBB94E" w14:textId="7770756B" w:rsidR="00775CB9" w:rsidRPr="00775CB9" w:rsidRDefault="00775CB9" w:rsidP="00775CB9">
      <w:pPr>
        <w:numPr>
          <w:ilvl w:val="0"/>
          <w:numId w:val="7"/>
        </w:numPr>
        <w:spacing w:line="360" w:lineRule="auto"/>
        <w:ind w:left="0" w:hanging="567"/>
        <w:jc w:val="both"/>
        <w:rPr>
          <w:rFonts w:ascii="Arial" w:hAnsi="Arial" w:cs="Arial"/>
          <w:color w:val="000000" w:themeColor="text1"/>
          <w:sz w:val="28"/>
          <w:szCs w:val="28"/>
        </w:rPr>
      </w:pPr>
      <w:r w:rsidRPr="00775CB9">
        <w:rPr>
          <w:rFonts w:ascii="Arial" w:hAnsi="Arial" w:cs="Arial"/>
          <w:color w:val="000000" w:themeColor="text1"/>
          <w:sz w:val="28"/>
          <w:szCs w:val="28"/>
          <w:lang w:val="es-ES_tradnl"/>
        </w:rPr>
        <w:t xml:space="preserve">En el caso procede declarar </w:t>
      </w:r>
      <w:r w:rsidRPr="00775CB9">
        <w:rPr>
          <w:rFonts w:ascii="Arial" w:hAnsi="Arial" w:cs="Arial"/>
          <w:b/>
          <w:bCs/>
          <w:color w:val="000000" w:themeColor="text1"/>
          <w:sz w:val="28"/>
          <w:szCs w:val="28"/>
          <w:lang w:val="es-ES_tradnl"/>
        </w:rPr>
        <w:t>sin materia la revisión adhesiva.</w:t>
      </w:r>
      <w:r w:rsidRPr="00775CB9">
        <w:rPr>
          <w:rFonts w:ascii="Arial" w:hAnsi="Arial" w:cs="Arial"/>
          <w:color w:val="000000" w:themeColor="text1"/>
          <w:sz w:val="28"/>
          <w:szCs w:val="28"/>
          <w:lang w:val="es-ES_tradnl"/>
        </w:rPr>
        <w:t xml:space="preserve"> Es así porque en este asunto corresponde confirmar la sentencia que negó la protección constitucional solicitada, por lo que desaparece la condición a que se sujeta el interés de la autoridad tercera interesada adherente, por ende, la revisión adhesiva debe declararse sin materia.</w:t>
      </w:r>
    </w:p>
    <w:p w14:paraId="5C9BECDA" w14:textId="77777777" w:rsidR="00775CB9" w:rsidRPr="00775CB9" w:rsidRDefault="00775CB9" w:rsidP="00775CB9">
      <w:pPr>
        <w:spacing w:line="360" w:lineRule="auto"/>
        <w:jc w:val="both"/>
        <w:rPr>
          <w:rFonts w:ascii="Arial" w:hAnsi="Arial" w:cs="Arial"/>
          <w:color w:val="000000" w:themeColor="text1"/>
          <w:sz w:val="28"/>
          <w:szCs w:val="28"/>
        </w:rPr>
      </w:pPr>
    </w:p>
    <w:p w14:paraId="0070CB8B" w14:textId="26A1498D" w:rsidR="00775CB9" w:rsidRPr="00775CB9" w:rsidRDefault="00775CB9" w:rsidP="00775CB9">
      <w:pPr>
        <w:numPr>
          <w:ilvl w:val="0"/>
          <w:numId w:val="7"/>
        </w:numPr>
        <w:spacing w:line="360" w:lineRule="auto"/>
        <w:ind w:left="0" w:hanging="567"/>
        <w:jc w:val="both"/>
        <w:rPr>
          <w:rFonts w:ascii="Arial" w:hAnsi="Arial" w:cs="Arial"/>
          <w:color w:val="000000" w:themeColor="text1"/>
          <w:sz w:val="28"/>
          <w:szCs w:val="28"/>
        </w:rPr>
      </w:pPr>
      <w:r w:rsidRPr="00775CB9">
        <w:rPr>
          <w:rFonts w:ascii="Arial" w:hAnsi="Arial" w:cs="Arial"/>
          <w:color w:val="000000" w:themeColor="text1"/>
          <w:sz w:val="28"/>
          <w:szCs w:val="28"/>
          <w:lang w:val="es-ES_tradnl"/>
        </w:rPr>
        <w:t>De conformidad con el artículo 82 de la Ley de Amparo, la parte que obtuvo resolución favorable en el juicio de amparo puede adherirse a la revisión interpuesta por otra de las partes para expresar los agravios correspondientes y la adhesión al recurso sigue la suerte procesal de éste.</w:t>
      </w:r>
    </w:p>
    <w:p w14:paraId="5EB8286D" w14:textId="77777777" w:rsidR="00775CB9" w:rsidRPr="00775CB9" w:rsidRDefault="00775CB9" w:rsidP="00775CB9">
      <w:pPr>
        <w:spacing w:line="360" w:lineRule="auto"/>
        <w:jc w:val="both"/>
        <w:rPr>
          <w:rFonts w:ascii="Arial" w:hAnsi="Arial" w:cs="Arial"/>
          <w:color w:val="000000" w:themeColor="text1"/>
          <w:sz w:val="28"/>
          <w:szCs w:val="28"/>
        </w:rPr>
      </w:pPr>
    </w:p>
    <w:p w14:paraId="74D9316D" w14:textId="77777777" w:rsidR="00775CB9" w:rsidRPr="00775CB9" w:rsidRDefault="00775CB9" w:rsidP="00775CB9">
      <w:pPr>
        <w:numPr>
          <w:ilvl w:val="0"/>
          <w:numId w:val="7"/>
        </w:numPr>
        <w:spacing w:line="360" w:lineRule="auto"/>
        <w:ind w:left="0" w:hanging="567"/>
        <w:jc w:val="both"/>
        <w:rPr>
          <w:rFonts w:ascii="Arial" w:hAnsi="Arial" w:cs="Arial"/>
          <w:color w:val="000000" w:themeColor="text1"/>
          <w:sz w:val="28"/>
          <w:szCs w:val="28"/>
        </w:rPr>
      </w:pPr>
      <w:r w:rsidRPr="00775CB9">
        <w:rPr>
          <w:rFonts w:ascii="Arial" w:hAnsi="Arial" w:cs="Arial"/>
          <w:color w:val="000000" w:themeColor="text1"/>
          <w:sz w:val="28"/>
          <w:szCs w:val="28"/>
          <w:lang w:val="es-ES_tradnl"/>
        </w:rPr>
        <w:t xml:space="preserve">La subordinación procesal de la adhesión al recurso de revisión, evidencia que su finalidad es otorgar a la parte que obtuvo resolución favorable la oportunidad de defensa ante su eventual impugnación, de modo que el órgano revisor pueda valorar otros elementos de juicio que, en su caso, le permitan confirmar el punto decisorio que le beneficia. </w:t>
      </w:r>
    </w:p>
    <w:p w14:paraId="12953594" w14:textId="77777777" w:rsidR="00775CB9" w:rsidRPr="00775CB9" w:rsidRDefault="00775CB9" w:rsidP="00775CB9">
      <w:pPr>
        <w:spacing w:line="360" w:lineRule="auto"/>
        <w:jc w:val="both"/>
        <w:rPr>
          <w:rFonts w:ascii="Arial" w:hAnsi="Arial" w:cs="Arial"/>
          <w:color w:val="000000" w:themeColor="text1"/>
          <w:sz w:val="28"/>
          <w:szCs w:val="28"/>
        </w:rPr>
      </w:pPr>
    </w:p>
    <w:p w14:paraId="3CF6263A" w14:textId="624B1107" w:rsidR="00775CB9" w:rsidRPr="00775CB9" w:rsidRDefault="00775CB9" w:rsidP="00775CB9">
      <w:pPr>
        <w:numPr>
          <w:ilvl w:val="0"/>
          <w:numId w:val="7"/>
        </w:numPr>
        <w:spacing w:line="360" w:lineRule="auto"/>
        <w:ind w:left="0" w:hanging="567"/>
        <w:jc w:val="both"/>
        <w:rPr>
          <w:rFonts w:ascii="Arial" w:hAnsi="Arial" w:cs="Arial"/>
          <w:color w:val="000000" w:themeColor="text1"/>
          <w:sz w:val="28"/>
          <w:szCs w:val="28"/>
        </w:rPr>
      </w:pPr>
      <w:r w:rsidRPr="00775CB9">
        <w:rPr>
          <w:rFonts w:ascii="Arial" w:hAnsi="Arial" w:cs="Arial"/>
          <w:bCs/>
          <w:color w:val="000000" w:themeColor="text1"/>
          <w:sz w:val="28"/>
          <w:szCs w:val="28"/>
          <w:lang w:val="es-ES_tradnl"/>
        </w:rPr>
        <w:t xml:space="preserve">Luego, derivado de que en el caso concreto lo que corresponde es confirmar la sentencia en la que se negó el amparo a la parte quejosa recurrente principal, ha quedado sin materia la revisión adhesiva hecha valer por la autoridad tercera interesada; toda vez que dicha determinación resulta acorde con la pretensión toral que los motivó a hacer valer el medio de impugnación en comento. </w:t>
      </w:r>
    </w:p>
    <w:p w14:paraId="4541AD60" w14:textId="77777777" w:rsidR="00096917" w:rsidRPr="00775CB9" w:rsidRDefault="00096917" w:rsidP="00775CB9">
      <w:pPr>
        <w:pStyle w:val="Prrafodelista"/>
        <w:spacing w:line="360" w:lineRule="auto"/>
        <w:contextualSpacing w:val="0"/>
        <w:rPr>
          <w:rFonts w:ascii="Arial" w:hAnsi="Arial" w:cs="Arial"/>
          <w:color w:val="000000" w:themeColor="text1"/>
          <w:sz w:val="28"/>
          <w:szCs w:val="28"/>
        </w:rPr>
      </w:pPr>
    </w:p>
    <w:p w14:paraId="062C4201" w14:textId="7ADBA304" w:rsidR="00336B1E" w:rsidRPr="00775CB9" w:rsidRDefault="006B0C39" w:rsidP="00775CB9">
      <w:pPr>
        <w:spacing w:line="360" w:lineRule="auto"/>
        <w:jc w:val="center"/>
        <w:rPr>
          <w:rFonts w:ascii="Arial" w:hAnsi="Arial" w:cs="Arial"/>
          <w:b/>
          <w:color w:val="000000" w:themeColor="text1"/>
          <w:sz w:val="28"/>
          <w:szCs w:val="28"/>
        </w:rPr>
      </w:pPr>
      <w:r w:rsidRPr="00775CB9">
        <w:rPr>
          <w:rFonts w:ascii="Arial" w:hAnsi="Arial" w:cs="Arial"/>
          <w:b/>
          <w:color w:val="000000" w:themeColor="text1"/>
          <w:sz w:val="28"/>
          <w:szCs w:val="28"/>
        </w:rPr>
        <w:t>V</w:t>
      </w:r>
      <w:r w:rsidR="00DE40C1" w:rsidRPr="00775CB9">
        <w:rPr>
          <w:rFonts w:ascii="Arial" w:hAnsi="Arial" w:cs="Arial"/>
          <w:b/>
          <w:color w:val="000000" w:themeColor="text1"/>
          <w:sz w:val="28"/>
          <w:szCs w:val="28"/>
        </w:rPr>
        <w:t>I</w:t>
      </w:r>
      <w:r w:rsidR="00917212" w:rsidRPr="00775CB9">
        <w:rPr>
          <w:rFonts w:ascii="Arial" w:hAnsi="Arial" w:cs="Arial"/>
          <w:b/>
          <w:color w:val="000000" w:themeColor="text1"/>
          <w:sz w:val="28"/>
          <w:szCs w:val="28"/>
        </w:rPr>
        <w:t>I</w:t>
      </w:r>
      <w:r w:rsidRPr="00775CB9">
        <w:rPr>
          <w:rFonts w:ascii="Arial" w:hAnsi="Arial" w:cs="Arial"/>
          <w:b/>
          <w:color w:val="000000" w:themeColor="text1"/>
          <w:sz w:val="28"/>
          <w:szCs w:val="28"/>
        </w:rPr>
        <w:t xml:space="preserve">I. </w:t>
      </w:r>
      <w:r w:rsidR="00336B1E" w:rsidRPr="00775CB9">
        <w:rPr>
          <w:rFonts w:ascii="Arial" w:hAnsi="Arial" w:cs="Arial"/>
          <w:b/>
          <w:color w:val="000000" w:themeColor="text1"/>
          <w:sz w:val="28"/>
          <w:szCs w:val="28"/>
        </w:rPr>
        <w:t>DECISIÓN</w:t>
      </w:r>
    </w:p>
    <w:p w14:paraId="6A3F2E9A" w14:textId="77777777" w:rsidR="00336B1E" w:rsidRPr="00775CB9" w:rsidRDefault="00336B1E" w:rsidP="00775CB9">
      <w:pPr>
        <w:pStyle w:val="Prrafodelista"/>
        <w:spacing w:line="360" w:lineRule="auto"/>
        <w:contextualSpacing w:val="0"/>
        <w:rPr>
          <w:rFonts w:ascii="Arial" w:hAnsi="Arial" w:cs="Arial"/>
          <w:color w:val="000000" w:themeColor="text1"/>
          <w:sz w:val="28"/>
          <w:szCs w:val="28"/>
        </w:rPr>
      </w:pPr>
    </w:p>
    <w:p w14:paraId="35933E2E" w14:textId="765E6214" w:rsidR="00336B1E" w:rsidRPr="00775CB9" w:rsidRDefault="00297AFE" w:rsidP="00775CB9">
      <w:pPr>
        <w:numPr>
          <w:ilvl w:val="0"/>
          <w:numId w:val="7"/>
        </w:numPr>
        <w:spacing w:line="360" w:lineRule="auto"/>
        <w:ind w:left="0" w:hanging="567"/>
        <w:jc w:val="both"/>
        <w:rPr>
          <w:rFonts w:ascii="Arial" w:hAnsi="Arial" w:cs="Arial"/>
          <w:bCs/>
          <w:color w:val="000000" w:themeColor="text1"/>
          <w:sz w:val="28"/>
          <w:szCs w:val="28"/>
        </w:rPr>
      </w:pPr>
      <w:r w:rsidRPr="00775CB9">
        <w:rPr>
          <w:rFonts w:ascii="Arial" w:hAnsi="Arial" w:cs="Arial"/>
          <w:bCs/>
          <w:color w:val="000000" w:themeColor="text1"/>
          <w:sz w:val="28"/>
          <w:szCs w:val="28"/>
        </w:rPr>
        <w:t xml:space="preserve">Por lo señalado, esta Primera Sala de la Suprema Corte de Justicia de la Nación concluye que debe </w:t>
      </w:r>
      <w:r w:rsidR="00FF160A" w:rsidRPr="00775CB9">
        <w:rPr>
          <w:rFonts w:ascii="Arial" w:hAnsi="Arial" w:cs="Arial"/>
          <w:b/>
          <w:color w:val="000000" w:themeColor="text1"/>
          <w:sz w:val="28"/>
          <w:szCs w:val="28"/>
        </w:rPr>
        <w:t>confirmarse</w:t>
      </w:r>
      <w:r w:rsidRPr="00775CB9">
        <w:rPr>
          <w:rFonts w:ascii="Arial" w:hAnsi="Arial" w:cs="Arial"/>
          <w:bCs/>
          <w:color w:val="000000" w:themeColor="text1"/>
          <w:sz w:val="28"/>
          <w:szCs w:val="28"/>
        </w:rPr>
        <w:t xml:space="preserve"> la sentencia recurrida</w:t>
      </w:r>
      <w:r w:rsidR="00AD1E92" w:rsidRPr="00775CB9">
        <w:rPr>
          <w:rFonts w:ascii="Arial" w:hAnsi="Arial" w:cs="Arial"/>
          <w:bCs/>
          <w:color w:val="000000" w:themeColor="text1"/>
          <w:sz w:val="28"/>
          <w:szCs w:val="28"/>
        </w:rPr>
        <w:t xml:space="preserve"> del Sexto Tribunal Colegiado en Materia Administrativa del Primer Circuito </w:t>
      </w:r>
      <w:r w:rsidR="00FF160A" w:rsidRPr="00775CB9">
        <w:rPr>
          <w:rFonts w:ascii="Arial" w:hAnsi="Arial" w:cs="Arial"/>
          <w:bCs/>
          <w:color w:val="000000" w:themeColor="text1"/>
          <w:sz w:val="28"/>
          <w:szCs w:val="28"/>
        </w:rPr>
        <w:t xml:space="preserve">que </w:t>
      </w:r>
      <w:r w:rsidR="00FF160A" w:rsidRPr="00775CB9">
        <w:rPr>
          <w:rFonts w:ascii="Arial" w:hAnsi="Arial" w:cs="Arial"/>
          <w:b/>
          <w:color w:val="000000" w:themeColor="text1"/>
          <w:sz w:val="28"/>
          <w:szCs w:val="28"/>
        </w:rPr>
        <w:t>negó</w:t>
      </w:r>
      <w:r w:rsidR="00AD1E92" w:rsidRPr="00775CB9">
        <w:rPr>
          <w:rFonts w:ascii="Arial" w:hAnsi="Arial" w:cs="Arial"/>
          <w:b/>
          <w:color w:val="000000" w:themeColor="text1"/>
          <w:sz w:val="28"/>
          <w:szCs w:val="28"/>
        </w:rPr>
        <w:t xml:space="preserve"> el amparo y protección de la justicia federal</w:t>
      </w:r>
      <w:r w:rsidR="00AD1E92" w:rsidRPr="00775CB9">
        <w:rPr>
          <w:rFonts w:ascii="Arial" w:hAnsi="Arial" w:cs="Arial"/>
          <w:bCs/>
          <w:color w:val="000000" w:themeColor="text1"/>
          <w:sz w:val="28"/>
          <w:szCs w:val="28"/>
        </w:rPr>
        <w:t xml:space="preserve"> a </w:t>
      </w:r>
      <w:r w:rsidR="00495CCD">
        <w:rPr>
          <w:rFonts w:ascii="Arial" w:hAnsi="Arial" w:cs="Arial"/>
          <w:bCs/>
          <w:color w:val="FF0000"/>
          <w:sz w:val="28"/>
          <w:szCs w:val="28"/>
        </w:rPr>
        <w:t>e</w:t>
      </w:r>
      <w:r w:rsidR="006B6B1F">
        <w:rPr>
          <w:rFonts w:ascii="Arial" w:hAnsi="Arial" w:cs="Arial"/>
          <w:bCs/>
          <w:color w:val="FF0000"/>
          <w:sz w:val="28"/>
          <w:szCs w:val="28"/>
        </w:rPr>
        <w:t>mpresa “A”</w:t>
      </w:r>
      <w:r w:rsidR="00AD1E92" w:rsidRPr="00775CB9">
        <w:rPr>
          <w:rFonts w:ascii="Arial" w:hAnsi="Arial" w:cs="Arial"/>
          <w:bCs/>
          <w:color w:val="000000" w:themeColor="text1"/>
          <w:sz w:val="28"/>
          <w:szCs w:val="28"/>
        </w:rPr>
        <w:t xml:space="preserve"> en contra de la sentencia dictada por la Sala Especializada en Materia de Propiedad Intelectual del Tribunal Federal de Justicia Administrativa en el juicio</w:t>
      </w:r>
      <w:r w:rsidR="00C639DF">
        <w:rPr>
          <w:rFonts w:ascii="Arial" w:hAnsi="Arial" w:cs="Arial"/>
          <w:bCs/>
          <w:color w:val="000000" w:themeColor="text1"/>
          <w:sz w:val="28"/>
          <w:szCs w:val="28"/>
        </w:rPr>
        <w:t xml:space="preserve"> </w:t>
      </w:r>
      <w:r w:rsidR="00C639DF" w:rsidRPr="00C639DF">
        <w:rPr>
          <w:rFonts w:ascii="Arial" w:hAnsi="Arial" w:cs="Arial"/>
          <w:bCs/>
          <w:color w:val="000000" w:themeColor="text1"/>
          <w:sz w:val="28"/>
          <w:szCs w:val="28"/>
        </w:rPr>
        <w:t>contencioso administrativo</w:t>
      </w:r>
      <w:r w:rsidR="00AD1E92" w:rsidRPr="00775CB9">
        <w:rPr>
          <w:rFonts w:ascii="Arial" w:hAnsi="Arial" w:cs="Arial"/>
          <w:bCs/>
          <w:color w:val="000000" w:themeColor="text1"/>
          <w:sz w:val="28"/>
          <w:szCs w:val="28"/>
        </w:rPr>
        <w:t xml:space="preserve"> 1187/21-EPI-01-5</w:t>
      </w:r>
      <w:r w:rsidR="00FF160A" w:rsidRPr="00775CB9">
        <w:rPr>
          <w:rFonts w:ascii="Arial" w:hAnsi="Arial" w:cs="Arial"/>
          <w:bCs/>
          <w:color w:val="000000" w:themeColor="text1"/>
          <w:sz w:val="28"/>
          <w:szCs w:val="28"/>
        </w:rPr>
        <w:t>.</w:t>
      </w:r>
    </w:p>
    <w:p w14:paraId="6CC53ACF" w14:textId="77777777" w:rsidR="00336B1E" w:rsidRPr="00775CB9" w:rsidRDefault="00336B1E" w:rsidP="00775CB9">
      <w:pPr>
        <w:spacing w:line="360" w:lineRule="auto"/>
        <w:jc w:val="both"/>
        <w:rPr>
          <w:rFonts w:ascii="Arial" w:hAnsi="Arial" w:cs="Arial"/>
          <w:color w:val="000000" w:themeColor="text1"/>
          <w:sz w:val="28"/>
          <w:szCs w:val="28"/>
        </w:rPr>
      </w:pPr>
    </w:p>
    <w:p w14:paraId="7A8C080B" w14:textId="576E8BA4" w:rsidR="00866A30" w:rsidRPr="00775CB9" w:rsidRDefault="00866A30" w:rsidP="00775CB9">
      <w:pPr>
        <w:spacing w:line="360" w:lineRule="auto"/>
        <w:jc w:val="both"/>
        <w:rPr>
          <w:rFonts w:ascii="Arial" w:hAnsi="Arial" w:cs="Arial"/>
          <w:b/>
          <w:bCs/>
          <w:color w:val="000000" w:themeColor="text1"/>
          <w:sz w:val="28"/>
          <w:szCs w:val="28"/>
        </w:rPr>
      </w:pPr>
      <w:r w:rsidRPr="00775CB9">
        <w:rPr>
          <w:rFonts w:ascii="Arial" w:hAnsi="Arial" w:cs="Arial"/>
          <w:color w:val="000000" w:themeColor="text1"/>
          <w:sz w:val="28"/>
          <w:szCs w:val="28"/>
        </w:rPr>
        <w:lastRenderedPageBreak/>
        <w:t xml:space="preserve">Por lo anterior, esta Primera Sala de la Suprema Corte de Justicia de la Nación </w:t>
      </w:r>
      <w:r w:rsidRPr="00775CB9">
        <w:rPr>
          <w:rFonts w:ascii="Arial" w:hAnsi="Arial" w:cs="Arial"/>
          <w:b/>
          <w:bCs/>
          <w:color w:val="000000" w:themeColor="text1"/>
          <w:sz w:val="28"/>
          <w:szCs w:val="28"/>
        </w:rPr>
        <w:t>resuelve:</w:t>
      </w:r>
    </w:p>
    <w:p w14:paraId="2CE856AC" w14:textId="77777777" w:rsidR="005F5C7A" w:rsidRPr="00775CB9" w:rsidRDefault="005F5C7A" w:rsidP="00775CB9">
      <w:pPr>
        <w:spacing w:line="360" w:lineRule="auto"/>
        <w:jc w:val="both"/>
        <w:rPr>
          <w:rFonts w:ascii="Arial" w:hAnsi="Arial" w:cs="Arial"/>
          <w:color w:val="000000" w:themeColor="text1"/>
          <w:sz w:val="28"/>
          <w:szCs w:val="28"/>
        </w:rPr>
      </w:pPr>
    </w:p>
    <w:p w14:paraId="6851C6B8" w14:textId="708F3FD3" w:rsidR="005F5C7A" w:rsidRPr="00775CB9" w:rsidRDefault="005F5C7A" w:rsidP="00775CB9">
      <w:pPr>
        <w:pStyle w:val="corte4fondo"/>
        <w:tabs>
          <w:tab w:val="center" w:pos="4420"/>
          <w:tab w:val="left" w:pos="6975"/>
        </w:tabs>
        <w:ind w:firstLine="0"/>
        <w:rPr>
          <w:rFonts w:cs="Arial"/>
          <w:bCs/>
          <w:sz w:val="28"/>
          <w:szCs w:val="28"/>
          <w:lang w:val="es-MX"/>
        </w:rPr>
      </w:pPr>
      <w:bookmarkStart w:id="23" w:name="_Hlk174606899"/>
      <w:r w:rsidRPr="00775CB9">
        <w:rPr>
          <w:rFonts w:cs="Arial"/>
          <w:b/>
          <w:sz w:val="28"/>
          <w:szCs w:val="28"/>
          <w:lang w:val="es-MX"/>
        </w:rPr>
        <w:t xml:space="preserve">PRIMERO. </w:t>
      </w:r>
      <w:r w:rsidRPr="00775CB9">
        <w:rPr>
          <w:rFonts w:cs="Arial"/>
          <w:bCs/>
          <w:sz w:val="28"/>
          <w:szCs w:val="28"/>
          <w:lang w:val="es-MX"/>
        </w:rPr>
        <w:t>En la materia de la revisión</w:t>
      </w:r>
      <w:r w:rsidRPr="00F01830">
        <w:rPr>
          <w:rFonts w:cs="Arial"/>
          <w:bCs/>
          <w:sz w:val="28"/>
          <w:szCs w:val="28"/>
          <w:lang w:val="es-MX"/>
        </w:rPr>
        <w:t xml:space="preserve">, </w:t>
      </w:r>
      <w:r w:rsidRPr="00775CB9">
        <w:rPr>
          <w:rFonts w:cs="Arial"/>
          <w:bCs/>
          <w:sz w:val="28"/>
          <w:szCs w:val="28"/>
          <w:lang w:val="es-MX"/>
        </w:rPr>
        <w:t xml:space="preserve">se </w:t>
      </w:r>
      <w:r w:rsidR="00FF160A" w:rsidRPr="00775CB9">
        <w:rPr>
          <w:rFonts w:cs="Arial"/>
          <w:b/>
          <w:sz w:val="28"/>
          <w:szCs w:val="28"/>
          <w:lang w:val="es-MX"/>
        </w:rPr>
        <w:t>confirma</w:t>
      </w:r>
      <w:r w:rsidRPr="00775CB9">
        <w:rPr>
          <w:rFonts w:cs="Arial"/>
          <w:bCs/>
          <w:sz w:val="28"/>
          <w:szCs w:val="28"/>
          <w:lang w:val="es-MX"/>
        </w:rPr>
        <w:t xml:space="preserve"> la sentencia recurrida. </w:t>
      </w:r>
    </w:p>
    <w:p w14:paraId="24417090" w14:textId="77777777" w:rsidR="005F5C7A" w:rsidRPr="00775CB9" w:rsidRDefault="005F5C7A" w:rsidP="00775CB9">
      <w:pPr>
        <w:pStyle w:val="corte4fondo"/>
        <w:tabs>
          <w:tab w:val="center" w:pos="4420"/>
          <w:tab w:val="left" w:pos="6975"/>
        </w:tabs>
        <w:ind w:firstLine="0"/>
        <w:rPr>
          <w:rFonts w:cs="Arial"/>
          <w:b/>
          <w:sz w:val="28"/>
          <w:szCs w:val="28"/>
          <w:lang w:val="es-MX"/>
        </w:rPr>
      </w:pPr>
    </w:p>
    <w:p w14:paraId="7D88177B" w14:textId="0A7A16B9" w:rsidR="005F5C7A" w:rsidRPr="00775CB9" w:rsidRDefault="005F5C7A" w:rsidP="00775CB9">
      <w:pPr>
        <w:pStyle w:val="corte4fondo"/>
        <w:tabs>
          <w:tab w:val="center" w:pos="4420"/>
          <w:tab w:val="left" w:pos="6975"/>
        </w:tabs>
        <w:ind w:firstLine="0"/>
        <w:rPr>
          <w:rFonts w:cs="Arial"/>
          <w:bCs/>
          <w:sz w:val="28"/>
          <w:szCs w:val="28"/>
          <w:lang w:val="es-MX"/>
        </w:rPr>
      </w:pPr>
      <w:r w:rsidRPr="00775CB9">
        <w:rPr>
          <w:rFonts w:cs="Arial"/>
          <w:b/>
          <w:sz w:val="28"/>
          <w:szCs w:val="28"/>
          <w:lang w:val="es-MX"/>
        </w:rPr>
        <w:t>SEGUNDO.</w:t>
      </w:r>
      <w:r w:rsidRPr="00775CB9">
        <w:rPr>
          <w:rFonts w:cs="Arial"/>
          <w:bCs/>
          <w:sz w:val="28"/>
          <w:szCs w:val="28"/>
          <w:lang w:val="es-MX"/>
        </w:rPr>
        <w:t xml:space="preserve"> </w:t>
      </w:r>
      <w:r w:rsidRPr="00775CB9">
        <w:rPr>
          <w:rFonts w:cs="Arial"/>
          <w:b/>
          <w:sz w:val="28"/>
          <w:szCs w:val="28"/>
          <w:lang w:val="es-MX"/>
        </w:rPr>
        <w:t>La justicia de la unión</w:t>
      </w:r>
      <w:r w:rsidR="00FF160A" w:rsidRPr="00775CB9">
        <w:rPr>
          <w:rFonts w:cs="Arial"/>
          <w:b/>
          <w:sz w:val="28"/>
          <w:szCs w:val="28"/>
          <w:lang w:val="es-MX"/>
        </w:rPr>
        <w:t xml:space="preserve"> no</w:t>
      </w:r>
      <w:r w:rsidRPr="00775CB9">
        <w:rPr>
          <w:rFonts w:cs="Arial"/>
          <w:b/>
          <w:sz w:val="28"/>
          <w:szCs w:val="28"/>
          <w:lang w:val="es-MX"/>
        </w:rPr>
        <w:t xml:space="preserve"> ampara </w:t>
      </w:r>
      <w:r w:rsidR="00FF160A" w:rsidRPr="00775CB9">
        <w:rPr>
          <w:rFonts w:cs="Arial"/>
          <w:b/>
          <w:sz w:val="28"/>
          <w:szCs w:val="28"/>
          <w:lang w:val="es-MX"/>
        </w:rPr>
        <w:t xml:space="preserve">ni </w:t>
      </w:r>
      <w:r w:rsidRPr="00775CB9">
        <w:rPr>
          <w:rFonts w:cs="Arial"/>
          <w:b/>
          <w:sz w:val="28"/>
          <w:szCs w:val="28"/>
          <w:lang w:val="es-MX"/>
        </w:rPr>
        <w:t>protege</w:t>
      </w:r>
      <w:r w:rsidRPr="00775CB9">
        <w:rPr>
          <w:rFonts w:cs="Arial"/>
          <w:bCs/>
          <w:sz w:val="28"/>
          <w:szCs w:val="28"/>
          <w:lang w:val="es-MX"/>
        </w:rPr>
        <w:t xml:space="preserve"> a </w:t>
      </w:r>
      <w:r w:rsidR="00495CCD">
        <w:rPr>
          <w:rFonts w:cs="Arial"/>
          <w:bCs/>
          <w:color w:val="FF0000"/>
          <w:sz w:val="28"/>
          <w:szCs w:val="28"/>
          <w:lang w:val="es-MX"/>
        </w:rPr>
        <w:t>e</w:t>
      </w:r>
      <w:r w:rsidR="006B6B1F">
        <w:rPr>
          <w:rFonts w:cs="Arial"/>
          <w:bCs/>
          <w:color w:val="FF0000"/>
          <w:sz w:val="28"/>
          <w:szCs w:val="28"/>
          <w:lang w:val="es-MX"/>
        </w:rPr>
        <w:t>mpresa “A”</w:t>
      </w:r>
      <w:r w:rsidRPr="00775CB9">
        <w:rPr>
          <w:rFonts w:cs="Arial"/>
          <w:bCs/>
          <w:sz w:val="28"/>
          <w:szCs w:val="28"/>
          <w:lang w:val="es-MX"/>
        </w:rPr>
        <w:t xml:space="preserve"> en contra de la sentencia dictada por la Sala Especializada en Materia de Propiedad Intelectual del Tribunal Federal de Justicia Administrativa en el juicio </w:t>
      </w:r>
      <w:r w:rsidR="00F51461" w:rsidRPr="00F51461">
        <w:rPr>
          <w:rFonts w:cs="Arial"/>
          <w:bCs/>
          <w:sz w:val="28"/>
          <w:szCs w:val="28"/>
          <w:lang w:val="es-MX"/>
        </w:rPr>
        <w:t>contencioso administrativo</w:t>
      </w:r>
      <w:r w:rsidRPr="00775CB9">
        <w:rPr>
          <w:rFonts w:cs="Arial"/>
          <w:bCs/>
          <w:sz w:val="28"/>
          <w:szCs w:val="28"/>
          <w:lang w:val="es-MX"/>
        </w:rPr>
        <w:t>1187/21-EPI-01-5</w:t>
      </w:r>
      <w:r w:rsidR="00FF160A" w:rsidRPr="00775CB9">
        <w:rPr>
          <w:rFonts w:cs="Arial"/>
          <w:bCs/>
          <w:sz w:val="28"/>
          <w:szCs w:val="28"/>
          <w:lang w:val="es-MX"/>
        </w:rPr>
        <w:t>.</w:t>
      </w:r>
    </w:p>
    <w:p w14:paraId="68F9BB59" w14:textId="77777777" w:rsidR="005F5C7A" w:rsidRPr="00775CB9" w:rsidRDefault="005F5C7A" w:rsidP="00775CB9">
      <w:pPr>
        <w:pStyle w:val="corte4fondo"/>
        <w:tabs>
          <w:tab w:val="center" w:pos="4420"/>
          <w:tab w:val="left" w:pos="6975"/>
        </w:tabs>
        <w:ind w:firstLine="0"/>
        <w:rPr>
          <w:rFonts w:cs="Arial"/>
          <w:bCs/>
          <w:sz w:val="28"/>
          <w:szCs w:val="28"/>
          <w:lang w:val="es-MX"/>
        </w:rPr>
      </w:pPr>
    </w:p>
    <w:p w14:paraId="4F95344D" w14:textId="191258FF" w:rsidR="005F5C7A" w:rsidRPr="00775CB9" w:rsidRDefault="005F5C7A" w:rsidP="00775CB9">
      <w:pPr>
        <w:pStyle w:val="corte4fondo"/>
        <w:tabs>
          <w:tab w:val="center" w:pos="4420"/>
          <w:tab w:val="left" w:pos="6975"/>
        </w:tabs>
        <w:ind w:firstLine="0"/>
        <w:rPr>
          <w:rFonts w:cs="Arial"/>
          <w:bCs/>
          <w:sz w:val="28"/>
          <w:szCs w:val="28"/>
          <w:lang w:val="es-MX"/>
        </w:rPr>
      </w:pPr>
      <w:r w:rsidRPr="00775CB9">
        <w:rPr>
          <w:rFonts w:cs="Arial"/>
          <w:b/>
          <w:sz w:val="28"/>
          <w:szCs w:val="28"/>
          <w:lang w:val="es-MX"/>
        </w:rPr>
        <w:t>TERCERO.</w:t>
      </w:r>
      <w:r w:rsidRPr="00775CB9">
        <w:rPr>
          <w:rFonts w:cs="Arial"/>
          <w:bCs/>
          <w:sz w:val="28"/>
          <w:szCs w:val="28"/>
          <w:lang w:val="es-MX"/>
        </w:rPr>
        <w:t xml:space="preserve"> </w:t>
      </w:r>
      <w:r w:rsidR="00731129" w:rsidRPr="00775CB9">
        <w:rPr>
          <w:rFonts w:cs="Arial"/>
          <w:bCs/>
          <w:sz w:val="28"/>
          <w:szCs w:val="28"/>
          <w:lang w:val="es-MX"/>
        </w:rPr>
        <w:t xml:space="preserve">Queda </w:t>
      </w:r>
      <w:r w:rsidR="00731129" w:rsidRPr="00775CB9">
        <w:rPr>
          <w:rFonts w:cs="Arial"/>
          <w:b/>
          <w:sz w:val="28"/>
          <w:szCs w:val="28"/>
          <w:lang w:val="es-MX"/>
        </w:rPr>
        <w:t>sin materia</w:t>
      </w:r>
      <w:r w:rsidRPr="00775CB9">
        <w:rPr>
          <w:rFonts w:cs="Arial"/>
          <w:bCs/>
          <w:sz w:val="28"/>
          <w:szCs w:val="28"/>
          <w:lang w:val="es-MX"/>
        </w:rPr>
        <w:t xml:space="preserve"> la revisión adhesiva.</w:t>
      </w:r>
    </w:p>
    <w:bookmarkEnd w:id="23"/>
    <w:p w14:paraId="2A044830" w14:textId="77777777" w:rsidR="005F5C7A" w:rsidRPr="00775CB9" w:rsidRDefault="005F5C7A" w:rsidP="00775CB9">
      <w:pPr>
        <w:pStyle w:val="corte4fondo"/>
        <w:tabs>
          <w:tab w:val="center" w:pos="4420"/>
          <w:tab w:val="left" w:pos="6975"/>
        </w:tabs>
        <w:ind w:firstLine="0"/>
        <w:rPr>
          <w:rFonts w:cs="Arial"/>
          <w:bCs/>
          <w:sz w:val="28"/>
          <w:szCs w:val="28"/>
          <w:lang w:val="es-MX"/>
        </w:rPr>
      </w:pPr>
    </w:p>
    <w:p w14:paraId="01522798" w14:textId="77777777" w:rsidR="005F5C7A" w:rsidRDefault="005F5C7A" w:rsidP="00775CB9">
      <w:pPr>
        <w:pStyle w:val="corte4fondo"/>
        <w:tabs>
          <w:tab w:val="center" w:pos="4420"/>
          <w:tab w:val="left" w:pos="6975"/>
        </w:tabs>
        <w:ind w:firstLine="0"/>
        <w:rPr>
          <w:rFonts w:cs="Arial"/>
          <w:bCs/>
          <w:sz w:val="28"/>
          <w:szCs w:val="28"/>
          <w:lang w:val="es-MX"/>
        </w:rPr>
      </w:pPr>
      <w:r w:rsidRPr="00775CB9">
        <w:rPr>
          <w:rFonts w:cs="Arial"/>
          <w:b/>
          <w:sz w:val="28"/>
          <w:szCs w:val="28"/>
          <w:lang w:val="es-MX"/>
        </w:rPr>
        <w:t>Notifíquese;</w:t>
      </w:r>
      <w:r w:rsidRPr="00775CB9">
        <w:rPr>
          <w:rFonts w:cs="Arial"/>
          <w:bCs/>
          <w:sz w:val="28"/>
          <w:szCs w:val="28"/>
          <w:lang w:val="es-MX"/>
        </w:rPr>
        <w:t xml:space="preserve"> conforme a derecho corresponda y en su oportunidad, archívese este expediente como asunto concluido. </w:t>
      </w:r>
    </w:p>
    <w:p w14:paraId="6B700A3E" w14:textId="77777777" w:rsidR="009A4D74" w:rsidRDefault="009A4D74" w:rsidP="00775CB9">
      <w:pPr>
        <w:pStyle w:val="corte4fondo"/>
        <w:tabs>
          <w:tab w:val="center" w:pos="4420"/>
          <w:tab w:val="left" w:pos="6975"/>
        </w:tabs>
        <w:ind w:firstLine="0"/>
        <w:rPr>
          <w:rFonts w:cs="Arial"/>
          <w:bCs/>
          <w:sz w:val="28"/>
          <w:szCs w:val="28"/>
          <w:lang w:val="es-MX"/>
        </w:rPr>
      </w:pPr>
    </w:p>
    <w:p w14:paraId="54BEBE35" w14:textId="20886034" w:rsidR="009A4D74" w:rsidRPr="009A4D74" w:rsidRDefault="009A4D74" w:rsidP="009A4D74">
      <w:pPr>
        <w:spacing w:line="360" w:lineRule="auto"/>
        <w:jc w:val="both"/>
        <w:rPr>
          <w:rFonts w:ascii="Arial" w:eastAsia="Calibri" w:hAnsi="Arial" w:cs="Arial"/>
          <w:color w:val="000000"/>
          <w:sz w:val="28"/>
          <w:szCs w:val="28"/>
          <w:lang w:val="es-ES_tradnl"/>
        </w:rPr>
      </w:pPr>
      <w:r w:rsidRPr="009A4D74">
        <w:rPr>
          <w:rFonts w:ascii="Arial" w:eastAsia="Calibri" w:hAnsi="Arial" w:cs="Arial"/>
          <w:color w:val="000000"/>
          <w:sz w:val="28"/>
          <w:szCs w:val="28"/>
          <w:lang w:val="es-ES_tradnl"/>
        </w:rPr>
        <w:t xml:space="preserve">Así lo resolvió la Primera Sala de la Suprema Corte de Justicia de la Nación por unanimidad de cuatro votos de la Ministra y los Ministros Juan Luis González Alcántara Carrancá, Ana Margarita Ríos Farjat (ponente), Alfredo Gutiérrez Ortiz Mena, y </w:t>
      </w:r>
      <w:r w:rsidRPr="009A4D74">
        <w:rPr>
          <w:rFonts w:ascii="Arial" w:eastAsia="Calibri" w:hAnsi="Arial" w:cs="Arial"/>
          <w:bCs/>
          <w:color w:val="000000"/>
          <w:sz w:val="28"/>
          <w:szCs w:val="28"/>
        </w:rPr>
        <w:t>Presidente Jorge Mario Pardo Rebolledo</w:t>
      </w:r>
      <w:r w:rsidRPr="009A4D74">
        <w:rPr>
          <w:rFonts w:ascii="Arial" w:eastAsia="Calibri" w:hAnsi="Arial" w:cs="Arial"/>
          <w:color w:val="000000"/>
          <w:sz w:val="28"/>
          <w:szCs w:val="28"/>
          <w:lang w:val="es-ES_tradnl"/>
        </w:rPr>
        <w:t xml:space="preserve">. Ausente la Ministra Loretta Ortiz Ahlf. </w:t>
      </w:r>
    </w:p>
    <w:p w14:paraId="3493D55D" w14:textId="77777777" w:rsidR="009A4D74" w:rsidRPr="009A4D74" w:rsidRDefault="009A4D74" w:rsidP="009A4D74">
      <w:pPr>
        <w:spacing w:line="360" w:lineRule="auto"/>
        <w:jc w:val="both"/>
        <w:rPr>
          <w:rFonts w:ascii="Arial" w:eastAsia="Calibri" w:hAnsi="Arial" w:cs="Arial"/>
          <w:color w:val="000000"/>
          <w:sz w:val="28"/>
          <w:szCs w:val="28"/>
          <w:lang w:val="es-ES_tradnl"/>
        </w:rPr>
      </w:pPr>
    </w:p>
    <w:p w14:paraId="394A8A3D" w14:textId="694391AE" w:rsidR="009A4D74" w:rsidRPr="009A4D74" w:rsidRDefault="009A4D74" w:rsidP="009A4D74">
      <w:pPr>
        <w:spacing w:line="360" w:lineRule="auto"/>
        <w:jc w:val="both"/>
        <w:rPr>
          <w:rFonts w:ascii="Arial" w:eastAsia="Calibri" w:hAnsi="Arial" w:cs="Arial"/>
          <w:color w:val="000000"/>
          <w:sz w:val="28"/>
          <w:szCs w:val="28"/>
          <w:lang w:val="es-ES_tradnl"/>
        </w:rPr>
      </w:pPr>
      <w:r w:rsidRPr="009A4D74">
        <w:rPr>
          <w:rFonts w:ascii="Arial" w:eastAsia="Calibri" w:hAnsi="Arial" w:cs="Arial"/>
          <w:color w:val="000000"/>
          <w:sz w:val="28"/>
          <w:szCs w:val="28"/>
          <w:lang w:val="es-ES_tradnl"/>
        </w:rPr>
        <w:t>Firman el Ministro Presidente de la Primera Sala y la Ministra Ponente con el Secretario de Acuerdos quien autoriza y da fe.</w:t>
      </w:r>
    </w:p>
    <w:p w14:paraId="2BC81879" w14:textId="77777777" w:rsidR="009A4D74" w:rsidRPr="009A4D74" w:rsidRDefault="009A4D74" w:rsidP="009A4D74">
      <w:pPr>
        <w:spacing w:line="360" w:lineRule="auto"/>
        <w:jc w:val="both"/>
        <w:rPr>
          <w:rFonts w:ascii="Arial" w:eastAsia="Calibri" w:hAnsi="Arial" w:cs="Arial"/>
          <w:b/>
          <w:bCs/>
          <w:color w:val="000000"/>
          <w:sz w:val="28"/>
          <w:szCs w:val="28"/>
          <w:lang w:val="es-ES_tradnl"/>
        </w:rPr>
      </w:pPr>
    </w:p>
    <w:p w14:paraId="0B30ECA1" w14:textId="77777777" w:rsidR="009A4D74" w:rsidRPr="009A4D74" w:rsidRDefault="009A4D74" w:rsidP="009A4D74">
      <w:pPr>
        <w:jc w:val="center"/>
        <w:rPr>
          <w:rFonts w:ascii="Arial" w:eastAsia="Calibri" w:hAnsi="Arial" w:cs="Arial"/>
          <w:b/>
          <w:bCs/>
          <w:color w:val="000000"/>
          <w:sz w:val="28"/>
          <w:szCs w:val="28"/>
          <w:lang w:val="it-IT"/>
        </w:rPr>
      </w:pPr>
      <w:r w:rsidRPr="009A4D74">
        <w:rPr>
          <w:rFonts w:ascii="Arial" w:eastAsia="Calibri" w:hAnsi="Arial" w:cs="Arial"/>
          <w:b/>
          <w:bCs/>
          <w:color w:val="000000"/>
          <w:sz w:val="28"/>
          <w:szCs w:val="28"/>
          <w:lang w:val="it-IT"/>
        </w:rPr>
        <w:t>PRESIDENTE DE LA PRIMERA SALA</w:t>
      </w:r>
    </w:p>
    <w:p w14:paraId="6EF29F52" w14:textId="77777777" w:rsidR="009A4D74" w:rsidRPr="009A4D74" w:rsidRDefault="009A4D74" w:rsidP="009A4D74">
      <w:pPr>
        <w:jc w:val="center"/>
        <w:rPr>
          <w:rFonts w:ascii="Arial" w:eastAsia="Calibri" w:hAnsi="Arial" w:cs="Arial"/>
          <w:b/>
          <w:bCs/>
          <w:color w:val="000000"/>
          <w:sz w:val="28"/>
          <w:szCs w:val="28"/>
          <w:lang w:val="it-IT"/>
        </w:rPr>
      </w:pPr>
    </w:p>
    <w:p w14:paraId="6CD70DE3" w14:textId="77777777" w:rsidR="009A4D74" w:rsidRDefault="009A4D74" w:rsidP="009A4D74">
      <w:pPr>
        <w:jc w:val="center"/>
        <w:rPr>
          <w:rFonts w:ascii="Arial" w:eastAsia="Calibri" w:hAnsi="Arial" w:cs="Arial"/>
          <w:b/>
          <w:bCs/>
          <w:color w:val="000000"/>
          <w:sz w:val="28"/>
          <w:szCs w:val="28"/>
          <w:lang w:val="it-IT"/>
        </w:rPr>
      </w:pPr>
    </w:p>
    <w:p w14:paraId="09AE3FA3" w14:textId="77777777" w:rsidR="00495CCD" w:rsidRPr="009A4D74" w:rsidRDefault="00495CCD" w:rsidP="009A4D74">
      <w:pPr>
        <w:jc w:val="center"/>
        <w:rPr>
          <w:rFonts w:ascii="Arial" w:eastAsia="Calibri" w:hAnsi="Arial" w:cs="Arial"/>
          <w:b/>
          <w:bCs/>
          <w:color w:val="000000"/>
          <w:sz w:val="28"/>
          <w:szCs w:val="28"/>
          <w:lang w:val="it-IT"/>
        </w:rPr>
      </w:pPr>
    </w:p>
    <w:p w14:paraId="62171CEF" w14:textId="77777777" w:rsidR="009A4D74" w:rsidRPr="009A4D74" w:rsidRDefault="009A4D74" w:rsidP="009A3E9F">
      <w:pPr>
        <w:rPr>
          <w:rFonts w:ascii="Arial" w:eastAsia="Calibri" w:hAnsi="Arial" w:cs="Arial"/>
          <w:b/>
          <w:bCs/>
          <w:color w:val="000000"/>
          <w:sz w:val="28"/>
          <w:szCs w:val="28"/>
          <w:lang w:val="it-IT"/>
        </w:rPr>
      </w:pPr>
    </w:p>
    <w:p w14:paraId="2BBDF8C2" w14:textId="77777777" w:rsidR="009A4D74" w:rsidRPr="009A4D74" w:rsidRDefault="009A4D74" w:rsidP="009A4D74">
      <w:pPr>
        <w:jc w:val="center"/>
        <w:rPr>
          <w:rFonts w:ascii="Arial" w:eastAsia="Calibri" w:hAnsi="Arial" w:cs="Arial"/>
          <w:b/>
          <w:bCs/>
          <w:color w:val="000000"/>
          <w:sz w:val="28"/>
          <w:szCs w:val="28"/>
          <w:lang w:val="it-IT"/>
        </w:rPr>
      </w:pPr>
    </w:p>
    <w:p w14:paraId="31FCEE96" w14:textId="77777777" w:rsidR="009A4D74" w:rsidRPr="009A4D74" w:rsidRDefault="009A4D74" w:rsidP="009A4D74">
      <w:pPr>
        <w:jc w:val="center"/>
        <w:rPr>
          <w:rFonts w:ascii="Arial" w:eastAsia="Calibri" w:hAnsi="Arial" w:cs="Arial"/>
          <w:b/>
          <w:bCs/>
          <w:color w:val="000000"/>
          <w:sz w:val="28"/>
          <w:szCs w:val="28"/>
          <w:lang w:val="it-IT"/>
        </w:rPr>
      </w:pPr>
      <w:r w:rsidRPr="009A4D74">
        <w:rPr>
          <w:rFonts w:ascii="Arial" w:eastAsia="Calibri" w:hAnsi="Arial" w:cs="Arial"/>
          <w:b/>
          <w:bCs/>
          <w:color w:val="000000"/>
          <w:sz w:val="28"/>
          <w:szCs w:val="28"/>
          <w:lang w:val="it-IT"/>
        </w:rPr>
        <w:t>MINISTRO JORGE MARIO PARDO REBOLLEDO</w:t>
      </w:r>
    </w:p>
    <w:p w14:paraId="19CDBE62" w14:textId="77777777" w:rsidR="009A4D74" w:rsidRDefault="009A4D74" w:rsidP="009A4D74">
      <w:pPr>
        <w:jc w:val="center"/>
        <w:rPr>
          <w:rFonts w:ascii="Arial" w:eastAsia="Calibri" w:hAnsi="Arial" w:cs="Arial"/>
          <w:b/>
          <w:bCs/>
          <w:color w:val="000000"/>
          <w:sz w:val="28"/>
          <w:szCs w:val="28"/>
          <w:lang w:val="it-IT"/>
        </w:rPr>
      </w:pPr>
    </w:p>
    <w:p w14:paraId="15B9CF87" w14:textId="77777777" w:rsidR="00495CCD" w:rsidRPr="009A4D74" w:rsidRDefault="00495CCD" w:rsidP="009A4D74">
      <w:pPr>
        <w:jc w:val="center"/>
        <w:rPr>
          <w:rFonts w:ascii="Arial" w:eastAsia="Calibri" w:hAnsi="Arial" w:cs="Arial"/>
          <w:b/>
          <w:bCs/>
          <w:color w:val="000000"/>
          <w:sz w:val="28"/>
          <w:szCs w:val="28"/>
          <w:lang w:val="it-IT"/>
        </w:rPr>
      </w:pPr>
    </w:p>
    <w:p w14:paraId="050D72D2" w14:textId="77777777" w:rsidR="009A4D74" w:rsidRPr="009A4D74" w:rsidRDefault="009A4D74" w:rsidP="009A4D74">
      <w:pPr>
        <w:jc w:val="center"/>
        <w:rPr>
          <w:rFonts w:ascii="Arial" w:eastAsia="Calibri" w:hAnsi="Arial" w:cs="Arial"/>
          <w:b/>
          <w:bCs/>
          <w:color w:val="000000"/>
          <w:sz w:val="28"/>
          <w:szCs w:val="28"/>
          <w:lang w:val="es-ES_tradnl"/>
        </w:rPr>
      </w:pPr>
      <w:r w:rsidRPr="009A4D74">
        <w:rPr>
          <w:rFonts w:ascii="Arial" w:eastAsia="Calibri" w:hAnsi="Arial" w:cs="Arial"/>
          <w:b/>
          <w:bCs/>
          <w:color w:val="000000"/>
          <w:sz w:val="28"/>
          <w:szCs w:val="28"/>
          <w:lang w:val="es-ES_tradnl"/>
        </w:rPr>
        <w:lastRenderedPageBreak/>
        <w:t>PONENTE</w:t>
      </w:r>
    </w:p>
    <w:p w14:paraId="6FFAA51F" w14:textId="77777777" w:rsidR="009A4D74" w:rsidRPr="009A4D74" w:rsidRDefault="009A4D74" w:rsidP="009A4D74">
      <w:pPr>
        <w:jc w:val="center"/>
        <w:rPr>
          <w:rFonts w:ascii="Arial" w:eastAsia="Calibri" w:hAnsi="Arial" w:cs="Arial"/>
          <w:b/>
          <w:bCs/>
          <w:color w:val="000000"/>
          <w:sz w:val="28"/>
          <w:szCs w:val="28"/>
          <w:lang w:val="es-ES_tradnl"/>
        </w:rPr>
      </w:pPr>
    </w:p>
    <w:p w14:paraId="7D9D975C" w14:textId="77777777" w:rsidR="009A4D74" w:rsidRPr="009A4D74" w:rsidRDefault="009A4D74" w:rsidP="009A4D74">
      <w:pPr>
        <w:jc w:val="center"/>
        <w:rPr>
          <w:rFonts w:ascii="Arial" w:eastAsia="Calibri" w:hAnsi="Arial" w:cs="Arial"/>
          <w:b/>
          <w:bCs/>
          <w:color w:val="000000"/>
          <w:sz w:val="28"/>
          <w:szCs w:val="28"/>
          <w:lang w:val="es-ES_tradnl"/>
        </w:rPr>
      </w:pPr>
    </w:p>
    <w:p w14:paraId="21C4A36D" w14:textId="77777777" w:rsidR="009A4D74" w:rsidRPr="009A4D74" w:rsidRDefault="009A4D74" w:rsidP="009A4D74">
      <w:pPr>
        <w:jc w:val="center"/>
        <w:rPr>
          <w:rFonts w:ascii="Arial" w:eastAsia="Calibri" w:hAnsi="Arial" w:cs="Arial"/>
          <w:b/>
          <w:bCs/>
          <w:color w:val="000000"/>
          <w:sz w:val="28"/>
          <w:szCs w:val="28"/>
          <w:lang w:val="es-ES_tradnl"/>
        </w:rPr>
      </w:pPr>
    </w:p>
    <w:p w14:paraId="0FBE61F2" w14:textId="77777777" w:rsidR="009A4D74" w:rsidRPr="009A4D74" w:rsidRDefault="009A4D74" w:rsidP="009A4D74">
      <w:pPr>
        <w:jc w:val="center"/>
        <w:rPr>
          <w:rFonts w:ascii="Arial" w:eastAsia="Calibri" w:hAnsi="Arial" w:cs="Arial"/>
          <w:b/>
          <w:bCs/>
          <w:color w:val="000000"/>
          <w:sz w:val="28"/>
          <w:szCs w:val="28"/>
          <w:lang w:val="es-ES_tradnl"/>
        </w:rPr>
      </w:pPr>
    </w:p>
    <w:p w14:paraId="15C0301F" w14:textId="77777777" w:rsidR="009A4D74" w:rsidRPr="009A4D74" w:rsidRDefault="009A4D74" w:rsidP="009A4D74">
      <w:pPr>
        <w:jc w:val="center"/>
        <w:rPr>
          <w:rFonts w:ascii="Arial" w:eastAsia="Calibri" w:hAnsi="Arial" w:cs="Arial"/>
          <w:b/>
          <w:bCs/>
          <w:color w:val="000000"/>
          <w:sz w:val="28"/>
          <w:szCs w:val="28"/>
          <w:lang w:val="es-ES_tradnl"/>
        </w:rPr>
      </w:pPr>
    </w:p>
    <w:p w14:paraId="0902D960" w14:textId="77777777" w:rsidR="009A4D74" w:rsidRPr="009A4D74" w:rsidRDefault="009A4D74" w:rsidP="009A4D74">
      <w:pPr>
        <w:jc w:val="center"/>
        <w:rPr>
          <w:rFonts w:ascii="Arial" w:eastAsia="Calibri" w:hAnsi="Arial" w:cs="Arial"/>
          <w:b/>
          <w:bCs/>
          <w:color w:val="000000"/>
          <w:sz w:val="28"/>
          <w:szCs w:val="28"/>
          <w:lang w:val="es-ES_tradnl"/>
        </w:rPr>
      </w:pPr>
      <w:r w:rsidRPr="009A4D74">
        <w:rPr>
          <w:rFonts w:ascii="Arial" w:eastAsia="Calibri" w:hAnsi="Arial" w:cs="Arial"/>
          <w:b/>
          <w:bCs/>
          <w:color w:val="000000"/>
          <w:sz w:val="28"/>
          <w:szCs w:val="28"/>
          <w:lang w:val="es-ES_tradnl"/>
        </w:rPr>
        <w:t>MINISTRA ANA MARGARITA RÍOS FARJAT</w:t>
      </w:r>
    </w:p>
    <w:p w14:paraId="4D59EF9F" w14:textId="77777777" w:rsidR="009A4D74" w:rsidRPr="009A4D74" w:rsidRDefault="009A4D74" w:rsidP="009A4D74">
      <w:pPr>
        <w:jc w:val="center"/>
        <w:rPr>
          <w:rFonts w:ascii="Arial" w:eastAsia="Calibri" w:hAnsi="Arial" w:cs="Arial"/>
          <w:b/>
          <w:bCs/>
          <w:color w:val="000000"/>
          <w:sz w:val="28"/>
          <w:szCs w:val="28"/>
          <w:lang w:val="es-ES_tradnl"/>
        </w:rPr>
      </w:pPr>
    </w:p>
    <w:p w14:paraId="0E4A8600" w14:textId="77777777" w:rsidR="009A4D74" w:rsidRPr="009A4D74" w:rsidRDefault="009A4D74" w:rsidP="009A4D74">
      <w:pPr>
        <w:jc w:val="center"/>
        <w:rPr>
          <w:rFonts w:ascii="Arial" w:eastAsia="Calibri" w:hAnsi="Arial" w:cs="Arial"/>
          <w:b/>
          <w:bCs/>
          <w:color w:val="000000"/>
          <w:sz w:val="28"/>
          <w:szCs w:val="28"/>
          <w:lang w:val="es-ES_tradnl"/>
        </w:rPr>
      </w:pPr>
    </w:p>
    <w:p w14:paraId="5C035C4E" w14:textId="77777777" w:rsidR="009A4D74" w:rsidRPr="009A4D74" w:rsidRDefault="009A4D74" w:rsidP="009A4D74">
      <w:pPr>
        <w:jc w:val="center"/>
        <w:rPr>
          <w:rFonts w:ascii="Arial" w:eastAsia="Calibri" w:hAnsi="Arial" w:cs="Arial"/>
          <w:b/>
          <w:bCs/>
          <w:color w:val="000000"/>
          <w:sz w:val="28"/>
          <w:szCs w:val="28"/>
          <w:lang w:val="es-ES_tradnl"/>
        </w:rPr>
      </w:pPr>
    </w:p>
    <w:p w14:paraId="07F8FFEB" w14:textId="77777777" w:rsidR="009A4D74" w:rsidRPr="009A4D74" w:rsidRDefault="009A4D74" w:rsidP="009A4D74">
      <w:pPr>
        <w:jc w:val="center"/>
        <w:rPr>
          <w:rFonts w:ascii="Arial" w:eastAsia="Calibri" w:hAnsi="Arial" w:cs="Arial"/>
          <w:b/>
          <w:bCs/>
          <w:color w:val="000000"/>
          <w:sz w:val="28"/>
          <w:szCs w:val="28"/>
          <w:lang w:val="es-ES_tradnl"/>
        </w:rPr>
      </w:pPr>
    </w:p>
    <w:p w14:paraId="767E9D34" w14:textId="77777777" w:rsidR="009A4D74" w:rsidRPr="009A4D74" w:rsidRDefault="009A4D74" w:rsidP="009A4D74">
      <w:pPr>
        <w:jc w:val="center"/>
        <w:rPr>
          <w:rFonts w:ascii="Arial" w:eastAsia="Calibri" w:hAnsi="Arial" w:cs="Arial"/>
          <w:b/>
          <w:bCs/>
          <w:color w:val="000000"/>
          <w:sz w:val="28"/>
          <w:szCs w:val="28"/>
          <w:lang w:val="es-ES_tradnl"/>
        </w:rPr>
      </w:pPr>
    </w:p>
    <w:p w14:paraId="7261D4FD" w14:textId="77777777" w:rsidR="009A4D74" w:rsidRPr="009A4D74" w:rsidRDefault="009A4D74" w:rsidP="009A4D74">
      <w:pPr>
        <w:jc w:val="center"/>
        <w:rPr>
          <w:rFonts w:ascii="Arial" w:eastAsia="Calibri" w:hAnsi="Arial" w:cs="Arial"/>
          <w:b/>
          <w:bCs/>
          <w:color w:val="000000"/>
          <w:sz w:val="28"/>
          <w:szCs w:val="28"/>
          <w:lang w:val="es-ES_tradnl"/>
        </w:rPr>
      </w:pPr>
    </w:p>
    <w:p w14:paraId="2E34ECEA" w14:textId="77777777" w:rsidR="009A4D74" w:rsidRPr="009A4D74" w:rsidRDefault="009A4D74" w:rsidP="009A4D74">
      <w:pPr>
        <w:jc w:val="center"/>
        <w:rPr>
          <w:rFonts w:ascii="Arial" w:eastAsia="Calibri" w:hAnsi="Arial" w:cs="Arial"/>
          <w:b/>
          <w:bCs/>
          <w:color w:val="000000"/>
          <w:sz w:val="28"/>
          <w:szCs w:val="28"/>
          <w:lang w:val="es-ES_tradnl"/>
        </w:rPr>
      </w:pPr>
      <w:r w:rsidRPr="009A4D74">
        <w:rPr>
          <w:rFonts w:ascii="Arial" w:eastAsia="Calibri" w:hAnsi="Arial" w:cs="Arial"/>
          <w:b/>
          <w:bCs/>
          <w:color w:val="000000"/>
          <w:sz w:val="28"/>
          <w:szCs w:val="28"/>
          <w:lang w:val="es-ES_tradnl"/>
        </w:rPr>
        <w:t>SECRETARIO DE ACUERDOS DE LA PRIMERA SALA</w:t>
      </w:r>
    </w:p>
    <w:p w14:paraId="3F71A25A" w14:textId="77777777" w:rsidR="009A4D74" w:rsidRPr="009A4D74" w:rsidRDefault="009A4D74" w:rsidP="009A4D74">
      <w:pPr>
        <w:jc w:val="center"/>
        <w:rPr>
          <w:rFonts w:ascii="Arial" w:eastAsia="Calibri" w:hAnsi="Arial" w:cs="Arial"/>
          <w:b/>
          <w:bCs/>
          <w:color w:val="000000"/>
          <w:sz w:val="28"/>
          <w:szCs w:val="28"/>
          <w:lang w:val="es-ES_tradnl"/>
        </w:rPr>
      </w:pPr>
    </w:p>
    <w:p w14:paraId="056E2C44" w14:textId="77777777" w:rsidR="009A4D74" w:rsidRPr="009A4D74" w:rsidRDefault="009A4D74" w:rsidP="009A4D74">
      <w:pPr>
        <w:jc w:val="center"/>
        <w:rPr>
          <w:rFonts w:ascii="Arial" w:eastAsia="Calibri" w:hAnsi="Arial" w:cs="Arial"/>
          <w:b/>
          <w:bCs/>
          <w:color w:val="000000"/>
          <w:sz w:val="28"/>
          <w:szCs w:val="28"/>
          <w:lang w:val="es-ES_tradnl"/>
        </w:rPr>
      </w:pPr>
    </w:p>
    <w:p w14:paraId="6EA4F0CF" w14:textId="77777777" w:rsidR="009A4D74" w:rsidRPr="009A4D74" w:rsidRDefault="009A4D74" w:rsidP="009A4D74">
      <w:pPr>
        <w:jc w:val="center"/>
        <w:rPr>
          <w:rFonts w:ascii="Arial" w:eastAsia="Calibri" w:hAnsi="Arial" w:cs="Arial"/>
          <w:b/>
          <w:bCs/>
          <w:color w:val="000000"/>
          <w:sz w:val="28"/>
          <w:szCs w:val="28"/>
          <w:lang w:val="es-ES_tradnl"/>
        </w:rPr>
      </w:pPr>
    </w:p>
    <w:p w14:paraId="48B739AC" w14:textId="77777777" w:rsidR="009A4D74" w:rsidRPr="009A4D74" w:rsidRDefault="009A4D74" w:rsidP="009A4D74">
      <w:pPr>
        <w:jc w:val="center"/>
        <w:rPr>
          <w:rFonts w:ascii="Arial" w:eastAsia="Calibri" w:hAnsi="Arial" w:cs="Arial"/>
          <w:b/>
          <w:bCs/>
          <w:color w:val="000000"/>
          <w:sz w:val="28"/>
          <w:szCs w:val="28"/>
          <w:lang w:val="es-ES_tradnl"/>
        </w:rPr>
      </w:pPr>
    </w:p>
    <w:p w14:paraId="382C5AB8" w14:textId="77777777" w:rsidR="009A4D74" w:rsidRPr="009A4D74" w:rsidRDefault="009A4D74" w:rsidP="009A4D74">
      <w:pPr>
        <w:jc w:val="center"/>
        <w:rPr>
          <w:rFonts w:ascii="Arial" w:eastAsia="Calibri" w:hAnsi="Arial" w:cs="Arial"/>
          <w:b/>
          <w:bCs/>
          <w:color w:val="000000"/>
          <w:sz w:val="28"/>
          <w:szCs w:val="28"/>
          <w:lang w:val="es-ES_tradnl"/>
        </w:rPr>
      </w:pPr>
    </w:p>
    <w:p w14:paraId="18A11984" w14:textId="77777777" w:rsidR="009A4D74" w:rsidRPr="009A4D74" w:rsidRDefault="009A4D74" w:rsidP="009A4D74">
      <w:pPr>
        <w:jc w:val="center"/>
        <w:rPr>
          <w:rFonts w:ascii="Arial" w:eastAsia="Calibri" w:hAnsi="Arial" w:cs="Arial"/>
          <w:b/>
          <w:bCs/>
          <w:color w:val="000000"/>
          <w:sz w:val="28"/>
          <w:szCs w:val="28"/>
          <w:lang w:val="es-ES_tradnl"/>
        </w:rPr>
      </w:pPr>
      <w:r w:rsidRPr="009A4D74">
        <w:rPr>
          <w:rFonts w:ascii="Arial" w:eastAsia="Calibri" w:hAnsi="Arial" w:cs="Arial"/>
          <w:b/>
          <w:bCs/>
          <w:color w:val="000000"/>
          <w:sz w:val="28"/>
          <w:szCs w:val="28"/>
          <w:lang w:val="es-ES_tradnl"/>
        </w:rPr>
        <w:t>MAESTRO RAÚL MENDIOLA PIZAÑA</w:t>
      </w:r>
    </w:p>
    <w:p w14:paraId="775C9A2B" w14:textId="77777777" w:rsidR="009A4D74" w:rsidRPr="009A4D74" w:rsidRDefault="009A4D74" w:rsidP="009A4D74">
      <w:pPr>
        <w:spacing w:line="360" w:lineRule="auto"/>
        <w:jc w:val="both"/>
        <w:rPr>
          <w:rFonts w:ascii="Arial" w:eastAsia="Calibri" w:hAnsi="Arial" w:cs="Arial"/>
          <w:color w:val="000000"/>
          <w:sz w:val="28"/>
          <w:szCs w:val="28"/>
        </w:rPr>
      </w:pPr>
    </w:p>
    <w:p w14:paraId="36934CD2" w14:textId="77777777" w:rsidR="009A4D74" w:rsidRPr="009A4D74" w:rsidRDefault="009A4D74" w:rsidP="009A4D74">
      <w:pPr>
        <w:spacing w:line="360" w:lineRule="auto"/>
        <w:jc w:val="both"/>
        <w:rPr>
          <w:rFonts w:ascii="Arial" w:eastAsia="Calibri" w:hAnsi="Arial" w:cs="Arial"/>
          <w:color w:val="000000"/>
          <w:sz w:val="28"/>
          <w:szCs w:val="28"/>
        </w:rPr>
      </w:pPr>
    </w:p>
    <w:p w14:paraId="6894EE52" w14:textId="77777777" w:rsidR="00255688" w:rsidRPr="00255688" w:rsidRDefault="00255688" w:rsidP="00255688">
      <w:pPr>
        <w:widowControl w:val="0"/>
        <w:jc w:val="both"/>
        <w:rPr>
          <w:rFonts w:ascii="Arial" w:eastAsia="Calibri" w:hAnsi="Arial" w:cs="Arial"/>
          <w:color w:val="000000"/>
        </w:rPr>
      </w:pPr>
      <w:r w:rsidRPr="00255688">
        <w:rPr>
          <w:rFonts w:ascii="Arial" w:eastAsia="Calibri" w:hAnsi="Arial" w:cs="Arial"/>
          <w:color w:val="000000"/>
          <w:lang w:val="es-ES_tradnl"/>
        </w:rPr>
        <w:t>En términos de lo previsto en los artículos 113 y 116 de la Ley General de Transparencia y Acceso a la Información Pública;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47418837" w14:textId="77777777" w:rsidR="009A4D74" w:rsidRPr="00775CB9" w:rsidRDefault="009A4D74" w:rsidP="00255688">
      <w:pPr>
        <w:jc w:val="both"/>
        <w:rPr>
          <w:rFonts w:cs="Arial"/>
          <w:bCs/>
          <w:sz w:val="28"/>
          <w:szCs w:val="28"/>
        </w:rPr>
      </w:pPr>
    </w:p>
    <w:sectPr w:rsidR="009A4D74" w:rsidRPr="00775CB9" w:rsidSect="0021203E">
      <w:headerReference w:type="even" r:id="rId12"/>
      <w:footerReference w:type="even" r:id="rId13"/>
      <w:footerReference w:type="default" r:id="rId14"/>
      <w:headerReference w:type="first" r:id="rId15"/>
      <w:pgSz w:w="12240" w:h="19293" w:code="305"/>
      <w:pgMar w:top="1985" w:right="1701" w:bottom="1701" w:left="1701" w:header="1134" w:footer="1418"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100FC" w14:textId="77777777" w:rsidR="00A14FCB" w:rsidRDefault="00A14FCB" w:rsidP="000B72E1">
      <w:r>
        <w:separator/>
      </w:r>
    </w:p>
  </w:endnote>
  <w:endnote w:type="continuationSeparator" w:id="0">
    <w:p w14:paraId="5F0A5243" w14:textId="77777777" w:rsidR="00A14FCB" w:rsidRDefault="00A14FCB" w:rsidP="000B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203821"/>
      <w:docPartObj>
        <w:docPartGallery w:val="Page Numbers (Bottom of Page)"/>
        <w:docPartUnique/>
      </w:docPartObj>
    </w:sdtPr>
    <w:sdtEndPr>
      <w:rPr>
        <w:rFonts w:ascii="Arial" w:hAnsi="Arial" w:cs="Arial"/>
        <w:b/>
        <w:bCs/>
        <w:color w:val="5B9BD5" w:themeColor="accent1"/>
        <w:sz w:val="28"/>
        <w:szCs w:val="28"/>
      </w:rPr>
    </w:sdtEndPr>
    <w:sdtContent>
      <w:p w14:paraId="6C3D5149" w14:textId="6C2D7475" w:rsidR="007543F7" w:rsidRPr="00D35F95" w:rsidRDefault="007543F7" w:rsidP="008C06CA">
        <w:pPr>
          <w:pStyle w:val="Piedepgina"/>
          <w:rPr>
            <w:rFonts w:ascii="Arial" w:hAnsi="Arial" w:cs="Arial"/>
            <w:b/>
            <w:bCs/>
            <w:color w:val="5B9BD5" w:themeColor="accent1"/>
            <w:sz w:val="28"/>
            <w:szCs w:val="28"/>
          </w:rPr>
        </w:pPr>
        <w:r w:rsidRPr="008C06CA">
          <w:rPr>
            <w:rFonts w:ascii="Arial" w:hAnsi="Arial" w:cs="Arial"/>
            <w:b/>
            <w:bCs/>
            <w:color w:val="0070C0"/>
            <w:sz w:val="28"/>
            <w:szCs w:val="28"/>
          </w:rPr>
          <w:fldChar w:fldCharType="begin"/>
        </w:r>
        <w:r w:rsidRPr="008C06CA">
          <w:rPr>
            <w:rFonts w:ascii="Arial" w:hAnsi="Arial" w:cs="Arial"/>
            <w:b/>
            <w:bCs/>
            <w:color w:val="0070C0"/>
            <w:sz w:val="28"/>
            <w:szCs w:val="28"/>
          </w:rPr>
          <w:instrText>PAGE   \* MERGEFORMAT</w:instrText>
        </w:r>
        <w:r w:rsidRPr="008C06CA">
          <w:rPr>
            <w:rFonts w:ascii="Arial" w:hAnsi="Arial" w:cs="Arial"/>
            <w:b/>
            <w:bCs/>
            <w:color w:val="0070C0"/>
            <w:sz w:val="28"/>
            <w:szCs w:val="28"/>
          </w:rPr>
          <w:fldChar w:fldCharType="separate"/>
        </w:r>
        <w:r w:rsidR="004B413D" w:rsidRPr="008C06CA">
          <w:rPr>
            <w:rFonts w:ascii="Arial" w:hAnsi="Arial" w:cs="Arial"/>
            <w:b/>
            <w:bCs/>
            <w:noProof/>
            <w:color w:val="0070C0"/>
            <w:sz w:val="28"/>
            <w:szCs w:val="28"/>
            <w:lang w:val="es-ES"/>
          </w:rPr>
          <w:t>II</w:t>
        </w:r>
        <w:r w:rsidRPr="008C06CA">
          <w:rPr>
            <w:rFonts w:ascii="Arial" w:hAnsi="Arial" w:cs="Arial"/>
            <w:b/>
            <w:bCs/>
            <w:color w:val="0070C0"/>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color w:val="0070C0"/>
        <w:sz w:val="24"/>
        <w:szCs w:val="24"/>
      </w:rPr>
      <w:id w:val="-446621782"/>
      <w:docPartObj>
        <w:docPartGallery w:val="Page Numbers (Bottom of Page)"/>
        <w:docPartUnique/>
      </w:docPartObj>
    </w:sdtPr>
    <w:sdtEndPr>
      <w:rPr>
        <w:sz w:val="28"/>
        <w:szCs w:val="28"/>
      </w:rPr>
    </w:sdtEndPr>
    <w:sdtContent>
      <w:p w14:paraId="7E38872C" w14:textId="7E4B4124" w:rsidR="007543F7" w:rsidRPr="008C06CA" w:rsidRDefault="007543F7" w:rsidP="008C06CA">
        <w:pPr>
          <w:pStyle w:val="Piedepgina"/>
          <w:jc w:val="right"/>
          <w:rPr>
            <w:rFonts w:ascii="Arial" w:hAnsi="Arial" w:cs="Arial"/>
            <w:b/>
            <w:bCs/>
            <w:color w:val="0070C0"/>
            <w:sz w:val="28"/>
            <w:szCs w:val="28"/>
          </w:rPr>
        </w:pPr>
        <w:r w:rsidRPr="008C06CA">
          <w:rPr>
            <w:rFonts w:ascii="Arial" w:hAnsi="Arial" w:cs="Arial"/>
            <w:b/>
            <w:bCs/>
            <w:color w:val="0070C0"/>
            <w:sz w:val="28"/>
            <w:szCs w:val="28"/>
          </w:rPr>
          <w:fldChar w:fldCharType="begin"/>
        </w:r>
        <w:r w:rsidRPr="008C06CA">
          <w:rPr>
            <w:rFonts w:ascii="Arial" w:hAnsi="Arial" w:cs="Arial"/>
            <w:b/>
            <w:bCs/>
            <w:color w:val="0070C0"/>
            <w:sz w:val="28"/>
            <w:szCs w:val="28"/>
          </w:rPr>
          <w:instrText>PAGE   \* MERGEFORMAT</w:instrText>
        </w:r>
        <w:r w:rsidRPr="008C06CA">
          <w:rPr>
            <w:rFonts w:ascii="Arial" w:hAnsi="Arial" w:cs="Arial"/>
            <w:b/>
            <w:bCs/>
            <w:color w:val="0070C0"/>
            <w:sz w:val="28"/>
            <w:szCs w:val="28"/>
          </w:rPr>
          <w:fldChar w:fldCharType="separate"/>
        </w:r>
        <w:r w:rsidRPr="008C06CA">
          <w:rPr>
            <w:rFonts w:ascii="Arial" w:hAnsi="Arial" w:cs="Arial"/>
            <w:b/>
            <w:bCs/>
            <w:noProof/>
            <w:color w:val="0070C0"/>
            <w:sz w:val="28"/>
            <w:szCs w:val="28"/>
            <w:lang w:val="es-ES"/>
          </w:rPr>
          <w:t>I</w:t>
        </w:r>
        <w:r w:rsidRPr="008C06CA">
          <w:rPr>
            <w:rFonts w:ascii="Arial" w:hAnsi="Arial" w:cs="Arial"/>
            <w:b/>
            <w:bCs/>
            <w:color w:val="0070C0"/>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24332670"/>
      <w:docPartObj>
        <w:docPartGallery w:val="Page Numbers (Bottom of Page)"/>
        <w:docPartUnique/>
      </w:docPartObj>
    </w:sdtPr>
    <w:sdtEndPr>
      <w:rPr>
        <w:rFonts w:ascii="Arial" w:hAnsi="Arial" w:cs="Arial"/>
        <w:b/>
        <w:bCs/>
        <w:sz w:val="28"/>
        <w:szCs w:val="28"/>
      </w:rPr>
    </w:sdtEndPr>
    <w:sdtContent>
      <w:p w14:paraId="3C893C78" w14:textId="12C81AD5" w:rsidR="007543F7" w:rsidRPr="00875D61" w:rsidRDefault="007543F7">
        <w:pPr>
          <w:pStyle w:val="Piedepgina"/>
          <w:rPr>
            <w:rFonts w:ascii="Arial" w:hAnsi="Arial" w:cs="Arial"/>
            <w:b/>
            <w:bCs/>
            <w:color w:val="0070C0"/>
            <w:sz w:val="28"/>
            <w:szCs w:val="28"/>
          </w:rPr>
        </w:pPr>
        <w:r w:rsidRPr="00875D61">
          <w:rPr>
            <w:rFonts w:ascii="Arial" w:hAnsi="Arial" w:cs="Arial"/>
            <w:b/>
            <w:bCs/>
            <w:color w:val="0070C0"/>
            <w:sz w:val="28"/>
            <w:szCs w:val="28"/>
          </w:rPr>
          <w:fldChar w:fldCharType="begin"/>
        </w:r>
        <w:r w:rsidRPr="00875D61">
          <w:rPr>
            <w:rFonts w:ascii="Arial" w:hAnsi="Arial" w:cs="Arial"/>
            <w:b/>
            <w:bCs/>
            <w:color w:val="0070C0"/>
            <w:sz w:val="28"/>
            <w:szCs w:val="28"/>
          </w:rPr>
          <w:instrText>PAGE   \* MERGEFORMAT</w:instrText>
        </w:r>
        <w:r w:rsidRPr="00875D61">
          <w:rPr>
            <w:rFonts w:ascii="Arial" w:hAnsi="Arial" w:cs="Arial"/>
            <w:b/>
            <w:bCs/>
            <w:color w:val="0070C0"/>
            <w:sz w:val="28"/>
            <w:szCs w:val="28"/>
          </w:rPr>
          <w:fldChar w:fldCharType="separate"/>
        </w:r>
        <w:r w:rsidR="004B413D" w:rsidRPr="00875D61">
          <w:rPr>
            <w:rFonts w:ascii="Arial" w:hAnsi="Arial" w:cs="Arial"/>
            <w:b/>
            <w:bCs/>
            <w:noProof/>
            <w:color w:val="0070C0"/>
            <w:sz w:val="28"/>
            <w:szCs w:val="28"/>
            <w:lang w:val="es-ES"/>
          </w:rPr>
          <w:t>12</w:t>
        </w:r>
        <w:r w:rsidRPr="00875D61">
          <w:rPr>
            <w:rFonts w:ascii="Arial" w:hAnsi="Arial" w:cs="Arial"/>
            <w:b/>
            <w:bCs/>
            <w:color w:val="0070C0"/>
            <w:sz w:val="28"/>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1301348890"/>
      <w:docPartObj>
        <w:docPartGallery w:val="Page Numbers (Bottom of Page)"/>
        <w:docPartUnique/>
      </w:docPartObj>
    </w:sdtPr>
    <w:sdtContent>
      <w:p w14:paraId="216C7B8A" w14:textId="46E6EB54" w:rsidR="007543F7" w:rsidRPr="00875D61" w:rsidRDefault="007543F7" w:rsidP="001F5845">
        <w:pPr>
          <w:pStyle w:val="Piedepgina"/>
          <w:jc w:val="right"/>
          <w:rPr>
            <w:color w:val="0070C0"/>
          </w:rPr>
        </w:pPr>
        <w:r w:rsidRPr="00875D61">
          <w:rPr>
            <w:rFonts w:ascii="Arial" w:hAnsi="Arial" w:cs="Arial"/>
            <w:b/>
            <w:bCs/>
            <w:color w:val="0070C0"/>
            <w:sz w:val="28"/>
            <w:szCs w:val="28"/>
          </w:rPr>
          <w:fldChar w:fldCharType="begin"/>
        </w:r>
        <w:r w:rsidRPr="00875D61">
          <w:rPr>
            <w:rFonts w:ascii="Arial" w:hAnsi="Arial" w:cs="Arial"/>
            <w:b/>
            <w:bCs/>
            <w:color w:val="0070C0"/>
            <w:sz w:val="28"/>
            <w:szCs w:val="28"/>
          </w:rPr>
          <w:instrText>PAGE   \* MERGEFORMAT</w:instrText>
        </w:r>
        <w:r w:rsidRPr="00875D61">
          <w:rPr>
            <w:rFonts w:ascii="Arial" w:hAnsi="Arial" w:cs="Arial"/>
            <w:b/>
            <w:bCs/>
            <w:color w:val="0070C0"/>
            <w:sz w:val="28"/>
            <w:szCs w:val="28"/>
          </w:rPr>
          <w:fldChar w:fldCharType="separate"/>
        </w:r>
        <w:r w:rsidR="004B413D" w:rsidRPr="00875D61">
          <w:rPr>
            <w:rFonts w:ascii="Arial" w:hAnsi="Arial" w:cs="Arial"/>
            <w:b/>
            <w:bCs/>
            <w:noProof/>
            <w:color w:val="0070C0"/>
            <w:sz w:val="28"/>
            <w:szCs w:val="28"/>
            <w:lang w:val="es-ES"/>
          </w:rPr>
          <w:t>13</w:t>
        </w:r>
        <w:r w:rsidRPr="00875D61">
          <w:rPr>
            <w:rFonts w:ascii="Arial" w:hAnsi="Arial" w:cs="Arial"/>
            <w:b/>
            <w:bCs/>
            <w:color w:val="0070C0"/>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C3C94" w14:textId="77777777" w:rsidR="00A14FCB" w:rsidRDefault="00A14FCB" w:rsidP="000B72E1">
      <w:r>
        <w:separator/>
      </w:r>
    </w:p>
  </w:footnote>
  <w:footnote w:type="continuationSeparator" w:id="0">
    <w:p w14:paraId="4E6FABBD" w14:textId="77777777" w:rsidR="00A14FCB" w:rsidRDefault="00A14FCB" w:rsidP="000B72E1">
      <w:r>
        <w:continuationSeparator/>
      </w:r>
    </w:p>
  </w:footnote>
  <w:footnote w:id="1">
    <w:p w14:paraId="58BC3993" w14:textId="23752D99" w:rsidR="00B57B52" w:rsidRPr="00190CEC" w:rsidRDefault="00B57B52" w:rsidP="00190CEC">
      <w:pPr>
        <w:pStyle w:val="Textonotapie"/>
        <w:ind w:left="284" w:hanging="284"/>
        <w:jc w:val="both"/>
        <w:rPr>
          <w:rFonts w:ascii="Times New Roman" w:hAnsi="Times New Roman" w:cs="Times New Roman"/>
          <w:color w:val="000000" w:themeColor="text1"/>
          <w:sz w:val="24"/>
          <w:szCs w:val="24"/>
        </w:rPr>
      </w:pPr>
      <w:r w:rsidRPr="00190CEC">
        <w:rPr>
          <w:rStyle w:val="Refdenotaalpie"/>
          <w:rFonts w:ascii="Times New Roman" w:hAnsi="Times New Roman" w:cs="Times New Roman"/>
          <w:color w:val="000000" w:themeColor="text1"/>
          <w:sz w:val="24"/>
          <w:szCs w:val="24"/>
        </w:rPr>
        <w:footnoteRef/>
      </w:r>
      <w:r w:rsidRPr="00190CEC">
        <w:rPr>
          <w:rFonts w:ascii="Times New Roman" w:hAnsi="Times New Roman" w:cs="Times New Roman"/>
          <w:color w:val="000000" w:themeColor="text1"/>
          <w:sz w:val="24"/>
          <w:szCs w:val="24"/>
        </w:rPr>
        <w:t xml:space="preserve"> Decreto por el que se expide la Ley Federal de Protección a la Propiedad Industrial y se abroga la Ley de la Propiedad Industrial.</w:t>
      </w:r>
    </w:p>
    <w:p w14:paraId="1EACD1A8" w14:textId="77777777" w:rsidR="00011BDD" w:rsidRPr="00190CEC" w:rsidRDefault="00011BDD" w:rsidP="00190CEC">
      <w:pPr>
        <w:pStyle w:val="Textonotapie"/>
        <w:ind w:left="284" w:hanging="284"/>
        <w:jc w:val="both"/>
        <w:rPr>
          <w:rFonts w:ascii="Times New Roman" w:hAnsi="Times New Roman" w:cs="Times New Roman"/>
          <w:color w:val="000000" w:themeColor="text1"/>
          <w:sz w:val="24"/>
          <w:szCs w:val="24"/>
        </w:rPr>
      </w:pPr>
    </w:p>
  </w:footnote>
  <w:footnote w:id="2">
    <w:p w14:paraId="507F7DBD" w14:textId="1413C059" w:rsidR="00846468" w:rsidRPr="00190CEC" w:rsidRDefault="000D16C5" w:rsidP="00190CEC">
      <w:pPr>
        <w:pStyle w:val="Textonotapie"/>
        <w:ind w:left="284" w:hanging="284"/>
        <w:jc w:val="both"/>
        <w:rPr>
          <w:rFonts w:ascii="Times New Roman" w:hAnsi="Times New Roman" w:cs="Times New Roman"/>
          <w:color w:val="000000" w:themeColor="text1"/>
          <w:sz w:val="24"/>
          <w:szCs w:val="24"/>
        </w:rPr>
      </w:pPr>
      <w:r w:rsidRPr="00190CEC">
        <w:rPr>
          <w:rStyle w:val="Refdenotaalpie"/>
          <w:rFonts w:ascii="Times New Roman" w:hAnsi="Times New Roman" w:cs="Times New Roman"/>
          <w:color w:val="000000" w:themeColor="text1"/>
          <w:sz w:val="24"/>
          <w:szCs w:val="24"/>
        </w:rPr>
        <w:footnoteRef/>
      </w:r>
      <w:r w:rsidRPr="00190CEC">
        <w:rPr>
          <w:rFonts w:ascii="Times New Roman" w:hAnsi="Times New Roman" w:cs="Times New Roman"/>
          <w:color w:val="000000" w:themeColor="text1"/>
          <w:sz w:val="24"/>
          <w:szCs w:val="24"/>
        </w:rPr>
        <w:t xml:space="preserve"> </w:t>
      </w:r>
      <w:r w:rsidR="00846468" w:rsidRPr="00190CEC">
        <w:rPr>
          <w:rFonts w:ascii="Times New Roman" w:hAnsi="Times New Roman" w:cs="Times New Roman"/>
          <w:b/>
          <w:bCs/>
          <w:color w:val="000000" w:themeColor="text1"/>
          <w:sz w:val="24"/>
          <w:szCs w:val="24"/>
        </w:rPr>
        <w:t>Artículo 187.</w:t>
      </w:r>
      <w:r w:rsidR="00846468" w:rsidRPr="00190CEC">
        <w:rPr>
          <w:rFonts w:ascii="Times New Roman" w:hAnsi="Times New Roman" w:cs="Times New Roman"/>
          <w:color w:val="000000" w:themeColor="text1"/>
          <w:sz w:val="24"/>
          <w:szCs w:val="24"/>
        </w:rPr>
        <w:t xml:space="preserve"> Las solicitudes de declaración administrativa de nulidad, caducidad, cancelación e infracción administrativa que establece esta Ley, se sustanciarán y resolverán con arreglo al procedimiento que señala este capítulo y las formalidades que esta Ley prevé, siendo aplicable supletoriamente, en lo que no se oponga, el Código Federal de Procedimientos Civiles.</w:t>
      </w:r>
    </w:p>
    <w:p w14:paraId="6E615B19" w14:textId="54C6E2AF" w:rsidR="000D16C5" w:rsidRPr="00190CEC" w:rsidRDefault="00846468" w:rsidP="00190CEC">
      <w:pPr>
        <w:pStyle w:val="Textonotapie"/>
        <w:ind w:left="284" w:hanging="142"/>
        <w:jc w:val="both"/>
        <w:rPr>
          <w:rFonts w:ascii="Times New Roman" w:hAnsi="Times New Roman" w:cs="Times New Roman"/>
          <w:color w:val="000000" w:themeColor="text1"/>
          <w:sz w:val="24"/>
          <w:szCs w:val="24"/>
        </w:rPr>
      </w:pPr>
      <w:r w:rsidRPr="00190CEC">
        <w:rPr>
          <w:rFonts w:ascii="Times New Roman" w:hAnsi="Times New Roman" w:cs="Times New Roman"/>
          <w:b/>
          <w:bCs/>
          <w:color w:val="000000" w:themeColor="text1"/>
          <w:sz w:val="24"/>
          <w:szCs w:val="24"/>
        </w:rPr>
        <w:t>Artículo 188</w:t>
      </w:r>
      <w:r w:rsidRPr="00190CEC">
        <w:rPr>
          <w:rFonts w:ascii="Times New Roman" w:hAnsi="Times New Roman" w:cs="Times New Roman"/>
          <w:color w:val="000000" w:themeColor="text1"/>
          <w:sz w:val="24"/>
          <w:szCs w:val="24"/>
        </w:rPr>
        <w:t xml:space="preserve">. </w:t>
      </w:r>
      <w:r w:rsidRPr="00190CEC">
        <w:rPr>
          <w:rFonts w:ascii="Times New Roman" w:hAnsi="Times New Roman" w:cs="Times New Roman"/>
          <w:color w:val="000000" w:themeColor="text1"/>
          <w:sz w:val="24"/>
          <w:szCs w:val="24"/>
          <w:u w:val="single"/>
        </w:rPr>
        <w:t>El Instituto podrá iniciar el procedimiento de declaración administrativa de oficio</w:t>
      </w:r>
      <w:r w:rsidRPr="00190CEC">
        <w:rPr>
          <w:rFonts w:ascii="Times New Roman" w:hAnsi="Times New Roman" w:cs="Times New Roman"/>
          <w:color w:val="000000" w:themeColor="text1"/>
          <w:sz w:val="24"/>
          <w:szCs w:val="24"/>
        </w:rPr>
        <w:t xml:space="preserve"> o </w:t>
      </w:r>
      <w:r w:rsidRPr="00190CEC">
        <w:rPr>
          <w:rFonts w:ascii="Times New Roman" w:hAnsi="Times New Roman" w:cs="Times New Roman"/>
          <w:b/>
          <w:bCs/>
          <w:color w:val="000000" w:themeColor="text1"/>
          <w:sz w:val="24"/>
          <w:szCs w:val="24"/>
        </w:rPr>
        <w:t>a petición de quien tenga un interés jurídico</w:t>
      </w:r>
      <w:r w:rsidRPr="00190CEC">
        <w:rPr>
          <w:rFonts w:ascii="Times New Roman" w:hAnsi="Times New Roman" w:cs="Times New Roman"/>
          <w:color w:val="000000" w:themeColor="text1"/>
          <w:sz w:val="24"/>
          <w:szCs w:val="24"/>
        </w:rPr>
        <w:t xml:space="preserve"> y funde su pretensión. </w:t>
      </w:r>
      <w:r w:rsidRPr="00190CEC">
        <w:rPr>
          <w:rFonts w:ascii="Times New Roman" w:hAnsi="Times New Roman" w:cs="Times New Roman"/>
          <w:b/>
          <w:bCs/>
          <w:color w:val="000000" w:themeColor="text1"/>
          <w:sz w:val="24"/>
          <w:szCs w:val="24"/>
          <w:u w:val="single"/>
        </w:rPr>
        <w:t>De igual manera, cualquier persona</w:t>
      </w:r>
      <w:r w:rsidRPr="00190CEC">
        <w:rPr>
          <w:rFonts w:ascii="Times New Roman" w:hAnsi="Times New Roman" w:cs="Times New Roman"/>
          <w:color w:val="000000" w:themeColor="text1"/>
          <w:sz w:val="24"/>
          <w:szCs w:val="24"/>
        </w:rPr>
        <w:t xml:space="preserve"> podrá manifestar por escrito al Instituto la existencia de causales para iniciar el procedimiento de declaración administrativa de oficio, en cuyo caso el Instituto podrá considerar dicha información como elementos para determinar el inicio del procedimiento, de considerarlo procedente. </w:t>
      </w:r>
    </w:p>
  </w:footnote>
  <w:footnote w:id="3">
    <w:p w14:paraId="447F9226" w14:textId="0277149D" w:rsidR="00A158F1" w:rsidRPr="00190CEC" w:rsidRDefault="00A158F1" w:rsidP="00190CEC">
      <w:pPr>
        <w:pStyle w:val="Textonotapie"/>
        <w:ind w:left="284" w:hanging="284"/>
        <w:jc w:val="both"/>
        <w:rPr>
          <w:rFonts w:ascii="Times New Roman" w:hAnsi="Times New Roman" w:cs="Times New Roman"/>
          <w:color w:val="000000" w:themeColor="text1"/>
          <w:sz w:val="24"/>
          <w:szCs w:val="24"/>
        </w:rPr>
      </w:pPr>
      <w:r w:rsidRPr="00190CEC">
        <w:rPr>
          <w:rStyle w:val="Refdenotaalpie"/>
          <w:rFonts w:ascii="Times New Roman" w:hAnsi="Times New Roman" w:cs="Times New Roman"/>
          <w:color w:val="000000" w:themeColor="text1"/>
          <w:sz w:val="24"/>
          <w:szCs w:val="24"/>
        </w:rPr>
        <w:footnoteRef/>
      </w:r>
      <w:r w:rsidRPr="00190CEC">
        <w:rPr>
          <w:rFonts w:ascii="Times New Roman" w:hAnsi="Times New Roman" w:cs="Times New Roman"/>
          <w:color w:val="000000" w:themeColor="text1"/>
          <w:sz w:val="24"/>
          <w:szCs w:val="24"/>
        </w:rPr>
        <w:t xml:space="preserve"> El juicio se registró con el número de expediente </w:t>
      </w:r>
      <w:r w:rsidR="00A70A09" w:rsidRPr="00190CEC">
        <w:rPr>
          <w:rFonts w:ascii="Times New Roman" w:hAnsi="Times New Roman" w:cs="Times New Roman"/>
          <w:color w:val="000000" w:themeColor="text1"/>
          <w:sz w:val="24"/>
          <w:szCs w:val="24"/>
        </w:rPr>
        <w:t>1187/21-EPI-01-5</w:t>
      </w:r>
      <w:r w:rsidR="008C6199" w:rsidRPr="00190CEC">
        <w:rPr>
          <w:rFonts w:ascii="Times New Roman" w:hAnsi="Times New Roman" w:cs="Times New Roman"/>
          <w:color w:val="000000" w:themeColor="text1"/>
          <w:sz w:val="24"/>
          <w:szCs w:val="24"/>
        </w:rPr>
        <w:t xml:space="preserve"> </w:t>
      </w:r>
      <w:r w:rsidRPr="00190CEC">
        <w:rPr>
          <w:rFonts w:ascii="Times New Roman" w:hAnsi="Times New Roman" w:cs="Times New Roman"/>
          <w:color w:val="000000" w:themeColor="text1"/>
          <w:sz w:val="24"/>
          <w:szCs w:val="24"/>
        </w:rPr>
        <w:t xml:space="preserve">del índice de la </w:t>
      </w:r>
      <w:r w:rsidR="008C6199" w:rsidRPr="00190CEC">
        <w:rPr>
          <w:rFonts w:ascii="Times New Roman" w:hAnsi="Times New Roman" w:cs="Times New Roman"/>
          <w:color w:val="000000" w:themeColor="text1"/>
          <w:sz w:val="24"/>
          <w:szCs w:val="24"/>
        </w:rPr>
        <w:t xml:space="preserve">Sala Especializada en Materia de Propiedad Intelectual del Tribunal Federal de Justicia Administrativa. </w:t>
      </w:r>
    </w:p>
  </w:footnote>
  <w:footnote w:id="4">
    <w:p w14:paraId="0CD622B5" w14:textId="0C0C9A28" w:rsidR="000A4272" w:rsidRPr="00190CEC" w:rsidRDefault="000A4272" w:rsidP="00190CEC">
      <w:pPr>
        <w:pStyle w:val="Textonotapie"/>
        <w:ind w:left="284" w:hanging="284"/>
        <w:jc w:val="both"/>
        <w:rPr>
          <w:rFonts w:ascii="Times New Roman" w:hAnsi="Times New Roman" w:cs="Times New Roman"/>
          <w:b/>
          <w:bCs/>
          <w:color w:val="000000" w:themeColor="text1"/>
          <w:sz w:val="24"/>
          <w:szCs w:val="24"/>
        </w:rPr>
      </w:pPr>
      <w:r w:rsidRPr="00190CEC">
        <w:rPr>
          <w:rStyle w:val="Refdenotaalpie"/>
          <w:rFonts w:ascii="Times New Roman" w:hAnsi="Times New Roman" w:cs="Times New Roman"/>
          <w:color w:val="000000" w:themeColor="text1"/>
          <w:sz w:val="24"/>
          <w:szCs w:val="24"/>
        </w:rPr>
        <w:footnoteRef/>
      </w:r>
      <w:r w:rsidRPr="00190CEC">
        <w:rPr>
          <w:rFonts w:ascii="Times New Roman" w:hAnsi="Times New Roman" w:cs="Times New Roman"/>
          <w:color w:val="000000" w:themeColor="text1"/>
          <w:sz w:val="24"/>
          <w:szCs w:val="24"/>
        </w:rPr>
        <w:t xml:space="preserve"> El juicio de amparo </w:t>
      </w:r>
      <w:r w:rsidR="00A9784C" w:rsidRPr="00190CEC">
        <w:rPr>
          <w:rFonts w:ascii="Times New Roman" w:hAnsi="Times New Roman" w:cs="Times New Roman"/>
          <w:color w:val="000000" w:themeColor="text1"/>
          <w:sz w:val="24"/>
          <w:szCs w:val="24"/>
        </w:rPr>
        <w:t xml:space="preserve">758/2022 </w:t>
      </w:r>
      <w:r w:rsidRPr="00190CEC">
        <w:rPr>
          <w:rFonts w:ascii="Times New Roman" w:hAnsi="Times New Roman" w:cs="Times New Roman"/>
          <w:color w:val="000000" w:themeColor="text1"/>
          <w:sz w:val="24"/>
          <w:szCs w:val="24"/>
        </w:rPr>
        <w:t xml:space="preserve">corresponde al índice del </w:t>
      </w:r>
      <w:r w:rsidR="00B176AD" w:rsidRPr="00190CEC">
        <w:rPr>
          <w:rFonts w:ascii="Times New Roman" w:hAnsi="Times New Roman" w:cs="Times New Roman"/>
          <w:color w:val="000000" w:themeColor="text1"/>
          <w:sz w:val="24"/>
          <w:szCs w:val="24"/>
        </w:rPr>
        <w:t>Sexto Tribunal Colegiado en Materia Administrativa del Primer Circuito</w:t>
      </w:r>
      <w:r w:rsidRPr="00190CEC">
        <w:rPr>
          <w:rFonts w:ascii="Times New Roman" w:hAnsi="Times New Roman" w:cs="Times New Roman"/>
          <w:color w:val="000000" w:themeColor="text1"/>
          <w:sz w:val="24"/>
          <w:szCs w:val="24"/>
        </w:rPr>
        <w:t>.</w:t>
      </w:r>
    </w:p>
  </w:footnote>
  <w:footnote w:id="5">
    <w:p w14:paraId="6BAF4D59" w14:textId="25240F71" w:rsidR="004F3480" w:rsidRPr="00190CEC" w:rsidRDefault="004F3480" w:rsidP="00190CEC">
      <w:pPr>
        <w:pStyle w:val="Textonotapie"/>
        <w:ind w:left="284" w:hanging="284"/>
        <w:jc w:val="both"/>
        <w:rPr>
          <w:rFonts w:ascii="Times New Roman" w:hAnsi="Times New Roman" w:cs="Times New Roman"/>
          <w:color w:val="000000" w:themeColor="text1"/>
          <w:sz w:val="24"/>
          <w:szCs w:val="24"/>
        </w:rPr>
      </w:pPr>
      <w:r w:rsidRPr="00190CEC">
        <w:rPr>
          <w:rStyle w:val="Refdenotaalpie"/>
          <w:rFonts w:ascii="Times New Roman" w:hAnsi="Times New Roman" w:cs="Times New Roman"/>
          <w:color w:val="000000" w:themeColor="text1"/>
          <w:sz w:val="24"/>
          <w:szCs w:val="24"/>
        </w:rPr>
        <w:footnoteRef/>
      </w:r>
      <w:r w:rsidRPr="00190CEC">
        <w:rPr>
          <w:rFonts w:ascii="Times New Roman" w:hAnsi="Times New Roman" w:cs="Times New Roman"/>
          <w:color w:val="000000" w:themeColor="text1"/>
          <w:sz w:val="24"/>
          <w:szCs w:val="24"/>
        </w:rPr>
        <w:t xml:space="preserve"> Sin considerar los días </w:t>
      </w:r>
      <w:r w:rsidR="006430FE" w:rsidRPr="00190CEC">
        <w:rPr>
          <w:rFonts w:ascii="Times New Roman" w:hAnsi="Times New Roman" w:cs="Times New Roman"/>
          <w:color w:val="000000" w:themeColor="text1"/>
          <w:sz w:val="24"/>
          <w:szCs w:val="24"/>
        </w:rPr>
        <w:t xml:space="preserve">once, doce, dieciocho y diecinueve de marzo de dos </w:t>
      </w:r>
      <w:r w:rsidR="008C43C0" w:rsidRPr="00190CEC">
        <w:rPr>
          <w:rFonts w:ascii="Times New Roman" w:hAnsi="Times New Roman" w:cs="Times New Roman"/>
          <w:color w:val="000000" w:themeColor="text1"/>
          <w:sz w:val="24"/>
          <w:szCs w:val="24"/>
        </w:rPr>
        <w:t xml:space="preserve">mil veintitrés por corresponder a sábados y domingos, </w:t>
      </w:r>
      <w:r w:rsidR="006430FE" w:rsidRPr="00190CEC">
        <w:rPr>
          <w:rFonts w:ascii="Times New Roman" w:hAnsi="Times New Roman" w:cs="Times New Roman"/>
          <w:color w:val="000000" w:themeColor="text1"/>
          <w:sz w:val="24"/>
          <w:szCs w:val="24"/>
        </w:rPr>
        <w:t xml:space="preserve">ni los días veintiuno de marzo del mismo año, por ser </w:t>
      </w:r>
      <w:r w:rsidR="008C43C0" w:rsidRPr="00190CEC">
        <w:rPr>
          <w:rFonts w:ascii="Times New Roman" w:hAnsi="Times New Roman" w:cs="Times New Roman"/>
          <w:color w:val="000000" w:themeColor="text1"/>
          <w:sz w:val="24"/>
          <w:szCs w:val="24"/>
        </w:rPr>
        <w:t>inhábiles con fundamento en el artículo 19 de la Ley de Amparo.</w:t>
      </w:r>
      <w:r w:rsidR="00DD50DE" w:rsidRPr="00190CEC">
        <w:rPr>
          <w:rFonts w:ascii="Times New Roman" w:hAnsi="Times New Roman" w:cs="Times New Roman"/>
          <w:color w:val="000000" w:themeColor="text1"/>
          <w:sz w:val="24"/>
          <w:szCs w:val="24"/>
        </w:rPr>
        <w:t xml:space="preserve"> Asimismo, el veinte de marzo por resultar inhábil en términos del artículo 74, fracción III, de la Ley Federal del Trabaj</w:t>
      </w:r>
      <w:r w:rsidR="00BF292E" w:rsidRPr="00190CEC">
        <w:rPr>
          <w:rFonts w:ascii="Times New Roman" w:hAnsi="Times New Roman" w:cs="Times New Roman"/>
          <w:color w:val="000000" w:themeColor="text1"/>
          <w:sz w:val="24"/>
          <w:szCs w:val="24"/>
        </w:rPr>
        <w:t>o.</w:t>
      </w:r>
    </w:p>
  </w:footnote>
  <w:footnote w:id="6">
    <w:p w14:paraId="40796942" w14:textId="2CDF9D3D" w:rsidR="00346399" w:rsidRPr="00190CEC" w:rsidRDefault="00346399" w:rsidP="00190CEC">
      <w:pPr>
        <w:pStyle w:val="Textonotapie"/>
        <w:ind w:left="284" w:hanging="284"/>
        <w:jc w:val="both"/>
        <w:rPr>
          <w:rFonts w:ascii="Times New Roman" w:hAnsi="Times New Roman" w:cs="Times New Roman"/>
          <w:color w:val="000000" w:themeColor="text1"/>
          <w:sz w:val="24"/>
          <w:szCs w:val="24"/>
        </w:rPr>
      </w:pPr>
      <w:r w:rsidRPr="00190CEC">
        <w:rPr>
          <w:rStyle w:val="Refdenotaalpie"/>
          <w:rFonts w:ascii="Times New Roman" w:hAnsi="Times New Roman" w:cs="Times New Roman"/>
          <w:color w:val="000000" w:themeColor="text1"/>
          <w:sz w:val="24"/>
          <w:szCs w:val="24"/>
        </w:rPr>
        <w:footnoteRef/>
      </w:r>
      <w:r w:rsidRPr="00190CEC">
        <w:rPr>
          <w:rFonts w:ascii="Times New Roman" w:hAnsi="Times New Roman" w:cs="Times New Roman"/>
          <w:color w:val="000000" w:themeColor="text1"/>
          <w:sz w:val="24"/>
          <w:szCs w:val="24"/>
        </w:rPr>
        <w:t xml:space="preserve"> Sin considerar los días </w:t>
      </w:r>
      <w:r w:rsidR="002062EB" w:rsidRPr="00190CEC">
        <w:rPr>
          <w:rFonts w:ascii="Times New Roman" w:hAnsi="Times New Roman" w:cs="Times New Roman"/>
          <w:color w:val="000000" w:themeColor="text1"/>
          <w:sz w:val="24"/>
          <w:szCs w:val="24"/>
        </w:rPr>
        <w:t xml:space="preserve">doce y trece de agosto de </w:t>
      </w:r>
      <w:r w:rsidRPr="00190CEC">
        <w:rPr>
          <w:rFonts w:ascii="Times New Roman" w:hAnsi="Times New Roman" w:cs="Times New Roman"/>
          <w:color w:val="000000" w:themeColor="text1"/>
          <w:sz w:val="24"/>
          <w:szCs w:val="24"/>
        </w:rPr>
        <w:t>dos mil veintitrés por corresponder a sábado y domingo, considerados inhábiles con fundamento en el artículo 19 de la Ley de Amparo.</w:t>
      </w:r>
    </w:p>
    <w:p w14:paraId="4EE01DD9" w14:textId="77777777" w:rsidR="00A9293B" w:rsidRPr="00190CEC" w:rsidRDefault="00A9293B" w:rsidP="00190CEC">
      <w:pPr>
        <w:pStyle w:val="Textonotapie"/>
        <w:ind w:left="284" w:hanging="284"/>
        <w:jc w:val="both"/>
        <w:rPr>
          <w:rFonts w:ascii="Times New Roman" w:hAnsi="Times New Roman" w:cs="Times New Roman"/>
          <w:color w:val="000000" w:themeColor="text1"/>
          <w:sz w:val="24"/>
          <w:szCs w:val="24"/>
        </w:rPr>
      </w:pPr>
    </w:p>
  </w:footnote>
  <w:footnote w:id="7">
    <w:p w14:paraId="6E09409A" w14:textId="77777777" w:rsidR="007543F7" w:rsidRPr="00190CEC" w:rsidRDefault="007543F7" w:rsidP="00190CEC">
      <w:pPr>
        <w:pStyle w:val="Textonotapie"/>
        <w:ind w:left="284" w:hanging="284"/>
        <w:jc w:val="both"/>
        <w:rPr>
          <w:rFonts w:ascii="Times New Roman" w:hAnsi="Times New Roman" w:cs="Times New Roman"/>
          <w:color w:val="000000" w:themeColor="text1"/>
          <w:sz w:val="24"/>
          <w:szCs w:val="24"/>
        </w:rPr>
      </w:pPr>
      <w:r w:rsidRPr="00190CEC">
        <w:rPr>
          <w:rStyle w:val="Refdenotaalpie"/>
          <w:rFonts w:ascii="Times New Roman" w:hAnsi="Times New Roman" w:cs="Times New Roman"/>
          <w:color w:val="000000" w:themeColor="text1"/>
          <w:sz w:val="24"/>
          <w:szCs w:val="24"/>
        </w:rPr>
        <w:footnoteRef/>
      </w:r>
      <w:r w:rsidRPr="00190CEC">
        <w:rPr>
          <w:rFonts w:ascii="Times New Roman" w:hAnsi="Times New Roman" w:cs="Times New Roman"/>
          <w:color w:val="000000" w:themeColor="text1"/>
          <w:sz w:val="24"/>
          <w:szCs w:val="24"/>
        </w:rPr>
        <w:t xml:space="preserve"> Carácter reconocido así en el juicio contencioso administrativo de donde deriva el amparo directo en revisión.</w:t>
      </w:r>
    </w:p>
    <w:p w14:paraId="3C65D516" w14:textId="77777777" w:rsidR="00A9293B" w:rsidRPr="00190CEC" w:rsidRDefault="00A9293B" w:rsidP="00190CEC">
      <w:pPr>
        <w:pStyle w:val="Textonotapie"/>
        <w:ind w:left="284" w:hanging="284"/>
        <w:jc w:val="both"/>
        <w:rPr>
          <w:rFonts w:ascii="Times New Roman" w:hAnsi="Times New Roman" w:cs="Times New Roman"/>
          <w:color w:val="000000" w:themeColor="text1"/>
          <w:sz w:val="24"/>
          <w:szCs w:val="24"/>
        </w:rPr>
      </w:pPr>
    </w:p>
  </w:footnote>
  <w:footnote w:id="8">
    <w:p w14:paraId="42A999CD" w14:textId="36E68729" w:rsidR="007E3A10" w:rsidRPr="00190CEC" w:rsidRDefault="007E3A10" w:rsidP="00190CEC">
      <w:pPr>
        <w:pStyle w:val="Textonotapie"/>
        <w:ind w:left="284" w:hanging="284"/>
        <w:jc w:val="both"/>
        <w:rPr>
          <w:rFonts w:ascii="Times New Roman" w:hAnsi="Times New Roman" w:cs="Times New Roman"/>
          <w:sz w:val="24"/>
          <w:szCs w:val="24"/>
        </w:rPr>
      </w:pPr>
      <w:r w:rsidRPr="00190CEC">
        <w:rPr>
          <w:rStyle w:val="Refdenotaalpie"/>
          <w:rFonts w:ascii="Times New Roman" w:hAnsi="Times New Roman" w:cs="Times New Roman"/>
          <w:sz w:val="24"/>
          <w:szCs w:val="24"/>
        </w:rPr>
        <w:footnoteRef/>
      </w:r>
      <w:r w:rsidRPr="00190CEC">
        <w:rPr>
          <w:rFonts w:ascii="Times New Roman" w:hAnsi="Times New Roman" w:cs="Times New Roman"/>
          <w:sz w:val="24"/>
          <w:szCs w:val="24"/>
        </w:rPr>
        <w:t xml:space="preserve"> La jurisprudencia </w:t>
      </w:r>
      <w:r w:rsidR="00546048" w:rsidRPr="00190CEC">
        <w:rPr>
          <w:rFonts w:ascii="Times New Roman" w:hAnsi="Times New Roman" w:cs="Times New Roman"/>
          <w:sz w:val="24"/>
          <w:szCs w:val="24"/>
        </w:rPr>
        <w:t xml:space="preserve">1a./J. 85/2017 (10a.) emitida por esta Primera Sala de la Suprema Corte de Justicia de la Nación se encuentra publicada en la Gaceta del Semanario Judicial de la Federación, décima época, </w:t>
      </w:r>
      <w:r w:rsidR="00AB7DE6" w:rsidRPr="00190CEC">
        <w:rPr>
          <w:rFonts w:ascii="Times New Roman" w:hAnsi="Times New Roman" w:cs="Times New Roman"/>
          <w:sz w:val="24"/>
          <w:szCs w:val="24"/>
        </w:rPr>
        <w:t>libro 47, octubre de 2017, tomo I, página 189, registro digital 2015305.</w:t>
      </w:r>
    </w:p>
    <w:p w14:paraId="452F8858" w14:textId="77777777" w:rsidR="00AB7DE6" w:rsidRPr="00190CEC" w:rsidRDefault="00AB7DE6" w:rsidP="00190CEC">
      <w:pPr>
        <w:pStyle w:val="Textonotapie"/>
        <w:jc w:val="both"/>
        <w:rPr>
          <w:rFonts w:ascii="Times New Roman" w:hAnsi="Times New Roman" w:cs="Times New Roman"/>
          <w:sz w:val="24"/>
          <w:szCs w:val="24"/>
        </w:rPr>
      </w:pPr>
    </w:p>
  </w:footnote>
  <w:footnote w:id="9">
    <w:p w14:paraId="7B03C84E" w14:textId="1EAC220E" w:rsidR="00C45545" w:rsidRPr="00190CEC" w:rsidRDefault="00C45545" w:rsidP="00190CEC">
      <w:pPr>
        <w:pStyle w:val="Textonotapie"/>
        <w:ind w:left="284" w:hanging="284"/>
        <w:jc w:val="both"/>
        <w:rPr>
          <w:rFonts w:ascii="Times New Roman" w:hAnsi="Times New Roman" w:cs="Times New Roman"/>
          <w:sz w:val="24"/>
          <w:szCs w:val="24"/>
        </w:rPr>
      </w:pPr>
      <w:r w:rsidRPr="00190CEC">
        <w:rPr>
          <w:rStyle w:val="Refdenotaalpie"/>
          <w:rFonts w:ascii="Times New Roman" w:hAnsi="Times New Roman" w:cs="Times New Roman"/>
          <w:sz w:val="24"/>
          <w:szCs w:val="24"/>
        </w:rPr>
        <w:footnoteRef/>
      </w:r>
      <w:r w:rsidRPr="00190CEC">
        <w:rPr>
          <w:rFonts w:ascii="Times New Roman" w:hAnsi="Times New Roman" w:cs="Times New Roman"/>
          <w:sz w:val="24"/>
          <w:szCs w:val="24"/>
        </w:rPr>
        <w:t xml:space="preserve"> </w:t>
      </w:r>
      <w:r w:rsidRPr="00190CEC">
        <w:rPr>
          <w:rFonts w:ascii="Times New Roman" w:hAnsi="Times New Roman" w:cs="Times New Roman"/>
          <w:b/>
          <w:bCs/>
          <w:sz w:val="24"/>
          <w:szCs w:val="24"/>
        </w:rPr>
        <w:t>Artículo 59.</w:t>
      </w:r>
      <w:r w:rsidRPr="00190CEC">
        <w:rPr>
          <w:rFonts w:ascii="Times New Roman" w:hAnsi="Times New Roman" w:cs="Times New Roman"/>
          <w:sz w:val="24"/>
          <w:szCs w:val="24"/>
        </w:rPr>
        <w:t xml:space="preserve"> Las patentes serán nulas cuando por error inadvertencia, carencia de datos u otros motivos semejantes, se hayan otorgado en contravención a lo dispuesto en esta ley. Por tanto, serán nulas en los siguientes casos:</w:t>
      </w:r>
    </w:p>
    <w:p w14:paraId="334CF52A" w14:textId="77777777" w:rsidR="00C45545" w:rsidRPr="00190CEC" w:rsidRDefault="00C45545" w:rsidP="00190CEC">
      <w:pPr>
        <w:pStyle w:val="Textonotapie"/>
        <w:ind w:left="567" w:hanging="284"/>
        <w:jc w:val="both"/>
        <w:rPr>
          <w:rFonts w:ascii="Times New Roman" w:hAnsi="Times New Roman" w:cs="Times New Roman"/>
          <w:sz w:val="24"/>
          <w:szCs w:val="24"/>
        </w:rPr>
      </w:pPr>
      <w:r w:rsidRPr="00190CEC">
        <w:rPr>
          <w:rFonts w:ascii="Times New Roman" w:hAnsi="Times New Roman" w:cs="Times New Roman"/>
          <w:sz w:val="24"/>
          <w:szCs w:val="24"/>
        </w:rPr>
        <w:t>I. Si la invención no es patentable de acuerdo con lo dispuesto en esta ley.</w:t>
      </w:r>
    </w:p>
    <w:p w14:paraId="2835A845" w14:textId="77777777" w:rsidR="00C45545" w:rsidRPr="00190CEC" w:rsidRDefault="00C45545" w:rsidP="00190CEC">
      <w:pPr>
        <w:pStyle w:val="Textonotapie"/>
        <w:ind w:left="567" w:hanging="284"/>
        <w:jc w:val="both"/>
        <w:rPr>
          <w:rFonts w:ascii="Times New Roman" w:hAnsi="Times New Roman" w:cs="Times New Roman"/>
          <w:sz w:val="24"/>
          <w:szCs w:val="24"/>
        </w:rPr>
      </w:pPr>
      <w:r w:rsidRPr="00190CEC">
        <w:rPr>
          <w:rFonts w:ascii="Times New Roman" w:hAnsi="Times New Roman" w:cs="Times New Roman"/>
          <w:sz w:val="24"/>
          <w:szCs w:val="24"/>
        </w:rPr>
        <w:t>II. Cuando la invención que ampare no tenga novedad o aplicación industrial.</w:t>
      </w:r>
    </w:p>
    <w:p w14:paraId="67D9F100" w14:textId="202F97FE" w:rsidR="00C45545" w:rsidRPr="00190CEC" w:rsidRDefault="00C45545" w:rsidP="00190CEC">
      <w:pPr>
        <w:pStyle w:val="Textonotapie"/>
        <w:ind w:left="567" w:hanging="284"/>
        <w:jc w:val="both"/>
        <w:rPr>
          <w:rFonts w:ascii="Times New Roman" w:hAnsi="Times New Roman" w:cs="Times New Roman"/>
          <w:sz w:val="24"/>
          <w:szCs w:val="24"/>
        </w:rPr>
      </w:pPr>
      <w:r w:rsidRPr="00190CEC">
        <w:rPr>
          <w:rFonts w:ascii="Times New Roman" w:hAnsi="Times New Roman" w:cs="Times New Roman"/>
          <w:sz w:val="24"/>
          <w:szCs w:val="24"/>
        </w:rPr>
        <w:t>III. Cuando amparen dos o más invenciones que deban ser objeto de patentes independientes; pero será parcial ya que podrá subsistir por la invención reivindicada en primer lugar.</w:t>
      </w:r>
    </w:p>
    <w:p w14:paraId="17ABB12F" w14:textId="77777777" w:rsidR="00C45545" w:rsidRPr="00190CEC" w:rsidRDefault="00C45545" w:rsidP="00190CEC">
      <w:pPr>
        <w:pStyle w:val="Textonotapie"/>
        <w:ind w:left="567" w:hanging="284"/>
        <w:jc w:val="both"/>
        <w:rPr>
          <w:rFonts w:ascii="Times New Roman" w:hAnsi="Times New Roman" w:cs="Times New Roman"/>
          <w:sz w:val="24"/>
          <w:szCs w:val="24"/>
        </w:rPr>
      </w:pPr>
      <w:r w:rsidRPr="00190CEC">
        <w:rPr>
          <w:rFonts w:ascii="Times New Roman" w:hAnsi="Times New Roman" w:cs="Times New Roman"/>
          <w:sz w:val="24"/>
          <w:szCs w:val="24"/>
        </w:rPr>
        <w:t>IV. Si la descripción de la invención o las reivindicaciones no se ajustan a lo dispuesto en el artículo 17 de esta ley.</w:t>
      </w:r>
    </w:p>
    <w:p w14:paraId="48EB3024" w14:textId="77777777" w:rsidR="00C45545" w:rsidRPr="00190CEC" w:rsidRDefault="00C45545" w:rsidP="00190CEC">
      <w:pPr>
        <w:pStyle w:val="Textonotapie"/>
        <w:ind w:left="567" w:hanging="284"/>
        <w:jc w:val="both"/>
        <w:rPr>
          <w:rFonts w:ascii="Times New Roman" w:hAnsi="Times New Roman" w:cs="Times New Roman"/>
          <w:sz w:val="24"/>
          <w:szCs w:val="24"/>
        </w:rPr>
      </w:pPr>
      <w:r w:rsidRPr="00190CEC">
        <w:rPr>
          <w:rFonts w:ascii="Times New Roman" w:hAnsi="Times New Roman" w:cs="Times New Roman"/>
          <w:sz w:val="24"/>
          <w:szCs w:val="24"/>
        </w:rPr>
        <w:t>V. Cuando durante el trámite se hubiera incurrido en abandono de la solicitud.</w:t>
      </w:r>
    </w:p>
    <w:p w14:paraId="0AB496F4" w14:textId="4CD9A09A" w:rsidR="00C45545" w:rsidRPr="00190CEC" w:rsidRDefault="00C45545" w:rsidP="00190CEC">
      <w:pPr>
        <w:pStyle w:val="Textonotapie"/>
        <w:ind w:left="284" w:hanging="142"/>
        <w:jc w:val="both"/>
        <w:rPr>
          <w:rFonts w:ascii="Times New Roman" w:hAnsi="Times New Roman" w:cs="Times New Roman"/>
          <w:sz w:val="24"/>
          <w:szCs w:val="24"/>
        </w:rPr>
      </w:pPr>
      <w:r w:rsidRPr="00190CEC">
        <w:rPr>
          <w:rFonts w:ascii="Times New Roman" w:hAnsi="Times New Roman" w:cs="Times New Roman"/>
          <w:b/>
          <w:bCs/>
          <w:sz w:val="24"/>
          <w:szCs w:val="24"/>
        </w:rPr>
        <w:t>Artículo 61.</w:t>
      </w:r>
      <w:r w:rsidRPr="00190CEC">
        <w:rPr>
          <w:rFonts w:ascii="Times New Roman" w:hAnsi="Times New Roman" w:cs="Times New Roman"/>
          <w:sz w:val="24"/>
          <w:szCs w:val="24"/>
        </w:rPr>
        <w:t xml:space="preserve"> </w:t>
      </w:r>
      <w:r w:rsidRPr="00190CEC">
        <w:rPr>
          <w:rFonts w:ascii="Times New Roman" w:hAnsi="Times New Roman" w:cs="Times New Roman"/>
          <w:sz w:val="24"/>
          <w:szCs w:val="24"/>
          <w:u w:val="single"/>
        </w:rPr>
        <w:t>La declaración de nulidad de la patente</w:t>
      </w:r>
      <w:r w:rsidRPr="00190CEC">
        <w:rPr>
          <w:rFonts w:ascii="Times New Roman" w:hAnsi="Times New Roman" w:cs="Times New Roman"/>
          <w:sz w:val="24"/>
          <w:szCs w:val="24"/>
        </w:rPr>
        <w:t xml:space="preserve">, en los casos que proceda, </w:t>
      </w:r>
      <w:r w:rsidRPr="00190CEC">
        <w:rPr>
          <w:rFonts w:ascii="Times New Roman" w:hAnsi="Times New Roman" w:cs="Times New Roman"/>
          <w:sz w:val="24"/>
          <w:szCs w:val="24"/>
          <w:u w:val="single"/>
        </w:rPr>
        <w:t>se hará</w:t>
      </w:r>
      <w:r w:rsidRPr="00190CEC">
        <w:rPr>
          <w:rFonts w:ascii="Times New Roman" w:hAnsi="Times New Roman" w:cs="Times New Roman"/>
          <w:sz w:val="24"/>
          <w:szCs w:val="24"/>
        </w:rPr>
        <w:t xml:space="preserve"> administrativamente por la Secretaría de Industria y Comercio de oficio, </w:t>
      </w:r>
      <w:r w:rsidRPr="00190CEC">
        <w:rPr>
          <w:rFonts w:ascii="Times New Roman" w:hAnsi="Times New Roman" w:cs="Times New Roman"/>
          <w:sz w:val="24"/>
          <w:szCs w:val="24"/>
          <w:u w:val="single"/>
        </w:rPr>
        <w:t>a petición de parte</w:t>
      </w:r>
      <w:r w:rsidRPr="00190CEC">
        <w:rPr>
          <w:rFonts w:ascii="Times New Roman" w:hAnsi="Times New Roman" w:cs="Times New Roman"/>
          <w:sz w:val="24"/>
          <w:szCs w:val="24"/>
        </w:rPr>
        <w:t xml:space="preserve"> o del Ministerio Público cuando tenga algún interés la Federación, observando el procedimiento establecido en el Título Octavo de esta ley. La resolución administrativa se comunicará al titular de la patente y se publicará en la Gaceta de Invenciones y Marcas.</w:t>
      </w:r>
    </w:p>
    <w:p w14:paraId="58C14A39" w14:textId="77777777" w:rsidR="006440E4" w:rsidRPr="00190CEC" w:rsidRDefault="006440E4" w:rsidP="00190CEC">
      <w:pPr>
        <w:pStyle w:val="Textonotapie"/>
        <w:ind w:left="284" w:hanging="142"/>
        <w:jc w:val="both"/>
        <w:rPr>
          <w:rFonts w:ascii="Times New Roman" w:hAnsi="Times New Roman" w:cs="Times New Roman"/>
          <w:sz w:val="24"/>
          <w:szCs w:val="24"/>
        </w:rPr>
      </w:pPr>
    </w:p>
  </w:footnote>
  <w:footnote w:id="10">
    <w:p w14:paraId="7342C764" w14:textId="77777777" w:rsidR="003A66C3" w:rsidRPr="00190CEC" w:rsidRDefault="00340F61" w:rsidP="00190CEC">
      <w:pPr>
        <w:pStyle w:val="Textonotapie"/>
        <w:ind w:left="284" w:hanging="284"/>
        <w:jc w:val="both"/>
        <w:rPr>
          <w:rFonts w:ascii="Times New Roman" w:hAnsi="Times New Roman" w:cs="Times New Roman"/>
          <w:color w:val="000000" w:themeColor="text1"/>
          <w:sz w:val="24"/>
          <w:szCs w:val="24"/>
        </w:rPr>
      </w:pPr>
      <w:r w:rsidRPr="00190CEC">
        <w:rPr>
          <w:rStyle w:val="Refdenotaalpie"/>
          <w:rFonts w:ascii="Times New Roman" w:hAnsi="Times New Roman" w:cs="Times New Roman"/>
          <w:color w:val="000000" w:themeColor="text1"/>
          <w:sz w:val="24"/>
          <w:szCs w:val="24"/>
        </w:rPr>
        <w:footnoteRef/>
      </w:r>
      <w:r w:rsidRPr="00190CEC">
        <w:rPr>
          <w:rFonts w:ascii="Times New Roman" w:hAnsi="Times New Roman" w:cs="Times New Roman"/>
          <w:color w:val="000000" w:themeColor="text1"/>
          <w:sz w:val="24"/>
          <w:szCs w:val="24"/>
        </w:rPr>
        <w:t xml:space="preserve"> </w:t>
      </w:r>
      <w:r w:rsidR="003A66C3" w:rsidRPr="00190CEC">
        <w:rPr>
          <w:rFonts w:ascii="Times New Roman" w:hAnsi="Times New Roman" w:cs="Times New Roman"/>
          <w:b/>
          <w:bCs/>
          <w:color w:val="000000" w:themeColor="text1"/>
          <w:sz w:val="24"/>
          <w:szCs w:val="24"/>
        </w:rPr>
        <w:t>Artículo 187.</w:t>
      </w:r>
      <w:r w:rsidR="003A66C3" w:rsidRPr="00190CEC">
        <w:rPr>
          <w:rFonts w:ascii="Times New Roman" w:hAnsi="Times New Roman" w:cs="Times New Roman"/>
          <w:color w:val="000000" w:themeColor="text1"/>
          <w:sz w:val="24"/>
          <w:szCs w:val="24"/>
        </w:rPr>
        <w:t xml:space="preserve"> </w:t>
      </w:r>
      <w:r w:rsidR="003A66C3" w:rsidRPr="00190CEC">
        <w:rPr>
          <w:rFonts w:ascii="Times New Roman" w:hAnsi="Times New Roman" w:cs="Times New Roman"/>
          <w:color w:val="000000" w:themeColor="text1"/>
          <w:sz w:val="24"/>
          <w:szCs w:val="24"/>
          <w:u w:val="single"/>
        </w:rPr>
        <w:t>Las solicitudes de declaración administrativa de nulidad</w:t>
      </w:r>
      <w:r w:rsidR="003A66C3" w:rsidRPr="00190CEC">
        <w:rPr>
          <w:rFonts w:ascii="Times New Roman" w:hAnsi="Times New Roman" w:cs="Times New Roman"/>
          <w:color w:val="000000" w:themeColor="text1"/>
          <w:sz w:val="24"/>
          <w:szCs w:val="24"/>
        </w:rPr>
        <w:t>, caducidad y cancelación que establece, esta Ley, se substanciarán y resolverán con arreglo al procedimiento que señala este capítulo y las formalidades que esta Ley prevé, siendo aplicable supletoriamente, en lo que no se oponga, el Código Federal de Procedimientos Civiles.</w:t>
      </w:r>
    </w:p>
    <w:p w14:paraId="393B0DFD" w14:textId="77777777" w:rsidR="006440E4" w:rsidRPr="00190CEC" w:rsidRDefault="006440E4" w:rsidP="00190CEC">
      <w:pPr>
        <w:pStyle w:val="Textonotapie"/>
        <w:ind w:left="284" w:hanging="284"/>
        <w:jc w:val="both"/>
        <w:rPr>
          <w:rFonts w:ascii="Times New Roman" w:hAnsi="Times New Roman" w:cs="Times New Roman"/>
          <w:color w:val="000000" w:themeColor="text1"/>
          <w:sz w:val="24"/>
          <w:szCs w:val="24"/>
        </w:rPr>
      </w:pPr>
    </w:p>
    <w:p w14:paraId="3197F114" w14:textId="0773C010" w:rsidR="00340F61" w:rsidRPr="00190CEC" w:rsidRDefault="003A66C3" w:rsidP="00190CEC">
      <w:pPr>
        <w:pStyle w:val="Textonotapie"/>
        <w:ind w:left="284" w:hanging="142"/>
        <w:jc w:val="both"/>
        <w:rPr>
          <w:rFonts w:ascii="Times New Roman" w:hAnsi="Times New Roman" w:cs="Times New Roman"/>
          <w:color w:val="000000" w:themeColor="text1"/>
          <w:sz w:val="24"/>
          <w:szCs w:val="24"/>
        </w:rPr>
      </w:pPr>
      <w:r w:rsidRPr="00190CEC">
        <w:rPr>
          <w:rFonts w:ascii="Times New Roman" w:hAnsi="Times New Roman" w:cs="Times New Roman"/>
          <w:b/>
          <w:bCs/>
          <w:color w:val="000000" w:themeColor="text1"/>
          <w:sz w:val="24"/>
          <w:szCs w:val="24"/>
        </w:rPr>
        <w:t>Artículo 188.</w:t>
      </w:r>
      <w:r w:rsidRPr="00190CEC">
        <w:rPr>
          <w:rFonts w:ascii="Times New Roman" w:hAnsi="Times New Roman" w:cs="Times New Roman"/>
          <w:color w:val="000000" w:themeColor="text1"/>
          <w:sz w:val="24"/>
          <w:szCs w:val="24"/>
        </w:rPr>
        <w:t xml:space="preserve"> </w:t>
      </w:r>
      <w:r w:rsidRPr="00190CEC">
        <w:rPr>
          <w:rFonts w:ascii="Times New Roman" w:hAnsi="Times New Roman" w:cs="Times New Roman"/>
          <w:color w:val="000000" w:themeColor="text1"/>
          <w:sz w:val="24"/>
          <w:szCs w:val="24"/>
          <w:u w:val="single"/>
        </w:rPr>
        <w:t xml:space="preserve">Podrá iniciar el procedimiento de declaración administrativa la Secretaría de oficio </w:t>
      </w:r>
      <w:r w:rsidRPr="00190CEC">
        <w:rPr>
          <w:rFonts w:ascii="Times New Roman" w:hAnsi="Times New Roman" w:cs="Times New Roman"/>
          <w:b/>
          <w:bCs/>
          <w:color w:val="000000" w:themeColor="text1"/>
          <w:sz w:val="24"/>
          <w:szCs w:val="24"/>
          <w:u w:val="single"/>
        </w:rPr>
        <w:t>o quién tenga interés jurídico</w:t>
      </w:r>
      <w:r w:rsidRPr="00190CEC">
        <w:rPr>
          <w:rFonts w:ascii="Times New Roman" w:hAnsi="Times New Roman" w:cs="Times New Roman"/>
          <w:color w:val="000000" w:themeColor="text1"/>
          <w:sz w:val="24"/>
          <w:szCs w:val="24"/>
        </w:rPr>
        <w:t xml:space="preserve"> y funde su pretensión.</w:t>
      </w:r>
      <w:r w:rsidR="00340F61" w:rsidRPr="00190CEC">
        <w:rPr>
          <w:rFonts w:ascii="Times New Roman" w:hAnsi="Times New Roman" w:cs="Times New Roman"/>
          <w:color w:val="000000" w:themeColor="text1"/>
          <w:sz w:val="24"/>
          <w:szCs w:val="24"/>
        </w:rPr>
        <w:t xml:space="preserve"> </w:t>
      </w:r>
    </w:p>
    <w:p w14:paraId="406BD362" w14:textId="77777777" w:rsidR="005A1143" w:rsidRPr="00190CEC" w:rsidRDefault="005A1143" w:rsidP="00190CEC">
      <w:pPr>
        <w:pStyle w:val="Textonotapie"/>
        <w:ind w:left="284" w:hanging="284"/>
        <w:jc w:val="both"/>
        <w:rPr>
          <w:rFonts w:ascii="Times New Roman" w:hAnsi="Times New Roman" w:cs="Times New Roman"/>
          <w:b/>
          <w:bCs/>
          <w:color w:val="000000" w:themeColor="text1"/>
          <w:sz w:val="24"/>
          <w:szCs w:val="24"/>
        </w:rPr>
      </w:pPr>
    </w:p>
  </w:footnote>
  <w:footnote w:id="11">
    <w:p w14:paraId="216D8155" w14:textId="714263B4" w:rsidR="00B9398F" w:rsidRPr="00190CEC" w:rsidRDefault="00B9398F" w:rsidP="00190CEC">
      <w:pPr>
        <w:pStyle w:val="Textonotapie"/>
        <w:ind w:left="284" w:hanging="284"/>
        <w:jc w:val="both"/>
        <w:rPr>
          <w:rFonts w:ascii="Times New Roman" w:hAnsi="Times New Roman" w:cs="Times New Roman"/>
          <w:sz w:val="24"/>
          <w:szCs w:val="24"/>
        </w:rPr>
      </w:pPr>
      <w:r w:rsidRPr="00190CEC">
        <w:rPr>
          <w:rStyle w:val="Refdenotaalpie"/>
          <w:rFonts w:ascii="Times New Roman" w:hAnsi="Times New Roman" w:cs="Times New Roman"/>
          <w:sz w:val="24"/>
          <w:szCs w:val="24"/>
        </w:rPr>
        <w:footnoteRef/>
      </w:r>
      <w:r w:rsidRPr="00190CEC">
        <w:rPr>
          <w:rFonts w:ascii="Times New Roman" w:hAnsi="Times New Roman" w:cs="Times New Roman"/>
          <w:sz w:val="24"/>
          <w:szCs w:val="24"/>
        </w:rPr>
        <w:t xml:space="preserve"> </w:t>
      </w:r>
      <w:r w:rsidRPr="00190CEC">
        <w:rPr>
          <w:rFonts w:ascii="Times New Roman" w:hAnsi="Times New Roman" w:cs="Times New Roman"/>
          <w:b/>
          <w:bCs/>
          <w:sz w:val="24"/>
          <w:szCs w:val="24"/>
        </w:rPr>
        <w:t>Artículo 188.</w:t>
      </w:r>
      <w:r w:rsidRPr="00190CEC">
        <w:rPr>
          <w:rFonts w:ascii="Times New Roman" w:hAnsi="Times New Roman" w:cs="Times New Roman"/>
          <w:sz w:val="24"/>
          <w:szCs w:val="24"/>
        </w:rPr>
        <w:t xml:space="preserve"> </w:t>
      </w:r>
      <w:r w:rsidRPr="00190CEC">
        <w:rPr>
          <w:rFonts w:ascii="Times New Roman" w:hAnsi="Times New Roman" w:cs="Times New Roman"/>
          <w:b/>
          <w:bCs/>
          <w:sz w:val="24"/>
          <w:szCs w:val="24"/>
        </w:rPr>
        <w:t xml:space="preserve">El Instituto podrá iniciar el procedimiento de declaración administrativa de oficio o a petición de </w:t>
      </w:r>
      <w:r w:rsidRPr="00190CEC">
        <w:rPr>
          <w:rFonts w:ascii="Times New Roman" w:hAnsi="Times New Roman" w:cs="Times New Roman"/>
          <w:b/>
          <w:bCs/>
          <w:sz w:val="24"/>
          <w:szCs w:val="24"/>
          <w:u w:val="single"/>
        </w:rPr>
        <w:t>quien tenga un interés jurídico</w:t>
      </w:r>
      <w:r w:rsidRPr="00190CEC">
        <w:rPr>
          <w:rFonts w:ascii="Times New Roman" w:hAnsi="Times New Roman" w:cs="Times New Roman"/>
          <w:sz w:val="24"/>
          <w:szCs w:val="24"/>
        </w:rPr>
        <w:t xml:space="preserve"> y funde su pretensión. </w:t>
      </w:r>
      <w:r w:rsidRPr="00190CEC">
        <w:rPr>
          <w:rFonts w:ascii="Times New Roman" w:hAnsi="Times New Roman" w:cs="Times New Roman"/>
          <w:sz w:val="24"/>
          <w:szCs w:val="24"/>
          <w:u w:val="single"/>
        </w:rPr>
        <w:t xml:space="preserve">De igual manera, </w:t>
      </w:r>
      <w:r w:rsidRPr="00190CEC">
        <w:rPr>
          <w:rFonts w:ascii="Times New Roman" w:hAnsi="Times New Roman" w:cs="Times New Roman"/>
          <w:b/>
          <w:bCs/>
          <w:sz w:val="24"/>
          <w:szCs w:val="24"/>
          <w:u w:val="single"/>
        </w:rPr>
        <w:t>cualquier persona</w:t>
      </w:r>
      <w:r w:rsidRPr="00190CEC">
        <w:rPr>
          <w:rFonts w:ascii="Times New Roman" w:hAnsi="Times New Roman" w:cs="Times New Roman"/>
          <w:sz w:val="24"/>
          <w:szCs w:val="24"/>
          <w:u w:val="single"/>
        </w:rPr>
        <w:t xml:space="preserve"> podrá manifestar por escrito al Instituto la existencia de causales para iniciar el procedimiento</w:t>
      </w:r>
      <w:r w:rsidRPr="00190CEC">
        <w:rPr>
          <w:rFonts w:ascii="Times New Roman" w:hAnsi="Times New Roman" w:cs="Times New Roman"/>
          <w:sz w:val="24"/>
          <w:szCs w:val="24"/>
        </w:rPr>
        <w:t xml:space="preserve"> de declaración administrativa de oficio, en cuyo caso el Instituto podrá considerar dicha información como elementos para determinar el inicio del procedimiento, de considerarlo procedente.</w:t>
      </w:r>
    </w:p>
    <w:p w14:paraId="264617D6" w14:textId="77777777" w:rsidR="005A1143" w:rsidRPr="00190CEC" w:rsidRDefault="005A1143" w:rsidP="00190CEC">
      <w:pPr>
        <w:pStyle w:val="Textonotapie"/>
        <w:ind w:left="284" w:hanging="284"/>
        <w:jc w:val="both"/>
        <w:rPr>
          <w:rFonts w:ascii="Times New Roman" w:hAnsi="Times New Roman" w:cs="Times New Roman"/>
          <w:sz w:val="24"/>
          <w:szCs w:val="24"/>
        </w:rPr>
      </w:pPr>
    </w:p>
  </w:footnote>
  <w:footnote w:id="12">
    <w:p w14:paraId="6954B16D" w14:textId="77777777" w:rsidR="0081006A" w:rsidRPr="00190CEC" w:rsidRDefault="0081006A" w:rsidP="0081006A">
      <w:pPr>
        <w:pStyle w:val="Textonotapie"/>
        <w:ind w:left="284" w:hanging="284"/>
        <w:jc w:val="both"/>
        <w:rPr>
          <w:rFonts w:ascii="Times New Roman" w:hAnsi="Times New Roman" w:cs="Times New Roman"/>
          <w:sz w:val="24"/>
          <w:szCs w:val="24"/>
        </w:rPr>
      </w:pPr>
      <w:r w:rsidRPr="00190CEC">
        <w:rPr>
          <w:rStyle w:val="Refdenotaalpie"/>
          <w:rFonts w:ascii="Times New Roman" w:hAnsi="Times New Roman" w:cs="Times New Roman"/>
          <w:sz w:val="24"/>
          <w:szCs w:val="24"/>
        </w:rPr>
        <w:footnoteRef/>
      </w:r>
      <w:r w:rsidRPr="00190CEC">
        <w:rPr>
          <w:rFonts w:ascii="Times New Roman" w:hAnsi="Times New Roman" w:cs="Times New Roman"/>
          <w:sz w:val="24"/>
          <w:szCs w:val="24"/>
        </w:rPr>
        <w:t xml:space="preserve"> </w:t>
      </w:r>
      <w:r w:rsidRPr="00190CEC">
        <w:rPr>
          <w:rFonts w:ascii="Times New Roman" w:hAnsi="Times New Roman" w:cs="Times New Roman"/>
          <w:b/>
          <w:bCs/>
          <w:sz w:val="24"/>
          <w:szCs w:val="24"/>
        </w:rPr>
        <w:t>Artículo 188.</w:t>
      </w:r>
      <w:r w:rsidRPr="00190CEC">
        <w:rPr>
          <w:rFonts w:ascii="Times New Roman" w:hAnsi="Times New Roman" w:cs="Times New Roman"/>
          <w:sz w:val="24"/>
          <w:szCs w:val="24"/>
        </w:rPr>
        <w:t xml:space="preserve"> </w:t>
      </w:r>
      <w:r w:rsidRPr="00190CEC">
        <w:rPr>
          <w:rFonts w:ascii="Times New Roman" w:hAnsi="Times New Roman" w:cs="Times New Roman"/>
          <w:b/>
          <w:bCs/>
          <w:sz w:val="24"/>
          <w:szCs w:val="24"/>
        </w:rPr>
        <w:t xml:space="preserve">El Instituto podrá iniciar el procedimiento de declaración administrativa de oficio o a petición de </w:t>
      </w:r>
      <w:r w:rsidRPr="00190CEC">
        <w:rPr>
          <w:rFonts w:ascii="Times New Roman" w:hAnsi="Times New Roman" w:cs="Times New Roman"/>
          <w:b/>
          <w:bCs/>
          <w:sz w:val="24"/>
          <w:szCs w:val="24"/>
          <w:u w:val="single"/>
        </w:rPr>
        <w:t>quien tenga un interés jurídico</w:t>
      </w:r>
      <w:r w:rsidRPr="00190CEC">
        <w:rPr>
          <w:rFonts w:ascii="Times New Roman" w:hAnsi="Times New Roman" w:cs="Times New Roman"/>
          <w:sz w:val="24"/>
          <w:szCs w:val="24"/>
        </w:rPr>
        <w:t xml:space="preserve"> y funde su pretensión. </w:t>
      </w:r>
      <w:r w:rsidRPr="00190CEC">
        <w:rPr>
          <w:rFonts w:ascii="Times New Roman" w:hAnsi="Times New Roman" w:cs="Times New Roman"/>
          <w:sz w:val="24"/>
          <w:szCs w:val="24"/>
          <w:u w:val="single"/>
        </w:rPr>
        <w:t xml:space="preserve">De igual manera, </w:t>
      </w:r>
      <w:r w:rsidRPr="00190CEC">
        <w:rPr>
          <w:rFonts w:ascii="Times New Roman" w:hAnsi="Times New Roman" w:cs="Times New Roman"/>
          <w:b/>
          <w:bCs/>
          <w:sz w:val="24"/>
          <w:szCs w:val="24"/>
          <w:u w:val="single"/>
        </w:rPr>
        <w:t>cualquier persona</w:t>
      </w:r>
      <w:r w:rsidRPr="00190CEC">
        <w:rPr>
          <w:rFonts w:ascii="Times New Roman" w:hAnsi="Times New Roman" w:cs="Times New Roman"/>
          <w:sz w:val="24"/>
          <w:szCs w:val="24"/>
          <w:u w:val="single"/>
        </w:rPr>
        <w:t xml:space="preserve"> podrá manifestar por escrito al Instituto la existencia de causales para iniciar el procedimiento</w:t>
      </w:r>
      <w:r w:rsidRPr="00190CEC">
        <w:rPr>
          <w:rFonts w:ascii="Times New Roman" w:hAnsi="Times New Roman" w:cs="Times New Roman"/>
          <w:sz w:val="24"/>
          <w:szCs w:val="24"/>
        </w:rPr>
        <w:t xml:space="preserve"> de declaración administrativa de oficio, en cuyo caso el Instituto podrá considerar dicha información como elementos para determinar el inicio del procedimiento, de considerarlo procedente.</w:t>
      </w:r>
    </w:p>
    <w:p w14:paraId="712786ED" w14:textId="77777777" w:rsidR="0081006A" w:rsidRPr="00190CEC" w:rsidRDefault="0081006A" w:rsidP="0081006A">
      <w:pPr>
        <w:pStyle w:val="Textonotapie"/>
        <w:ind w:left="284" w:hanging="284"/>
        <w:jc w:val="both"/>
        <w:rPr>
          <w:rFonts w:ascii="Times New Roman" w:hAnsi="Times New Roman" w:cs="Times New Roman"/>
          <w:sz w:val="24"/>
          <w:szCs w:val="24"/>
        </w:rPr>
      </w:pPr>
    </w:p>
  </w:footnote>
  <w:footnote w:id="13">
    <w:p w14:paraId="14701442" w14:textId="77777777" w:rsidR="0081006A" w:rsidRPr="00190CEC" w:rsidRDefault="0081006A" w:rsidP="0081006A">
      <w:pPr>
        <w:pStyle w:val="Textonotapie"/>
        <w:ind w:left="284" w:hanging="284"/>
        <w:jc w:val="both"/>
        <w:rPr>
          <w:rFonts w:ascii="Times New Roman" w:hAnsi="Times New Roman" w:cs="Times New Roman"/>
          <w:sz w:val="24"/>
          <w:szCs w:val="24"/>
        </w:rPr>
      </w:pPr>
      <w:r w:rsidRPr="00190CEC">
        <w:rPr>
          <w:rStyle w:val="Refdenotaalpie"/>
          <w:rFonts w:ascii="Times New Roman" w:hAnsi="Times New Roman" w:cs="Times New Roman"/>
          <w:sz w:val="24"/>
          <w:szCs w:val="24"/>
        </w:rPr>
        <w:footnoteRef/>
      </w:r>
      <w:r>
        <w:rPr>
          <w:rFonts w:ascii="Times New Roman" w:hAnsi="Times New Roman" w:cs="Times New Roman"/>
          <w:sz w:val="24"/>
          <w:szCs w:val="24"/>
        </w:rPr>
        <w:t xml:space="preserve"> </w:t>
      </w:r>
      <w:r w:rsidRPr="00190CEC">
        <w:rPr>
          <w:rFonts w:ascii="Times New Roman" w:hAnsi="Times New Roman" w:cs="Times New Roman"/>
          <w:b/>
          <w:bCs/>
          <w:sz w:val="24"/>
          <w:szCs w:val="24"/>
        </w:rPr>
        <w:t>Artículo 329.</w:t>
      </w:r>
      <w:r w:rsidRPr="00190CEC">
        <w:rPr>
          <w:rFonts w:ascii="Times New Roman" w:hAnsi="Times New Roman" w:cs="Times New Roman"/>
          <w:sz w:val="24"/>
          <w:szCs w:val="24"/>
        </w:rPr>
        <w:t xml:space="preserve"> El Instituto podrá iniciar el procedimiento de declaración administrativa de oficio o a petición de quien tenga interés jurídico.</w:t>
      </w:r>
    </w:p>
    <w:p w14:paraId="2AC5D9A8" w14:textId="77777777" w:rsidR="0081006A" w:rsidRDefault="0081006A" w:rsidP="0081006A">
      <w:pPr>
        <w:pStyle w:val="Textonotapie"/>
        <w:ind w:left="284"/>
        <w:jc w:val="both"/>
        <w:rPr>
          <w:rFonts w:ascii="Times New Roman" w:hAnsi="Times New Roman" w:cs="Times New Roman"/>
          <w:sz w:val="24"/>
          <w:szCs w:val="24"/>
        </w:rPr>
      </w:pPr>
      <w:r w:rsidRPr="00190CEC">
        <w:rPr>
          <w:rFonts w:ascii="Times New Roman" w:hAnsi="Times New Roman" w:cs="Times New Roman"/>
          <w:sz w:val="24"/>
          <w:szCs w:val="24"/>
        </w:rPr>
        <w:t>Cualquier persona podrá presentar información que le permita al Instituto, determinar el inicio de un procedimiento de declaración administrativa de oficio de considerarlo procedente.</w:t>
      </w:r>
    </w:p>
    <w:p w14:paraId="0620731A" w14:textId="77777777" w:rsidR="006C7000" w:rsidRPr="00190CEC" w:rsidRDefault="006C7000" w:rsidP="0081006A">
      <w:pPr>
        <w:pStyle w:val="Textonotapie"/>
        <w:ind w:left="284"/>
        <w:jc w:val="both"/>
        <w:rPr>
          <w:rFonts w:ascii="Times New Roman" w:hAnsi="Times New Roman" w:cs="Times New Roman"/>
          <w:sz w:val="24"/>
          <w:szCs w:val="24"/>
        </w:rPr>
      </w:pPr>
    </w:p>
  </w:footnote>
  <w:footnote w:id="14">
    <w:p w14:paraId="0C0F4468" w14:textId="77777777" w:rsidR="00D67282" w:rsidRPr="00007EC4" w:rsidRDefault="00D67282" w:rsidP="00D67282">
      <w:pPr>
        <w:pStyle w:val="Textonotapie"/>
        <w:ind w:left="284" w:hanging="284"/>
        <w:jc w:val="both"/>
        <w:rPr>
          <w:rFonts w:ascii="Times New Roman" w:hAnsi="Times New Roman" w:cs="Times New Roman"/>
          <w:sz w:val="24"/>
          <w:szCs w:val="24"/>
        </w:rPr>
      </w:pPr>
      <w:r w:rsidRPr="00007EC4">
        <w:rPr>
          <w:rStyle w:val="Refdenotaalpie"/>
          <w:rFonts w:ascii="Times New Roman" w:hAnsi="Times New Roman" w:cs="Times New Roman"/>
          <w:sz w:val="24"/>
          <w:szCs w:val="24"/>
        </w:rPr>
        <w:footnoteRef/>
      </w:r>
      <w:r w:rsidRPr="00007EC4">
        <w:rPr>
          <w:rFonts w:ascii="Times New Roman" w:hAnsi="Times New Roman" w:cs="Times New Roman"/>
          <w:sz w:val="24"/>
          <w:szCs w:val="24"/>
        </w:rPr>
        <w:t xml:space="preserve"> </w:t>
      </w:r>
      <w:r w:rsidRPr="00007EC4">
        <w:rPr>
          <w:rFonts w:ascii="Times New Roman" w:hAnsi="Times New Roman" w:cs="Times New Roman"/>
          <w:b/>
          <w:bCs/>
          <w:sz w:val="24"/>
          <w:szCs w:val="24"/>
        </w:rPr>
        <w:t>Artículo 2.</w:t>
      </w:r>
      <w:r w:rsidRPr="00007EC4">
        <w:rPr>
          <w:rFonts w:ascii="Times New Roman" w:hAnsi="Times New Roman" w:cs="Times New Roman"/>
          <w:sz w:val="24"/>
          <w:szCs w:val="24"/>
        </w:rPr>
        <w:t xml:space="preserve"> Esta ley tiene por objeto:</w:t>
      </w:r>
    </w:p>
    <w:p w14:paraId="40C000C7" w14:textId="77777777" w:rsidR="00D67282" w:rsidRPr="00007EC4" w:rsidRDefault="00D67282" w:rsidP="00D67282">
      <w:pPr>
        <w:pStyle w:val="Textonotapie"/>
        <w:ind w:left="567" w:hanging="284"/>
        <w:jc w:val="both"/>
        <w:rPr>
          <w:rFonts w:ascii="Times New Roman" w:hAnsi="Times New Roman" w:cs="Times New Roman"/>
          <w:sz w:val="24"/>
          <w:szCs w:val="24"/>
        </w:rPr>
      </w:pPr>
      <w:r w:rsidRPr="00007EC4">
        <w:rPr>
          <w:rFonts w:ascii="Times New Roman" w:hAnsi="Times New Roman" w:cs="Times New Roman"/>
          <w:sz w:val="24"/>
          <w:szCs w:val="24"/>
        </w:rPr>
        <w:t>I. Establecer las bases para que, en las actividades industriales y comerciales del país, tenga lugar un sistema permanente de perfeccionamiento de sus procesos y productos;</w:t>
      </w:r>
    </w:p>
    <w:p w14:paraId="20EAB893" w14:textId="77777777" w:rsidR="00D67282" w:rsidRPr="00007EC4" w:rsidRDefault="00D67282" w:rsidP="00D67282">
      <w:pPr>
        <w:pStyle w:val="Textonotapie"/>
        <w:ind w:left="567" w:hanging="284"/>
        <w:jc w:val="both"/>
        <w:rPr>
          <w:rFonts w:ascii="Times New Roman" w:hAnsi="Times New Roman" w:cs="Times New Roman"/>
          <w:sz w:val="24"/>
          <w:szCs w:val="24"/>
        </w:rPr>
      </w:pPr>
      <w:r w:rsidRPr="00007EC4">
        <w:rPr>
          <w:rFonts w:ascii="Times New Roman" w:hAnsi="Times New Roman" w:cs="Times New Roman"/>
          <w:sz w:val="24"/>
          <w:szCs w:val="24"/>
        </w:rPr>
        <w:t>II. Promover y fomentar la actividad inventiva de aplicación industrial, las mejoras técnicas y la difusión de conocimientos tecnológicos dentro de los sectores productivos;</w:t>
      </w:r>
    </w:p>
    <w:p w14:paraId="67B7908E" w14:textId="77777777" w:rsidR="00D67282" w:rsidRPr="00007EC4" w:rsidRDefault="00D67282" w:rsidP="00D67282">
      <w:pPr>
        <w:pStyle w:val="Textonotapie"/>
        <w:ind w:left="567" w:hanging="284"/>
        <w:jc w:val="both"/>
        <w:rPr>
          <w:rFonts w:ascii="Times New Roman" w:hAnsi="Times New Roman" w:cs="Times New Roman"/>
          <w:sz w:val="24"/>
          <w:szCs w:val="24"/>
        </w:rPr>
      </w:pPr>
      <w:r w:rsidRPr="00007EC4">
        <w:rPr>
          <w:rFonts w:ascii="Times New Roman" w:hAnsi="Times New Roman" w:cs="Times New Roman"/>
          <w:sz w:val="24"/>
          <w:szCs w:val="24"/>
        </w:rPr>
        <w:t>III. Propiciar e impulsar el mejoramiento de la calidad de los bienes y servicios en la industria y en el comercio, conforme a los intereses de los consumidores;</w:t>
      </w:r>
    </w:p>
    <w:p w14:paraId="0831776C" w14:textId="77777777" w:rsidR="00D67282" w:rsidRPr="00007EC4" w:rsidRDefault="00D67282" w:rsidP="00D67282">
      <w:pPr>
        <w:pStyle w:val="Textonotapie"/>
        <w:ind w:left="567" w:hanging="284"/>
        <w:jc w:val="both"/>
        <w:rPr>
          <w:rFonts w:ascii="Times New Roman" w:hAnsi="Times New Roman" w:cs="Times New Roman"/>
          <w:sz w:val="24"/>
          <w:szCs w:val="24"/>
        </w:rPr>
      </w:pPr>
      <w:r w:rsidRPr="00007EC4">
        <w:rPr>
          <w:rFonts w:ascii="Times New Roman" w:hAnsi="Times New Roman" w:cs="Times New Roman"/>
          <w:sz w:val="24"/>
          <w:szCs w:val="24"/>
        </w:rPr>
        <w:t>IV. Favorecer la creatividad para el diseño y la presentación de productos nuevos y útiles;</w:t>
      </w:r>
    </w:p>
    <w:p w14:paraId="6CBF29EC" w14:textId="77777777" w:rsidR="00D67282" w:rsidRPr="00007EC4" w:rsidRDefault="00D67282" w:rsidP="00D67282">
      <w:pPr>
        <w:pStyle w:val="Textonotapie"/>
        <w:ind w:left="567" w:hanging="284"/>
        <w:jc w:val="both"/>
        <w:rPr>
          <w:rFonts w:ascii="Times New Roman" w:hAnsi="Times New Roman" w:cs="Times New Roman"/>
          <w:sz w:val="24"/>
          <w:szCs w:val="24"/>
        </w:rPr>
      </w:pPr>
      <w:r w:rsidRPr="00007EC4">
        <w:rPr>
          <w:rFonts w:ascii="Times New Roman" w:hAnsi="Times New Roman" w:cs="Times New Roman"/>
          <w:b/>
          <w:bCs/>
          <w:sz w:val="24"/>
          <w:szCs w:val="24"/>
        </w:rPr>
        <w:t>V.</w:t>
      </w:r>
      <w:r w:rsidRPr="00007EC4">
        <w:rPr>
          <w:rFonts w:ascii="Times New Roman" w:hAnsi="Times New Roman" w:cs="Times New Roman"/>
          <w:sz w:val="24"/>
          <w:szCs w:val="24"/>
        </w:rPr>
        <w:t xml:space="preserve"> </w:t>
      </w:r>
      <w:r w:rsidRPr="00D67282">
        <w:rPr>
          <w:rFonts w:ascii="Times New Roman" w:hAnsi="Times New Roman" w:cs="Times New Roman"/>
          <w:b/>
          <w:bCs/>
          <w:sz w:val="24"/>
          <w:szCs w:val="24"/>
          <w:u w:val="single"/>
        </w:rPr>
        <w:t>Proteger la propiedad industrial mediante la regulación y otorgamiento de patentes de invención</w:t>
      </w:r>
      <w:r w:rsidRPr="00D67282">
        <w:rPr>
          <w:rFonts w:ascii="Times New Roman" w:hAnsi="Times New Roman" w:cs="Times New Roman"/>
          <w:b/>
          <w:bCs/>
          <w:sz w:val="24"/>
          <w:szCs w:val="24"/>
        </w:rPr>
        <w:t>;</w:t>
      </w:r>
      <w:r w:rsidRPr="00007EC4">
        <w:rPr>
          <w:rFonts w:ascii="Times New Roman" w:hAnsi="Times New Roman" w:cs="Times New Roman"/>
          <w:sz w:val="24"/>
          <w:szCs w:val="24"/>
        </w:rPr>
        <w:t xml:space="preserve"> registros de modelos de utilidad, diseños industriales, esquemas de trazado de circuitos integrados, marcas y avisos comerciales; publicación de nombres comerciales; declaración de protección de denominaciones de origen e indicaciones geográficas, y regulación de secretos industriales;</w:t>
      </w:r>
    </w:p>
    <w:p w14:paraId="7CB82BB5" w14:textId="77777777" w:rsidR="00D67282" w:rsidRPr="00007EC4" w:rsidRDefault="00D67282" w:rsidP="00D67282">
      <w:pPr>
        <w:pStyle w:val="Textonotapie"/>
        <w:ind w:left="567" w:hanging="284"/>
        <w:jc w:val="both"/>
        <w:rPr>
          <w:rFonts w:ascii="Times New Roman" w:hAnsi="Times New Roman" w:cs="Times New Roman"/>
          <w:sz w:val="24"/>
          <w:szCs w:val="24"/>
        </w:rPr>
      </w:pPr>
      <w:r w:rsidRPr="00007EC4">
        <w:rPr>
          <w:rFonts w:ascii="Times New Roman" w:hAnsi="Times New Roman" w:cs="Times New Roman"/>
          <w:b/>
          <w:bCs/>
          <w:sz w:val="24"/>
          <w:szCs w:val="24"/>
        </w:rPr>
        <w:t>VI.</w:t>
      </w:r>
      <w:r w:rsidRPr="00007EC4">
        <w:rPr>
          <w:rFonts w:ascii="Times New Roman" w:hAnsi="Times New Roman" w:cs="Times New Roman"/>
          <w:sz w:val="24"/>
          <w:szCs w:val="24"/>
        </w:rPr>
        <w:t xml:space="preserve"> </w:t>
      </w:r>
      <w:r w:rsidRPr="00007EC4">
        <w:rPr>
          <w:rFonts w:ascii="Times New Roman" w:hAnsi="Times New Roman" w:cs="Times New Roman"/>
          <w:b/>
          <w:bCs/>
          <w:sz w:val="24"/>
          <w:szCs w:val="24"/>
          <w:u w:val="single"/>
        </w:rPr>
        <w:t>Prevenir los actos que atenten contra la propiedad industrial o que constituyan competencia desleal relacionada con la misma</w:t>
      </w:r>
      <w:r w:rsidRPr="00007EC4">
        <w:rPr>
          <w:rFonts w:ascii="Times New Roman" w:hAnsi="Times New Roman" w:cs="Times New Roman"/>
          <w:sz w:val="24"/>
          <w:szCs w:val="24"/>
        </w:rPr>
        <w:t xml:space="preserve"> y establecer las sanciones y penas respecto de ellos, y</w:t>
      </w:r>
    </w:p>
    <w:p w14:paraId="4071AB07" w14:textId="77777777" w:rsidR="00D67282" w:rsidRPr="00007EC4" w:rsidRDefault="00D67282" w:rsidP="00D67282">
      <w:pPr>
        <w:pStyle w:val="Textonotapie"/>
        <w:ind w:left="567" w:hanging="284"/>
        <w:jc w:val="both"/>
        <w:rPr>
          <w:rFonts w:ascii="Times New Roman" w:hAnsi="Times New Roman" w:cs="Times New Roman"/>
          <w:sz w:val="24"/>
          <w:szCs w:val="24"/>
        </w:rPr>
      </w:pPr>
      <w:r w:rsidRPr="00007EC4">
        <w:rPr>
          <w:rFonts w:ascii="Times New Roman" w:hAnsi="Times New Roman" w:cs="Times New Roman"/>
          <w:sz w:val="24"/>
          <w:szCs w:val="24"/>
        </w:rPr>
        <w:t>VII. Establecer condiciones de seguridad jurídica entre las partes en la operación de franquicias, así como garantizar un trato no discriminatorio para todos los franquiciatarios del mismo franquiciante.</w:t>
      </w:r>
    </w:p>
    <w:p w14:paraId="63BAF126" w14:textId="77777777" w:rsidR="00D67282" w:rsidRPr="00007EC4" w:rsidRDefault="00D67282" w:rsidP="00D67282">
      <w:pPr>
        <w:pStyle w:val="Textonotapie"/>
        <w:ind w:left="284" w:hanging="284"/>
        <w:jc w:val="both"/>
        <w:rPr>
          <w:rFonts w:ascii="Times New Roman" w:hAnsi="Times New Roman" w:cs="Times New Roman"/>
          <w:sz w:val="24"/>
          <w:szCs w:val="24"/>
        </w:rPr>
      </w:pPr>
    </w:p>
  </w:footnote>
  <w:footnote w:id="15">
    <w:p w14:paraId="22B3BC7B" w14:textId="3F56818F" w:rsidR="006C7000" w:rsidRPr="006C7000" w:rsidRDefault="006C7000" w:rsidP="006C7000">
      <w:pPr>
        <w:pStyle w:val="Textonotapie"/>
        <w:ind w:left="284" w:hanging="284"/>
        <w:jc w:val="both"/>
        <w:rPr>
          <w:rFonts w:ascii="Times New Roman" w:hAnsi="Times New Roman" w:cs="Times New Roman"/>
          <w:sz w:val="24"/>
          <w:szCs w:val="24"/>
        </w:rPr>
      </w:pPr>
      <w:r w:rsidRPr="001B73D0">
        <w:rPr>
          <w:rStyle w:val="Refdenotaalpie"/>
          <w:rFonts w:ascii="Arial" w:hAnsi="Arial" w:cs="Arial"/>
          <w:sz w:val="22"/>
          <w:szCs w:val="22"/>
        </w:rPr>
        <w:footnoteRef/>
      </w:r>
      <w:r w:rsidRPr="001B73D0">
        <w:rPr>
          <w:rFonts w:ascii="Arial" w:hAnsi="Arial" w:cs="Arial"/>
          <w:sz w:val="22"/>
          <w:szCs w:val="22"/>
        </w:rPr>
        <w:t xml:space="preserve"> </w:t>
      </w:r>
      <w:r w:rsidRPr="006C7000">
        <w:rPr>
          <w:rFonts w:ascii="Times New Roman" w:hAnsi="Times New Roman" w:cs="Times New Roman"/>
          <w:b/>
          <w:bCs/>
          <w:sz w:val="24"/>
          <w:szCs w:val="24"/>
        </w:rPr>
        <w:t>Artículo 25.</w:t>
      </w:r>
      <w:r w:rsidRPr="006C7000">
        <w:rPr>
          <w:rFonts w:ascii="Times New Roman" w:hAnsi="Times New Roman" w:cs="Times New Roman"/>
          <w:sz w:val="24"/>
          <w:szCs w:val="24"/>
        </w:rPr>
        <w:t xml:space="preserve"> El derecho exclusivo de explotación de la invención patentada confiere a su titular las siguientes prerrogativas:</w:t>
      </w:r>
    </w:p>
    <w:p w14:paraId="64527BCB" w14:textId="04EFC023" w:rsidR="006C7000" w:rsidRPr="006C7000" w:rsidRDefault="006C7000" w:rsidP="006C7000">
      <w:pPr>
        <w:pStyle w:val="Textonotapie"/>
        <w:ind w:left="567" w:hanging="284"/>
        <w:jc w:val="both"/>
        <w:rPr>
          <w:rFonts w:ascii="Times New Roman" w:hAnsi="Times New Roman" w:cs="Times New Roman"/>
          <w:sz w:val="24"/>
          <w:szCs w:val="24"/>
        </w:rPr>
      </w:pPr>
      <w:r w:rsidRPr="002B1FDC">
        <w:rPr>
          <w:rFonts w:ascii="Times New Roman" w:hAnsi="Times New Roman" w:cs="Times New Roman"/>
          <w:b/>
          <w:bCs/>
          <w:sz w:val="24"/>
          <w:szCs w:val="24"/>
        </w:rPr>
        <w:t>I.</w:t>
      </w:r>
      <w:r w:rsidRPr="006C7000">
        <w:rPr>
          <w:rFonts w:ascii="Times New Roman" w:hAnsi="Times New Roman" w:cs="Times New Roman"/>
          <w:sz w:val="24"/>
          <w:szCs w:val="24"/>
        </w:rPr>
        <w:t xml:space="preserve"> Si la materia objeto de la patente es un producto, el derecho de impedir a otras personas que fabriquen, usen, vendan, ofrezcan en venta o importen el producto patentado, sin su consentimiento, y</w:t>
      </w:r>
    </w:p>
    <w:p w14:paraId="4B641507" w14:textId="05402B55" w:rsidR="006C7000" w:rsidRDefault="006C7000" w:rsidP="006C7000">
      <w:pPr>
        <w:pStyle w:val="Textonotapie"/>
        <w:ind w:left="567" w:hanging="284"/>
        <w:jc w:val="both"/>
      </w:pPr>
      <w:r w:rsidRPr="002B1FDC">
        <w:rPr>
          <w:rFonts w:ascii="Times New Roman" w:hAnsi="Times New Roman" w:cs="Times New Roman"/>
          <w:b/>
          <w:bCs/>
          <w:sz w:val="24"/>
          <w:szCs w:val="24"/>
        </w:rPr>
        <w:t>II.</w:t>
      </w:r>
      <w:r w:rsidRPr="006C7000">
        <w:rPr>
          <w:rFonts w:ascii="Times New Roman" w:hAnsi="Times New Roman" w:cs="Times New Roman"/>
          <w:sz w:val="24"/>
          <w:szCs w:val="24"/>
        </w:rPr>
        <w:t xml:space="preserve"> Si la materia objeto de la patente es un proceso, el derecho de impedir a otras personas que utilicen ese proceso y que usen, vendan, ofrezcan en venta o importen el producto obtenido directamente de ese proceso, sin su consentimiento.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95CF3" w14:textId="26CD2C31" w:rsidR="007543F7" w:rsidRPr="00D35F95" w:rsidRDefault="007543F7" w:rsidP="008F4055">
    <w:pPr>
      <w:pStyle w:val="Encabezado"/>
      <w:rPr>
        <w:rFonts w:ascii="Arial" w:hAnsi="Arial" w:cs="Arial"/>
        <w:b/>
        <w:sz w:val="28"/>
        <w:szCs w:val="28"/>
      </w:rPr>
    </w:pPr>
    <w:r w:rsidRPr="00254C6C">
      <w:rPr>
        <w:rFonts w:ascii="Arial" w:hAnsi="Arial" w:cs="Arial"/>
        <w:b/>
        <w:color w:val="0070C0"/>
        <w:sz w:val="28"/>
        <w:szCs w:val="28"/>
      </w:rPr>
      <w:t xml:space="preserve">AMPARO DIRECTO EN REVISIÓN </w:t>
    </w:r>
    <w:r w:rsidR="006D1CD6">
      <w:rPr>
        <w:rFonts w:ascii="Arial" w:hAnsi="Arial" w:cs="Arial"/>
        <w:b/>
        <w:color w:val="0070C0"/>
        <w:sz w:val="28"/>
        <w:szCs w:val="28"/>
      </w:rPr>
      <w:t>2381</w:t>
    </w:r>
    <w:r w:rsidR="00D96733">
      <w:rPr>
        <w:rFonts w:ascii="Arial" w:hAnsi="Arial" w:cs="Arial"/>
        <w:b/>
        <w:color w:val="0070C0"/>
        <w:sz w:val="28"/>
        <w:szCs w:val="28"/>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9982E" w14:textId="182A7991" w:rsidR="007543F7" w:rsidRPr="00875D61" w:rsidRDefault="007543F7" w:rsidP="001F5845">
    <w:pPr>
      <w:pStyle w:val="Encabezado"/>
      <w:jc w:val="right"/>
      <w:rPr>
        <w:rFonts w:ascii="Arial" w:hAnsi="Arial" w:cs="Arial"/>
        <w:b/>
        <w:color w:val="0070C0"/>
        <w:sz w:val="28"/>
        <w:szCs w:val="28"/>
      </w:rPr>
    </w:pPr>
    <w:bookmarkStart w:id="6" w:name="_Hlk116374085"/>
    <w:bookmarkStart w:id="7" w:name="_Hlk116374086"/>
    <w:r w:rsidRPr="00875D61">
      <w:rPr>
        <w:rFonts w:ascii="Arial" w:hAnsi="Arial" w:cs="Arial"/>
        <w:b/>
        <w:color w:val="0070C0"/>
        <w:sz w:val="28"/>
        <w:szCs w:val="28"/>
      </w:rPr>
      <w:t xml:space="preserve">AMPARO DIRECTO EN REVISIÓN </w:t>
    </w:r>
    <w:bookmarkEnd w:id="6"/>
    <w:bookmarkEnd w:id="7"/>
    <w:r w:rsidR="00B4016E" w:rsidRPr="00875D61">
      <w:rPr>
        <w:rFonts w:ascii="Arial" w:hAnsi="Arial" w:cs="Arial"/>
        <w:b/>
        <w:color w:val="0070C0"/>
        <w:sz w:val="28"/>
        <w:szCs w:val="28"/>
      </w:rPr>
      <w:t>2381</w:t>
    </w:r>
    <w:r w:rsidRPr="00875D61">
      <w:rPr>
        <w:rFonts w:ascii="Arial" w:hAnsi="Arial" w:cs="Arial"/>
        <w:b/>
        <w:color w:val="0070C0"/>
        <w:sz w:val="28"/>
        <w:szCs w:val="28"/>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E22B0" w14:textId="68233EA1" w:rsidR="007543F7" w:rsidRPr="00875D61" w:rsidRDefault="007543F7" w:rsidP="008F4055">
    <w:pPr>
      <w:pStyle w:val="Encabezado"/>
      <w:rPr>
        <w:rFonts w:ascii="Arial" w:hAnsi="Arial" w:cs="Arial"/>
        <w:b/>
        <w:color w:val="0070C0"/>
        <w:sz w:val="28"/>
        <w:szCs w:val="28"/>
      </w:rPr>
    </w:pPr>
    <w:r w:rsidRPr="00875D61">
      <w:rPr>
        <w:rFonts w:ascii="Arial" w:hAnsi="Arial" w:cs="Arial"/>
        <w:b/>
        <w:color w:val="0070C0"/>
        <w:sz w:val="28"/>
        <w:szCs w:val="28"/>
      </w:rPr>
      <w:t xml:space="preserve">AMPARO DIRECTO EN REVISIÓN </w:t>
    </w:r>
    <w:r w:rsidR="00B4016E" w:rsidRPr="00875D61">
      <w:rPr>
        <w:rFonts w:ascii="Arial" w:hAnsi="Arial" w:cs="Arial"/>
        <w:b/>
        <w:color w:val="0070C0"/>
        <w:sz w:val="28"/>
        <w:szCs w:val="28"/>
      </w:rPr>
      <w:t>2381</w:t>
    </w:r>
    <w:r w:rsidRPr="00875D61">
      <w:rPr>
        <w:rFonts w:ascii="Arial" w:hAnsi="Arial" w:cs="Arial"/>
        <w:b/>
        <w:color w:val="0070C0"/>
        <w:sz w:val="28"/>
        <w:szCs w:val="28"/>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C164C" w14:textId="77777777" w:rsidR="007543F7" w:rsidRDefault="007543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63B"/>
    <w:multiLevelType w:val="hybridMultilevel"/>
    <w:tmpl w:val="F3BC2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4B47C3"/>
    <w:multiLevelType w:val="hybridMultilevel"/>
    <w:tmpl w:val="D56E5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F2790E"/>
    <w:multiLevelType w:val="hybridMultilevel"/>
    <w:tmpl w:val="C30A0F46"/>
    <w:lvl w:ilvl="0" w:tplc="648499F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4B22E1"/>
    <w:multiLevelType w:val="hybridMultilevel"/>
    <w:tmpl w:val="06006D76"/>
    <w:lvl w:ilvl="0" w:tplc="080A0001">
      <w:start w:val="1"/>
      <w:numFmt w:val="bullet"/>
      <w:lvlText w:val=""/>
      <w:lvlJc w:val="left"/>
      <w:pPr>
        <w:ind w:left="720" w:hanging="360"/>
      </w:pPr>
      <w:rPr>
        <w:rFonts w:ascii="Symbol" w:hAnsi="Symbol" w:hint="default"/>
        <w:b/>
        <w:bCs/>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AE35842"/>
    <w:multiLevelType w:val="hybridMultilevel"/>
    <w:tmpl w:val="CC103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1718AF"/>
    <w:multiLevelType w:val="hybridMultilevel"/>
    <w:tmpl w:val="DB9EB86C"/>
    <w:lvl w:ilvl="0" w:tplc="9DC61DB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DE6895"/>
    <w:multiLevelType w:val="hybridMultilevel"/>
    <w:tmpl w:val="B8FC476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465819"/>
    <w:multiLevelType w:val="hybridMultilevel"/>
    <w:tmpl w:val="AE82498C"/>
    <w:lvl w:ilvl="0" w:tplc="05641F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9E7F68"/>
    <w:multiLevelType w:val="hybridMultilevel"/>
    <w:tmpl w:val="7B4810DE"/>
    <w:lvl w:ilvl="0" w:tplc="04CEA560">
      <w:start w:val="1"/>
      <w:numFmt w:val="decimal"/>
      <w:lvlText w:val="%1."/>
      <w:lvlJc w:val="left"/>
      <w:pPr>
        <w:ind w:left="720" w:hanging="360"/>
      </w:pPr>
      <w:rPr>
        <w:rFonts w:ascii="Arial" w:hAnsi="Arial" w:cs="Arial" w:hint="default"/>
        <w:b/>
        <w:bCs/>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0FCE1188"/>
    <w:multiLevelType w:val="hybridMultilevel"/>
    <w:tmpl w:val="D4624D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67672B4"/>
    <w:multiLevelType w:val="multilevel"/>
    <w:tmpl w:val="4938543A"/>
    <w:lvl w:ilvl="0">
      <w:start w:val="1"/>
      <w:numFmt w:val="decimal"/>
      <w:lvlText w:val="%1."/>
      <w:lvlJc w:val="left"/>
      <w:pPr>
        <w:ind w:left="360" w:hanging="360"/>
      </w:pPr>
      <w:rPr>
        <w:rFonts w:ascii="Arial" w:hAnsi="Arial" w:cs="Arial" w:hint="default"/>
        <w:b/>
        <w:bCs/>
        <w:i w:val="0"/>
        <w:color w:val="auto"/>
        <w:sz w:val="28"/>
        <w:szCs w:val="28"/>
        <w:lang w:val="es-MX"/>
      </w:rPr>
    </w:lvl>
    <w:lvl w:ilvl="1">
      <w:start w:val="1"/>
      <w:numFmt w:val="upperRoman"/>
      <w:lvlText w:val="i)%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BEF46CF"/>
    <w:multiLevelType w:val="hybridMultilevel"/>
    <w:tmpl w:val="50B4A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A1154E"/>
    <w:multiLevelType w:val="hybridMultilevel"/>
    <w:tmpl w:val="D2DAB406"/>
    <w:lvl w:ilvl="0" w:tplc="F0E408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F75E7C"/>
    <w:multiLevelType w:val="hybridMultilevel"/>
    <w:tmpl w:val="85B0372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953422"/>
    <w:multiLevelType w:val="hybridMultilevel"/>
    <w:tmpl w:val="7D1862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A377FC"/>
    <w:multiLevelType w:val="hybridMultilevel"/>
    <w:tmpl w:val="3800E6AA"/>
    <w:lvl w:ilvl="0" w:tplc="CF022C8E">
      <w:start w:val="1"/>
      <w:numFmt w:val="decimal"/>
      <w:lvlText w:val="%1."/>
      <w:lvlJc w:val="left"/>
      <w:rPr>
        <w:rFonts w:ascii="Arial" w:eastAsia="Times New Roman" w:hAnsi="Arial" w:cs="Arial" w:hint="default"/>
        <w:b/>
        <w:bCs/>
        <w:color w:val="auto"/>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F9C6C9F6">
      <w:start w:val="1"/>
      <w:numFmt w:val="upperLetter"/>
      <w:lvlText w:val="%4."/>
      <w:lvlJc w:val="left"/>
      <w:pPr>
        <w:ind w:left="2520" w:hanging="360"/>
      </w:pPr>
      <w:rPr>
        <w:b/>
        <w:bCs/>
      </w:r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863AD2AA">
      <w:start w:val="1"/>
      <w:numFmt w:val="decimal"/>
      <w:lvlText w:val="(%9)"/>
      <w:lvlJc w:val="left"/>
      <w:pPr>
        <w:ind w:left="6435" w:hanging="495"/>
      </w:pPr>
      <w:rPr>
        <w:rFonts w:hint="default"/>
        <w:b/>
      </w:rPr>
    </w:lvl>
  </w:abstractNum>
  <w:abstractNum w:abstractNumId="16" w15:restartNumberingAfterBreak="0">
    <w:nsid w:val="2B017B6E"/>
    <w:multiLevelType w:val="hybridMultilevel"/>
    <w:tmpl w:val="0A9A1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7D7A61"/>
    <w:multiLevelType w:val="hybridMultilevel"/>
    <w:tmpl w:val="1EB20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805693"/>
    <w:multiLevelType w:val="hybridMultilevel"/>
    <w:tmpl w:val="CF742036"/>
    <w:lvl w:ilvl="0" w:tplc="22904AB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5B6E4B"/>
    <w:multiLevelType w:val="hybridMultilevel"/>
    <w:tmpl w:val="FEC8E8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C2D54FF"/>
    <w:multiLevelType w:val="hybridMultilevel"/>
    <w:tmpl w:val="F250A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8A2DB8"/>
    <w:multiLevelType w:val="hybridMultilevel"/>
    <w:tmpl w:val="3BF229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267B17"/>
    <w:multiLevelType w:val="hybridMultilevel"/>
    <w:tmpl w:val="ED5ED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B1573D"/>
    <w:multiLevelType w:val="hybridMultilevel"/>
    <w:tmpl w:val="FB3CF02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0CF4C6A"/>
    <w:multiLevelType w:val="hybridMultilevel"/>
    <w:tmpl w:val="847E4308"/>
    <w:lvl w:ilvl="0" w:tplc="D534B71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150FB9"/>
    <w:multiLevelType w:val="hybridMultilevel"/>
    <w:tmpl w:val="10FAC762"/>
    <w:lvl w:ilvl="0" w:tplc="AC129C5C">
      <w:start w:val="18"/>
      <w:numFmt w:val="decimal"/>
      <w:lvlText w:val="%1."/>
      <w:lvlJc w:val="left"/>
      <w:pPr>
        <w:ind w:left="862" w:hanging="360"/>
      </w:pPr>
      <w:rPr>
        <w:rFonts w:ascii="Arial" w:eastAsia="Calibri" w:hAnsi="Arial" w:cs="Arial" w:hint="default"/>
        <w:b/>
        <w:i w:val="0"/>
        <w:color w:val="auto"/>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45531D"/>
    <w:multiLevelType w:val="hybridMultilevel"/>
    <w:tmpl w:val="18946FE6"/>
    <w:lvl w:ilvl="0" w:tplc="4214491A">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4F16B1"/>
    <w:multiLevelType w:val="hybridMultilevel"/>
    <w:tmpl w:val="F9886958"/>
    <w:lvl w:ilvl="0" w:tplc="05641F4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22191F"/>
    <w:multiLevelType w:val="hybridMultilevel"/>
    <w:tmpl w:val="C1989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764C8D"/>
    <w:multiLevelType w:val="hybridMultilevel"/>
    <w:tmpl w:val="E89EB3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5D0F52"/>
    <w:multiLevelType w:val="hybridMultilevel"/>
    <w:tmpl w:val="DAE4EDC2"/>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1" w15:restartNumberingAfterBreak="0">
    <w:nsid w:val="61C75684"/>
    <w:multiLevelType w:val="hybridMultilevel"/>
    <w:tmpl w:val="B98247DE"/>
    <w:lvl w:ilvl="0" w:tplc="98C085DE">
      <w:start w:val="1"/>
      <w:numFmt w:val="decimal"/>
      <w:lvlText w:val="%1."/>
      <w:lvlJc w:val="left"/>
      <w:pPr>
        <w:ind w:left="9290" w:hanging="360"/>
      </w:pPr>
      <w:rPr>
        <w:rFonts w:ascii="Arial" w:eastAsia="Times New Roman" w:hAnsi="Arial" w:cs="Arial"/>
        <w:b/>
        <w:bCs w:val="0"/>
        <w:i w:val="0"/>
        <w:iCs w:val="0"/>
        <w:color w:val="auto"/>
        <w:u w:val="none"/>
      </w:rPr>
    </w:lvl>
    <w:lvl w:ilvl="1" w:tplc="080A0019">
      <w:start w:val="1"/>
      <w:numFmt w:val="lowerLetter"/>
      <w:lvlText w:val="%2."/>
      <w:lvlJc w:val="left"/>
      <w:pPr>
        <w:ind w:left="10010" w:hanging="360"/>
      </w:pPr>
    </w:lvl>
    <w:lvl w:ilvl="2" w:tplc="C6DEB1CE">
      <w:start w:val="1"/>
      <w:numFmt w:val="upperLetter"/>
      <w:lvlText w:val="%3."/>
      <w:lvlJc w:val="left"/>
      <w:pPr>
        <w:ind w:left="10910" w:hanging="360"/>
      </w:pPr>
      <w:rPr>
        <w:rFonts w:hint="default"/>
      </w:rPr>
    </w:lvl>
    <w:lvl w:ilvl="3" w:tplc="080A000F" w:tentative="1">
      <w:start w:val="1"/>
      <w:numFmt w:val="decimal"/>
      <w:lvlText w:val="%4."/>
      <w:lvlJc w:val="left"/>
      <w:pPr>
        <w:ind w:left="11450" w:hanging="360"/>
      </w:pPr>
    </w:lvl>
    <w:lvl w:ilvl="4" w:tplc="080A0019" w:tentative="1">
      <w:start w:val="1"/>
      <w:numFmt w:val="lowerLetter"/>
      <w:lvlText w:val="%5."/>
      <w:lvlJc w:val="left"/>
      <w:pPr>
        <w:ind w:left="12170" w:hanging="360"/>
      </w:pPr>
    </w:lvl>
    <w:lvl w:ilvl="5" w:tplc="080A001B" w:tentative="1">
      <w:start w:val="1"/>
      <w:numFmt w:val="lowerRoman"/>
      <w:lvlText w:val="%6."/>
      <w:lvlJc w:val="right"/>
      <w:pPr>
        <w:ind w:left="12890" w:hanging="180"/>
      </w:pPr>
    </w:lvl>
    <w:lvl w:ilvl="6" w:tplc="080A000F" w:tentative="1">
      <w:start w:val="1"/>
      <w:numFmt w:val="decimal"/>
      <w:lvlText w:val="%7."/>
      <w:lvlJc w:val="left"/>
      <w:pPr>
        <w:ind w:left="13610" w:hanging="360"/>
      </w:pPr>
    </w:lvl>
    <w:lvl w:ilvl="7" w:tplc="080A0019" w:tentative="1">
      <w:start w:val="1"/>
      <w:numFmt w:val="lowerLetter"/>
      <w:lvlText w:val="%8."/>
      <w:lvlJc w:val="left"/>
      <w:pPr>
        <w:ind w:left="14330" w:hanging="360"/>
      </w:pPr>
    </w:lvl>
    <w:lvl w:ilvl="8" w:tplc="080A001B" w:tentative="1">
      <w:start w:val="1"/>
      <w:numFmt w:val="lowerRoman"/>
      <w:lvlText w:val="%9."/>
      <w:lvlJc w:val="right"/>
      <w:pPr>
        <w:ind w:left="15050" w:hanging="180"/>
      </w:pPr>
    </w:lvl>
  </w:abstractNum>
  <w:abstractNum w:abstractNumId="32" w15:restartNumberingAfterBreak="0">
    <w:nsid w:val="761E2729"/>
    <w:multiLevelType w:val="hybridMultilevel"/>
    <w:tmpl w:val="03DA2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937458"/>
    <w:multiLevelType w:val="hybridMultilevel"/>
    <w:tmpl w:val="5AE2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07791580">
    <w:abstractNumId w:val="9"/>
  </w:num>
  <w:num w:numId="2" w16cid:durableId="661200457">
    <w:abstractNumId w:val="14"/>
  </w:num>
  <w:num w:numId="3" w16cid:durableId="724646006">
    <w:abstractNumId w:val="28"/>
  </w:num>
  <w:num w:numId="4" w16cid:durableId="125708778">
    <w:abstractNumId w:val="4"/>
  </w:num>
  <w:num w:numId="5" w16cid:durableId="845168912">
    <w:abstractNumId w:val="29"/>
  </w:num>
  <w:num w:numId="6" w16cid:durableId="12390989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5749928">
    <w:abstractNumId w:val="8"/>
  </w:num>
  <w:num w:numId="8" w16cid:durableId="1208175958">
    <w:abstractNumId w:val="1"/>
  </w:num>
  <w:num w:numId="9" w16cid:durableId="797066653">
    <w:abstractNumId w:val="11"/>
  </w:num>
  <w:num w:numId="10" w16cid:durableId="715159882">
    <w:abstractNumId w:val="6"/>
  </w:num>
  <w:num w:numId="11" w16cid:durableId="1450971966">
    <w:abstractNumId w:val="13"/>
  </w:num>
  <w:num w:numId="12" w16cid:durableId="1835946877">
    <w:abstractNumId w:val="7"/>
  </w:num>
  <w:num w:numId="13" w16cid:durableId="805581798">
    <w:abstractNumId w:val="27"/>
  </w:num>
  <w:num w:numId="14" w16cid:durableId="728844081">
    <w:abstractNumId w:val="26"/>
  </w:num>
  <w:num w:numId="15" w16cid:durableId="78142534">
    <w:abstractNumId w:val="24"/>
  </w:num>
  <w:num w:numId="16" w16cid:durableId="1474829588">
    <w:abstractNumId w:val="17"/>
  </w:num>
  <w:num w:numId="17" w16cid:durableId="175730068">
    <w:abstractNumId w:val="30"/>
  </w:num>
  <w:num w:numId="18" w16cid:durableId="189420634">
    <w:abstractNumId w:val="5"/>
  </w:num>
  <w:num w:numId="19" w16cid:durableId="1527327547">
    <w:abstractNumId w:val="12"/>
  </w:num>
  <w:num w:numId="20" w16cid:durableId="1289363034">
    <w:abstractNumId w:val="15"/>
  </w:num>
  <w:num w:numId="21" w16cid:durableId="918712623">
    <w:abstractNumId w:val="23"/>
  </w:num>
  <w:num w:numId="22" w16cid:durableId="221138718">
    <w:abstractNumId w:val="2"/>
  </w:num>
  <w:num w:numId="23" w16cid:durableId="404232482">
    <w:abstractNumId w:val="18"/>
  </w:num>
  <w:num w:numId="24" w16cid:durableId="739712950">
    <w:abstractNumId w:val="25"/>
  </w:num>
  <w:num w:numId="25" w16cid:durableId="914779696">
    <w:abstractNumId w:val="33"/>
  </w:num>
  <w:num w:numId="26" w16cid:durableId="2050912351">
    <w:abstractNumId w:val="21"/>
  </w:num>
  <w:num w:numId="27" w16cid:durableId="1592736194">
    <w:abstractNumId w:val="0"/>
  </w:num>
  <w:num w:numId="28" w16cid:durableId="1669557216">
    <w:abstractNumId w:val="20"/>
  </w:num>
  <w:num w:numId="29" w16cid:durableId="848714679">
    <w:abstractNumId w:val="22"/>
  </w:num>
  <w:num w:numId="30" w16cid:durableId="439761019">
    <w:abstractNumId w:val="10"/>
  </w:num>
  <w:num w:numId="31" w16cid:durableId="1385523953">
    <w:abstractNumId w:val="32"/>
  </w:num>
  <w:num w:numId="32" w16cid:durableId="2122534354">
    <w:abstractNumId w:val="19"/>
  </w:num>
  <w:num w:numId="33" w16cid:durableId="1442797331">
    <w:abstractNumId w:val="16"/>
  </w:num>
  <w:num w:numId="34" w16cid:durableId="1313287287">
    <w:abstractNumId w:val="3"/>
  </w:num>
  <w:num w:numId="35" w16cid:durableId="16602267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C4"/>
    <w:rsid w:val="000000B2"/>
    <w:rsid w:val="0000304D"/>
    <w:rsid w:val="00004511"/>
    <w:rsid w:val="00004D43"/>
    <w:rsid w:val="00005B06"/>
    <w:rsid w:val="00007EC4"/>
    <w:rsid w:val="00010E01"/>
    <w:rsid w:val="0001143B"/>
    <w:rsid w:val="00011BDD"/>
    <w:rsid w:val="00011E6D"/>
    <w:rsid w:val="00012C61"/>
    <w:rsid w:val="00016328"/>
    <w:rsid w:val="00016882"/>
    <w:rsid w:val="00017275"/>
    <w:rsid w:val="00025D25"/>
    <w:rsid w:val="00027D57"/>
    <w:rsid w:val="00035240"/>
    <w:rsid w:val="000360F7"/>
    <w:rsid w:val="00040430"/>
    <w:rsid w:val="000423B1"/>
    <w:rsid w:val="000426CE"/>
    <w:rsid w:val="000427CF"/>
    <w:rsid w:val="00044205"/>
    <w:rsid w:val="000447C4"/>
    <w:rsid w:val="000451D5"/>
    <w:rsid w:val="00045222"/>
    <w:rsid w:val="00045B08"/>
    <w:rsid w:val="00046220"/>
    <w:rsid w:val="00047FCF"/>
    <w:rsid w:val="00052E99"/>
    <w:rsid w:val="0005372F"/>
    <w:rsid w:val="00054067"/>
    <w:rsid w:val="00055605"/>
    <w:rsid w:val="00055DFF"/>
    <w:rsid w:val="0006176D"/>
    <w:rsid w:val="00062705"/>
    <w:rsid w:val="00062CA9"/>
    <w:rsid w:val="00067AFC"/>
    <w:rsid w:val="0007168C"/>
    <w:rsid w:val="00072F05"/>
    <w:rsid w:val="00074974"/>
    <w:rsid w:val="00076D4E"/>
    <w:rsid w:val="00080297"/>
    <w:rsid w:val="00081594"/>
    <w:rsid w:val="000820B1"/>
    <w:rsid w:val="00083F72"/>
    <w:rsid w:val="000920B6"/>
    <w:rsid w:val="00094C65"/>
    <w:rsid w:val="0009512A"/>
    <w:rsid w:val="000954F9"/>
    <w:rsid w:val="00095C56"/>
    <w:rsid w:val="00096917"/>
    <w:rsid w:val="00096AC4"/>
    <w:rsid w:val="00096AEC"/>
    <w:rsid w:val="000A0075"/>
    <w:rsid w:val="000A0B35"/>
    <w:rsid w:val="000A2EE4"/>
    <w:rsid w:val="000A4272"/>
    <w:rsid w:val="000A74AF"/>
    <w:rsid w:val="000B063A"/>
    <w:rsid w:val="000B1379"/>
    <w:rsid w:val="000B186F"/>
    <w:rsid w:val="000B18C0"/>
    <w:rsid w:val="000B6352"/>
    <w:rsid w:val="000B68D8"/>
    <w:rsid w:val="000B6AD2"/>
    <w:rsid w:val="000B72E1"/>
    <w:rsid w:val="000B7713"/>
    <w:rsid w:val="000C0ECD"/>
    <w:rsid w:val="000C5554"/>
    <w:rsid w:val="000C5BE0"/>
    <w:rsid w:val="000C661E"/>
    <w:rsid w:val="000C733B"/>
    <w:rsid w:val="000D16C5"/>
    <w:rsid w:val="000D6761"/>
    <w:rsid w:val="000E31A1"/>
    <w:rsid w:val="000E655C"/>
    <w:rsid w:val="000F4EC4"/>
    <w:rsid w:val="000F5768"/>
    <w:rsid w:val="000F6A51"/>
    <w:rsid w:val="001028E5"/>
    <w:rsid w:val="00102BFF"/>
    <w:rsid w:val="0010338F"/>
    <w:rsid w:val="00105C74"/>
    <w:rsid w:val="00106992"/>
    <w:rsid w:val="00106A4B"/>
    <w:rsid w:val="00107DCD"/>
    <w:rsid w:val="00110513"/>
    <w:rsid w:val="001130C1"/>
    <w:rsid w:val="00113CFD"/>
    <w:rsid w:val="00114E75"/>
    <w:rsid w:val="001170E2"/>
    <w:rsid w:val="00122E58"/>
    <w:rsid w:val="001238B8"/>
    <w:rsid w:val="00124944"/>
    <w:rsid w:val="00130446"/>
    <w:rsid w:val="001325F5"/>
    <w:rsid w:val="001329CF"/>
    <w:rsid w:val="00135283"/>
    <w:rsid w:val="001353DD"/>
    <w:rsid w:val="00136F5E"/>
    <w:rsid w:val="001436CA"/>
    <w:rsid w:val="00145FEA"/>
    <w:rsid w:val="001460CE"/>
    <w:rsid w:val="00147A31"/>
    <w:rsid w:val="00150303"/>
    <w:rsid w:val="00152B18"/>
    <w:rsid w:val="001531E9"/>
    <w:rsid w:val="00157E5C"/>
    <w:rsid w:val="0016067B"/>
    <w:rsid w:val="00160745"/>
    <w:rsid w:val="00163DEB"/>
    <w:rsid w:val="0016605E"/>
    <w:rsid w:val="001661EB"/>
    <w:rsid w:val="00167F95"/>
    <w:rsid w:val="00170D18"/>
    <w:rsid w:val="00170EC8"/>
    <w:rsid w:val="0017560D"/>
    <w:rsid w:val="0018497D"/>
    <w:rsid w:val="0019048B"/>
    <w:rsid w:val="00190CEC"/>
    <w:rsid w:val="00192297"/>
    <w:rsid w:val="00193074"/>
    <w:rsid w:val="001939DF"/>
    <w:rsid w:val="00196285"/>
    <w:rsid w:val="00197249"/>
    <w:rsid w:val="00197AFC"/>
    <w:rsid w:val="001A0CFD"/>
    <w:rsid w:val="001A5393"/>
    <w:rsid w:val="001A6CC4"/>
    <w:rsid w:val="001B4081"/>
    <w:rsid w:val="001B6690"/>
    <w:rsid w:val="001B75A5"/>
    <w:rsid w:val="001C390C"/>
    <w:rsid w:val="001C3B00"/>
    <w:rsid w:val="001C4DBB"/>
    <w:rsid w:val="001C76EE"/>
    <w:rsid w:val="001D1A60"/>
    <w:rsid w:val="001D714F"/>
    <w:rsid w:val="001E2A51"/>
    <w:rsid w:val="001E2C34"/>
    <w:rsid w:val="001E3DDF"/>
    <w:rsid w:val="001E4F8A"/>
    <w:rsid w:val="001E7AEE"/>
    <w:rsid w:val="001E7BD6"/>
    <w:rsid w:val="001F0817"/>
    <w:rsid w:val="001F15DC"/>
    <w:rsid w:val="001F1D62"/>
    <w:rsid w:val="001F1FFD"/>
    <w:rsid w:val="001F4A31"/>
    <w:rsid w:val="001F4C6C"/>
    <w:rsid w:val="001F5845"/>
    <w:rsid w:val="00204EE3"/>
    <w:rsid w:val="002052BE"/>
    <w:rsid w:val="002062EB"/>
    <w:rsid w:val="00206C05"/>
    <w:rsid w:val="00210415"/>
    <w:rsid w:val="00210C4C"/>
    <w:rsid w:val="0021203E"/>
    <w:rsid w:val="002150A7"/>
    <w:rsid w:val="00215A32"/>
    <w:rsid w:val="00217330"/>
    <w:rsid w:val="00217C0F"/>
    <w:rsid w:val="002225B9"/>
    <w:rsid w:val="00223532"/>
    <w:rsid w:val="00223D78"/>
    <w:rsid w:val="00227565"/>
    <w:rsid w:val="00230C65"/>
    <w:rsid w:val="0023272B"/>
    <w:rsid w:val="002340F6"/>
    <w:rsid w:val="00234B02"/>
    <w:rsid w:val="0023680B"/>
    <w:rsid w:val="00236DA2"/>
    <w:rsid w:val="00241F80"/>
    <w:rsid w:val="002432F0"/>
    <w:rsid w:val="00244BD9"/>
    <w:rsid w:val="00245CC5"/>
    <w:rsid w:val="00247271"/>
    <w:rsid w:val="00247332"/>
    <w:rsid w:val="002504F4"/>
    <w:rsid w:val="00251892"/>
    <w:rsid w:val="00252A8A"/>
    <w:rsid w:val="00254D4F"/>
    <w:rsid w:val="00255688"/>
    <w:rsid w:val="00255A78"/>
    <w:rsid w:val="002571A7"/>
    <w:rsid w:val="00260E21"/>
    <w:rsid w:val="002626FC"/>
    <w:rsid w:val="002641E0"/>
    <w:rsid w:val="002664D8"/>
    <w:rsid w:val="00271544"/>
    <w:rsid w:val="00271EF3"/>
    <w:rsid w:val="002723B0"/>
    <w:rsid w:val="00273B06"/>
    <w:rsid w:val="00273F82"/>
    <w:rsid w:val="002769F8"/>
    <w:rsid w:val="0028134E"/>
    <w:rsid w:val="00283098"/>
    <w:rsid w:val="002838A5"/>
    <w:rsid w:val="00284D07"/>
    <w:rsid w:val="0028580D"/>
    <w:rsid w:val="00293155"/>
    <w:rsid w:val="00297AFE"/>
    <w:rsid w:val="002A20D7"/>
    <w:rsid w:val="002A5A12"/>
    <w:rsid w:val="002A669B"/>
    <w:rsid w:val="002B1FDC"/>
    <w:rsid w:val="002B256A"/>
    <w:rsid w:val="002B3256"/>
    <w:rsid w:val="002B4628"/>
    <w:rsid w:val="002B4B63"/>
    <w:rsid w:val="002B5793"/>
    <w:rsid w:val="002B5E51"/>
    <w:rsid w:val="002B7AED"/>
    <w:rsid w:val="002C06DB"/>
    <w:rsid w:val="002C3907"/>
    <w:rsid w:val="002C6CB5"/>
    <w:rsid w:val="002C7013"/>
    <w:rsid w:val="002D3916"/>
    <w:rsid w:val="002D4BBF"/>
    <w:rsid w:val="002D5F50"/>
    <w:rsid w:val="002D7814"/>
    <w:rsid w:val="002E056A"/>
    <w:rsid w:val="002E2709"/>
    <w:rsid w:val="002E7742"/>
    <w:rsid w:val="002F2EE7"/>
    <w:rsid w:val="002F301B"/>
    <w:rsid w:val="002F4410"/>
    <w:rsid w:val="002F6168"/>
    <w:rsid w:val="002F6482"/>
    <w:rsid w:val="002F786B"/>
    <w:rsid w:val="0030002D"/>
    <w:rsid w:val="00302A84"/>
    <w:rsid w:val="00302C41"/>
    <w:rsid w:val="003034A4"/>
    <w:rsid w:val="00304593"/>
    <w:rsid w:val="00305AFC"/>
    <w:rsid w:val="003064F9"/>
    <w:rsid w:val="003079FF"/>
    <w:rsid w:val="00307D30"/>
    <w:rsid w:val="00310044"/>
    <w:rsid w:val="003132E8"/>
    <w:rsid w:val="00314687"/>
    <w:rsid w:val="00316665"/>
    <w:rsid w:val="00317108"/>
    <w:rsid w:val="003179A1"/>
    <w:rsid w:val="0032342D"/>
    <w:rsid w:val="003335A4"/>
    <w:rsid w:val="0033546A"/>
    <w:rsid w:val="00335987"/>
    <w:rsid w:val="00336B1E"/>
    <w:rsid w:val="0033720D"/>
    <w:rsid w:val="0033721A"/>
    <w:rsid w:val="00340F61"/>
    <w:rsid w:val="00344590"/>
    <w:rsid w:val="00346399"/>
    <w:rsid w:val="003544F9"/>
    <w:rsid w:val="00354C6E"/>
    <w:rsid w:val="003554BE"/>
    <w:rsid w:val="00356078"/>
    <w:rsid w:val="003569B1"/>
    <w:rsid w:val="00360FB5"/>
    <w:rsid w:val="003636F7"/>
    <w:rsid w:val="003641D7"/>
    <w:rsid w:val="00364637"/>
    <w:rsid w:val="003650A6"/>
    <w:rsid w:val="003661B0"/>
    <w:rsid w:val="00366CFB"/>
    <w:rsid w:val="00367B5D"/>
    <w:rsid w:val="0037354B"/>
    <w:rsid w:val="003748B6"/>
    <w:rsid w:val="00381213"/>
    <w:rsid w:val="00384801"/>
    <w:rsid w:val="00384D58"/>
    <w:rsid w:val="00385A49"/>
    <w:rsid w:val="00386BE7"/>
    <w:rsid w:val="00391283"/>
    <w:rsid w:val="00392D01"/>
    <w:rsid w:val="00392DF0"/>
    <w:rsid w:val="00394D89"/>
    <w:rsid w:val="003A2E64"/>
    <w:rsid w:val="003A3B0B"/>
    <w:rsid w:val="003A3B4E"/>
    <w:rsid w:val="003A4F8D"/>
    <w:rsid w:val="003A56A5"/>
    <w:rsid w:val="003A60D5"/>
    <w:rsid w:val="003A651C"/>
    <w:rsid w:val="003A66C3"/>
    <w:rsid w:val="003A7D37"/>
    <w:rsid w:val="003B07D1"/>
    <w:rsid w:val="003B0F03"/>
    <w:rsid w:val="003B2CA8"/>
    <w:rsid w:val="003B6B30"/>
    <w:rsid w:val="003C0024"/>
    <w:rsid w:val="003C076C"/>
    <w:rsid w:val="003C294B"/>
    <w:rsid w:val="003C4C84"/>
    <w:rsid w:val="003C6A4B"/>
    <w:rsid w:val="003D04F0"/>
    <w:rsid w:val="003D07A0"/>
    <w:rsid w:val="003D1F26"/>
    <w:rsid w:val="003D2F2C"/>
    <w:rsid w:val="003D5613"/>
    <w:rsid w:val="003D6581"/>
    <w:rsid w:val="003D6971"/>
    <w:rsid w:val="003D6EB9"/>
    <w:rsid w:val="003E1ADF"/>
    <w:rsid w:val="003E2B53"/>
    <w:rsid w:val="003E2C41"/>
    <w:rsid w:val="003E3B10"/>
    <w:rsid w:val="003E42D1"/>
    <w:rsid w:val="003E754F"/>
    <w:rsid w:val="003E7A53"/>
    <w:rsid w:val="003F02C1"/>
    <w:rsid w:val="003F0928"/>
    <w:rsid w:val="003F0AB5"/>
    <w:rsid w:val="003F27C9"/>
    <w:rsid w:val="003F2CD8"/>
    <w:rsid w:val="003F3BFE"/>
    <w:rsid w:val="003F71DA"/>
    <w:rsid w:val="003F7719"/>
    <w:rsid w:val="00403894"/>
    <w:rsid w:val="00407D72"/>
    <w:rsid w:val="00410971"/>
    <w:rsid w:val="0041178D"/>
    <w:rsid w:val="00411E43"/>
    <w:rsid w:val="00416187"/>
    <w:rsid w:val="00416744"/>
    <w:rsid w:val="00417137"/>
    <w:rsid w:val="00417916"/>
    <w:rsid w:val="004209AA"/>
    <w:rsid w:val="00421342"/>
    <w:rsid w:val="0042620D"/>
    <w:rsid w:val="00437868"/>
    <w:rsid w:val="004401F0"/>
    <w:rsid w:val="00441B40"/>
    <w:rsid w:val="00443058"/>
    <w:rsid w:val="004430F1"/>
    <w:rsid w:val="00443DB8"/>
    <w:rsid w:val="00444511"/>
    <w:rsid w:val="00444CB9"/>
    <w:rsid w:val="00445906"/>
    <w:rsid w:val="00450248"/>
    <w:rsid w:val="0045070C"/>
    <w:rsid w:val="004510F2"/>
    <w:rsid w:val="004525B3"/>
    <w:rsid w:val="004526F6"/>
    <w:rsid w:val="00452F6E"/>
    <w:rsid w:val="00453AA6"/>
    <w:rsid w:val="004617EE"/>
    <w:rsid w:val="004649BC"/>
    <w:rsid w:val="004655BC"/>
    <w:rsid w:val="00465EFF"/>
    <w:rsid w:val="00466131"/>
    <w:rsid w:val="0046666A"/>
    <w:rsid w:val="00467C53"/>
    <w:rsid w:val="00470EA3"/>
    <w:rsid w:val="00477B46"/>
    <w:rsid w:val="00480499"/>
    <w:rsid w:val="00481710"/>
    <w:rsid w:val="00481C68"/>
    <w:rsid w:val="004837E8"/>
    <w:rsid w:val="00483920"/>
    <w:rsid w:val="00485173"/>
    <w:rsid w:val="00485EC9"/>
    <w:rsid w:val="00487C6D"/>
    <w:rsid w:val="00490494"/>
    <w:rsid w:val="00490E00"/>
    <w:rsid w:val="0049137B"/>
    <w:rsid w:val="00492E75"/>
    <w:rsid w:val="0049350A"/>
    <w:rsid w:val="0049434E"/>
    <w:rsid w:val="00494D81"/>
    <w:rsid w:val="00495CCD"/>
    <w:rsid w:val="00496B9F"/>
    <w:rsid w:val="004970F3"/>
    <w:rsid w:val="004979F9"/>
    <w:rsid w:val="004A0252"/>
    <w:rsid w:val="004A073B"/>
    <w:rsid w:val="004A266B"/>
    <w:rsid w:val="004A3EE0"/>
    <w:rsid w:val="004A41CD"/>
    <w:rsid w:val="004B0559"/>
    <w:rsid w:val="004B20F5"/>
    <w:rsid w:val="004B23FE"/>
    <w:rsid w:val="004B413D"/>
    <w:rsid w:val="004B46CC"/>
    <w:rsid w:val="004B4F4E"/>
    <w:rsid w:val="004B669A"/>
    <w:rsid w:val="004B6A4F"/>
    <w:rsid w:val="004B6BCD"/>
    <w:rsid w:val="004B7E9A"/>
    <w:rsid w:val="004C0287"/>
    <w:rsid w:val="004C137E"/>
    <w:rsid w:val="004C31E9"/>
    <w:rsid w:val="004C6BE8"/>
    <w:rsid w:val="004D04F1"/>
    <w:rsid w:val="004D5734"/>
    <w:rsid w:val="004D6571"/>
    <w:rsid w:val="004D6B18"/>
    <w:rsid w:val="004E0A6F"/>
    <w:rsid w:val="004E1E7C"/>
    <w:rsid w:val="004E3B75"/>
    <w:rsid w:val="004E471F"/>
    <w:rsid w:val="004E4CD3"/>
    <w:rsid w:val="004E5BB9"/>
    <w:rsid w:val="004F0A92"/>
    <w:rsid w:val="004F1703"/>
    <w:rsid w:val="004F2845"/>
    <w:rsid w:val="004F3480"/>
    <w:rsid w:val="005019ED"/>
    <w:rsid w:val="005025E7"/>
    <w:rsid w:val="0050365F"/>
    <w:rsid w:val="00503F27"/>
    <w:rsid w:val="00504A9D"/>
    <w:rsid w:val="005101F5"/>
    <w:rsid w:val="00513E81"/>
    <w:rsid w:val="00514FEA"/>
    <w:rsid w:val="005209EE"/>
    <w:rsid w:val="005217DB"/>
    <w:rsid w:val="00523A45"/>
    <w:rsid w:val="00523D92"/>
    <w:rsid w:val="0052444C"/>
    <w:rsid w:val="005271A7"/>
    <w:rsid w:val="00530F9D"/>
    <w:rsid w:val="00532EE6"/>
    <w:rsid w:val="00534DB1"/>
    <w:rsid w:val="005362D6"/>
    <w:rsid w:val="00536C05"/>
    <w:rsid w:val="00537DCD"/>
    <w:rsid w:val="0054136A"/>
    <w:rsid w:val="005417C0"/>
    <w:rsid w:val="00541D5A"/>
    <w:rsid w:val="00542574"/>
    <w:rsid w:val="00543026"/>
    <w:rsid w:val="005439E2"/>
    <w:rsid w:val="00546048"/>
    <w:rsid w:val="00552515"/>
    <w:rsid w:val="00556749"/>
    <w:rsid w:val="0056121F"/>
    <w:rsid w:val="00564DF7"/>
    <w:rsid w:val="00566857"/>
    <w:rsid w:val="005671DE"/>
    <w:rsid w:val="00571E1C"/>
    <w:rsid w:val="005723DD"/>
    <w:rsid w:val="00572ADA"/>
    <w:rsid w:val="005737DA"/>
    <w:rsid w:val="00575C65"/>
    <w:rsid w:val="00577762"/>
    <w:rsid w:val="005819A0"/>
    <w:rsid w:val="00582288"/>
    <w:rsid w:val="00582F39"/>
    <w:rsid w:val="00585550"/>
    <w:rsid w:val="0058625D"/>
    <w:rsid w:val="00586381"/>
    <w:rsid w:val="0058705D"/>
    <w:rsid w:val="00587E5F"/>
    <w:rsid w:val="00593641"/>
    <w:rsid w:val="00593ED7"/>
    <w:rsid w:val="00594A59"/>
    <w:rsid w:val="005952B0"/>
    <w:rsid w:val="0059693F"/>
    <w:rsid w:val="0059745A"/>
    <w:rsid w:val="00597D15"/>
    <w:rsid w:val="005A1143"/>
    <w:rsid w:val="005A20E3"/>
    <w:rsid w:val="005A71B9"/>
    <w:rsid w:val="005A78C3"/>
    <w:rsid w:val="005B0677"/>
    <w:rsid w:val="005B176A"/>
    <w:rsid w:val="005B76A6"/>
    <w:rsid w:val="005C0024"/>
    <w:rsid w:val="005C0DEA"/>
    <w:rsid w:val="005C391F"/>
    <w:rsid w:val="005C4E2E"/>
    <w:rsid w:val="005D2A5A"/>
    <w:rsid w:val="005E0023"/>
    <w:rsid w:val="005E0B34"/>
    <w:rsid w:val="005E5774"/>
    <w:rsid w:val="005E5950"/>
    <w:rsid w:val="005E7D38"/>
    <w:rsid w:val="005F0DB5"/>
    <w:rsid w:val="005F385E"/>
    <w:rsid w:val="005F5C7A"/>
    <w:rsid w:val="00600A9D"/>
    <w:rsid w:val="0060231A"/>
    <w:rsid w:val="0060245D"/>
    <w:rsid w:val="0060380D"/>
    <w:rsid w:val="00605547"/>
    <w:rsid w:val="00607C13"/>
    <w:rsid w:val="0061125D"/>
    <w:rsid w:val="006128F5"/>
    <w:rsid w:val="00616731"/>
    <w:rsid w:val="006171C4"/>
    <w:rsid w:val="006219D1"/>
    <w:rsid w:val="00621F7A"/>
    <w:rsid w:val="0063080F"/>
    <w:rsid w:val="00631990"/>
    <w:rsid w:val="00632537"/>
    <w:rsid w:val="0063314A"/>
    <w:rsid w:val="006377B7"/>
    <w:rsid w:val="006406C5"/>
    <w:rsid w:val="00640F9E"/>
    <w:rsid w:val="00641C19"/>
    <w:rsid w:val="006430FE"/>
    <w:rsid w:val="0064408A"/>
    <w:rsid w:val="006440E4"/>
    <w:rsid w:val="00646542"/>
    <w:rsid w:val="006474F8"/>
    <w:rsid w:val="00647DEC"/>
    <w:rsid w:val="0065362D"/>
    <w:rsid w:val="006545A3"/>
    <w:rsid w:val="00656CB4"/>
    <w:rsid w:val="00657D16"/>
    <w:rsid w:val="0066014C"/>
    <w:rsid w:val="00662201"/>
    <w:rsid w:val="0066223C"/>
    <w:rsid w:val="0066313E"/>
    <w:rsid w:val="00665357"/>
    <w:rsid w:val="006678A7"/>
    <w:rsid w:val="00667ACC"/>
    <w:rsid w:val="00670391"/>
    <w:rsid w:val="00670451"/>
    <w:rsid w:val="006706FA"/>
    <w:rsid w:val="006727D0"/>
    <w:rsid w:val="00673AD6"/>
    <w:rsid w:val="00677240"/>
    <w:rsid w:val="00680AB6"/>
    <w:rsid w:val="006816B0"/>
    <w:rsid w:val="00681F5A"/>
    <w:rsid w:val="006847F8"/>
    <w:rsid w:val="006858E2"/>
    <w:rsid w:val="00685FE4"/>
    <w:rsid w:val="0068615C"/>
    <w:rsid w:val="0068661F"/>
    <w:rsid w:val="00686EE1"/>
    <w:rsid w:val="00690351"/>
    <w:rsid w:val="00690F2B"/>
    <w:rsid w:val="00691DBE"/>
    <w:rsid w:val="006950C2"/>
    <w:rsid w:val="00696720"/>
    <w:rsid w:val="00696C44"/>
    <w:rsid w:val="006A0F76"/>
    <w:rsid w:val="006A1AEB"/>
    <w:rsid w:val="006A225F"/>
    <w:rsid w:val="006A34E9"/>
    <w:rsid w:val="006A470D"/>
    <w:rsid w:val="006A565B"/>
    <w:rsid w:val="006A633E"/>
    <w:rsid w:val="006A6840"/>
    <w:rsid w:val="006A696A"/>
    <w:rsid w:val="006A70E3"/>
    <w:rsid w:val="006B0C39"/>
    <w:rsid w:val="006B259D"/>
    <w:rsid w:val="006B3087"/>
    <w:rsid w:val="006B3532"/>
    <w:rsid w:val="006B38DD"/>
    <w:rsid w:val="006B6B1F"/>
    <w:rsid w:val="006C096F"/>
    <w:rsid w:val="006C1E6E"/>
    <w:rsid w:val="006C24BE"/>
    <w:rsid w:val="006C3476"/>
    <w:rsid w:val="006C41E1"/>
    <w:rsid w:val="006C688E"/>
    <w:rsid w:val="006C6AD9"/>
    <w:rsid w:val="006C6C03"/>
    <w:rsid w:val="006C7000"/>
    <w:rsid w:val="006C7754"/>
    <w:rsid w:val="006D0796"/>
    <w:rsid w:val="006D1CD6"/>
    <w:rsid w:val="006D7427"/>
    <w:rsid w:val="006D74C8"/>
    <w:rsid w:val="006D7A6C"/>
    <w:rsid w:val="006E00DF"/>
    <w:rsid w:val="006E01A9"/>
    <w:rsid w:val="006E111F"/>
    <w:rsid w:val="006E3EE2"/>
    <w:rsid w:val="006E4C6D"/>
    <w:rsid w:val="006E4EB3"/>
    <w:rsid w:val="006E6168"/>
    <w:rsid w:val="006F0D91"/>
    <w:rsid w:val="006F4F39"/>
    <w:rsid w:val="006F6A9E"/>
    <w:rsid w:val="006F71D3"/>
    <w:rsid w:val="006F7AE2"/>
    <w:rsid w:val="00700AA2"/>
    <w:rsid w:val="007027C0"/>
    <w:rsid w:val="0070353E"/>
    <w:rsid w:val="00705FB5"/>
    <w:rsid w:val="00712E7A"/>
    <w:rsid w:val="007135B8"/>
    <w:rsid w:val="007135D2"/>
    <w:rsid w:val="00713980"/>
    <w:rsid w:val="00714EC6"/>
    <w:rsid w:val="00716149"/>
    <w:rsid w:val="007175CD"/>
    <w:rsid w:val="0072027E"/>
    <w:rsid w:val="00721362"/>
    <w:rsid w:val="007232EB"/>
    <w:rsid w:val="007250D2"/>
    <w:rsid w:val="0072785D"/>
    <w:rsid w:val="00730C14"/>
    <w:rsid w:val="00731129"/>
    <w:rsid w:val="0073415C"/>
    <w:rsid w:val="00735954"/>
    <w:rsid w:val="007376E2"/>
    <w:rsid w:val="007409C1"/>
    <w:rsid w:val="00742A48"/>
    <w:rsid w:val="007441BC"/>
    <w:rsid w:val="0074519D"/>
    <w:rsid w:val="00745CAF"/>
    <w:rsid w:val="007472BD"/>
    <w:rsid w:val="00750A02"/>
    <w:rsid w:val="00751927"/>
    <w:rsid w:val="00752BB3"/>
    <w:rsid w:val="00753F40"/>
    <w:rsid w:val="007543F7"/>
    <w:rsid w:val="00754A68"/>
    <w:rsid w:val="00755A95"/>
    <w:rsid w:val="00757648"/>
    <w:rsid w:val="007617DC"/>
    <w:rsid w:val="00761C7F"/>
    <w:rsid w:val="00762E79"/>
    <w:rsid w:val="00763649"/>
    <w:rsid w:val="00765C6E"/>
    <w:rsid w:val="00766BA5"/>
    <w:rsid w:val="00766E91"/>
    <w:rsid w:val="00767A8E"/>
    <w:rsid w:val="00771354"/>
    <w:rsid w:val="00771AB9"/>
    <w:rsid w:val="00774023"/>
    <w:rsid w:val="007753AF"/>
    <w:rsid w:val="00775CB9"/>
    <w:rsid w:val="0077633E"/>
    <w:rsid w:val="00776C1F"/>
    <w:rsid w:val="00776C54"/>
    <w:rsid w:val="00780DD9"/>
    <w:rsid w:val="007813C0"/>
    <w:rsid w:val="00783D02"/>
    <w:rsid w:val="0078468F"/>
    <w:rsid w:val="007846AA"/>
    <w:rsid w:val="00786031"/>
    <w:rsid w:val="00787BE9"/>
    <w:rsid w:val="00795CB2"/>
    <w:rsid w:val="0079782A"/>
    <w:rsid w:val="00797873"/>
    <w:rsid w:val="007A0446"/>
    <w:rsid w:val="007A12CF"/>
    <w:rsid w:val="007A4245"/>
    <w:rsid w:val="007A51A0"/>
    <w:rsid w:val="007B0877"/>
    <w:rsid w:val="007B193A"/>
    <w:rsid w:val="007B31B9"/>
    <w:rsid w:val="007B6002"/>
    <w:rsid w:val="007B7CCF"/>
    <w:rsid w:val="007C2A65"/>
    <w:rsid w:val="007C428A"/>
    <w:rsid w:val="007C53E3"/>
    <w:rsid w:val="007C53F6"/>
    <w:rsid w:val="007C633A"/>
    <w:rsid w:val="007C646F"/>
    <w:rsid w:val="007C71DB"/>
    <w:rsid w:val="007D01DF"/>
    <w:rsid w:val="007D07AA"/>
    <w:rsid w:val="007D2D4E"/>
    <w:rsid w:val="007D3D58"/>
    <w:rsid w:val="007D4170"/>
    <w:rsid w:val="007E3A10"/>
    <w:rsid w:val="007E7337"/>
    <w:rsid w:val="007E74E3"/>
    <w:rsid w:val="007E74EF"/>
    <w:rsid w:val="007F02AA"/>
    <w:rsid w:val="007F156D"/>
    <w:rsid w:val="007F2DD5"/>
    <w:rsid w:val="007F5081"/>
    <w:rsid w:val="007F5AA0"/>
    <w:rsid w:val="007F6EFD"/>
    <w:rsid w:val="007F74DE"/>
    <w:rsid w:val="007F7E8C"/>
    <w:rsid w:val="008001CB"/>
    <w:rsid w:val="0080229E"/>
    <w:rsid w:val="008024FF"/>
    <w:rsid w:val="00802E28"/>
    <w:rsid w:val="008063EA"/>
    <w:rsid w:val="0081006A"/>
    <w:rsid w:val="008124D0"/>
    <w:rsid w:val="00821435"/>
    <w:rsid w:val="008226BF"/>
    <w:rsid w:val="00824003"/>
    <w:rsid w:val="008248EA"/>
    <w:rsid w:val="008270B6"/>
    <w:rsid w:val="00833C02"/>
    <w:rsid w:val="00833E46"/>
    <w:rsid w:val="00833E90"/>
    <w:rsid w:val="00835DE7"/>
    <w:rsid w:val="008362DF"/>
    <w:rsid w:val="00836EDC"/>
    <w:rsid w:val="00837132"/>
    <w:rsid w:val="0084082E"/>
    <w:rsid w:val="00842B6B"/>
    <w:rsid w:val="00846468"/>
    <w:rsid w:val="008469B0"/>
    <w:rsid w:val="00847718"/>
    <w:rsid w:val="00847A0C"/>
    <w:rsid w:val="00847ABB"/>
    <w:rsid w:val="008519C7"/>
    <w:rsid w:val="00853AE0"/>
    <w:rsid w:val="00854430"/>
    <w:rsid w:val="00856750"/>
    <w:rsid w:val="00857A66"/>
    <w:rsid w:val="00857FF1"/>
    <w:rsid w:val="00861BBE"/>
    <w:rsid w:val="00866A30"/>
    <w:rsid w:val="00870C23"/>
    <w:rsid w:val="00871507"/>
    <w:rsid w:val="00871C80"/>
    <w:rsid w:val="00874831"/>
    <w:rsid w:val="00875D61"/>
    <w:rsid w:val="00875EC6"/>
    <w:rsid w:val="00880275"/>
    <w:rsid w:val="0088143B"/>
    <w:rsid w:val="0088355D"/>
    <w:rsid w:val="0088729D"/>
    <w:rsid w:val="00887B29"/>
    <w:rsid w:val="0089037D"/>
    <w:rsid w:val="00890E7D"/>
    <w:rsid w:val="00891617"/>
    <w:rsid w:val="0089300A"/>
    <w:rsid w:val="008931D3"/>
    <w:rsid w:val="00893C57"/>
    <w:rsid w:val="0089423B"/>
    <w:rsid w:val="00895313"/>
    <w:rsid w:val="00896D0A"/>
    <w:rsid w:val="00897E2C"/>
    <w:rsid w:val="008A283D"/>
    <w:rsid w:val="008A3E8A"/>
    <w:rsid w:val="008A3F6F"/>
    <w:rsid w:val="008A47A4"/>
    <w:rsid w:val="008A5E47"/>
    <w:rsid w:val="008A77E9"/>
    <w:rsid w:val="008B0670"/>
    <w:rsid w:val="008B2A7D"/>
    <w:rsid w:val="008B34AD"/>
    <w:rsid w:val="008B3884"/>
    <w:rsid w:val="008B390C"/>
    <w:rsid w:val="008B3F5E"/>
    <w:rsid w:val="008C06CA"/>
    <w:rsid w:val="008C09DC"/>
    <w:rsid w:val="008C1560"/>
    <w:rsid w:val="008C1750"/>
    <w:rsid w:val="008C43C0"/>
    <w:rsid w:val="008C4A2E"/>
    <w:rsid w:val="008C6199"/>
    <w:rsid w:val="008C7172"/>
    <w:rsid w:val="008D12F0"/>
    <w:rsid w:val="008D2936"/>
    <w:rsid w:val="008D2955"/>
    <w:rsid w:val="008D3F36"/>
    <w:rsid w:val="008D5415"/>
    <w:rsid w:val="008E15A1"/>
    <w:rsid w:val="008E1862"/>
    <w:rsid w:val="008E7DD9"/>
    <w:rsid w:val="008F0D31"/>
    <w:rsid w:val="008F4055"/>
    <w:rsid w:val="008F6D23"/>
    <w:rsid w:val="008F6F5A"/>
    <w:rsid w:val="0090720C"/>
    <w:rsid w:val="00907CFD"/>
    <w:rsid w:val="009108B6"/>
    <w:rsid w:val="00912565"/>
    <w:rsid w:val="00914D67"/>
    <w:rsid w:val="00916490"/>
    <w:rsid w:val="00917212"/>
    <w:rsid w:val="0092069A"/>
    <w:rsid w:val="00921B93"/>
    <w:rsid w:val="0092349E"/>
    <w:rsid w:val="00926614"/>
    <w:rsid w:val="0093282E"/>
    <w:rsid w:val="0093295B"/>
    <w:rsid w:val="00932C8B"/>
    <w:rsid w:val="00932D61"/>
    <w:rsid w:val="009343A9"/>
    <w:rsid w:val="0093566D"/>
    <w:rsid w:val="00935AA3"/>
    <w:rsid w:val="00936B0C"/>
    <w:rsid w:val="009400FD"/>
    <w:rsid w:val="00940956"/>
    <w:rsid w:val="0094217B"/>
    <w:rsid w:val="0094494E"/>
    <w:rsid w:val="009451EF"/>
    <w:rsid w:val="0094701C"/>
    <w:rsid w:val="009505D1"/>
    <w:rsid w:val="009560D3"/>
    <w:rsid w:val="00960FC9"/>
    <w:rsid w:val="00960FCF"/>
    <w:rsid w:val="009612D0"/>
    <w:rsid w:val="00961B47"/>
    <w:rsid w:val="009631E8"/>
    <w:rsid w:val="00964109"/>
    <w:rsid w:val="009648AB"/>
    <w:rsid w:val="00966666"/>
    <w:rsid w:val="00970C70"/>
    <w:rsid w:val="009749F9"/>
    <w:rsid w:val="0097584B"/>
    <w:rsid w:val="009779F9"/>
    <w:rsid w:val="00977B25"/>
    <w:rsid w:val="0098127F"/>
    <w:rsid w:val="00983896"/>
    <w:rsid w:val="00983BED"/>
    <w:rsid w:val="009843FB"/>
    <w:rsid w:val="00984A0A"/>
    <w:rsid w:val="009853D5"/>
    <w:rsid w:val="00985BDC"/>
    <w:rsid w:val="00986BB2"/>
    <w:rsid w:val="00986DA6"/>
    <w:rsid w:val="00986FC6"/>
    <w:rsid w:val="00987AE4"/>
    <w:rsid w:val="00991BE1"/>
    <w:rsid w:val="00994425"/>
    <w:rsid w:val="00994CC9"/>
    <w:rsid w:val="0099572D"/>
    <w:rsid w:val="00996C3E"/>
    <w:rsid w:val="00996C5B"/>
    <w:rsid w:val="00996C9F"/>
    <w:rsid w:val="009A3E9F"/>
    <w:rsid w:val="009A4420"/>
    <w:rsid w:val="009A4D74"/>
    <w:rsid w:val="009A57BF"/>
    <w:rsid w:val="009A77CB"/>
    <w:rsid w:val="009B31C5"/>
    <w:rsid w:val="009B4C13"/>
    <w:rsid w:val="009B4FF1"/>
    <w:rsid w:val="009B6AF0"/>
    <w:rsid w:val="009B7802"/>
    <w:rsid w:val="009C2CF2"/>
    <w:rsid w:val="009C32B9"/>
    <w:rsid w:val="009C3C47"/>
    <w:rsid w:val="009C6A5F"/>
    <w:rsid w:val="009C6D86"/>
    <w:rsid w:val="009C7125"/>
    <w:rsid w:val="009D2030"/>
    <w:rsid w:val="009D6166"/>
    <w:rsid w:val="009E2D4F"/>
    <w:rsid w:val="009E2E63"/>
    <w:rsid w:val="009E49D3"/>
    <w:rsid w:val="009E4B13"/>
    <w:rsid w:val="009E6920"/>
    <w:rsid w:val="009F0067"/>
    <w:rsid w:val="009F2218"/>
    <w:rsid w:val="009F2ABE"/>
    <w:rsid w:val="009F596E"/>
    <w:rsid w:val="009F7691"/>
    <w:rsid w:val="00A001C1"/>
    <w:rsid w:val="00A0205E"/>
    <w:rsid w:val="00A03588"/>
    <w:rsid w:val="00A03DA9"/>
    <w:rsid w:val="00A05173"/>
    <w:rsid w:val="00A07086"/>
    <w:rsid w:val="00A07207"/>
    <w:rsid w:val="00A07F50"/>
    <w:rsid w:val="00A1207A"/>
    <w:rsid w:val="00A12461"/>
    <w:rsid w:val="00A14FCB"/>
    <w:rsid w:val="00A158F1"/>
    <w:rsid w:val="00A15FBD"/>
    <w:rsid w:val="00A16287"/>
    <w:rsid w:val="00A17B3B"/>
    <w:rsid w:val="00A21C35"/>
    <w:rsid w:val="00A236F4"/>
    <w:rsid w:val="00A23E13"/>
    <w:rsid w:val="00A24EB3"/>
    <w:rsid w:val="00A262EF"/>
    <w:rsid w:val="00A3355D"/>
    <w:rsid w:val="00A34B10"/>
    <w:rsid w:val="00A34B8F"/>
    <w:rsid w:val="00A37129"/>
    <w:rsid w:val="00A40400"/>
    <w:rsid w:val="00A42B07"/>
    <w:rsid w:val="00A45D16"/>
    <w:rsid w:val="00A465DC"/>
    <w:rsid w:val="00A46C83"/>
    <w:rsid w:val="00A47055"/>
    <w:rsid w:val="00A50C54"/>
    <w:rsid w:val="00A52ADD"/>
    <w:rsid w:val="00A6254C"/>
    <w:rsid w:val="00A637BE"/>
    <w:rsid w:val="00A66B12"/>
    <w:rsid w:val="00A70A09"/>
    <w:rsid w:val="00A717C0"/>
    <w:rsid w:val="00A751FA"/>
    <w:rsid w:val="00A76544"/>
    <w:rsid w:val="00A76E01"/>
    <w:rsid w:val="00A77366"/>
    <w:rsid w:val="00A815D9"/>
    <w:rsid w:val="00A90F0C"/>
    <w:rsid w:val="00A9293B"/>
    <w:rsid w:val="00A93821"/>
    <w:rsid w:val="00A9784C"/>
    <w:rsid w:val="00A97D68"/>
    <w:rsid w:val="00AA0C3C"/>
    <w:rsid w:val="00AA1D1E"/>
    <w:rsid w:val="00AA6BD9"/>
    <w:rsid w:val="00AB06A9"/>
    <w:rsid w:val="00AB112D"/>
    <w:rsid w:val="00AB1EDD"/>
    <w:rsid w:val="00AB208D"/>
    <w:rsid w:val="00AB7DE6"/>
    <w:rsid w:val="00AC1715"/>
    <w:rsid w:val="00AC484D"/>
    <w:rsid w:val="00AC62F3"/>
    <w:rsid w:val="00AC62F7"/>
    <w:rsid w:val="00AC6497"/>
    <w:rsid w:val="00AD014D"/>
    <w:rsid w:val="00AD11AC"/>
    <w:rsid w:val="00AD1824"/>
    <w:rsid w:val="00AD1E92"/>
    <w:rsid w:val="00AD3065"/>
    <w:rsid w:val="00AD3DC6"/>
    <w:rsid w:val="00AD451D"/>
    <w:rsid w:val="00AD70FF"/>
    <w:rsid w:val="00AE24D4"/>
    <w:rsid w:val="00AE26C8"/>
    <w:rsid w:val="00AE2FEF"/>
    <w:rsid w:val="00AE5A79"/>
    <w:rsid w:val="00AE5D1C"/>
    <w:rsid w:val="00AE6B5D"/>
    <w:rsid w:val="00AF3417"/>
    <w:rsid w:val="00AF399C"/>
    <w:rsid w:val="00AF66D8"/>
    <w:rsid w:val="00B01FFE"/>
    <w:rsid w:val="00B07B6B"/>
    <w:rsid w:val="00B13093"/>
    <w:rsid w:val="00B1425E"/>
    <w:rsid w:val="00B16029"/>
    <w:rsid w:val="00B175EE"/>
    <w:rsid w:val="00B176AD"/>
    <w:rsid w:val="00B17F06"/>
    <w:rsid w:val="00B2048A"/>
    <w:rsid w:val="00B20504"/>
    <w:rsid w:val="00B21CE0"/>
    <w:rsid w:val="00B25B5D"/>
    <w:rsid w:val="00B26009"/>
    <w:rsid w:val="00B26887"/>
    <w:rsid w:val="00B2790F"/>
    <w:rsid w:val="00B301D5"/>
    <w:rsid w:val="00B3099B"/>
    <w:rsid w:val="00B33E4A"/>
    <w:rsid w:val="00B34EAB"/>
    <w:rsid w:val="00B34FFF"/>
    <w:rsid w:val="00B35189"/>
    <w:rsid w:val="00B35DB5"/>
    <w:rsid w:val="00B36EA5"/>
    <w:rsid w:val="00B37130"/>
    <w:rsid w:val="00B4016E"/>
    <w:rsid w:val="00B4092A"/>
    <w:rsid w:val="00B40F13"/>
    <w:rsid w:val="00B43BB3"/>
    <w:rsid w:val="00B44029"/>
    <w:rsid w:val="00B44E09"/>
    <w:rsid w:val="00B463C3"/>
    <w:rsid w:val="00B51D19"/>
    <w:rsid w:val="00B55895"/>
    <w:rsid w:val="00B57B52"/>
    <w:rsid w:val="00B611C9"/>
    <w:rsid w:val="00B611E2"/>
    <w:rsid w:val="00B6779B"/>
    <w:rsid w:val="00B71A59"/>
    <w:rsid w:val="00B72966"/>
    <w:rsid w:val="00B7586B"/>
    <w:rsid w:val="00B80A36"/>
    <w:rsid w:val="00B8325C"/>
    <w:rsid w:val="00B8338E"/>
    <w:rsid w:val="00B8371B"/>
    <w:rsid w:val="00B838EC"/>
    <w:rsid w:val="00B8461A"/>
    <w:rsid w:val="00B8646C"/>
    <w:rsid w:val="00B90B37"/>
    <w:rsid w:val="00B91A57"/>
    <w:rsid w:val="00B9398F"/>
    <w:rsid w:val="00B9466B"/>
    <w:rsid w:val="00BA33F5"/>
    <w:rsid w:val="00BA49BA"/>
    <w:rsid w:val="00BA606B"/>
    <w:rsid w:val="00BA789E"/>
    <w:rsid w:val="00BB0242"/>
    <w:rsid w:val="00BB0534"/>
    <w:rsid w:val="00BB0E47"/>
    <w:rsid w:val="00BB18F3"/>
    <w:rsid w:val="00BB2EA8"/>
    <w:rsid w:val="00BB37FA"/>
    <w:rsid w:val="00BB57AF"/>
    <w:rsid w:val="00BC1DC5"/>
    <w:rsid w:val="00BC5486"/>
    <w:rsid w:val="00BC5F4A"/>
    <w:rsid w:val="00BC5FF5"/>
    <w:rsid w:val="00BD00B9"/>
    <w:rsid w:val="00BD0CC4"/>
    <w:rsid w:val="00BD28C9"/>
    <w:rsid w:val="00BD336A"/>
    <w:rsid w:val="00BD4D2D"/>
    <w:rsid w:val="00BD4D39"/>
    <w:rsid w:val="00BD5D15"/>
    <w:rsid w:val="00BD5F75"/>
    <w:rsid w:val="00BE1338"/>
    <w:rsid w:val="00BE4B1A"/>
    <w:rsid w:val="00BE5436"/>
    <w:rsid w:val="00BE6E6F"/>
    <w:rsid w:val="00BF292E"/>
    <w:rsid w:val="00BF30D7"/>
    <w:rsid w:val="00BF3212"/>
    <w:rsid w:val="00BF4CEF"/>
    <w:rsid w:val="00BF4F7E"/>
    <w:rsid w:val="00BF5115"/>
    <w:rsid w:val="00BF660E"/>
    <w:rsid w:val="00C004BC"/>
    <w:rsid w:val="00C04257"/>
    <w:rsid w:val="00C07BFB"/>
    <w:rsid w:val="00C10548"/>
    <w:rsid w:val="00C10644"/>
    <w:rsid w:val="00C1214D"/>
    <w:rsid w:val="00C16316"/>
    <w:rsid w:val="00C17F2D"/>
    <w:rsid w:val="00C2096E"/>
    <w:rsid w:val="00C22036"/>
    <w:rsid w:val="00C24D6E"/>
    <w:rsid w:val="00C2688A"/>
    <w:rsid w:val="00C33893"/>
    <w:rsid w:val="00C33BA9"/>
    <w:rsid w:val="00C35DD6"/>
    <w:rsid w:val="00C36E09"/>
    <w:rsid w:val="00C45545"/>
    <w:rsid w:val="00C47F0A"/>
    <w:rsid w:val="00C53242"/>
    <w:rsid w:val="00C5602C"/>
    <w:rsid w:val="00C6305D"/>
    <w:rsid w:val="00C6364E"/>
    <w:rsid w:val="00C639DF"/>
    <w:rsid w:val="00C63CE2"/>
    <w:rsid w:val="00C64683"/>
    <w:rsid w:val="00C65F67"/>
    <w:rsid w:val="00C66653"/>
    <w:rsid w:val="00C67408"/>
    <w:rsid w:val="00C71562"/>
    <w:rsid w:val="00C72151"/>
    <w:rsid w:val="00C7224D"/>
    <w:rsid w:val="00C74692"/>
    <w:rsid w:val="00C7689C"/>
    <w:rsid w:val="00C811AB"/>
    <w:rsid w:val="00C81561"/>
    <w:rsid w:val="00C81D5B"/>
    <w:rsid w:val="00C835FC"/>
    <w:rsid w:val="00C83BCF"/>
    <w:rsid w:val="00C83E5D"/>
    <w:rsid w:val="00C84CCF"/>
    <w:rsid w:val="00C85CED"/>
    <w:rsid w:val="00C865FB"/>
    <w:rsid w:val="00C86F84"/>
    <w:rsid w:val="00C871FF"/>
    <w:rsid w:val="00C90A16"/>
    <w:rsid w:val="00C924EB"/>
    <w:rsid w:val="00C94A6F"/>
    <w:rsid w:val="00C9595A"/>
    <w:rsid w:val="00C979C4"/>
    <w:rsid w:val="00CA0077"/>
    <w:rsid w:val="00CA05D8"/>
    <w:rsid w:val="00CA0C35"/>
    <w:rsid w:val="00CA175A"/>
    <w:rsid w:val="00CA3794"/>
    <w:rsid w:val="00CA3FFB"/>
    <w:rsid w:val="00CA6FC9"/>
    <w:rsid w:val="00CA760F"/>
    <w:rsid w:val="00CB089C"/>
    <w:rsid w:val="00CB2CC6"/>
    <w:rsid w:val="00CB7A79"/>
    <w:rsid w:val="00CC00FF"/>
    <w:rsid w:val="00CC51BF"/>
    <w:rsid w:val="00CD0FFE"/>
    <w:rsid w:val="00CD26C1"/>
    <w:rsid w:val="00CD4B2D"/>
    <w:rsid w:val="00CD7FF5"/>
    <w:rsid w:val="00CE2B44"/>
    <w:rsid w:val="00CE3CC3"/>
    <w:rsid w:val="00CE76FC"/>
    <w:rsid w:val="00CF1649"/>
    <w:rsid w:val="00D030D2"/>
    <w:rsid w:val="00D04D20"/>
    <w:rsid w:val="00D05A31"/>
    <w:rsid w:val="00D05A75"/>
    <w:rsid w:val="00D05B0B"/>
    <w:rsid w:val="00D07DE2"/>
    <w:rsid w:val="00D10B48"/>
    <w:rsid w:val="00D12BC3"/>
    <w:rsid w:val="00D14AE2"/>
    <w:rsid w:val="00D1567C"/>
    <w:rsid w:val="00D210EB"/>
    <w:rsid w:val="00D25E65"/>
    <w:rsid w:val="00D3072B"/>
    <w:rsid w:val="00D30977"/>
    <w:rsid w:val="00D3112C"/>
    <w:rsid w:val="00D31611"/>
    <w:rsid w:val="00D35F95"/>
    <w:rsid w:val="00D403D4"/>
    <w:rsid w:val="00D416E6"/>
    <w:rsid w:val="00D43084"/>
    <w:rsid w:val="00D4690F"/>
    <w:rsid w:val="00D51E3B"/>
    <w:rsid w:val="00D52770"/>
    <w:rsid w:val="00D52E8E"/>
    <w:rsid w:val="00D53154"/>
    <w:rsid w:val="00D541BB"/>
    <w:rsid w:val="00D54F83"/>
    <w:rsid w:val="00D563D9"/>
    <w:rsid w:val="00D57796"/>
    <w:rsid w:val="00D57AFE"/>
    <w:rsid w:val="00D6401E"/>
    <w:rsid w:val="00D64360"/>
    <w:rsid w:val="00D649D0"/>
    <w:rsid w:val="00D64D60"/>
    <w:rsid w:val="00D6675E"/>
    <w:rsid w:val="00D67282"/>
    <w:rsid w:val="00D71EDF"/>
    <w:rsid w:val="00D7386B"/>
    <w:rsid w:val="00D75121"/>
    <w:rsid w:val="00D75F00"/>
    <w:rsid w:val="00D7614D"/>
    <w:rsid w:val="00D853BB"/>
    <w:rsid w:val="00D8568B"/>
    <w:rsid w:val="00D87E10"/>
    <w:rsid w:val="00D9123B"/>
    <w:rsid w:val="00D9140D"/>
    <w:rsid w:val="00D914B6"/>
    <w:rsid w:val="00D91DBC"/>
    <w:rsid w:val="00D92232"/>
    <w:rsid w:val="00D92C70"/>
    <w:rsid w:val="00D93679"/>
    <w:rsid w:val="00D96733"/>
    <w:rsid w:val="00D9706C"/>
    <w:rsid w:val="00DA2780"/>
    <w:rsid w:val="00DA49DE"/>
    <w:rsid w:val="00DA4F34"/>
    <w:rsid w:val="00DA6AE9"/>
    <w:rsid w:val="00DA6CF8"/>
    <w:rsid w:val="00DB0CBA"/>
    <w:rsid w:val="00DB115F"/>
    <w:rsid w:val="00DB15AF"/>
    <w:rsid w:val="00DB2C07"/>
    <w:rsid w:val="00DB415F"/>
    <w:rsid w:val="00DB6231"/>
    <w:rsid w:val="00DB7364"/>
    <w:rsid w:val="00DB7FB8"/>
    <w:rsid w:val="00DC0ECC"/>
    <w:rsid w:val="00DC1E3A"/>
    <w:rsid w:val="00DD0815"/>
    <w:rsid w:val="00DD144F"/>
    <w:rsid w:val="00DD2A56"/>
    <w:rsid w:val="00DD2C3C"/>
    <w:rsid w:val="00DD4971"/>
    <w:rsid w:val="00DD5087"/>
    <w:rsid w:val="00DD50DE"/>
    <w:rsid w:val="00DD5565"/>
    <w:rsid w:val="00DD69D5"/>
    <w:rsid w:val="00DE14EF"/>
    <w:rsid w:val="00DE2F09"/>
    <w:rsid w:val="00DE40C1"/>
    <w:rsid w:val="00DE5312"/>
    <w:rsid w:val="00DF6A41"/>
    <w:rsid w:val="00E009AF"/>
    <w:rsid w:val="00E0176E"/>
    <w:rsid w:val="00E02AAF"/>
    <w:rsid w:val="00E05A54"/>
    <w:rsid w:val="00E075CB"/>
    <w:rsid w:val="00E078B7"/>
    <w:rsid w:val="00E10239"/>
    <w:rsid w:val="00E10983"/>
    <w:rsid w:val="00E175C6"/>
    <w:rsid w:val="00E2386E"/>
    <w:rsid w:val="00E25992"/>
    <w:rsid w:val="00E25ED1"/>
    <w:rsid w:val="00E30CAF"/>
    <w:rsid w:val="00E310A3"/>
    <w:rsid w:val="00E313BC"/>
    <w:rsid w:val="00E34411"/>
    <w:rsid w:val="00E36569"/>
    <w:rsid w:val="00E37AC9"/>
    <w:rsid w:val="00E404F3"/>
    <w:rsid w:val="00E42FF2"/>
    <w:rsid w:val="00E45116"/>
    <w:rsid w:val="00E503C3"/>
    <w:rsid w:val="00E50A55"/>
    <w:rsid w:val="00E51CAB"/>
    <w:rsid w:val="00E52335"/>
    <w:rsid w:val="00E56D7A"/>
    <w:rsid w:val="00E57703"/>
    <w:rsid w:val="00E612DC"/>
    <w:rsid w:val="00E63E4E"/>
    <w:rsid w:val="00E65115"/>
    <w:rsid w:val="00E65BC8"/>
    <w:rsid w:val="00E667CC"/>
    <w:rsid w:val="00E679C2"/>
    <w:rsid w:val="00E729C5"/>
    <w:rsid w:val="00E73D0D"/>
    <w:rsid w:val="00E73E73"/>
    <w:rsid w:val="00E73FA1"/>
    <w:rsid w:val="00E758C5"/>
    <w:rsid w:val="00E761AF"/>
    <w:rsid w:val="00E76337"/>
    <w:rsid w:val="00E82B00"/>
    <w:rsid w:val="00E83B74"/>
    <w:rsid w:val="00E84D93"/>
    <w:rsid w:val="00E956C4"/>
    <w:rsid w:val="00E95D23"/>
    <w:rsid w:val="00E96D68"/>
    <w:rsid w:val="00E96EAC"/>
    <w:rsid w:val="00EA3A99"/>
    <w:rsid w:val="00EA3D25"/>
    <w:rsid w:val="00EA3E4C"/>
    <w:rsid w:val="00EA4794"/>
    <w:rsid w:val="00EA6738"/>
    <w:rsid w:val="00EA72D1"/>
    <w:rsid w:val="00EA797A"/>
    <w:rsid w:val="00EB0D47"/>
    <w:rsid w:val="00EB7280"/>
    <w:rsid w:val="00EC472F"/>
    <w:rsid w:val="00EC646F"/>
    <w:rsid w:val="00EC7470"/>
    <w:rsid w:val="00ED0AAD"/>
    <w:rsid w:val="00ED24A4"/>
    <w:rsid w:val="00ED3955"/>
    <w:rsid w:val="00ED61F8"/>
    <w:rsid w:val="00ED6F50"/>
    <w:rsid w:val="00ED7682"/>
    <w:rsid w:val="00EE258E"/>
    <w:rsid w:val="00EE3827"/>
    <w:rsid w:val="00EE4010"/>
    <w:rsid w:val="00EE697B"/>
    <w:rsid w:val="00EE71DB"/>
    <w:rsid w:val="00EF0675"/>
    <w:rsid w:val="00EF0871"/>
    <w:rsid w:val="00EF0C46"/>
    <w:rsid w:val="00EF1AC6"/>
    <w:rsid w:val="00EF2A33"/>
    <w:rsid w:val="00EF6008"/>
    <w:rsid w:val="00EF6FBB"/>
    <w:rsid w:val="00EF76ED"/>
    <w:rsid w:val="00F01830"/>
    <w:rsid w:val="00F01C9C"/>
    <w:rsid w:val="00F04592"/>
    <w:rsid w:val="00F05B70"/>
    <w:rsid w:val="00F06360"/>
    <w:rsid w:val="00F10C91"/>
    <w:rsid w:val="00F12EA0"/>
    <w:rsid w:val="00F145D0"/>
    <w:rsid w:val="00F14CFC"/>
    <w:rsid w:val="00F157F2"/>
    <w:rsid w:val="00F21C12"/>
    <w:rsid w:val="00F235FD"/>
    <w:rsid w:val="00F26104"/>
    <w:rsid w:val="00F27F7B"/>
    <w:rsid w:val="00F317E0"/>
    <w:rsid w:val="00F32958"/>
    <w:rsid w:val="00F336EE"/>
    <w:rsid w:val="00F340F3"/>
    <w:rsid w:val="00F34F55"/>
    <w:rsid w:val="00F4534C"/>
    <w:rsid w:val="00F51461"/>
    <w:rsid w:val="00F518CC"/>
    <w:rsid w:val="00F53AC7"/>
    <w:rsid w:val="00F56028"/>
    <w:rsid w:val="00F6011F"/>
    <w:rsid w:val="00F647EE"/>
    <w:rsid w:val="00F67187"/>
    <w:rsid w:val="00F7062F"/>
    <w:rsid w:val="00F70AC6"/>
    <w:rsid w:val="00F7272E"/>
    <w:rsid w:val="00F73019"/>
    <w:rsid w:val="00F73922"/>
    <w:rsid w:val="00F73F6B"/>
    <w:rsid w:val="00F7627D"/>
    <w:rsid w:val="00F829E1"/>
    <w:rsid w:val="00F83CBE"/>
    <w:rsid w:val="00F848B0"/>
    <w:rsid w:val="00FA152E"/>
    <w:rsid w:val="00FA30CD"/>
    <w:rsid w:val="00FA3DAF"/>
    <w:rsid w:val="00FA4716"/>
    <w:rsid w:val="00FA4BA5"/>
    <w:rsid w:val="00FA5969"/>
    <w:rsid w:val="00FB1206"/>
    <w:rsid w:val="00FB46FC"/>
    <w:rsid w:val="00FC014B"/>
    <w:rsid w:val="00FD1015"/>
    <w:rsid w:val="00FD115A"/>
    <w:rsid w:val="00FD4613"/>
    <w:rsid w:val="00FD46A1"/>
    <w:rsid w:val="00FD69DA"/>
    <w:rsid w:val="00FD7C9E"/>
    <w:rsid w:val="00FE16F7"/>
    <w:rsid w:val="00FE258B"/>
    <w:rsid w:val="00FE32C7"/>
    <w:rsid w:val="00FE5E6B"/>
    <w:rsid w:val="00FE6CB3"/>
    <w:rsid w:val="00FF160A"/>
    <w:rsid w:val="00FF3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5715"/>
  <w15:chartTrackingRefBased/>
  <w15:docId w15:val="{E39F05FE-DDE2-439F-A36F-4DDB3E73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95A"/>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EXTO GENERAL SENTENCIAS,Párrafo de lista1,List Paragraph1,Colorful List - Accent 11,Cuadrícula clara - Énfasis 31,Cita texto,Footnote,Dot pt,No Spacing1,List Paragraph Char Char Char,Indicator Text,Numbered Para 1,Trascripción,Figuras"/>
    <w:basedOn w:val="Normal"/>
    <w:link w:val="PrrafodelistaCar"/>
    <w:uiPriority w:val="34"/>
    <w:qFormat/>
    <w:rsid w:val="00485173"/>
    <w:pPr>
      <w:ind w:left="720"/>
      <w:contextualSpacing/>
    </w:pPr>
  </w:style>
  <w:style w:type="character" w:styleId="Refdecomentario">
    <w:name w:val="annotation reference"/>
    <w:basedOn w:val="Fuentedeprrafopredeter"/>
    <w:uiPriority w:val="99"/>
    <w:semiHidden/>
    <w:unhideWhenUsed/>
    <w:rsid w:val="00DB2C07"/>
    <w:rPr>
      <w:sz w:val="16"/>
      <w:szCs w:val="16"/>
    </w:rPr>
  </w:style>
  <w:style w:type="paragraph" w:styleId="Textocomentario">
    <w:name w:val="annotation text"/>
    <w:basedOn w:val="Normal"/>
    <w:link w:val="TextocomentarioCar"/>
    <w:uiPriority w:val="99"/>
    <w:unhideWhenUsed/>
    <w:rsid w:val="00DB2C07"/>
    <w:rPr>
      <w:sz w:val="20"/>
      <w:szCs w:val="20"/>
    </w:rPr>
  </w:style>
  <w:style w:type="character" w:customStyle="1" w:styleId="TextocomentarioCar">
    <w:name w:val="Texto comentario Car"/>
    <w:basedOn w:val="Fuentedeprrafopredeter"/>
    <w:link w:val="Textocomentario"/>
    <w:uiPriority w:val="99"/>
    <w:rsid w:val="00DB2C07"/>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DB2C07"/>
    <w:rPr>
      <w:b/>
      <w:bCs/>
    </w:rPr>
  </w:style>
  <w:style w:type="character" w:customStyle="1" w:styleId="AsuntodelcomentarioCar">
    <w:name w:val="Asunto del comentario Car"/>
    <w:basedOn w:val="TextocomentarioCar"/>
    <w:link w:val="Asuntodelcomentario"/>
    <w:uiPriority w:val="99"/>
    <w:semiHidden/>
    <w:rsid w:val="00DB2C07"/>
    <w:rPr>
      <w:rFonts w:ascii="Calibri" w:hAnsi="Calibri" w:cs="Calibri"/>
      <w:b/>
      <w:bCs/>
      <w:sz w:val="20"/>
      <w:szCs w:val="20"/>
    </w:rPr>
  </w:style>
  <w:style w:type="paragraph" w:styleId="Textodeglobo">
    <w:name w:val="Balloon Text"/>
    <w:basedOn w:val="Normal"/>
    <w:link w:val="TextodegloboCar"/>
    <w:uiPriority w:val="99"/>
    <w:semiHidden/>
    <w:unhideWhenUsed/>
    <w:rsid w:val="00DB2C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C07"/>
    <w:rPr>
      <w:rFonts w:ascii="Segoe UI" w:hAnsi="Segoe UI" w:cs="Segoe UI"/>
      <w:sz w:val="18"/>
      <w:szCs w:val="18"/>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locked/>
    <w:rsid w:val="000B72E1"/>
    <w:rPr>
      <w:sz w:val="20"/>
      <w:szCs w:val="20"/>
    </w:rPr>
  </w:style>
  <w:style w:type="paragraph" w:customStyle="1" w:styleId="C1">
    <w:name w:val="C1"/>
    <w:basedOn w:val="Normal"/>
    <w:next w:val="Textonotapie"/>
    <w:uiPriority w:val="99"/>
    <w:semiHidden/>
    <w:unhideWhenUsed/>
    <w:qFormat/>
    <w:rsid w:val="000B72E1"/>
    <w:rPr>
      <w:rFonts w:cs="Times New Roman"/>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0B72E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B72E1"/>
    <w:pPr>
      <w:jc w:val="both"/>
    </w:pPr>
    <w:rPr>
      <w:rFonts w:asciiTheme="minorHAnsi" w:hAnsiTheme="minorHAnsi" w:cstheme="minorBidi"/>
      <w:vertAlign w:val="superscript"/>
    </w:rPr>
  </w:style>
  <w:style w:type="table" w:styleId="Tablaconcuadrcula">
    <w:name w:val="Table Grid"/>
    <w:basedOn w:val="Tablanormal"/>
    <w:uiPriority w:val="39"/>
    <w:rsid w:val="000B72E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0B72E1"/>
    <w:rPr>
      <w:rFonts w:asciiTheme="minorHAnsi" w:hAnsiTheme="minorHAnsi" w:cstheme="minorBidi"/>
      <w:sz w:val="20"/>
      <w:szCs w:val="20"/>
    </w:rPr>
  </w:style>
  <w:style w:type="character" w:customStyle="1" w:styleId="TextonotapieCar1">
    <w:name w:val="Texto nota pie Car1"/>
    <w:aliases w:val="Footnote Text Char Char Char Car1,Footnote Text Cha Car1,FA Fußnotentext Car1,FA Fu?notentext Car1,FA Fuﬂnotentext Car1"/>
    <w:basedOn w:val="Fuentedeprrafopredeter"/>
    <w:qFormat/>
    <w:rsid w:val="000B72E1"/>
    <w:rPr>
      <w:rFonts w:ascii="Calibri" w:hAnsi="Calibri" w:cs="Calibri"/>
      <w:sz w:val="20"/>
      <w:szCs w:val="20"/>
    </w:rPr>
  </w:style>
  <w:style w:type="character" w:customStyle="1" w:styleId="corte4fondoCar1">
    <w:name w:val="corte4 fondo Car1"/>
    <w:link w:val="corte4fondo"/>
    <w:locked/>
    <w:rsid w:val="00542574"/>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542574"/>
    <w:pPr>
      <w:spacing w:line="360" w:lineRule="auto"/>
      <w:ind w:firstLine="709"/>
      <w:jc w:val="both"/>
    </w:pPr>
    <w:rPr>
      <w:rFonts w:ascii="Arial" w:eastAsia="Times New Roman" w:hAnsi="Arial" w:cs="Times New Roman"/>
      <w:sz w:val="30"/>
      <w:szCs w:val="20"/>
      <w:lang w:val="es-ES_tradnl" w:eastAsia="es-MX"/>
    </w:rPr>
  </w:style>
  <w:style w:type="character" w:customStyle="1" w:styleId="PrrafodelistaCar">
    <w:name w:val="Párrafo de lista Car"/>
    <w:aliases w:val="TEXTO GENERAL SENTENCIAS Car,Párrafo de lista1 Car,List Paragraph1 Car,Colorful List - Accent 11 Car,Cuadrícula clara - Énfasis 31 Car,Cita texto Car,Footnote Car,Dot pt Car,No Spacing1 Car,List Paragraph Char Char Char Car"/>
    <w:link w:val="Prrafodelista"/>
    <w:uiPriority w:val="34"/>
    <w:qFormat/>
    <w:locked/>
    <w:rsid w:val="0049350A"/>
    <w:rPr>
      <w:rFonts w:ascii="Calibri" w:hAnsi="Calibri" w:cs="Calibri"/>
    </w:rPr>
  </w:style>
  <w:style w:type="paragraph" w:styleId="Encabezado">
    <w:name w:val="header"/>
    <w:basedOn w:val="Normal"/>
    <w:link w:val="EncabezadoCar"/>
    <w:uiPriority w:val="99"/>
    <w:unhideWhenUsed/>
    <w:rsid w:val="006727D0"/>
    <w:pPr>
      <w:tabs>
        <w:tab w:val="center" w:pos="4419"/>
        <w:tab w:val="right" w:pos="8838"/>
      </w:tabs>
    </w:pPr>
  </w:style>
  <w:style w:type="character" w:customStyle="1" w:styleId="EncabezadoCar">
    <w:name w:val="Encabezado Car"/>
    <w:basedOn w:val="Fuentedeprrafopredeter"/>
    <w:link w:val="Encabezado"/>
    <w:uiPriority w:val="99"/>
    <w:rsid w:val="006727D0"/>
    <w:rPr>
      <w:rFonts w:ascii="Calibri" w:hAnsi="Calibri" w:cs="Calibri"/>
    </w:rPr>
  </w:style>
  <w:style w:type="paragraph" w:styleId="Piedepgina">
    <w:name w:val="footer"/>
    <w:basedOn w:val="Normal"/>
    <w:link w:val="PiedepginaCar"/>
    <w:uiPriority w:val="99"/>
    <w:unhideWhenUsed/>
    <w:rsid w:val="006727D0"/>
    <w:pPr>
      <w:tabs>
        <w:tab w:val="center" w:pos="4419"/>
        <w:tab w:val="right" w:pos="8838"/>
      </w:tabs>
    </w:pPr>
  </w:style>
  <w:style w:type="character" w:customStyle="1" w:styleId="PiedepginaCar">
    <w:name w:val="Pie de página Car"/>
    <w:basedOn w:val="Fuentedeprrafopredeter"/>
    <w:link w:val="Piedepgina"/>
    <w:uiPriority w:val="99"/>
    <w:rsid w:val="006727D0"/>
    <w:rPr>
      <w:rFonts w:ascii="Calibri" w:hAnsi="Calibri" w:cs="Calibri"/>
    </w:rPr>
  </w:style>
  <w:style w:type="character" w:customStyle="1" w:styleId="corte4fondoCar1CarCar">
    <w:name w:val="corte4 fondo Car1 Car Car"/>
    <w:link w:val="corte4fondoCar1Car"/>
    <w:locked/>
    <w:rsid w:val="00DB6231"/>
    <w:rPr>
      <w:rFonts w:ascii="Arial" w:hAnsi="Arial" w:cs="Arial"/>
      <w:sz w:val="30"/>
      <w:szCs w:val="30"/>
    </w:rPr>
  </w:style>
  <w:style w:type="paragraph" w:customStyle="1" w:styleId="corte4fondoCar1Car">
    <w:name w:val="corte4 fondo Car1 Car"/>
    <w:basedOn w:val="Normal"/>
    <w:link w:val="corte4fondoCar1CarCar"/>
    <w:rsid w:val="00DB6231"/>
    <w:pPr>
      <w:spacing w:line="360" w:lineRule="auto"/>
      <w:ind w:firstLine="709"/>
      <w:jc w:val="both"/>
    </w:pPr>
    <w:rPr>
      <w:rFonts w:ascii="Arial" w:hAnsi="Arial" w:cs="Arial"/>
      <w:sz w:val="30"/>
      <w:szCs w:val="30"/>
    </w:rPr>
  </w:style>
  <w:style w:type="character" w:styleId="Hipervnculo">
    <w:name w:val="Hyperlink"/>
    <w:basedOn w:val="Fuentedeprrafopredeter"/>
    <w:uiPriority w:val="99"/>
    <w:unhideWhenUsed/>
    <w:rsid w:val="00F56028"/>
    <w:rPr>
      <w:color w:val="0563C1" w:themeColor="hyperlink"/>
      <w:u w:val="single"/>
    </w:rPr>
  </w:style>
  <w:style w:type="character" w:styleId="Mencinsinresolver">
    <w:name w:val="Unresolved Mention"/>
    <w:basedOn w:val="Fuentedeprrafopredeter"/>
    <w:uiPriority w:val="99"/>
    <w:semiHidden/>
    <w:unhideWhenUsed/>
    <w:rsid w:val="00F56028"/>
    <w:rPr>
      <w:color w:val="605E5C"/>
      <w:shd w:val="clear" w:color="auto" w:fill="E1DFDD"/>
    </w:rPr>
  </w:style>
  <w:style w:type="character" w:styleId="Hipervnculovisitado">
    <w:name w:val="FollowedHyperlink"/>
    <w:basedOn w:val="Fuentedeprrafopredeter"/>
    <w:uiPriority w:val="99"/>
    <w:semiHidden/>
    <w:unhideWhenUsed/>
    <w:rsid w:val="000B68D8"/>
    <w:rPr>
      <w:color w:val="954F72" w:themeColor="followedHyperlink"/>
      <w:u w:val="single"/>
    </w:rPr>
  </w:style>
  <w:style w:type="character" w:customStyle="1" w:styleId="corte4fondoCar3">
    <w:name w:val="corte4 fondo Car3"/>
    <w:locked/>
    <w:rsid w:val="005F5C7A"/>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860320">
      <w:bodyDiv w:val="1"/>
      <w:marLeft w:val="0"/>
      <w:marRight w:val="0"/>
      <w:marTop w:val="0"/>
      <w:marBottom w:val="0"/>
      <w:divBdr>
        <w:top w:val="none" w:sz="0" w:space="0" w:color="auto"/>
        <w:left w:val="none" w:sz="0" w:space="0" w:color="auto"/>
        <w:bottom w:val="none" w:sz="0" w:space="0" w:color="auto"/>
        <w:right w:val="none" w:sz="0" w:space="0" w:color="auto"/>
      </w:divBdr>
    </w:div>
    <w:div w:id="265577846">
      <w:bodyDiv w:val="1"/>
      <w:marLeft w:val="0"/>
      <w:marRight w:val="0"/>
      <w:marTop w:val="0"/>
      <w:marBottom w:val="0"/>
      <w:divBdr>
        <w:top w:val="none" w:sz="0" w:space="0" w:color="auto"/>
        <w:left w:val="none" w:sz="0" w:space="0" w:color="auto"/>
        <w:bottom w:val="none" w:sz="0" w:space="0" w:color="auto"/>
        <w:right w:val="none" w:sz="0" w:space="0" w:color="auto"/>
      </w:divBdr>
    </w:div>
    <w:div w:id="284043066">
      <w:bodyDiv w:val="1"/>
      <w:marLeft w:val="0"/>
      <w:marRight w:val="0"/>
      <w:marTop w:val="0"/>
      <w:marBottom w:val="0"/>
      <w:divBdr>
        <w:top w:val="none" w:sz="0" w:space="0" w:color="auto"/>
        <w:left w:val="none" w:sz="0" w:space="0" w:color="auto"/>
        <w:bottom w:val="none" w:sz="0" w:space="0" w:color="auto"/>
        <w:right w:val="none" w:sz="0" w:space="0" w:color="auto"/>
      </w:divBdr>
    </w:div>
    <w:div w:id="333533198">
      <w:bodyDiv w:val="1"/>
      <w:marLeft w:val="0"/>
      <w:marRight w:val="0"/>
      <w:marTop w:val="0"/>
      <w:marBottom w:val="0"/>
      <w:divBdr>
        <w:top w:val="none" w:sz="0" w:space="0" w:color="auto"/>
        <w:left w:val="none" w:sz="0" w:space="0" w:color="auto"/>
        <w:bottom w:val="none" w:sz="0" w:space="0" w:color="auto"/>
        <w:right w:val="none" w:sz="0" w:space="0" w:color="auto"/>
      </w:divBdr>
    </w:div>
    <w:div w:id="458687876">
      <w:bodyDiv w:val="1"/>
      <w:marLeft w:val="0"/>
      <w:marRight w:val="0"/>
      <w:marTop w:val="0"/>
      <w:marBottom w:val="0"/>
      <w:divBdr>
        <w:top w:val="none" w:sz="0" w:space="0" w:color="auto"/>
        <w:left w:val="none" w:sz="0" w:space="0" w:color="auto"/>
        <w:bottom w:val="none" w:sz="0" w:space="0" w:color="auto"/>
        <w:right w:val="none" w:sz="0" w:space="0" w:color="auto"/>
      </w:divBdr>
    </w:div>
    <w:div w:id="639918532">
      <w:bodyDiv w:val="1"/>
      <w:marLeft w:val="0"/>
      <w:marRight w:val="0"/>
      <w:marTop w:val="0"/>
      <w:marBottom w:val="0"/>
      <w:divBdr>
        <w:top w:val="none" w:sz="0" w:space="0" w:color="auto"/>
        <w:left w:val="none" w:sz="0" w:space="0" w:color="auto"/>
        <w:bottom w:val="none" w:sz="0" w:space="0" w:color="auto"/>
        <w:right w:val="none" w:sz="0" w:space="0" w:color="auto"/>
      </w:divBdr>
    </w:div>
    <w:div w:id="728117264">
      <w:bodyDiv w:val="1"/>
      <w:marLeft w:val="0"/>
      <w:marRight w:val="0"/>
      <w:marTop w:val="0"/>
      <w:marBottom w:val="0"/>
      <w:divBdr>
        <w:top w:val="none" w:sz="0" w:space="0" w:color="auto"/>
        <w:left w:val="none" w:sz="0" w:space="0" w:color="auto"/>
        <w:bottom w:val="none" w:sz="0" w:space="0" w:color="auto"/>
        <w:right w:val="none" w:sz="0" w:space="0" w:color="auto"/>
      </w:divBdr>
    </w:div>
    <w:div w:id="948587184">
      <w:bodyDiv w:val="1"/>
      <w:marLeft w:val="0"/>
      <w:marRight w:val="0"/>
      <w:marTop w:val="0"/>
      <w:marBottom w:val="0"/>
      <w:divBdr>
        <w:top w:val="none" w:sz="0" w:space="0" w:color="auto"/>
        <w:left w:val="none" w:sz="0" w:space="0" w:color="auto"/>
        <w:bottom w:val="none" w:sz="0" w:space="0" w:color="auto"/>
        <w:right w:val="none" w:sz="0" w:space="0" w:color="auto"/>
      </w:divBdr>
    </w:div>
    <w:div w:id="989479496">
      <w:bodyDiv w:val="1"/>
      <w:marLeft w:val="0"/>
      <w:marRight w:val="0"/>
      <w:marTop w:val="0"/>
      <w:marBottom w:val="0"/>
      <w:divBdr>
        <w:top w:val="none" w:sz="0" w:space="0" w:color="auto"/>
        <w:left w:val="none" w:sz="0" w:space="0" w:color="auto"/>
        <w:bottom w:val="none" w:sz="0" w:space="0" w:color="auto"/>
        <w:right w:val="none" w:sz="0" w:space="0" w:color="auto"/>
      </w:divBdr>
    </w:div>
    <w:div w:id="1067995460">
      <w:bodyDiv w:val="1"/>
      <w:marLeft w:val="0"/>
      <w:marRight w:val="0"/>
      <w:marTop w:val="0"/>
      <w:marBottom w:val="0"/>
      <w:divBdr>
        <w:top w:val="none" w:sz="0" w:space="0" w:color="auto"/>
        <w:left w:val="none" w:sz="0" w:space="0" w:color="auto"/>
        <w:bottom w:val="none" w:sz="0" w:space="0" w:color="auto"/>
        <w:right w:val="none" w:sz="0" w:space="0" w:color="auto"/>
      </w:divBdr>
    </w:div>
    <w:div w:id="1104376729">
      <w:bodyDiv w:val="1"/>
      <w:marLeft w:val="0"/>
      <w:marRight w:val="0"/>
      <w:marTop w:val="0"/>
      <w:marBottom w:val="0"/>
      <w:divBdr>
        <w:top w:val="none" w:sz="0" w:space="0" w:color="auto"/>
        <w:left w:val="none" w:sz="0" w:space="0" w:color="auto"/>
        <w:bottom w:val="none" w:sz="0" w:space="0" w:color="auto"/>
        <w:right w:val="none" w:sz="0" w:space="0" w:color="auto"/>
      </w:divBdr>
    </w:div>
    <w:div w:id="1878156084">
      <w:bodyDiv w:val="1"/>
      <w:marLeft w:val="0"/>
      <w:marRight w:val="0"/>
      <w:marTop w:val="0"/>
      <w:marBottom w:val="0"/>
      <w:divBdr>
        <w:top w:val="none" w:sz="0" w:space="0" w:color="auto"/>
        <w:left w:val="none" w:sz="0" w:space="0" w:color="auto"/>
        <w:bottom w:val="none" w:sz="0" w:space="0" w:color="auto"/>
        <w:right w:val="none" w:sz="0" w:space="0" w:color="auto"/>
      </w:divBdr>
    </w:div>
    <w:div w:id="1884822874">
      <w:bodyDiv w:val="1"/>
      <w:marLeft w:val="0"/>
      <w:marRight w:val="0"/>
      <w:marTop w:val="0"/>
      <w:marBottom w:val="0"/>
      <w:divBdr>
        <w:top w:val="none" w:sz="0" w:space="0" w:color="auto"/>
        <w:left w:val="none" w:sz="0" w:space="0" w:color="auto"/>
        <w:bottom w:val="none" w:sz="0" w:space="0" w:color="auto"/>
        <w:right w:val="none" w:sz="0" w:space="0" w:color="auto"/>
      </w:divBdr>
    </w:div>
    <w:div w:id="1898318239">
      <w:bodyDiv w:val="1"/>
      <w:marLeft w:val="0"/>
      <w:marRight w:val="0"/>
      <w:marTop w:val="0"/>
      <w:marBottom w:val="0"/>
      <w:divBdr>
        <w:top w:val="none" w:sz="0" w:space="0" w:color="auto"/>
        <w:left w:val="none" w:sz="0" w:space="0" w:color="auto"/>
        <w:bottom w:val="none" w:sz="0" w:space="0" w:color="auto"/>
        <w:right w:val="none" w:sz="0" w:space="0" w:color="auto"/>
      </w:divBdr>
    </w:div>
    <w:div w:id="1919289570">
      <w:bodyDiv w:val="1"/>
      <w:marLeft w:val="0"/>
      <w:marRight w:val="0"/>
      <w:marTop w:val="0"/>
      <w:marBottom w:val="0"/>
      <w:divBdr>
        <w:top w:val="none" w:sz="0" w:space="0" w:color="auto"/>
        <w:left w:val="none" w:sz="0" w:space="0" w:color="auto"/>
        <w:bottom w:val="none" w:sz="0" w:space="0" w:color="auto"/>
        <w:right w:val="none" w:sz="0" w:space="0" w:color="auto"/>
      </w:divBdr>
    </w:div>
    <w:div w:id="1934851300">
      <w:bodyDiv w:val="1"/>
      <w:marLeft w:val="0"/>
      <w:marRight w:val="0"/>
      <w:marTop w:val="0"/>
      <w:marBottom w:val="0"/>
      <w:divBdr>
        <w:top w:val="none" w:sz="0" w:space="0" w:color="auto"/>
        <w:left w:val="none" w:sz="0" w:space="0" w:color="auto"/>
        <w:bottom w:val="none" w:sz="0" w:space="0" w:color="auto"/>
        <w:right w:val="none" w:sz="0" w:space="0" w:color="auto"/>
      </w:divBdr>
    </w:div>
    <w:div w:id="1980500334">
      <w:bodyDiv w:val="1"/>
      <w:marLeft w:val="0"/>
      <w:marRight w:val="0"/>
      <w:marTop w:val="0"/>
      <w:marBottom w:val="0"/>
      <w:divBdr>
        <w:top w:val="none" w:sz="0" w:space="0" w:color="auto"/>
        <w:left w:val="none" w:sz="0" w:space="0" w:color="auto"/>
        <w:bottom w:val="none" w:sz="0" w:space="0" w:color="auto"/>
        <w:right w:val="none" w:sz="0" w:space="0" w:color="auto"/>
      </w:divBdr>
    </w:div>
    <w:div w:id="201911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31F77-805B-4E60-9352-B65F357D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37</Pages>
  <Words>8259</Words>
  <Characters>45426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Abogado Javier Alexandro Gonzalez Rodriguez</dc:creator>
  <cp:keywords/>
  <dc:description/>
  <cp:lastModifiedBy>Brenda Jiménez Jiménez</cp:lastModifiedBy>
  <cp:revision>345</cp:revision>
  <cp:lastPrinted>2024-06-25T21:11:00Z</cp:lastPrinted>
  <dcterms:created xsi:type="dcterms:W3CDTF">2023-11-22T22:54:00Z</dcterms:created>
  <dcterms:modified xsi:type="dcterms:W3CDTF">2024-09-11T16:47:00Z</dcterms:modified>
</cp:coreProperties>
</file>