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6598F" w14:textId="59E43221" w:rsidR="00B64D08" w:rsidRDefault="00B64D08" w:rsidP="00601D71">
      <w:pPr>
        <w:shd w:val="clear" w:color="auto" w:fill="FFFFFF" w:themeFill="background1"/>
        <w:spacing w:after="0" w:line="240" w:lineRule="auto"/>
        <w:rPr>
          <w:rFonts w:ascii="Arial Nova" w:hAnsi="Arial Nova" w:cs="Times New Roman"/>
          <w:sz w:val="20"/>
          <w:szCs w:val="20"/>
          <w14:shadow w14:blurRad="0" w14:dist="38100" w14:dir="2700000" w14:sx="100000" w14:sy="100000" w14:kx="0" w14:ky="0" w14:algn="bl">
            <w14:schemeClr w14:val="accent5"/>
          </w14:shadow>
          <w14:textOutline w14:w="6731" w14:cap="flat" w14:cmpd="sng" w14:algn="ctr">
            <w14:solidFill>
              <w14:schemeClr w14:val="accent5">
                <w14:lumMod w14:val="20000"/>
                <w14:lumOff w14:val="80000"/>
              </w14:schemeClr>
            </w14:solidFill>
            <w14:prstDash w14:val="solid"/>
            <w14:round/>
          </w14:textOutline>
        </w:rPr>
      </w:pPr>
    </w:p>
    <w:p w14:paraId="6FB7DAC2" w14:textId="132942E4" w:rsidR="001C01EC" w:rsidRDefault="00D10B61" w:rsidP="00381112">
      <w:pPr>
        <w:shd w:val="clear" w:color="auto" w:fill="E7E6E6" w:themeFill="background2"/>
        <w:spacing w:after="0" w:line="276" w:lineRule="auto"/>
        <w:ind w:right="49"/>
        <w:jc w:val="center"/>
        <w:rPr>
          <w:rFonts w:ascii="Arial Nova" w:hAnsi="Arial Nova" w:cs="Times New Roman"/>
          <w:sz w:val="18"/>
          <w:szCs w:val="18"/>
        </w:rPr>
      </w:pPr>
      <w:r>
        <w:rPr>
          <w:rFonts w:ascii="Arial Nova" w:hAnsi="Arial Nova" w:cs="Times New Roman"/>
          <w:b/>
          <w:bCs/>
          <w:smallCaps/>
          <w:color w:val="002060"/>
        </w:rPr>
        <w:t>EN MATERIA DE RESPONSABILIDADES ADMINISTRATIVAS DE LOS SERVIDORES PÚBLICOS, EL PREVER COMO INFRACCIÓN GRAVE LA FALTA DE VERACIDAD EN LAS DECLARACIONES DE SITUACIÓN PATRIMONIAL, ES CONSTITUCIONAL</w:t>
      </w:r>
    </w:p>
    <w:p w14:paraId="160E4C24" w14:textId="77777777" w:rsidR="008439B1" w:rsidRPr="004C2D17" w:rsidRDefault="008439B1" w:rsidP="00D22676">
      <w:pPr>
        <w:spacing w:after="0" w:line="240" w:lineRule="auto"/>
        <w:jc w:val="both"/>
        <w:rPr>
          <w:rFonts w:ascii="Arial Nova" w:hAnsi="Arial Nova" w:cs="Times New Roman"/>
          <w:sz w:val="18"/>
          <w:szCs w:val="18"/>
        </w:rPr>
      </w:pPr>
    </w:p>
    <w:p w14:paraId="3D6CDE51" w14:textId="5544E52D" w:rsidR="00832148" w:rsidRPr="001624A8" w:rsidRDefault="000018A2" w:rsidP="00D10B61">
      <w:pPr>
        <w:shd w:val="clear" w:color="auto" w:fill="EDEDED" w:themeFill="accent3" w:themeFillTint="33"/>
        <w:spacing w:after="0" w:line="240" w:lineRule="auto"/>
        <w:ind w:left="3402"/>
        <w:jc w:val="right"/>
        <w:rPr>
          <w:rFonts w:ascii="Arial Nova" w:hAnsi="Arial Nova" w:cs="Times New Roman"/>
          <w:smallCaps/>
          <w:color w:val="002060"/>
        </w:rPr>
      </w:pPr>
      <w:bookmarkStart w:id="0" w:name="_Hlk133506787"/>
      <w:bookmarkStart w:id="1" w:name="_Hlk133506760"/>
      <w:r w:rsidRPr="001624A8">
        <w:rPr>
          <w:rFonts w:ascii="Arial Nova" w:hAnsi="Arial Nova" w:cs="Times New Roman"/>
          <w:b/>
          <w:bCs/>
          <w:smallCaps/>
          <w:color w:val="002060"/>
        </w:rPr>
        <w:t xml:space="preserve">Ponente: </w:t>
      </w:r>
      <w:r w:rsidR="00DD0966" w:rsidRPr="001624A8">
        <w:rPr>
          <w:rFonts w:ascii="Arial Nova" w:hAnsi="Arial Nova" w:cs="Times New Roman"/>
          <w:b/>
          <w:bCs/>
          <w:smallCaps/>
          <w:color w:val="002060"/>
        </w:rPr>
        <w:t>Minis</w:t>
      </w:r>
      <w:r w:rsidR="00EA7ECA">
        <w:rPr>
          <w:rFonts w:ascii="Arial Nova" w:hAnsi="Arial Nova" w:cs="Times New Roman"/>
          <w:b/>
          <w:bCs/>
          <w:smallCaps/>
          <w:color w:val="002060"/>
        </w:rPr>
        <w:t>tr</w:t>
      </w:r>
      <w:r w:rsidR="00D10B61">
        <w:rPr>
          <w:rFonts w:ascii="Arial Nova" w:hAnsi="Arial Nova" w:cs="Times New Roman"/>
          <w:b/>
          <w:bCs/>
          <w:smallCaps/>
          <w:color w:val="002060"/>
        </w:rPr>
        <w:t>a Loretta Ortiz Ahlf</w:t>
      </w:r>
      <w:r w:rsidR="004A683D">
        <w:rPr>
          <w:rFonts w:ascii="Arial Nova" w:hAnsi="Arial Nova" w:cs="Times New Roman"/>
          <w:b/>
          <w:bCs/>
          <w:smallCaps/>
          <w:color w:val="002060"/>
        </w:rPr>
        <w:t>.</w:t>
      </w:r>
    </w:p>
    <w:p w14:paraId="7F4C041F" w14:textId="62E6527F" w:rsidR="00D10B61" w:rsidRDefault="000018A2" w:rsidP="00D10B61">
      <w:pPr>
        <w:shd w:val="clear" w:color="auto" w:fill="EDEDED" w:themeFill="accent3" w:themeFillTint="33"/>
        <w:spacing w:after="0" w:line="240" w:lineRule="auto"/>
        <w:ind w:left="3402"/>
        <w:jc w:val="right"/>
        <w:rPr>
          <w:rFonts w:ascii="Arial Nova" w:hAnsi="Arial Nova" w:cs="Times New Roman"/>
          <w:smallCaps/>
          <w:color w:val="002060"/>
        </w:rPr>
      </w:pPr>
      <w:bookmarkStart w:id="2" w:name="_Hlk133506801"/>
      <w:bookmarkEnd w:id="0"/>
      <w:r w:rsidRPr="001624A8">
        <w:rPr>
          <w:rFonts w:ascii="Arial Nova" w:hAnsi="Arial Nova" w:cs="Times New Roman"/>
          <w:smallCaps/>
          <w:color w:val="002060"/>
        </w:rPr>
        <w:t>Secretari</w:t>
      </w:r>
      <w:r w:rsidR="000B3C18">
        <w:rPr>
          <w:rFonts w:ascii="Arial Nova" w:hAnsi="Arial Nova" w:cs="Times New Roman"/>
          <w:smallCaps/>
          <w:color w:val="002060"/>
        </w:rPr>
        <w:t>o</w:t>
      </w:r>
      <w:bookmarkEnd w:id="2"/>
      <w:r w:rsidR="00D10B61">
        <w:rPr>
          <w:rFonts w:ascii="Arial Nova" w:hAnsi="Arial Nova" w:cs="Times New Roman"/>
          <w:smallCaps/>
          <w:color w:val="002060"/>
        </w:rPr>
        <w:t>: Ricardo Laguna Domínguez.</w:t>
      </w:r>
    </w:p>
    <w:p w14:paraId="0C6789B4" w14:textId="466D0C0B" w:rsidR="00DE375C" w:rsidRDefault="00D10B61" w:rsidP="00D10B61">
      <w:pPr>
        <w:shd w:val="clear" w:color="auto" w:fill="EDEDED" w:themeFill="accent3" w:themeFillTint="33"/>
        <w:spacing w:after="0" w:line="240" w:lineRule="auto"/>
        <w:ind w:left="3402"/>
        <w:jc w:val="right"/>
        <w:rPr>
          <w:rFonts w:ascii="Arial Nova" w:hAnsi="Arial Nova" w:cs="Times New Roman"/>
          <w:smallCaps/>
          <w:color w:val="002060"/>
        </w:rPr>
      </w:pPr>
      <w:r>
        <w:rPr>
          <w:rFonts w:ascii="Arial Nova" w:hAnsi="Arial Nova" w:cs="Times New Roman"/>
          <w:smallCaps/>
          <w:color w:val="002060"/>
        </w:rPr>
        <w:t>Secretario Auxiliar: Carlos Iván Velasco Domínguez.</w:t>
      </w:r>
    </w:p>
    <w:p w14:paraId="1C0B4F90" w14:textId="473A1B47" w:rsidR="001C01EC" w:rsidRPr="004C2D17" w:rsidRDefault="001C01EC" w:rsidP="00D10B61">
      <w:pPr>
        <w:shd w:val="clear" w:color="auto" w:fill="EDEDED" w:themeFill="accent3" w:themeFillTint="33"/>
        <w:spacing w:after="0" w:line="240" w:lineRule="auto"/>
        <w:ind w:left="3402"/>
        <w:jc w:val="right"/>
        <w:rPr>
          <w:rFonts w:ascii="Arial Nova" w:hAnsi="Arial Nova" w:cs="Times New Roman"/>
          <w:smallCaps/>
        </w:rPr>
      </w:pPr>
      <w:bookmarkStart w:id="3" w:name="_Hlk133506816"/>
      <w:r w:rsidRPr="001624A8">
        <w:rPr>
          <w:rFonts w:ascii="Arial Nova" w:hAnsi="Arial Nova" w:cs="Times New Roman"/>
          <w:smallCaps/>
          <w:color w:val="002060"/>
        </w:rPr>
        <w:t>Expediente: Amparo</w:t>
      </w:r>
      <w:r w:rsidR="004A683D">
        <w:rPr>
          <w:rFonts w:ascii="Arial Nova" w:hAnsi="Arial Nova" w:cs="Times New Roman"/>
          <w:smallCaps/>
          <w:color w:val="002060"/>
        </w:rPr>
        <w:t xml:space="preserve"> </w:t>
      </w:r>
      <w:r w:rsidR="00D04554" w:rsidRPr="001624A8">
        <w:rPr>
          <w:rFonts w:ascii="Arial Nova" w:hAnsi="Arial Nova" w:cs="Times New Roman"/>
          <w:smallCaps/>
          <w:color w:val="002060"/>
        </w:rPr>
        <w:t xml:space="preserve">en </w:t>
      </w:r>
      <w:r w:rsidRPr="001624A8">
        <w:rPr>
          <w:rFonts w:ascii="Arial Nova" w:hAnsi="Arial Nova" w:cs="Times New Roman"/>
          <w:smallCaps/>
          <w:color w:val="002060"/>
        </w:rPr>
        <w:t>Revisión</w:t>
      </w:r>
      <w:r w:rsidR="00D645FE">
        <w:rPr>
          <w:rFonts w:ascii="Arial Nova" w:hAnsi="Arial Nova" w:cs="Times New Roman"/>
          <w:smallCaps/>
          <w:color w:val="002060"/>
        </w:rPr>
        <w:t xml:space="preserve"> </w:t>
      </w:r>
      <w:r w:rsidR="004A683D">
        <w:rPr>
          <w:rFonts w:ascii="Arial Nova" w:hAnsi="Arial Nova" w:cs="Times New Roman"/>
          <w:smallCaps/>
          <w:color w:val="002060"/>
        </w:rPr>
        <w:t>98</w:t>
      </w:r>
      <w:r w:rsidR="00D10B61">
        <w:rPr>
          <w:rFonts w:ascii="Arial Nova" w:hAnsi="Arial Nova" w:cs="Times New Roman"/>
          <w:smallCaps/>
          <w:color w:val="002060"/>
        </w:rPr>
        <w:t>2</w:t>
      </w:r>
      <w:r w:rsidR="00A54C77">
        <w:rPr>
          <w:rFonts w:ascii="Arial Nova" w:hAnsi="Arial Nova" w:cs="Times New Roman"/>
          <w:smallCaps/>
          <w:color w:val="002060"/>
        </w:rPr>
        <w:t>/2023</w:t>
      </w:r>
      <w:r w:rsidRPr="004C2D17">
        <w:rPr>
          <w:rFonts w:ascii="Arial Nova" w:hAnsi="Arial Nova" w:cs="Times New Roman"/>
          <w:smallCaps/>
        </w:rPr>
        <w:t>.</w:t>
      </w:r>
      <w:bookmarkEnd w:id="1"/>
      <w:bookmarkEnd w:id="3"/>
    </w:p>
    <w:p w14:paraId="3BF438E5" w14:textId="77777777" w:rsidR="001D024D" w:rsidRPr="001C01EC" w:rsidRDefault="001D024D" w:rsidP="001C01EC">
      <w:pPr>
        <w:spacing w:after="0" w:line="240" w:lineRule="auto"/>
        <w:jc w:val="center"/>
        <w:rPr>
          <w:rFonts w:ascii="Arial Nova" w:hAnsi="Arial Nova" w:cs="Times New Roman"/>
          <w:sz w:val="20"/>
          <w:szCs w:val="20"/>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808"/>
      </w:tblGrid>
      <w:tr w:rsidR="00584C2F" w14:paraId="0DC470A1" w14:textId="77777777" w:rsidTr="001624A8">
        <w:tc>
          <w:tcPr>
            <w:tcW w:w="8828" w:type="dxa"/>
            <w:tcBorders>
              <w:top w:val="double" w:sz="4" w:space="0" w:color="2F5496" w:themeColor="accent1" w:themeShade="BF"/>
              <w:left w:val="double" w:sz="4" w:space="0" w:color="2F5496" w:themeColor="accent1" w:themeShade="BF"/>
              <w:bottom w:val="double" w:sz="4" w:space="0" w:color="2F5496" w:themeColor="accent1" w:themeShade="BF"/>
              <w:right w:val="double" w:sz="4" w:space="0" w:color="2F5496" w:themeColor="accent1" w:themeShade="BF"/>
            </w:tcBorders>
            <w:shd w:val="clear" w:color="auto" w:fill="auto"/>
          </w:tcPr>
          <w:p w14:paraId="45703613" w14:textId="77777777" w:rsidR="00E32435" w:rsidRPr="00046D48" w:rsidRDefault="00E32435" w:rsidP="00C30AA0">
            <w:pPr>
              <w:jc w:val="both"/>
              <w:rPr>
                <w:rFonts w:ascii="Times New Roman" w:hAnsi="Times New Roman" w:cs="Times New Roman"/>
                <w:b/>
                <w:bCs/>
                <w:color w:val="002060"/>
                <w:sz w:val="20"/>
                <w:szCs w:val="20"/>
              </w:rPr>
            </w:pPr>
          </w:p>
          <w:p w14:paraId="213F2911" w14:textId="1B37FFC4" w:rsidR="00B65914" w:rsidRPr="00B323DA" w:rsidRDefault="00B323DA" w:rsidP="00B65914">
            <w:pPr>
              <w:shd w:val="clear" w:color="auto" w:fill="FFFFFF" w:themeFill="background1"/>
              <w:spacing w:line="276" w:lineRule="auto"/>
              <w:rPr>
                <w:rFonts w:ascii="Arial Nova" w:hAnsi="Arial Nova" w:cs="Times New Roman"/>
                <w:smallCaps/>
                <w:color w:val="002060"/>
                <w:sz w:val="24"/>
                <w:szCs w:val="24"/>
              </w:rPr>
            </w:pPr>
            <w:r w:rsidRPr="00B323DA">
              <w:rPr>
                <w:rFonts w:ascii="Arial Nova" w:hAnsi="Arial Nova" w:cs="Times New Roman"/>
                <w:b/>
                <w:bCs/>
                <w:smallCaps/>
                <w:color w:val="000F2E"/>
                <w:sz w:val="28"/>
                <w:szCs w:val="28"/>
              </w:rPr>
              <w:t>R</w:t>
            </w:r>
            <w:r w:rsidRPr="00B323DA">
              <w:rPr>
                <w:rFonts w:ascii="Arial Nova" w:hAnsi="Arial Nova" w:cs="Times New Roman"/>
                <w:b/>
                <w:bCs/>
                <w:smallCaps/>
                <w:color w:val="000F2E"/>
                <w:sz w:val="24"/>
                <w:szCs w:val="24"/>
              </w:rPr>
              <w:t>esumen:</w:t>
            </w:r>
          </w:p>
          <w:p w14:paraId="01C62FD6" w14:textId="7A357E53" w:rsidR="00772C59" w:rsidRPr="002774D3" w:rsidRDefault="00772C59" w:rsidP="00772C59">
            <w:pPr>
              <w:tabs>
                <w:tab w:val="left" w:pos="0"/>
              </w:tabs>
              <w:contextualSpacing/>
              <w:jc w:val="both"/>
              <w:rPr>
                <w:rFonts w:ascii="Arial Nova" w:hAnsi="Arial Nova" w:cs="Times New Roman"/>
                <w:sz w:val="21"/>
                <w:szCs w:val="21"/>
              </w:rPr>
            </w:pPr>
          </w:p>
          <w:p w14:paraId="147DA38E" w14:textId="35C01048" w:rsidR="00682BBA" w:rsidRPr="009C7658" w:rsidRDefault="0033424C" w:rsidP="00682BBA">
            <w:pPr>
              <w:jc w:val="both"/>
              <w:rPr>
                <w:rFonts w:ascii="Arial Nova" w:eastAsia="Times New Roman" w:hAnsi="Arial Nova" w:cs="Times New Roman"/>
                <w:sz w:val="21"/>
                <w:szCs w:val="21"/>
                <w:lang w:val="es-ES_tradnl" w:eastAsia="es-ES"/>
              </w:rPr>
            </w:pPr>
            <w:r w:rsidRPr="009C7658">
              <w:rPr>
                <w:rFonts w:ascii="Arial Nova" w:eastAsia="Times New Roman" w:hAnsi="Arial Nova" w:cs="Times New Roman"/>
                <w:sz w:val="21"/>
                <w:szCs w:val="21"/>
                <w:lang w:val="es-ES_tradnl" w:eastAsia="es-ES"/>
              </w:rPr>
              <w:t>Una persona que se desempeñó como servidor público del Instituto Politécnico Nacional fue declarado administrativamente responsable de la comisión de una falta administrativa calificada como grave, prevista como tal en la Ley Federal de Responsabilidades Administrativas de los Servidores Públicos, consistente en que faltó a la veracidad al no manifestar en sus declaraciones de situación patrimonial de tres ejercicios diferentes la existencia de un crédito hipotecario, así como de diversas cuentas bancarias</w:t>
            </w:r>
            <w:r w:rsidR="00682BBA" w:rsidRPr="009C7658">
              <w:rPr>
                <w:rFonts w:ascii="Arial Nova" w:eastAsia="Times New Roman" w:hAnsi="Arial Nova" w:cs="Times New Roman"/>
                <w:sz w:val="21"/>
                <w:szCs w:val="21"/>
                <w:lang w:val="es-ES_tradnl" w:eastAsia="es-ES"/>
              </w:rPr>
              <w:t>. Por tales motivos, le fue impuesta como sanción la inhabilitación</w:t>
            </w:r>
            <w:r w:rsidR="00473F31" w:rsidRPr="009C7658">
              <w:rPr>
                <w:rFonts w:ascii="Arial Nova" w:eastAsia="Times New Roman" w:hAnsi="Arial Nova" w:cs="Times New Roman"/>
                <w:sz w:val="21"/>
                <w:szCs w:val="21"/>
                <w:lang w:val="es-ES_tradnl" w:eastAsia="es-ES"/>
              </w:rPr>
              <w:t xml:space="preserve"> por cinco años</w:t>
            </w:r>
            <w:r w:rsidR="00682BBA" w:rsidRPr="009C7658">
              <w:rPr>
                <w:rFonts w:ascii="Arial Nova" w:eastAsia="Times New Roman" w:hAnsi="Arial Nova" w:cs="Times New Roman"/>
                <w:sz w:val="21"/>
                <w:szCs w:val="21"/>
                <w:lang w:val="es-ES_tradnl" w:eastAsia="es-ES"/>
              </w:rPr>
              <w:t xml:space="preserve"> para desempeñar empleos, cargos o comisiones en el servicio público y, como consecuencia, la destitución en el puesto desempeñado.</w:t>
            </w:r>
          </w:p>
          <w:p w14:paraId="32F835BC" w14:textId="77777777" w:rsidR="00682BBA" w:rsidRPr="009C7658" w:rsidRDefault="00682BBA" w:rsidP="00682BBA">
            <w:pPr>
              <w:jc w:val="both"/>
              <w:rPr>
                <w:rFonts w:ascii="Arial Nova" w:eastAsia="Times New Roman" w:hAnsi="Arial Nova" w:cs="Times New Roman"/>
                <w:sz w:val="21"/>
                <w:szCs w:val="21"/>
                <w:lang w:val="es-ES_tradnl" w:eastAsia="es-ES"/>
              </w:rPr>
            </w:pPr>
          </w:p>
          <w:p w14:paraId="77323B25" w14:textId="550D3D30" w:rsidR="00682BBA" w:rsidRPr="009C7658" w:rsidRDefault="00682BBA" w:rsidP="00682BBA">
            <w:pPr>
              <w:jc w:val="both"/>
              <w:rPr>
                <w:rFonts w:ascii="Arial Nova" w:eastAsia="Times New Roman" w:hAnsi="Arial Nova" w:cs="Times New Roman"/>
                <w:sz w:val="21"/>
                <w:szCs w:val="21"/>
                <w:lang w:val="es-ES_tradnl" w:eastAsia="es-ES"/>
              </w:rPr>
            </w:pPr>
            <w:r w:rsidRPr="009C7658">
              <w:rPr>
                <w:rFonts w:ascii="Arial Nova" w:eastAsia="Times New Roman" w:hAnsi="Arial Nova" w:cs="Times New Roman"/>
                <w:sz w:val="21"/>
                <w:szCs w:val="21"/>
                <w:lang w:val="es-ES_tradnl" w:eastAsia="es-ES"/>
              </w:rPr>
              <w:t xml:space="preserve">La persona física promovió demanda de amparo indirecto contra la resolución administrativa descrita y la inconstitucionalidad del artículo 13, párrafo quinto, de la Ley Federal de Responsabilidades Administrativas de los Servidores Públicos, reformada mediante decreto publicado en el Diario Oficial de la Federación el </w:t>
            </w:r>
            <w:r w:rsidR="00473F31" w:rsidRPr="009C7658">
              <w:rPr>
                <w:rFonts w:ascii="Arial Nova" w:eastAsia="Times New Roman" w:hAnsi="Arial Nova" w:cs="Times New Roman"/>
                <w:sz w:val="21"/>
                <w:szCs w:val="21"/>
                <w:lang w:val="es-ES_tradnl" w:eastAsia="es-ES"/>
              </w:rPr>
              <w:t>23</w:t>
            </w:r>
            <w:r w:rsidRPr="009C7658">
              <w:rPr>
                <w:rFonts w:ascii="Arial Nova" w:eastAsia="Times New Roman" w:hAnsi="Arial Nova" w:cs="Times New Roman"/>
                <w:sz w:val="21"/>
                <w:szCs w:val="21"/>
                <w:lang w:val="es-ES_tradnl" w:eastAsia="es-ES"/>
              </w:rPr>
              <w:t xml:space="preserve"> de mayo de </w:t>
            </w:r>
            <w:r w:rsidR="00473F31" w:rsidRPr="009C7658">
              <w:rPr>
                <w:rFonts w:ascii="Arial Nova" w:eastAsia="Times New Roman" w:hAnsi="Arial Nova" w:cs="Times New Roman"/>
                <w:sz w:val="21"/>
                <w:szCs w:val="21"/>
                <w:lang w:val="es-ES_tradnl" w:eastAsia="es-ES"/>
              </w:rPr>
              <w:t>2014, vigente hasta el 18 de julio de 2016</w:t>
            </w:r>
            <w:r w:rsidRPr="009C7658">
              <w:rPr>
                <w:rFonts w:ascii="Arial Nova" w:eastAsia="Times New Roman" w:hAnsi="Arial Nova" w:cs="Times New Roman"/>
                <w:sz w:val="21"/>
                <w:szCs w:val="21"/>
                <w:lang w:val="es-ES_tradnl" w:eastAsia="es-ES"/>
              </w:rPr>
              <w:t xml:space="preserve">. </w:t>
            </w:r>
          </w:p>
          <w:p w14:paraId="5D13F014" w14:textId="77777777" w:rsidR="00682BBA" w:rsidRPr="009C7658" w:rsidRDefault="00682BBA" w:rsidP="00682BBA">
            <w:pPr>
              <w:jc w:val="both"/>
              <w:rPr>
                <w:rFonts w:ascii="Arial Nova" w:eastAsia="Times New Roman" w:hAnsi="Arial Nova" w:cs="Times New Roman"/>
                <w:sz w:val="21"/>
                <w:szCs w:val="21"/>
                <w:lang w:val="es-ES_tradnl" w:eastAsia="es-ES"/>
              </w:rPr>
            </w:pPr>
          </w:p>
          <w:p w14:paraId="5F0C7BFF" w14:textId="74820E7A" w:rsidR="00682BBA" w:rsidRPr="009C7658" w:rsidRDefault="00682BBA" w:rsidP="00473F31">
            <w:pPr>
              <w:jc w:val="both"/>
              <w:rPr>
                <w:rFonts w:ascii="Arial Nova" w:eastAsia="Times New Roman" w:hAnsi="Arial Nova" w:cs="Times New Roman"/>
                <w:sz w:val="21"/>
                <w:szCs w:val="21"/>
                <w:lang w:val="es-ES_tradnl" w:eastAsia="es-ES"/>
              </w:rPr>
            </w:pPr>
            <w:r w:rsidRPr="009C7658">
              <w:rPr>
                <w:rFonts w:ascii="Arial Nova" w:eastAsia="Times New Roman" w:hAnsi="Arial Nova" w:cs="Times New Roman"/>
                <w:sz w:val="21"/>
                <w:szCs w:val="21"/>
                <w:lang w:val="es-ES_tradnl" w:eastAsia="es-ES"/>
              </w:rPr>
              <w:t>El Juzgado de Distrito del conocimiento sobreseyó en parte el juicio respecto de la norma general reclamada, por estimar que se consintió tácitamente, al reclamarse con motivo de su segundo acto de aplicación, y, por otra, concedió el amparo solicitado contra la resolución administrativa. En desacuerdo, tanto la Secretaría de la Función Pública, como el quejoso, interpusieron recursos de revisión</w:t>
            </w:r>
            <w:r w:rsidR="00473F31" w:rsidRPr="009C7658">
              <w:rPr>
                <w:rFonts w:ascii="Arial Nova" w:eastAsia="Times New Roman" w:hAnsi="Arial Nova" w:cs="Times New Roman"/>
                <w:sz w:val="21"/>
                <w:szCs w:val="21"/>
                <w:lang w:val="es-ES_tradnl" w:eastAsia="es-ES"/>
              </w:rPr>
              <w:t xml:space="preserve">. El Tribunal Colegiado del conocimiento, en ejercicio de su competencia delegada, revocó el sobreseimiento respecto de la ley reclamada, declaró carecer de competencia para resolver sobre su constitucionalidad y reservó jurisdicción </w:t>
            </w:r>
            <w:r w:rsidRPr="009C7658">
              <w:rPr>
                <w:rFonts w:ascii="Arial Nova" w:eastAsia="Times New Roman" w:hAnsi="Arial Nova" w:cs="Times New Roman"/>
                <w:sz w:val="21"/>
                <w:szCs w:val="21"/>
                <w:lang w:val="es-ES_tradnl" w:eastAsia="es-ES"/>
              </w:rPr>
              <w:t>a la Suprema Corte.</w:t>
            </w:r>
          </w:p>
          <w:p w14:paraId="38C04335" w14:textId="42DF2996" w:rsidR="00292D64" w:rsidRPr="009C7658" w:rsidRDefault="00292D64" w:rsidP="00292D64">
            <w:pPr>
              <w:tabs>
                <w:tab w:val="left" w:pos="0"/>
              </w:tabs>
              <w:contextualSpacing/>
              <w:jc w:val="both"/>
              <w:rPr>
                <w:rFonts w:ascii="Arial Nova" w:eastAsia="Times New Roman" w:hAnsi="Arial Nova" w:cs="Times New Roman"/>
                <w:sz w:val="21"/>
                <w:szCs w:val="21"/>
                <w:lang w:val="es-ES_tradnl" w:eastAsia="es-ES"/>
              </w:rPr>
            </w:pPr>
          </w:p>
          <w:p w14:paraId="0503F07F" w14:textId="533DEA47" w:rsidR="0033424C" w:rsidRPr="002774D3" w:rsidRDefault="00682BBA" w:rsidP="0033424C">
            <w:pPr>
              <w:jc w:val="both"/>
              <w:rPr>
                <w:rFonts w:ascii="Arial Nova" w:eastAsia="Times New Roman" w:hAnsi="Arial Nova" w:cs="Times New Roman"/>
                <w:sz w:val="21"/>
                <w:szCs w:val="21"/>
                <w:lang w:val="es-ES_tradnl" w:eastAsia="es-ES"/>
              </w:rPr>
            </w:pPr>
            <w:r w:rsidRPr="009C7658">
              <w:rPr>
                <w:rFonts w:ascii="Arial Nova" w:eastAsia="Times New Roman" w:hAnsi="Arial Nova" w:cs="Times New Roman"/>
                <w:sz w:val="21"/>
                <w:szCs w:val="21"/>
                <w:lang w:val="es-ES_tradnl" w:eastAsia="es-ES"/>
              </w:rPr>
              <w:t>E</w:t>
            </w:r>
            <w:r w:rsidR="00292D64" w:rsidRPr="009C7658">
              <w:rPr>
                <w:rFonts w:ascii="Arial Nova" w:eastAsia="Times New Roman" w:hAnsi="Arial Nova" w:cs="Times New Roman"/>
                <w:sz w:val="21"/>
                <w:szCs w:val="21"/>
                <w:lang w:val="es-ES_tradnl" w:eastAsia="es-ES"/>
              </w:rPr>
              <w:t xml:space="preserve">n su fallo, a partir del análisis e interpretación sistemática, teleológica y funcional de las normas que regulan el procedimiento de imposición de sanciones a los servidores públicos por incurrir en responsabilidad administrativa, la Sala resolvió </w:t>
            </w:r>
            <w:r w:rsidR="0033424C" w:rsidRPr="009C7658">
              <w:rPr>
                <w:rFonts w:ascii="Arial Nova" w:eastAsia="Times New Roman" w:hAnsi="Arial Nova" w:cs="Times New Roman"/>
                <w:sz w:val="21"/>
                <w:szCs w:val="21"/>
                <w:lang w:val="es-ES_tradnl" w:eastAsia="es-ES"/>
              </w:rPr>
              <w:t>que la disposición impugnada es acorde a los derechos de legalidad y dignidad humana, así como al principio de proporcionalidad de las sanciones.</w:t>
            </w:r>
          </w:p>
          <w:p w14:paraId="77212376" w14:textId="77777777" w:rsidR="0033424C" w:rsidRPr="002774D3" w:rsidRDefault="0033424C" w:rsidP="0033424C">
            <w:pPr>
              <w:jc w:val="both"/>
              <w:rPr>
                <w:rFonts w:ascii="Arial Nova" w:eastAsia="Times New Roman" w:hAnsi="Arial Nova" w:cs="Times New Roman"/>
                <w:sz w:val="21"/>
                <w:szCs w:val="21"/>
                <w:lang w:val="es-ES_tradnl" w:eastAsia="es-ES"/>
              </w:rPr>
            </w:pPr>
          </w:p>
          <w:p w14:paraId="4F2C0829" w14:textId="77777777" w:rsidR="009C7658" w:rsidRDefault="009C7658" w:rsidP="0033424C">
            <w:pPr>
              <w:jc w:val="both"/>
              <w:rPr>
                <w:rFonts w:ascii="Arial Nova" w:eastAsia="Times New Roman" w:hAnsi="Arial Nova" w:cs="Times New Roman"/>
                <w:sz w:val="21"/>
                <w:szCs w:val="21"/>
                <w:lang w:val="es-ES_tradnl" w:eastAsia="es-ES"/>
              </w:rPr>
            </w:pPr>
          </w:p>
          <w:p w14:paraId="535FAB75" w14:textId="77777777" w:rsidR="009C7658" w:rsidRDefault="009C7658" w:rsidP="0033424C">
            <w:pPr>
              <w:jc w:val="both"/>
              <w:rPr>
                <w:rFonts w:ascii="Arial Nova" w:eastAsia="Times New Roman" w:hAnsi="Arial Nova" w:cs="Times New Roman"/>
                <w:sz w:val="21"/>
                <w:szCs w:val="21"/>
                <w:lang w:val="es-ES_tradnl" w:eastAsia="es-ES"/>
              </w:rPr>
            </w:pPr>
          </w:p>
          <w:p w14:paraId="250AED31" w14:textId="113C5A44" w:rsidR="00292D64" w:rsidRPr="002774D3" w:rsidRDefault="0033424C" w:rsidP="0033424C">
            <w:pPr>
              <w:jc w:val="both"/>
              <w:rPr>
                <w:rFonts w:ascii="Arial Nova" w:eastAsia="Times New Roman" w:hAnsi="Arial Nova" w:cs="Times New Roman"/>
                <w:sz w:val="21"/>
                <w:szCs w:val="21"/>
                <w:lang w:val="es-ES_tradnl" w:eastAsia="es-ES"/>
              </w:rPr>
            </w:pPr>
            <w:r w:rsidRPr="002774D3">
              <w:rPr>
                <w:rFonts w:ascii="Arial Nova" w:eastAsia="Times New Roman" w:hAnsi="Arial Nova" w:cs="Times New Roman"/>
                <w:sz w:val="21"/>
                <w:szCs w:val="21"/>
                <w:lang w:val="es-ES_tradnl" w:eastAsia="es-ES"/>
              </w:rPr>
              <w:t xml:space="preserve">Asimismo, determinó que la acreditación de esta infracción, por falta de veracidad en las declaraciones de situación </w:t>
            </w:r>
            <w:r w:rsidRPr="009C7658">
              <w:rPr>
                <w:rFonts w:ascii="Arial Nova" w:eastAsia="Times New Roman" w:hAnsi="Arial Nova" w:cs="Times New Roman"/>
                <w:sz w:val="21"/>
                <w:szCs w:val="21"/>
                <w:lang w:val="es-ES_tradnl" w:eastAsia="es-ES"/>
              </w:rPr>
              <w:t xml:space="preserve">patrimonial, no implica la destitución automática </w:t>
            </w:r>
            <w:r w:rsidR="00473F31" w:rsidRPr="009C7658">
              <w:rPr>
                <w:rFonts w:ascii="Arial Nova" w:eastAsia="Times New Roman" w:hAnsi="Arial Nova" w:cs="Times New Roman"/>
                <w:sz w:val="21"/>
                <w:szCs w:val="21"/>
                <w:lang w:val="es-ES_tradnl" w:eastAsia="es-ES"/>
              </w:rPr>
              <w:t xml:space="preserve">e inexorable </w:t>
            </w:r>
            <w:r w:rsidRPr="009C7658">
              <w:rPr>
                <w:rFonts w:ascii="Arial Nova" w:eastAsia="Times New Roman" w:hAnsi="Arial Nova" w:cs="Times New Roman"/>
                <w:sz w:val="21"/>
                <w:szCs w:val="21"/>
                <w:lang w:val="es-ES_tradnl" w:eastAsia="es-ES"/>
              </w:rPr>
              <w:t>del servidor público, pues para ello la autoridad sancionadora</w:t>
            </w:r>
            <w:r w:rsidRPr="002774D3">
              <w:rPr>
                <w:rFonts w:ascii="Arial Nova" w:eastAsia="Times New Roman" w:hAnsi="Arial Nova" w:cs="Times New Roman"/>
                <w:sz w:val="21"/>
                <w:szCs w:val="21"/>
                <w:lang w:val="es-ES_tradnl" w:eastAsia="es-ES"/>
              </w:rPr>
              <w:t xml:space="preserve"> deberá analizar, además, otros elementos previstos en la propia legislación.</w:t>
            </w:r>
          </w:p>
          <w:p w14:paraId="068A96B6" w14:textId="6FB94819" w:rsidR="00F8396A" w:rsidRPr="00650F1C" w:rsidRDefault="00F8396A" w:rsidP="00292D64">
            <w:pPr>
              <w:jc w:val="both"/>
              <w:rPr>
                <w:rFonts w:ascii="Times New Roman" w:hAnsi="Times New Roman" w:cs="Times New Roman"/>
                <w:sz w:val="20"/>
                <w:szCs w:val="20"/>
              </w:rPr>
            </w:pPr>
          </w:p>
        </w:tc>
      </w:tr>
    </w:tbl>
    <w:p w14:paraId="04162C89" w14:textId="77777777" w:rsidR="004A683D" w:rsidRDefault="004A683D" w:rsidP="0062067E">
      <w:pPr>
        <w:pStyle w:val="corte4fondo"/>
        <w:spacing w:line="240" w:lineRule="auto"/>
        <w:ind w:firstLine="0"/>
        <w:rPr>
          <w:rFonts w:ascii="Arial Nova" w:eastAsiaTheme="minorHAnsi" w:hAnsi="Arial Nova"/>
          <w:sz w:val="24"/>
          <w:szCs w:val="24"/>
          <w:lang w:val="es-MX" w:eastAsia="en-US"/>
        </w:rPr>
      </w:pPr>
    </w:p>
    <w:p w14:paraId="3FED1CF7" w14:textId="77777777" w:rsidR="004A683D" w:rsidRPr="00642B2A" w:rsidRDefault="004A683D" w:rsidP="004A683D">
      <w:pPr>
        <w:shd w:val="clear" w:color="auto" w:fill="B4C6E7" w:themeFill="accent1" w:themeFillTint="66"/>
        <w:tabs>
          <w:tab w:val="right" w:pos="8838"/>
        </w:tabs>
        <w:spacing w:after="0" w:line="276" w:lineRule="auto"/>
        <w:jc w:val="right"/>
        <w:rPr>
          <w:rFonts w:ascii="Arial Nova" w:hAnsi="Arial Nova" w:cs="Times New Roman"/>
          <w:smallCaps/>
          <w:color w:val="000F2E"/>
          <w:sz w:val="24"/>
          <w:szCs w:val="24"/>
        </w:rPr>
      </w:pPr>
      <w:r w:rsidRPr="00B323DA">
        <w:rPr>
          <w:rFonts w:ascii="Arial Nova" w:hAnsi="Arial Nova" w:cs="Times New Roman"/>
          <w:b/>
          <w:bCs/>
          <w:smallCaps/>
          <w:color w:val="000F2E"/>
          <w:sz w:val="28"/>
          <w:szCs w:val="28"/>
        </w:rPr>
        <w:t>A</w:t>
      </w:r>
      <w:r w:rsidRPr="00B323DA">
        <w:rPr>
          <w:rFonts w:ascii="Arial Nova" w:hAnsi="Arial Nova" w:cs="Times New Roman"/>
          <w:b/>
          <w:bCs/>
          <w:smallCaps/>
          <w:color w:val="000F2E"/>
          <w:sz w:val="24"/>
          <w:szCs w:val="24"/>
        </w:rPr>
        <w:t>ntecedentes:</w:t>
      </w:r>
    </w:p>
    <w:p w14:paraId="1F2DED16" w14:textId="77777777" w:rsidR="004A683D" w:rsidRDefault="004A683D" w:rsidP="0062067E">
      <w:pPr>
        <w:pStyle w:val="corte4fondo"/>
        <w:spacing w:line="240" w:lineRule="auto"/>
        <w:ind w:firstLine="0"/>
        <w:rPr>
          <w:rFonts w:ascii="Arial Nova" w:eastAsiaTheme="minorHAnsi" w:hAnsi="Arial Nova"/>
          <w:sz w:val="24"/>
          <w:szCs w:val="24"/>
          <w:lang w:val="es-MX" w:eastAsia="en-US"/>
        </w:rPr>
      </w:pPr>
    </w:p>
    <w:p w14:paraId="4B23F2B8" w14:textId="6A1FD2F8" w:rsidR="00D10B61" w:rsidRPr="00D10B61" w:rsidRDefault="00F8396A" w:rsidP="00D10B61">
      <w:pPr>
        <w:spacing w:after="0" w:line="240" w:lineRule="auto"/>
        <w:jc w:val="both"/>
        <w:rPr>
          <w:rFonts w:ascii="Arial Nova" w:hAnsi="Arial Nova" w:cs="Times New Roman"/>
          <w:sz w:val="24"/>
          <w:szCs w:val="24"/>
        </w:rPr>
      </w:pPr>
      <w:r>
        <w:rPr>
          <w:rFonts w:ascii="Arial Nova" w:hAnsi="Arial Nova" w:cs="Times New Roman"/>
          <w:sz w:val="24"/>
          <w:szCs w:val="24"/>
        </w:rPr>
        <w:t>En el caso,</w:t>
      </w:r>
      <w:r w:rsidR="00232B46">
        <w:rPr>
          <w:rFonts w:ascii="Arial Nova" w:hAnsi="Arial Nova" w:cs="Times New Roman"/>
          <w:sz w:val="24"/>
          <w:szCs w:val="24"/>
        </w:rPr>
        <w:t xml:space="preserve"> </w:t>
      </w:r>
      <w:r w:rsidR="00D10B61">
        <w:rPr>
          <w:rFonts w:ascii="Arial Nova" w:hAnsi="Arial Nova" w:cs="Times New Roman"/>
          <w:sz w:val="24"/>
          <w:szCs w:val="24"/>
        </w:rPr>
        <w:t>e</w:t>
      </w:r>
      <w:r w:rsidR="00D10B61" w:rsidRPr="00D10B61">
        <w:rPr>
          <w:rFonts w:ascii="Arial Nova" w:hAnsi="Arial Nova" w:cs="Times New Roman"/>
          <w:sz w:val="24"/>
          <w:szCs w:val="24"/>
        </w:rPr>
        <w:t>n mayo</w:t>
      </w:r>
      <w:r w:rsidR="00D10B61">
        <w:rPr>
          <w:rFonts w:ascii="Arial Nova" w:hAnsi="Arial Nova" w:cs="Times New Roman"/>
          <w:sz w:val="24"/>
          <w:szCs w:val="24"/>
        </w:rPr>
        <w:t xml:space="preserve"> de 2021</w:t>
      </w:r>
      <w:r w:rsidR="00D10B61" w:rsidRPr="00D10B61">
        <w:rPr>
          <w:rFonts w:ascii="Arial Nova" w:hAnsi="Arial Nova" w:cs="Times New Roman"/>
          <w:sz w:val="24"/>
          <w:szCs w:val="24"/>
        </w:rPr>
        <w:t>, la Dirección de Responsabilidades de la Secretaría de la Función Pública inició procedimiento a una persona física en su calidad de servidor público del Instituto Politécnico Nacional, por su presunta responsabilidad en la comisión de una falta administrativa calificada como grave, prevista en el artículo 8, fracción XV, en relación con el diverso 13 -este último reformado el veintitrés de mayo de dos mil catorce-, ambos de la Ley Federal de Responsabilidades Administrativas de los Servidores Públicos, consistente en que faltó a la veracidad al no manifestar en sus declaraciones de situación patrimonial 2015, 2016 y 2017 correspondientes a los ejercicios 2014, 2015 y 2016, un crédito otorgado por FOVISSSTE y diversas cuentas bancarias a nombre del funcionario público obligado en activo, y a nombre de sus hijos, señalados como dependientes económicos, por lo que se ordenó emplazar al referido servidor para que ejerciera su derecho de audiencia.</w:t>
      </w:r>
    </w:p>
    <w:p w14:paraId="3D2365F8" w14:textId="77777777" w:rsidR="00D10B61" w:rsidRPr="00D10B61" w:rsidRDefault="00D10B61" w:rsidP="00D10B61">
      <w:pPr>
        <w:spacing w:after="0" w:line="240" w:lineRule="auto"/>
        <w:jc w:val="both"/>
        <w:rPr>
          <w:rFonts w:ascii="Arial Nova" w:hAnsi="Arial Nova" w:cs="Times New Roman"/>
          <w:sz w:val="24"/>
          <w:szCs w:val="24"/>
        </w:rPr>
      </w:pPr>
    </w:p>
    <w:p w14:paraId="120BAEDE" w14:textId="3DBB4E6D" w:rsidR="00D10B61" w:rsidRPr="00D10B61" w:rsidRDefault="00D10B61" w:rsidP="00D10B61">
      <w:pPr>
        <w:spacing w:after="0" w:line="240" w:lineRule="auto"/>
        <w:jc w:val="both"/>
        <w:rPr>
          <w:rFonts w:ascii="Arial Nova" w:hAnsi="Arial Nova" w:cs="Times New Roman"/>
          <w:sz w:val="24"/>
          <w:szCs w:val="24"/>
        </w:rPr>
      </w:pPr>
      <w:r w:rsidRPr="00D10B61">
        <w:rPr>
          <w:rFonts w:ascii="Arial Nova" w:hAnsi="Arial Nova" w:cs="Times New Roman"/>
          <w:sz w:val="24"/>
          <w:szCs w:val="24"/>
        </w:rPr>
        <w:t xml:space="preserve">Concluido el procedimiento, en mayo de dos mil veintidós, la Secretaría de la Función Pública dictó resolución en la que consideró administrativamente responsable al funcionario y le impuso como sanción </w:t>
      </w:r>
      <w:r w:rsidRPr="009C7658">
        <w:rPr>
          <w:rFonts w:ascii="Arial Nova" w:hAnsi="Arial Nova" w:cs="Times New Roman"/>
          <w:sz w:val="24"/>
          <w:szCs w:val="24"/>
        </w:rPr>
        <w:t xml:space="preserve">la inhabilitación </w:t>
      </w:r>
      <w:r w:rsidR="00473F31" w:rsidRPr="009C7658">
        <w:rPr>
          <w:rFonts w:ascii="Arial Nova" w:hAnsi="Arial Nova" w:cs="Times New Roman"/>
          <w:sz w:val="24"/>
          <w:szCs w:val="24"/>
        </w:rPr>
        <w:t xml:space="preserve">temporal por cinco años </w:t>
      </w:r>
      <w:r w:rsidRPr="009C7658">
        <w:rPr>
          <w:rFonts w:ascii="Arial Nova" w:hAnsi="Arial Nova" w:cs="Times New Roman"/>
          <w:sz w:val="24"/>
          <w:szCs w:val="24"/>
        </w:rPr>
        <w:t>para desempeñar empleos, cargos o comisiones en el servicio</w:t>
      </w:r>
      <w:r w:rsidRPr="00D10B61">
        <w:rPr>
          <w:rFonts w:ascii="Arial Nova" w:hAnsi="Arial Nova" w:cs="Times New Roman"/>
          <w:sz w:val="24"/>
          <w:szCs w:val="24"/>
        </w:rPr>
        <w:t xml:space="preserve"> público y, como consecuencia, la destitución en el puesto desempeñado. </w:t>
      </w:r>
    </w:p>
    <w:p w14:paraId="654030F8" w14:textId="77777777" w:rsidR="00D10B61" w:rsidRPr="00D10B61" w:rsidRDefault="00D10B61" w:rsidP="00D10B61">
      <w:pPr>
        <w:spacing w:after="0" w:line="240" w:lineRule="auto"/>
        <w:jc w:val="both"/>
        <w:rPr>
          <w:rFonts w:ascii="Arial Nova" w:hAnsi="Arial Nova" w:cs="Times New Roman"/>
          <w:sz w:val="24"/>
          <w:szCs w:val="24"/>
        </w:rPr>
      </w:pPr>
      <w:bookmarkStart w:id="4" w:name="_Hlk150175228"/>
    </w:p>
    <w:p w14:paraId="6AA38E61" w14:textId="77777777" w:rsidR="00D10B61" w:rsidRPr="00D10B61" w:rsidRDefault="00D10B61" w:rsidP="00D10B61">
      <w:pPr>
        <w:spacing w:after="0" w:line="240" w:lineRule="auto"/>
        <w:jc w:val="both"/>
        <w:rPr>
          <w:rFonts w:ascii="Arial Nova" w:hAnsi="Arial Nova" w:cs="Times New Roman"/>
          <w:sz w:val="24"/>
          <w:szCs w:val="24"/>
        </w:rPr>
      </w:pPr>
      <w:r w:rsidRPr="00D10B61">
        <w:rPr>
          <w:rFonts w:ascii="Arial Nova" w:hAnsi="Arial Nova" w:cs="Times New Roman"/>
          <w:sz w:val="24"/>
          <w:szCs w:val="24"/>
        </w:rPr>
        <w:t xml:space="preserve">La persona física promovió demanda de amparo indirecto contra la resolución administrativa descrita y la inconstitucionalidad del artículo 13, párrafo quinto, de la Ley Federal de Responsabilidades Administrativas de los Servidores Públicos, reformada mediante decreto publicado en el Diario Oficial de la Federación el veintitrés de mayo de dos mil catorce, misma que se admitió a trámite por el juzgado de Distrito respectivo. </w:t>
      </w:r>
    </w:p>
    <w:p w14:paraId="1F9A1BD9" w14:textId="77777777" w:rsidR="00D10B61" w:rsidRPr="00D10B61" w:rsidRDefault="00D10B61" w:rsidP="00D10B61">
      <w:pPr>
        <w:spacing w:after="0" w:line="240" w:lineRule="auto"/>
        <w:jc w:val="both"/>
        <w:rPr>
          <w:rFonts w:ascii="Arial Nova" w:hAnsi="Arial Nova" w:cs="Times New Roman"/>
          <w:sz w:val="24"/>
          <w:szCs w:val="24"/>
        </w:rPr>
      </w:pPr>
    </w:p>
    <w:p w14:paraId="762B09ED" w14:textId="77777777" w:rsidR="00D10B61" w:rsidRPr="00D10B61" w:rsidRDefault="00D10B61" w:rsidP="00D10B61">
      <w:pPr>
        <w:spacing w:after="0" w:line="240" w:lineRule="auto"/>
        <w:jc w:val="both"/>
        <w:rPr>
          <w:rFonts w:ascii="Arial Nova" w:hAnsi="Arial Nova" w:cs="Times New Roman"/>
          <w:sz w:val="24"/>
          <w:szCs w:val="24"/>
        </w:rPr>
      </w:pPr>
      <w:r w:rsidRPr="00D10B61">
        <w:rPr>
          <w:rFonts w:ascii="Arial Nova" w:hAnsi="Arial Nova" w:cs="Times New Roman"/>
          <w:sz w:val="24"/>
          <w:szCs w:val="24"/>
        </w:rPr>
        <w:t>El juzgado de Distrito celebró la audiencia constitucional, dictó sentencia en la que, por una parte, sobreseyó en el juicio respecto de la norma general reclamada, por estimar que se consintió tácitamente, al reclamarse con motivo de su segundo acto de aplicación, y, por otra, concedió el amparo solicitado contra la resolución administrativa.</w:t>
      </w:r>
    </w:p>
    <w:bookmarkEnd w:id="4"/>
    <w:p w14:paraId="6C28CED8" w14:textId="77777777" w:rsidR="00D10B61" w:rsidRPr="00D10B61" w:rsidRDefault="00D10B61" w:rsidP="00D10B61">
      <w:pPr>
        <w:spacing w:after="0" w:line="240" w:lineRule="auto"/>
        <w:jc w:val="both"/>
        <w:rPr>
          <w:rFonts w:ascii="Arial Nova" w:hAnsi="Arial Nova" w:cs="Times New Roman"/>
          <w:sz w:val="24"/>
          <w:szCs w:val="24"/>
        </w:rPr>
      </w:pPr>
    </w:p>
    <w:p w14:paraId="74941725" w14:textId="1C88334C" w:rsidR="00D10B61" w:rsidRPr="00D10B61" w:rsidRDefault="00D10B61" w:rsidP="00D10B61">
      <w:pPr>
        <w:spacing w:after="0" w:line="240" w:lineRule="auto"/>
        <w:jc w:val="both"/>
        <w:rPr>
          <w:rFonts w:ascii="Arial Nova" w:hAnsi="Arial Nova" w:cs="Times New Roman"/>
          <w:sz w:val="24"/>
          <w:szCs w:val="24"/>
        </w:rPr>
      </w:pPr>
      <w:r w:rsidRPr="00D10B61">
        <w:rPr>
          <w:rFonts w:ascii="Arial Nova" w:hAnsi="Arial Nova" w:cs="Times New Roman"/>
          <w:sz w:val="24"/>
          <w:szCs w:val="24"/>
        </w:rPr>
        <w:lastRenderedPageBreak/>
        <w:t xml:space="preserve">En desacuerdo, el quejoso </w:t>
      </w:r>
      <w:r w:rsidR="0033424C">
        <w:rPr>
          <w:rFonts w:ascii="Arial Nova" w:hAnsi="Arial Nova" w:cs="Times New Roman"/>
          <w:sz w:val="24"/>
          <w:szCs w:val="24"/>
        </w:rPr>
        <w:t xml:space="preserve">y la Secretaría citada </w:t>
      </w:r>
      <w:r w:rsidR="0033424C" w:rsidRPr="00D10B61">
        <w:rPr>
          <w:rFonts w:ascii="Arial Nova" w:hAnsi="Arial Nova" w:cs="Times New Roman"/>
          <w:sz w:val="24"/>
          <w:szCs w:val="24"/>
        </w:rPr>
        <w:t>interpusieron</w:t>
      </w:r>
      <w:r w:rsidRPr="00D10B61">
        <w:rPr>
          <w:rFonts w:ascii="Arial Nova" w:hAnsi="Arial Nova" w:cs="Times New Roman"/>
          <w:sz w:val="24"/>
          <w:szCs w:val="24"/>
        </w:rPr>
        <w:t xml:space="preserve"> recurso</w:t>
      </w:r>
      <w:r w:rsidR="0033424C">
        <w:rPr>
          <w:rFonts w:ascii="Arial Nova" w:hAnsi="Arial Nova" w:cs="Times New Roman"/>
          <w:sz w:val="24"/>
          <w:szCs w:val="24"/>
        </w:rPr>
        <w:t>s</w:t>
      </w:r>
      <w:r w:rsidRPr="00D10B61">
        <w:rPr>
          <w:rFonts w:ascii="Arial Nova" w:hAnsi="Arial Nova" w:cs="Times New Roman"/>
          <w:sz w:val="24"/>
          <w:szCs w:val="24"/>
        </w:rPr>
        <w:t xml:space="preserve"> de revisión</w:t>
      </w:r>
      <w:r w:rsidR="0033424C">
        <w:rPr>
          <w:rFonts w:ascii="Arial Nova" w:hAnsi="Arial Nova" w:cs="Times New Roman"/>
          <w:sz w:val="24"/>
          <w:szCs w:val="24"/>
        </w:rPr>
        <w:t>.</w:t>
      </w:r>
      <w:r w:rsidRPr="00D10B61">
        <w:rPr>
          <w:rFonts w:ascii="Arial Nova" w:hAnsi="Arial Nova" w:cs="Times New Roman"/>
          <w:sz w:val="24"/>
          <w:szCs w:val="24"/>
        </w:rPr>
        <w:t xml:space="preserve"> En ejercicio de la competencia delegada, el Tribunal Colegiado del conocimiento revocó el sobreseimiento decretado respecto de la norma general reclamada, declaró carecer de competencia legal para resolver el problema de constitucionalidad subsistente y </w:t>
      </w:r>
      <w:r w:rsidR="0033424C">
        <w:rPr>
          <w:rFonts w:ascii="Arial Nova" w:hAnsi="Arial Nova" w:cs="Times New Roman"/>
          <w:sz w:val="24"/>
          <w:szCs w:val="24"/>
        </w:rPr>
        <w:t>remitió el asunto a la Suprema Corte, quien asumió su competencia originaria</w:t>
      </w:r>
      <w:r w:rsidRPr="00D10B61">
        <w:rPr>
          <w:rFonts w:ascii="Arial Nova" w:hAnsi="Arial Nova" w:cs="Times New Roman"/>
          <w:sz w:val="24"/>
          <w:szCs w:val="24"/>
        </w:rPr>
        <w:t>.</w:t>
      </w:r>
    </w:p>
    <w:p w14:paraId="7F49BEA6" w14:textId="77777777" w:rsidR="00D10B61" w:rsidRPr="00CB39A4" w:rsidRDefault="00D10B61" w:rsidP="00CB39A4">
      <w:pPr>
        <w:pStyle w:val="corte4fondo"/>
        <w:spacing w:line="240" w:lineRule="auto"/>
        <w:ind w:firstLine="0"/>
        <w:rPr>
          <w:rFonts w:ascii="Arial Nova" w:eastAsiaTheme="minorHAnsi" w:hAnsi="Arial Nova"/>
          <w:sz w:val="24"/>
          <w:szCs w:val="24"/>
          <w:lang w:val="es-MX" w:eastAsia="en-US"/>
        </w:rPr>
      </w:pPr>
    </w:p>
    <w:p w14:paraId="6BA52939" w14:textId="60344C8B" w:rsidR="0048582B" w:rsidRPr="008B0FEE" w:rsidRDefault="00EB12EC" w:rsidP="00601D71">
      <w:pPr>
        <w:shd w:val="clear" w:color="auto" w:fill="B4C6E7" w:themeFill="accent1" w:themeFillTint="66"/>
        <w:spacing w:after="0" w:line="240" w:lineRule="auto"/>
        <w:jc w:val="right"/>
        <w:rPr>
          <w:rFonts w:ascii="Arial Nova" w:hAnsi="Arial Nova" w:cs="Times New Roman"/>
          <w:smallCaps/>
          <w:color w:val="000F2E"/>
          <w:sz w:val="24"/>
          <w:szCs w:val="24"/>
        </w:rPr>
      </w:pPr>
      <w:r w:rsidRPr="002774D3">
        <w:rPr>
          <w:rFonts w:ascii="Arial Nova" w:hAnsi="Arial Nova" w:cs="Times New Roman"/>
          <w:b/>
          <w:bCs/>
          <w:smallCaps/>
          <w:color w:val="000F2E"/>
          <w:sz w:val="28"/>
          <w:szCs w:val="28"/>
        </w:rPr>
        <w:t>D</w:t>
      </w:r>
      <w:r w:rsidR="00B323DA" w:rsidRPr="00B323DA">
        <w:rPr>
          <w:rFonts w:ascii="Arial Nova" w:hAnsi="Arial Nova" w:cs="Times New Roman"/>
          <w:b/>
          <w:bCs/>
          <w:smallCaps/>
          <w:color w:val="000F2E"/>
          <w:sz w:val="24"/>
          <w:szCs w:val="24"/>
        </w:rPr>
        <w:t xml:space="preserve">ecisión de la </w:t>
      </w:r>
      <w:r w:rsidR="00B323DA" w:rsidRPr="00B323DA">
        <w:rPr>
          <w:rFonts w:ascii="Arial Nova" w:hAnsi="Arial Nova" w:cs="Times New Roman"/>
          <w:b/>
          <w:bCs/>
          <w:smallCaps/>
          <w:color w:val="000F2E"/>
          <w:sz w:val="28"/>
          <w:szCs w:val="28"/>
        </w:rPr>
        <w:t>S</w:t>
      </w:r>
      <w:r w:rsidR="00B323DA" w:rsidRPr="00B323DA">
        <w:rPr>
          <w:rFonts w:ascii="Arial Nova" w:hAnsi="Arial Nova" w:cs="Times New Roman"/>
          <w:b/>
          <w:bCs/>
          <w:smallCaps/>
          <w:color w:val="000F2E"/>
          <w:sz w:val="24"/>
          <w:szCs w:val="24"/>
        </w:rPr>
        <w:t>ala:</w:t>
      </w:r>
    </w:p>
    <w:p w14:paraId="6F465C30" w14:textId="77777777" w:rsidR="004674D6" w:rsidRDefault="004674D6" w:rsidP="004674D6">
      <w:pPr>
        <w:spacing w:after="0" w:line="240" w:lineRule="auto"/>
        <w:jc w:val="both"/>
        <w:rPr>
          <w:rFonts w:ascii="Arial" w:hAnsi="Arial" w:cs="Arial"/>
          <w:sz w:val="24"/>
          <w:szCs w:val="24"/>
        </w:rPr>
      </w:pPr>
    </w:p>
    <w:p w14:paraId="3814A05C" w14:textId="77777777" w:rsidR="00292D64" w:rsidRPr="00292D64" w:rsidRDefault="00292D64" w:rsidP="00292D64">
      <w:pPr>
        <w:tabs>
          <w:tab w:val="left" w:pos="0"/>
        </w:tabs>
        <w:spacing w:line="240" w:lineRule="auto"/>
        <w:contextualSpacing/>
        <w:jc w:val="both"/>
        <w:rPr>
          <w:rFonts w:ascii="Arial Nova" w:hAnsi="Arial Nova" w:cs="Times New Roman"/>
          <w:sz w:val="24"/>
          <w:szCs w:val="24"/>
        </w:rPr>
      </w:pPr>
      <w:r w:rsidRPr="00292D64">
        <w:rPr>
          <w:rFonts w:ascii="Arial Nova" w:hAnsi="Arial Nova" w:cs="Times New Roman"/>
          <w:sz w:val="24"/>
          <w:szCs w:val="24"/>
        </w:rPr>
        <w:t>La Primera Sala de la Suprema Corte de Justicia de la Nación reconoció la constitucionalidad del artículo 13, párrafo quinto, de la Ley Federal de Responsabilidades Administrativas de los Servidores Públicos, vigente hasta el 18 de julio de 2016, conforme al cual se considera como infracción grave la falta de veracidad en la declaración patrimonial presentada por una persona servidora pública.</w:t>
      </w:r>
    </w:p>
    <w:p w14:paraId="0A58BE18" w14:textId="77777777" w:rsidR="00292D64" w:rsidRPr="00292D64" w:rsidRDefault="00292D64" w:rsidP="00292D64">
      <w:pPr>
        <w:tabs>
          <w:tab w:val="left" w:pos="0"/>
        </w:tabs>
        <w:spacing w:line="240" w:lineRule="auto"/>
        <w:contextualSpacing/>
        <w:jc w:val="both"/>
        <w:rPr>
          <w:rFonts w:ascii="Arial Nova" w:hAnsi="Arial Nova" w:cs="Times New Roman"/>
          <w:sz w:val="24"/>
          <w:szCs w:val="24"/>
        </w:rPr>
      </w:pPr>
    </w:p>
    <w:p w14:paraId="09815BF0" w14:textId="77777777" w:rsidR="00292D64" w:rsidRPr="00292D64" w:rsidRDefault="00292D64" w:rsidP="00292D64">
      <w:pPr>
        <w:tabs>
          <w:tab w:val="left" w:pos="0"/>
        </w:tabs>
        <w:spacing w:line="240" w:lineRule="auto"/>
        <w:contextualSpacing/>
        <w:jc w:val="both"/>
        <w:rPr>
          <w:rFonts w:ascii="Arial Nova" w:hAnsi="Arial Nova" w:cs="Times New Roman"/>
          <w:sz w:val="24"/>
          <w:szCs w:val="24"/>
        </w:rPr>
      </w:pPr>
      <w:r w:rsidRPr="00292D64">
        <w:rPr>
          <w:rFonts w:ascii="Arial Nova" w:hAnsi="Arial Nova" w:cs="Times New Roman"/>
          <w:sz w:val="24"/>
          <w:szCs w:val="24"/>
        </w:rPr>
        <w:t>En su fallo, a partir del análisis e interpretación sistemática, teleológica y funcional de las normas que regulan el procedimiento de imposición de sanciones a los servidores públicos por incurrir en responsabilidad administrativa, la Primera Sala resolvió que el precepto legal reclamado no tiene el alcance de establecer que la autoridad administrativa que tenga por acreditada la infracción consistente en presentar con falta de veracidad las declaraciones de situación patrimonial, quede facultada para, de forma automática e inexorable, sancionar al servidor público con su destitución del empleo, cargo o comisión desempeñados.</w:t>
      </w:r>
    </w:p>
    <w:p w14:paraId="44F7F4F0" w14:textId="77777777" w:rsidR="00292D64" w:rsidRPr="009C7658" w:rsidRDefault="00292D64" w:rsidP="009C7658">
      <w:pPr>
        <w:spacing w:after="0" w:line="240" w:lineRule="auto"/>
        <w:jc w:val="both"/>
        <w:rPr>
          <w:rFonts w:ascii="Arial" w:hAnsi="Arial" w:cs="Arial"/>
          <w:sz w:val="24"/>
          <w:szCs w:val="24"/>
        </w:rPr>
      </w:pPr>
    </w:p>
    <w:p w14:paraId="06E752EE" w14:textId="40ABB891" w:rsidR="00476E8B" w:rsidRPr="009C7658" w:rsidRDefault="009F3F0F" w:rsidP="009C7658">
      <w:pPr>
        <w:spacing w:after="0" w:line="240" w:lineRule="auto"/>
        <w:jc w:val="both"/>
        <w:rPr>
          <w:rFonts w:ascii="Arial" w:hAnsi="Arial" w:cs="Arial"/>
          <w:sz w:val="24"/>
          <w:szCs w:val="24"/>
        </w:rPr>
      </w:pPr>
      <w:r w:rsidRPr="009C7658">
        <w:rPr>
          <w:rFonts w:ascii="Arial" w:hAnsi="Arial" w:cs="Arial"/>
          <w:sz w:val="24"/>
          <w:szCs w:val="24"/>
        </w:rPr>
        <w:t>La Primer</w:t>
      </w:r>
      <w:r w:rsidR="007D55CA" w:rsidRPr="009C7658">
        <w:rPr>
          <w:rFonts w:ascii="Arial" w:hAnsi="Arial" w:cs="Arial"/>
          <w:sz w:val="24"/>
          <w:szCs w:val="24"/>
        </w:rPr>
        <w:t>a</w:t>
      </w:r>
      <w:r w:rsidRPr="009C7658">
        <w:rPr>
          <w:rFonts w:ascii="Arial" w:hAnsi="Arial" w:cs="Arial"/>
          <w:sz w:val="24"/>
          <w:szCs w:val="24"/>
        </w:rPr>
        <w:t xml:space="preserve"> Sala sostuvo que s</w:t>
      </w:r>
      <w:r w:rsidR="00476E8B" w:rsidRPr="009C7658">
        <w:rPr>
          <w:rFonts w:ascii="Arial" w:hAnsi="Arial" w:cs="Arial"/>
          <w:sz w:val="24"/>
          <w:szCs w:val="24"/>
        </w:rPr>
        <w:t xml:space="preserve">i bien el legislador dispuso en el antepenúltimo párrafo del artículo 13 de Ley Federal de Responsabilidades Administrativas de los Servidores Públicos que, en todo caso, el incumplimiento a las obligaciones previstas en las fracciones VIII, X a XIV, XVI, XIX, XXII y XXIII del artículo 8 </w:t>
      </w:r>
      <w:r w:rsidR="00926045" w:rsidRPr="009C7658">
        <w:rPr>
          <w:rFonts w:ascii="Arial" w:hAnsi="Arial" w:cs="Arial"/>
          <w:sz w:val="24"/>
          <w:szCs w:val="24"/>
        </w:rPr>
        <w:t>-</w:t>
      </w:r>
      <w:r w:rsidR="00476E8B" w:rsidRPr="009C7658">
        <w:rPr>
          <w:rFonts w:ascii="Arial" w:hAnsi="Arial" w:cs="Arial"/>
          <w:sz w:val="24"/>
          <w:szCs w:val="24"/>
        </w:rPr>
        <w:t xml:space="preserve">de la </w:t>
      </w:r>
      <w:r w:rsidR="00821534" w:rsidRPr="009C7658">
        <w:rPr>
          <w:rFonts w:ascii="Arial" w:hAnsi="Arial" w:cs="Arial"/>
          <w:sz w:val="24"/>
          <w:szCs w:val="24"/>
        </w:rPr>
        <w:t xml:space="preserve">propia </w:t>
      </w:r>
      <w:r w:rsidR="00476E8B" w:rsidRPr="009C7658">
        <w:rPr>
          <w:rFonts w:ascii="Arial" w:hAnsi="Arial" w:cs="Arial"/>
          <w:sz w:val="24"/>
          <w:szCs w:val="24"/>
        </w:rPr>
        <w:t xml:space="preserve">ley controvertida- se considerará como grave para efectos de la sanción correspondiente, </w:t>
      </w:r>
      <w:r w:rsidR="00926045" w:rsidRPr="009C7658">
        <w:rPr>
          <w:rFonts w:ascii="Arial" w:hAnsi="Arial" w:cs="Arial"/>
          <w:sz w:val="24"/>
          <w:szCs w:val="24"/>
        </w:rPr>
        <w:t>l</w:t>
      </w:r>
      <w:r w:rsidR="00476E8B" w:rsidRPr="009C7658">
        <w:rPr>
          <w:rFonts w:ascii="Arial" w:hAnsi="Arial" w:cs="Arial"/>
          <w:sz w:val="24"/>
          <w:szCs w:val="24"/>
        </w:rPr>
        <w:t>o cierto es que ello no significa que tales infracciones sean las únicas que pueden catalogarse como graves por la autoridad sancionadora, pues el indicado artículo 13 no acota sus facultades para clasificar así a las infracciones no señaladas en su antepenúltimo párrafo, atendiendo a l</w:t>
      </w:r>
      <w:r w:rsidR="00B07E1E" w:rsidRPr="009C7658">
        <w:rPr>
          <w:rFonts w:ascii="Arial" w:hAnsi="Arial" w:cs="Arial"/>
          <w:sz w:val="24"/>
          <w:szCs w:val="24"/>
        </w:rPr>
        <w:t>o</w:t>
      </w:r>
      <w:r w:rsidR="00476E8B" w:rsidRPr="009C7658">
        <w:rPr>
          <w:rFonts w:ascii="Arial" w:hAnsi="Arial" w:cs="Arial"/>
          <w:sz w:val="24"/>
          <w:szCs w:val="24"/>
        </w:rPr>
        <w:t xml:space="preserve">s </w:t>
      </w:r>
      <w:r w:rsidR="00B07E1E" w:rsidRPr="009C7658">
        <w:rPr>
          <w:rFonts w:ascii="Arial" w:hAnsi="Arial" w:cs="Arial"/>
          <w:sz w:val="24"/>
          <w:szCs w:val="24"/>
        </w:rPr>
        <w:t>demás elementos para la individualización de las sa</w:t>
      </w:r>
      <w:r w:rsidR="00E64366" w:rsidRPr="009C7658">
        <w:rPr>
          <w:rFonts w:ascii="Arial" w:hAnsi="Arial" w:cs="Arial"/>
          <w:sz w:val="24"/>
          <w:szCs w:val="24"/>
        </w:rPr>
        <w:t>n</w:t>
      </w:r>
      <w:r w:rsidR="00B07E1E" w:rsidRPr="009C7658">
        <w:rPr>
          <w:rFonts w:ascii="Arial" w:hAnsi="Arial" w:cs="Arial"/>
          <w:sz w:val="24"/>
          <w:szCs w:val="24"/>
        </w:rPr>
        <w:t>ciones previst</w:t>
      </w:r>
      <w:r w:rsidR="00E64366" w:rsidRPr="009C7658">
        <w:rPr>
          <w:rFonts w:ascii="Arial" w:hAnsi="Arial" w:cs="Arial"/>
          <w:sz w:val="24"/>
          <w:szCs w:val="24"/>
        </w:rPr>
        <w:t>o</w:t>
      </w:r>
      <w:r w:rsidR="00B07E1E" w:rsidRPr="009C7658">
        <w:rPr>
          <w:rFonts w:ascii="Arial" w:hAnsi="Arial" w:cs="Arial"/>
          <w:sz w:val="24"/>
          <w:szCs w:val="24"/>
        </w:rPr>
        <w:t xml:space="preserve">s en </w:t>
      </w:r>
      <w:r w:rsidR="008E1567" w:rsidRPr="009C7658">
        <w:rPr>
          <w:rFonts w:ascii="Arial" w:hAnsi="Arial" w:cs="Arial"/>
          <w:sz w:val="24"/>
          <w:szCs w:val="24"/>
        </w:rPr>
        <w:t>su</w:t>
      </w:r>
      <w:r w:rsidR="00B07E1E" w:rsidRPr="009C7658">
        <w:rPr>
          <w:rFonts w:ascii="Arial" w:hAnsi="Arial" w:cs="Arial"/>
          <w:sz w:val="24"/>
          <w:szCs w:val="24"/>
        </w:rPr>
        <w:t xml:space="preserve"> artículo 14</w:t>
      </w:r>
      <w:r w:rsidR="00476E8B" w:rsidRPr="009C7658">
        <w:rPr>
          <w:rFonts w:ascii="Arial" w:hAnsi="Arial" w:cs="Arial"/>
          <w:sz w:val="24"/>
          <w:szCs w:val="24"/>
        </w:rPr>
        <w:t>.</w:t>
      </w:r>
    </w:p>
    <w:p w14:paraId="66219494" w14:textId="77777777" w:rsidR="00EB5B41" w:rsidRPr="009C7658" w:rsidRDefault="00EB5B41" w:rsidP="009C7658">
      <w:pPr>
        <w:spacing w:after="0" w:line="240" w:lineRule="auto"/>
        <w:jc w:val="both"/>
        <w:rPr>
          <w:rFonts w:ascii="Arial" w:hAnsi="Arial" w:cs="Arial"/>
          <w:sz w:val="24"/>
          <w:szCs w:val="24"/>
        </w:rPr>
      </w:pPr>
    </w:p>
    <w:p w14:paraId="0991E12F" w14:textId="3ABDDE44" w:rsidR="00476E8B" w:rsidRPr="009C7658" w:rsidRDefault="00296AD0" w:rsidP="009C7658">
      <w:pPr>
        <w:spacing w:after="0" w:line="240" w:lineRule="auto"/>
        <w:jc w:val="both"/>
        <w:rPr>
          <w:rFonts w:ascii="Arial" w:hAnsi="Arial" w:cs="Arial"/>
          <w:sz w:val="24"/>
          <w:szCs w:val="24"/>
        </w:rPr>
      </w:pPr>
      <w:r w:rsidRPr="009C7658">
        <w:rPr>
          <w:rFonts w:ascii="Arial" w:hAnsi="Arial" w:cs="Arial"/>
          <w:sz w:val="24"/>
          <w:szCs w:val="24"/>
        </w:rPr>
        <w:t xml:space="preserve">Conforme a lo cual, </w:t>
      </w:r>
      <w:r w:rsidR="00D911EA" w:rsidRPr="009C7658">
        <w:rPr>
          <w:rFonts w:ascii="Arial" w:hAnsi="Arial" w:cs="Arial"/>
          <w:sz w:val="24"/>
          <w:szCs w:val="24"/>
        </w:rPr>
        <w:t xml:space="preserve">la Sala </w:t>
      </w:r>
      <w:r w:rsidR="00476E8B" w:rsidRPr="009C7658">
        <w:rPr>
          <w:rFonts w:ascii="Arial" w:hAnsi="Arial" w:cs="Arial"/>
          <w:sz w:val="24"/>
          <w:szCs w:val="24"/>
        </w:rPr>
        <w:t>advi</w:t>
      </w:r>
      <w:r w:rsidR="00D911EA" w:rsidRPr="009C7658">
        <w:rPr>
          <w:rFonts w:ascii="Arial" w:hAnsi="Arial" w:cs="Arial"/>
          <w:sz w:val="24"/>
          <w:szCs w:val="24"/>
        </w:rPr>
        <w:t xml:space="preserve">rtió </w:t>
      </w:r>
      <w:r w:rsidR="00476E8B" w:rsidRPr="009C7658">
        <w:rPr>
          <w:rFonts w:ascii="Arial" w:hAnsi="Arial" w:cs="Arial"/>
          <w:sz w:val="24"/>
          <w:szCs w:val="24"/>
        </w:rPr>
        <w:t xml:space="preserve">que, incluso la propia calificación de la “gravedad” de la infracción no resulta automática, pues por una parte, la autoridad competente tiene el deber de verificar si la conducta se ubica en alguna de las fracciones VIII, X a XVI, XIX, XXII y XXIII del artículo 8 de la Ley Federal citada y, por otra, en caso de no encuadrar la misma en alguna de estas fracciones, tiene el deber de atender a los restantes elementos que señala el artículo 14 del mismo ordenamiento legal, para así determinar si está frente o no a una infracción grave; </w:t>
      </w:r>
      <w:r w:rsidR="00476E8B" w:rsidRPr="009C7658">
        <w:rPr>
          <w:rFonts w:ascii="Arial" w:hAnsi="Arial" w:cs="Arial"/>
          <w:sz w:val="24"/>
          <w:szCs w:val="24"/>
        </w:rPr>
        <w:lastRenderedPageBreak/>
        <w:t>situación que resulta indispensable para poder fincar como pena la destitución del servidor público, en términos del enunciado normativo reclamado.</w:t>
      </w:r>
    </w:p>
    <w:p w14:paraId="3317889F" w14:textId="77777777" w:rsidR="004C1DDF" w:rsidRPr="009C7658" w:rsidRDefault="004C1DDF" w:rsidP="009C7658">
      <w:pPr>
        <w:spacing w:after="0" w:line="240" w:lineRule="auto"/>
        <w:jc w:val="both"/>
        <w:rPr>
          <w:rFonts w:ascii="Arial" w:hAnsi="Arial" w:cs="Arial"/>
          <w:sz w:val="24"/>
          <w:szCs w:val="24"/>
        </w:rPr>
      </w:pPr>
    </w:p>
    <w:p w14:paraId="777C80A3" w14:textId="52E194D5" w:rsidR="00292D64" w:rsidRPr="009C7658" w:rsidRDefault="00292D64" w:rsidP="009C7658">
      <w:pPr>
        <w:spacing w:after="0" w:line="240" w:lineRule="auto"/>
        <w:jc w:val="both"/>
        <w:rPr>
          <w:rFonts w:ascii="Arial" w:hAnsi="Arial" w:cs="Arial"/>
          <w:sz w:val="24"/>
          <w:szCs w:val="24"/>
        </w:rPr>
      </w:pPr>
      <w:r w:rsidRPr="009C7658">
        <w:rPr>
          <w:rFonts w:ascii="Arial" w:hAnsi="Arial" w:cs="Arial"/>
          <w:sz w:val="24"/>
          <w:szCs w:val="24"/>
        </w:rPr>
        <w:t>Asimismo, determinó que la norma examinada no tiene el alcance de eximir a dicha autoridad de cumplir con el análisis de los demás elementos y factores fácticos y jurídicos previstos en el numeral 14 de la Ley Federal citada para la individualización de las sanciones que corresponda imponer en cada caso concreto —como la conveniencia de suprimir prácticas que infrinjan las disposiciones de la ley, las circunstancias socioeconómicas, el nivel jerárquico y los antecedentes del infractor, las condiciones exteriores y los medios de ejecución, la reincidencia, así como el monto del beneficio, lucro, daño o perjuicio derivado del incumplimiento de las obligaciones—.</w:t>
      </w:r>
    </w:p>
    <w:p w14:paraId="7E5FEB2A" w14:textId="77777777" w:rsidR="00292D64" w:rsidRPr="00292D64" w:rsidRDefault="00292D64" w:rsidP="00292D64">
      <w:pPr>
        <w:tabs>
          <w:tab w:val="left" w:pos="0"/>
        </w:tabs>
        <w:spacing w:line="240" w:lineRule="auto"/>
        <w:contextualSpacing/>
        <w:jc w:val="both"/>
        <w:rPr>
          <w:rFonts w:ascii="Arial Nova" w:hAnsi="Arial Nova" w:cs="Times New Roman"/>
          <w:sz w:val="24"/>
          <w:szCs w:val="24"/>
        </w:rPr>
      </w:pPr>
    </w:p>
    <w:p w14:paraId="40CDB77F" w14:textId="77777777" w:rsidR="00292D64" w:rsidRPr="00292D64" w:rsidRDefault="00292D64" w:rsidP="00292D64">
      <w:pPr>
        <w:tabs>
          <w:tab w:val="left" w:pos="0"/>
        </w:tabs>
        <w:spacing w:line="240" w:lineRule="auto"/>
        <w:contextualSpacing/>
        <w:jc w:val="both"/>
        <w:rPr>
          <w:rFonts w:ascii="Arial Nova" w:hAnsi="Arial Nova" w:cs="Times New Roman"/>
          <w:sz w:val="24"/>
          <w:szCs w:val="24"/>
        </w:rPr>
      </w:pPr>
      <w:r w:rsidRPr="00292D64">
        <w:rPr>
          <w:rFonts w:ascii="Arial Nova" w:hAnsi="Arial Nova" w:cs="Times New Roman"/>
          <w:sz w:val="24"/>
          <w:szCs w:val="24"/>
        </w:rPr>
        <w:t>Así, es inexacto afirmar que la autoridad encargada de imponer la sanción esté obligada a sancionar de la misma forma las conductas o infracciones graves y no graves, con cualesquiera de las sanciones previstas en el artículo 13 de la Ley Federal respectiva, y menos aun atendiendo exclusivamente a la gravedad o no de la obligación incumplida. Ello, en virtud de que no todas las infracciones administrativas tienen igual trascendencia, sino que cualitativa y cuantitativamente son diferentes las conductas infractoras, pues existen infracciones menores y mayores; leves y graves, de acuerdo con las características particulares que concurran en su comisión, así como el riesgo creado, su peligrosidad y los efectos del daño causado.</w:t>
      </w:r>
    </w:p>
    <w:p w14:paraId="2F056C1D" w14:textId="77777777" w:rsidR="00292D64" w:rsidRPr="00292D64" w:rsidRDefault="00292D64" w:rsidP="00292D64">
      <w:pPr>
        <w:tabs>
          <w:tab w:val="left" w:pos="0"/>
        </w:tabs>
        <w:spacing w:line="240" w:lineRule="auto"/>
        <w:contextualSpacing/>
        <w:jc w:val="both"/>
        <w:rPr>
          <w:rFonts w:ascii="Arial Nova" w:hAnsi="Arial Nova" w:cs="Times New Roman"/>
          <w:sz w:val="24"/>
          <w:szCs w:val="24"/>
        </w:rPr>
      </w:pPr>
    </w:p>
    <w:p w14:paraId="7E115A5D" w14:textId="77777777" w:rsidR="00292D64" w:rsidRPr="00292D64" w:rsidRDefault="00292D64" w:rsidP="00292D64">
      <w:pPr>
        <w:tabs>
          <w:tab w:val="left" w:pos="0"/>
        </w:tabs>
        <w:spacing w:line="240" w:lineRule="auto"/>
        <w:contextualSpacing/>
        <w:jc w:val="both"/>
        <w:rPr>
          <w:rFonts w:ascii="Arial Nova" w:hAnsi="Arial Nova" w:cs="Times New Roman"/>
          <w:sz w:val="24"/>
          <w:szCs w:val="24"/>
        </w:rPr>
      </w:pPr>
      <w:r w:rsidRPr="00292D64">
        <w:rPr>
          <w:rFonts w:ascii="Arial Nova" w:hAnsi="Arial Nova" w:cs="Times New Roman"/>
          <w:sz w:val="24"/>
          <w:szCs w:val="24"/>
        </w:rPr>
        <w:t>En otro aspecto, la Sala deliberó que la norma en estudio no vulnera el derecho a la dignidad humana, en tanto que, de su contenido e interpretación, no emana algún trato a la persona física servidora pública que merme su derecho a vivir con dignidad o afecte algún otro derecho fundamental que derive de esa base y condición, como el derecho a la vida, a la integridad física y psíquica, al honor, a la privacidad, al nombre, a la propia imagen, al libre desarrollo de la personalidad, al estado civil y el propio derecho a la dignidad personal, como derechos derivados del reconocimiento al derecho a la dignidad humana, entre otros.</w:t>
      </w:r>
    </w:p>
    <w:p w14:paraId="7AC4AD13" w14:textId="77777777" w:rsidR="00292D64" w:rsidRPr="00292D64" w:rsidRDefault="00292D64" w:rsidP="00292D64">
      <w:pPr>
        <w:tabs>
          <w:tab w:val="left" w:pos="0"/>
        </w:tabs>
        <w:spacing w:line="240" w:lineRule="auto"/>
        <w:contextualSpacing/>
        <w:jc w:val="both"/>
        <w:rPr>
          <w:rFonts w:ascii="Arial Nova" w:hAnsi="Arial Nova" w:cs="Times New Roman"/>
          <w:sz w:val="24"/>
          <w:szCs w:val="24"/>
        </w:rPr>
      </w:pPr>
    </w:p>
    <w:p w14:paraId="6630A584" w14:textId="77777777" w:rsidR="00292D64" w:rsidRPr="00292D64" w:rsidRDefault="00292D64" w:rsidP="00292D64">
      <w:pPr>
        <w:tabs>
          <w:tab w:val="left" w:pos="0"/>
        </w:tabs>
        <w:spacing w:line="240" w:lineRule="auto"/>
        <w:contextualSpacing/>
        <w:jc w:val="both"/>
        <w:rPr>
          <w:rFonts w:ascii="Arial Nova" w:hAnsi="Arial Nova" w:cs="Times New Roman"/>
          <w:sz w:val="24"/>
          <w:szCs w:val="24"/>
        </w:rPr>
      </w:pPr>
      <w:r w:rsidRPr="00292D64">
        <w:rPr>
          <w:rFonts w:ascii="Arial Nova" w:hAnsi="Arial Nova" w:cs="Times New Roman"/>
          <w:sz w:val="24"/>
          <w:szCs w:val="24"/>
        </w:rPr>
        <w:t xml:space="preserve">Finalmente, el Alto Tribunal resolvió que la norma impugnada no viola el principio de proporcionalidad de las sanciones, a la luz </w:t>
      </w:r>
      <w:proofErr w:type="gramStart"/>
      <w:r w:rsidRPr="00292D64">
        <w:rPr>
          <w:rFonts w:ascii="Arial Nova" w:hAnsi="Arial Nova" w:cs="Times New Roman"/>
          <w:sz w:val="24"/>
          <w:szCs w:val="24"/>
        </w:rPr>
        <w:t>del test</w:t>
      </w:r>
      <w:proofErr w:type="gramEnd"/>
      <w:r w:rsidRPr="00292D64">
        <w:rPr>
          <w:rFonts w:ascii="Arial Nova" w:hAnsi="Arial Nova" w:cs="Times New Roman"/>
          <w:sz w:val="24"/>
          <w:szCs w:val="24"/>
        </w:rPr>
        <w:t xml:space="preserve"> respectivo.</w:t>
      </w:r>
    </w:p>
    <w:p w14:paraId="734A9D48" w14:textId="77777777" w:rsidR="00292D64" w:rsidRPr="00292D64" w:rsidRDefault="00292D64" w:rsidP="00292D64">
      <w:pPr>
        <w:tabs>
          <w:tab w:val="left" w:pos="0"/>
        </w:tabs>
        <w:spacing w:line="240" w:lineRule="auto"/>
        <w:contextualSpacing/>
        <w:jc w:val="both"/>
        <w:rPr>
          <w:rFonts w:ascii="Arial Nova" w:hAnsi="Arial Nova" w:cs="Times New Roman"/>
          <w:sz w:val="24"/>
          <w:szCs w:val="24"/>
        </w:rPr>
      </w:pPr>
    </w:p>
    <w:p w14:paraId="1080B551" w14:textId="77777777" w:rsidR="00292D64" w:rsidRPr="00292D64" w:rsidRDefault="00292D64" w:rsidP="00292D64">
      <w:pPr>
        <w:tabs>
          <w:tab w:val="left" w:pos="0"/>
        </w:tabs>
        <w:spacing w:line="240" w:lineRule="auto"/>
        <w:contextualSpacing/>
        <w:jc w:val="both"/>
        <w:rPr>
          <w:rFonts w:ascii="Arial Nova" w:hAnsi="Arial Nova" w:cs="Times New Roman"/>
          <w:sz w:val="24"/>
          <w:szCs w:val="24"/>
        </w:rPr>
      </w:pPr>
      <w:r w:rsidRPr="00292D64">
        <w:rPr>
          <w:rFonts w:ascii="Arial Nova" w:hAnsi="Arial Nova" w:cs="Times New Roman"/>
          <w:sz w:val="24"/>
          <w:szCs w:val="24"/>
        </w:rPr>
        <w:t>Lo anterior, pues tal disposición tiene como finalidad constitucional el salvaguardar, como bienes jurídicos protegidos, los valores fundamentales de la administración pública: honradez, lealtad, imparcialidad, y eficiencia en el desempeño de las funciones, empleos, cargos y comisiones de los servidores públicos.</w:t>
      </w:r>
    </w:p>
    <w:p w14:paraId="34B8961B" w14:textId="77777777" w:rsidR="00292D64" w:rsidRPr="00292D64" w:rsidRDefault="00292D64" w:rsidP="00292D64">
      <w:pPr>
        <w:tabs>
          <w:tab w:val="left" w:pos="0"/>
        </w:tabs>
        <w:spacing w:line="240" w:lineRule="auto"/>
        <w:contextualSpacing/>
        <w:jc w:val="both"/>
        <w:rPr>
          <w:rFonts w:ascii="Arial Nova" w:hAnsi="Arial Nova" w:cs="Times New Roman"/>
          <w:sz w:val="24"/>
          <w:szCs w:val="24"/>
        </w:rPr>
      </w:pPr>
    </w:p>
    <w:p w14:paraId="28634DB2" w14:textId="77777777" w:rsidR="00292D64" w:rsidRPr="00292D64" w:rsidRDefault="00292D64" w:rsidP="00292D64">
      <w:pPr>
        <w:tabs>
          <w:tab w:val="left" w:pos="0"/>
        </w:tabs>
        <w:spacing w:line="240" w:lineRule="auto"/>
        <w:contextualSpacing/>
        <w:jc w:val="both"/>
        <w:rPr>
          <w:rFonts w:ascii="Arial Nova" w:hAnsi="Arial Nova" w:cs="Times New Roman"/>
          <w:sz w:val="24"/>
          <w:szCs w:val="24"/>
        </w:rPr>
      </w:pPr>
      <w:r w:rsidRPr="00292D64">
        <w:rPr>
          <w:rFonts w:ascii="Arial Nova" w:hAnsi="Arial Nova" w:cs="Times New Roman"/>
          <w:sz w:val="24"/>
          <w:szCs w:val="24"/>
        </w:rPr>
        <w:t xml:space="preserve">Así, la sanción aplicable a las infracciones que prevé la Ley Federal de Responsabilidades Administrativas de los Servidores Públicos es cabalmente </w:t>
      </w:r>
      <w:r w:rsidRPr="00292D64">
        <w:rPr>
          <w:rFonts w:ascii="Arial Nova" w:hAnsi="Arial Nova" w:cs="Times New Roman"/>
          <w:sz w:val="24"/>
          <w:szCs w:val="24"/>
        </w:rPr>
        <w:lastRenderedPageBreak/>
        <w:t>proporcional en virtud de que prevén la imposición de una sanción cuya gravedad es acorde con la relevancia que poseen los bienes jurídicos protegidos.</w:t>
      </w:r>
    </w:p>
    <w:p w14:paraId="04A86EDF" w14:textId="77777777" w:rsidR="00292D64" w:rsidRPr="00292D64" w:rsidRDefault="00292D64" w:rsidP="00292D64">
      <w:pPr>
        <w:tabs>
          <w:tab w:val="left" w:pos="0"/>
        </w:tabs>
        <w:spacing w:line="240" w:lineRule="auto"/>
        <w:contextualSpacing/>
        <w:jc w:val="both"/>
        <w:rPr>
          <w:rFonts w:ascii="Arial Nova" w:hAnsi="Arial Nova" w:cs="Times New Roman"/>
          <w:sz w:val="24"/>
          <w:szCs w:val="24"/>
        </w:rPr>
      </w:pPr>
    </w:p>
    <w:p w14:paraId="4CB2263F" w14:textId="77777777" w:rsidR="00292D64" w:rsidRPr="00292D64" w:rsidRDefault="00292D64" w:rsidP="00292D64">
      <w:pPr>
        <w:tabs>
          <w:tab w:val="left" w:pos="0"/>
        </w:tabs>
        <w:spacing w:line="240" w:lineRule="auto"/>
        <w:contextualSpacing/>
        <w:jc w:val="both"/>
        <w:rPr>
          <w:rFonts w:ascii="Arial Nova" w:hAnsi="Arial Nova" w:cs="Times New Roman"/>
          <w:sz w:val="24"/>
          <w:szCs w:val="24"/>
        </w:rPr>
      </w:pPr>
      <w:r w:rsidRPr="00292D64">
        <w:rPr>
          <w:rFonts w:ascii="Arial Nova" w:hAnsi="Arial Nova" w:cs="Times New Roman"/>
          <w:sz w:val="24"/>
          <w:szCs w:val="24"/>
        </w:rPr>
        <w:t xml:space="preserve">De manera que, </w:t>
      </w:r>
      <w:proofErr w:type="spellStart"/>
      <w:r w:rsidRPr="00292D64">
        <w:rPr>
          <w:rFonts w:ascii="Arial Nova" w:hAnsi="Arial Nova" w:cs="Times New Roman"/>
          <w:sz w:val="24"/>
          <w:szCs w:val="24"/>
        </w:rPr>
        <w:t>pre-calificar</w:t>
      </w:r>
      <w:proofErr w:type="spellEnd"/>
      <w:r w:rsidRPr="00292D64">
        <w:rPr>
          <w:rFonts w:ascii="Arial Nova" w:hAnsi="Arial Nova" w:cs="Times New Roman"/>
          <w:sz w:val="24"/>
          <w:szCs w:val="24"/>
        </w:rPr>
        <w:t xml:space="preserve"> la gravedad de una infracción por el incumplimiento de la obligación de presentar declaraciones de situación patrimonial con veracidad, es una medida que va encaminada al fin de que con ese tipo de sanciones se logra separar de la administración pública aquellos servidores públicos que pongan en juego los valores fundamentales ya referidos.</w:t>
      </w:r>
    </w:p>
    <w:p w14:paraId="6972126E" w14:textId="77777777" w:rsidR="00292D64" w:rsidRPr="00292D64" w:rsidRDefault="00292D64" w:rsidP="00292D64">
      <w:pPr>
        <w:tabs>
          <w:tab w:val="left" w:pos="0"/>
        </w:tabs>
        <w:spacing w:line="240" w:lineRule="auto"/>
        <w:contextualSpacing/>
        <w:jc w:val="both"/>
        <w:rPr>
          <w:rFonts w:ascii="Arial Nova" w:hAnsi="Arial Nova" w:cs="Times New Roman"/>
          <w:sz w:val="24"/>
          <w:szCs w:val="24"/>
        </w:rPr>
      </w:pPr>
    </w:p>
    <w:p w14:paraId="5839F41B" w14:textId="77777777" w:rsidR="00292D64" w:rsidRPr="00292D64" w:rsidRDefault="00292D64" w:rsidP="00292D64">
      <w:pPr>
        <w:tabs>
          <w:tab w:val="left" w:pos="0"/>
        </w:tabs>
        <w:spacing w:line="240" w:lineRule="auto"/>
        <w:contextualSpacing/>
        <w:jc w:val="both"/>
        <w:rPr>
          <w:rFonts w:ascii="Arial Nova" w:hAnsi="Arial Nova" w:cs="Times New Roman"/>
          <w:sz w:val="24"/>
          <w:szCs w:val="24"/>
        </w:rPr>
      </w:pPr>
      <w:r w:rsidRPr="00292D64">
        <w:rPr>
          <w:rFonts w:ascii="Arial Nova" w:hAnsi="Arial Nova" w:cs="Times New Roman"/>
          <w:sz w:val="24"/>
          <w:szCs w:val="24"/>
        </w:rPr>
        <w:t>A partir de estas razones, la Primera Sala negó el amparo solicitado y devolvió el asunto al Tribunal Colegiado del conocimiento para la resolución de los aspectos de legalidad.</w:t>
      </w:r>
    </w:p>
    <w:p w14:paraId="42568A19" w14:textId="77777777" w:rsidR="00292D64" w:rsidRDefault="00292D64" w:rsidP="00292D64">
      <w:pPr>
        <w:tabs>
          <w:tab w:val="left" w:pos="0"/>
        </w:tabs>
        <w:spacing w:line="240" w:lineRule="auto"/>
        <w:contextualSpacing/>
        <w:jc w:val="both"/>
        <w:rPr>
          <w:rFonts w:ascii="Arial" w:hAnsi="Arial" w:cs="Arial"/>
          <w:sz w:val="24"/>
          <w:szCs w:val="24"/>
        </w:rPr>
      </w:pPr>
    </w:p>
    <w:p w14:paraId="1834BF3B" w14:textId="437AB88B" w:rsidR="00B5500F" w:rsidRPr="00B5500F" w:rsidRDefault="00B5500F" w:rsidP="004B04BC">
      <w:pPr>
        <w:spacing w:after="0" w:line="240" w:lineRule="auto"/>
        <w:jc w:val="both"/>
        <w:rPr>
          <w:rFonts w:ascii="Arial Nova" w:hAnsi="Arial Nova" w:cs="Times New Roman"/>
          <w:sz w:val="24"/>
          <w:szCs w:val="24"/>
        </w:rPr>
      </w:pPr>
    </w:p>
    <w:p w14:paraId="6555BF86" w14:textId="1156A01D" w:rsidR="0048582B" w:rsidRPr="00642B2A" w:rsidRDefault="00B323DA" w:rsidP="00601D71">
      <w:pPr>
        <w:shd w:val="clear" w:color="auto" w:fill="B4C6E7" w:themeFill="accent1" w:themeFillTint="66"/>
        <w:spacing w:after="0" w:line="240" w:lineRule="auto"/>
        <w:jc w:val="right"/>
        <w:rPr>
          <w:rFonts w:ascii="Arial Nova" w:hAnsi="Arial Nova" w:cs="Times New Roman"/>
          <w:smallCaps/>
          <w:color w:val="000F2E"/>
          <w:sz w:val="24"/>
          <w:szCs w:val="24"/>
        </w:rPr>
      </w:pPr>
      <w:r w:rsidRPr="00B323DA">
        <w:rPr>
          <w:rFonts w:ascii="Arial Nova" w:hAnsi="Arial Nova" w:cs="Times New Roman"/>
          <w:b/>
          <w:bCs/>
          <w:smallCaps/>
          <w:color w:val="000F2E"/>
          <w:sz w:val="28"/>
          <w:szCs w:val="28"/>
        </w:rPr>
        <w:t>V</w:t>
      </w:r>
      <w:r w:rsidRPr="00B323DA">
        <w:rPr>
          <w:rFonts w:ascii="Arial Nova" w:hAnsi="Arial Nova" w:cs="Times New Roman"/>
          <w:b/>
          <w:bCs/>
          <w:smallCaps/>
          <w:color w:val="000F2E"/>
          <w:sz w:val="24"/>
          <w:szCs w:val="24"/>
        </w:rPr>
        <w:t>otación:</w:t>
      </w:r>
    </w:p>
    <w:p w14:paraId="0C7EBC6A" w14:textId="77777777" w:rsidR="0048582B" w:rsidRPr="00E32435" w:rsidRDefault="0048582B" w:rsidP="00601D71">
      <w:pPr>
        <w:spacing w:after="0" w:line="240" w:lineRule="auto"/>
        <w:jc w:val="both"/>
        <w:rPr>
          <w:rFonts w:ascii="Arial Nova" w:hAnsi="Arial Nova" w:cs="Times New Roman"/>
          <w:b/>
          <w:bCs/>
          <w:sz w:val="24"/>
          <w:szCs w:val="24"/>
          <w:shd w:val="clear" w:color="auto" w:fill="B4C6E7" w:themeFill="accent1" w:themeFillTint="66"/>
        </w:rPr>
      </w:pPr>
    </w:p>
    <w:p w14:paraId="5CD82B45" w14:textId="3024B46A" w:rsidR="004A683D" w:rsidRDefault="00275EB5" w:rsidP="005651E4">
      <w:pPr>
        <w:spacing w:after="0" w:line="240" w:lineRule="auto"/>
        <w:jc w:val="both"/>
        <w:rPr>
          <w:rFonts w:ascii="Arial Nova" w:hAnsi="Arial Nova" w:cs="Times New Roman"/>
          <w:sz w:val="24"/>
          <w:szCs w:val="24"/>
        </w:rPr>
      </w:pPr>
      <w:r w:rsidRPr="00E32435">
        <w:rPr>
          <w:rFonts w:ascii="Arial Nova" w:hAnsi="Arial Nova" w:cs="Times New Roman"/>
          <w:sz w:val="24"/>
          <w:szCs w:val="24"/>
        </w:rPr>
        <w:t xml:space="preserve">El asunto fue aprobado </w:t>
      </w:r>
      <w:r w:rsidR="00B92B45" w:rsidRPr="00E32435">
        <w:rPr>
          <w:rFonts w:ascii="Arial Nova" w:hAnsi="Arial Nova" w:cs="Times New Roman"/>
          <w:sz w:val="24"/>
          <w:szCs w:val="24"/>
        </w:rPr>
        <w:t xml:space="preserve">en sesión de la Primera Sala del </w:t>
      </w:r>
      <w:r w:rsidR="00CB3456">
        <w:rPr>
          <w:rFonts w:ascii="Arial Nova" w:hAnsi="Arial Nova" w:cs="Times New Roman"/>
          <w:sz w:val="24"/>
          <w:szCs w:val="24"/>
        </w:rPr>
        <w:t xml:space="preserve">26 </w:t>
      </w:r>
      <w:r w:rsidR="00F60994">
        <w:rPr>
          <w:rFonts w:ascii="Arial Nova" w:hAnsi="Arial Nova" w:cs="Times New Roman"/>
          <w:sz w:val="24"/>
          <w:szCs w:val="24"/>
        </w:rPr>
        <w:t xml:space="preserve">de junio </w:t>
      </w:r>
      <w:r w:rsidR="00B92B45" w:rsidRPr="00E32435">
        <w:rPr>
          <w:rFonts w:ascii="Arial Nova" w:hAnsi="Arial Nova" w:cs="Times New Roman"/>
          <w:sz w:val="24"/>
          <w:szCs w:val="24"/>
        </w:rPr>
        <w:t>de 202</w:t>
      </w:r>
      <w:r w:rsidR="00601D71">
        <w:rPr>
          <w:rFonts w:ascii="Arial Nova" w:hAnsi="Arial Nova" w:cs="Times New Roman"/>
          <w:sz w:val="24"/>
          <w:szCs w:val="24"/>
        </w:rPr>
        <w:t>4</w:t>
      </w:r>
      <w:r w:rsidR="00B92B45" w:rsidRPr="00E32435">
        <w:rPr>
          <w:rFonts w:ascii="Arial Nova" w:hAnsi="Arial Nova" w:cs="Times New Roman"/>
          <w:sz w:val="24"/>
          <w:szCs w:val="24"/>
        </w:rPr>
        <w:t xml:space="preserve">, </w:t>
      </w:r>
      <w:r w:rsidRPr="00E32435">
        <w:rPr>
          <w:rFonts w:ascii="Arial Nova" w:hAnsi="Arial Nova" w:cs="Times New Roman"/>
          <w:sz w:val="24"/>
          <w:szCs w:val="24"/>
        </w:rPr>
        <w:t xml:space="preserve">por </w:t>
      </w:r>
      <w:r w:rsidR="004A683D">
        <w:rPr>
          <w:rFonts w:ascii="Arial Nova" w:hAnsi="Arial Nova" w:cs="Times New Roman"/>
          <w:sz w:val="24"/>
          <w:szCs w:val="24"/>
        </w:rPr>
        <w:t>unanimidad de cinco votos</w:t>
      </w:r>
      <w:r w:rsidR="00232B46">
        <w:rPr>
          <w:rFonts w:ascii="Arial Nova" w:hAnsi="Arial Nova" w:cs="Times New Roman"/>
          <w:sz w:val="24"/>
          <w:szCs w:val="24"/>
        </w:rPr>
        <w:t xml:space="preserve"> de las Señoras Ministras </w:t>
      </w:r>
      <w:r w:rsidR="0033424C">
        <w:rPr>
          <w:rFonts w:ascii="Arial Nova" w:hAnsi="Arial Nova" w:cs="Times New Roman"/>
          <w:sz w:val="24"/>
          <w:szCs w:val="24"/>
        </w:rPr>
        <w:t xml:space="preserve">Loretta Ortiz Ahlf y </w:t>
      </w:r>
      <w:r w:rsidR="00232B46">
        <w:rPr>
          <w:rFonts w:ascii="Arial Nova" w:hAnsi="Arial Nova" w:cs="Times New Roman"/>
          <w:sz w:val="24"/>
          <w:szCs w:val="24"/>
        </w:rPr>
        <w:t>Ana Margarita Ríos Farjat, así como de los Señores Ministros Juan Luis González Alcántara Carrancá, Alfredo Gutiérrez Ortiz Mena y Jorge Mario Pardo Rebolledo (Presidente</w:t>
      </w:r>
      <w:r w:rsidR="00292D64">
        <w:rPr>
          <w:rFonts w:ascii="Arial Nova" w:hAnsi="Arial Nova" w:cs="Times New Roman"/>
          <w:sz w:val="24"/>
          <w:szCs w:val="24"/>
        </w:rPr>
        <w:t>).</w:t>
      </w:r>
    </w:p>
    <w:p w14:paraId="5425BB47" w14:textId="77777777" w:rsidR="004A683D" w:rsidRDefault="004A683D" w:rsidP="005651E4">
      <w:pPr>
        <w:spacing w:after="0" w:line="240" w:lineRule="auto"/>
        <w:jc w:val="both"/>
        <w:rPr>
          <w:rFonts w:ascii="Arial Nova" w:hAnsi="Arial Nova" w:cs="Times New Roman"/>
          <w:sz w:val="24"/>
          <w:szCs w:val="24"/>
        </w:rPr>
      </w:pPr>
    </w:p>
    <w:tbl>
      <w:tblPr>
        <w:tblStyle w:val="Tablaconcuadrcula"/>
        <w:tblW w:w="0" w:type="auto"/>
        <w:tblLook w:val="04A0" w:firstRow="1" w:lastRow="0" w:firstColumn="1" w:lastColumn="0" w:noHBand="0" w:noVBand="1"/>
      </w:tblPr>
      <w:tblGrid>
        <w:gridCol w:w="8808"/>
      </w:tblGrid>
      <w:tr w:rsidR="005651E4" w:rsidRPr="00E32435" w14:paraId="3B7225C1" w14:textId="77777777" w:rsidTr="004C2D17">
        <w:tc>
          <w:tcPr>
            <w:tcW w:w="882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14:paraId="46CCD773" w14:textId="5BD76BDF" w:rsidR="005651E4" w:rsidRPr="00E32435" w:rsidRDefault="005651E4" w:rsidP="004C2D17">
            <w:pPr>
              <w:jc w:val="center"/>
              <w:rPr>
                <w:rFonts w:ascii="Arial Nova" w:hAnsi="Arial Nova" w:cs="Times New Roman"/>
                <w:sz w:val="20"/>
                <w:szCs w:val="20"/>
              </w:rPr>
            </w:pPr>
            <w:r w:rsidRPr="00AF5D98">
              <w:rPr>
                <w:rFonts w:ascii="Arial Nova" w:hAnsi="Arial Nova" w:cs="Times New Roman"/>
                <w:b/>
                <w:bCs/>
                <w:smallCaps/>
                <w:color w:val="000F2E"/>
                <w:sz w:val="20"/>
                <w:szCs w:val="20"/>
              </w:rPr>
              <w:t>Documento con fines de difusión. Las únicas fuentes oficiales son las sentencias emitidas por la Suprema Corte de Justicia de la Nación, así como el Semanario Judicial de la Federación y su Gaceta.</w:t>
            </w:r>
          </w:p>
        </w:tc>
      </w:tr>
    </w:tbl>
    <w:p w14:paraId="008BB2D1" w14:textId="77777777" w:rsidR="005651E4" w:rsidRPr="00E32435" w:rsidRDefault="005651E4" w:rsidP="0048582B">
      <w:pPr>
        <w:spacing w:after="0" w:line="240" w:lineRule="auto"/>
        <w:jc w:val="both"/>
        <w:rPr>
          <w:rFonts w:ascii="Arial Nova" w:hAnsi="Arial Nova" w:cs="Times New Roman"/>
          <w:sz w:val="24"/>
          <w:szCs w:val="24"/>
        </w:rPr>
      </w:pPr>
    </w:p>
    <w:sectPr w:rsidR="005651E4" w:rsidRPr="00E32435" w:rsidSect="008B0FEE">
      <w:headerReference w:type="even" r:id="rId8"/>
      <w:headerReference w:type="default" r:id="rId9"/>
      <w:footerReference w:type="even" r:id="rId10"/>
      <w:footerReference w:type="default" r:id="rId11"/>
      <w:headerReference w:type="first" r:id="rId12"/>
      <w:pgSz w:w="12240" w:h="15840"/>
      <w:pgMar w:top="1702"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05CFD5" w14:textId="77777777" w:rsidR="00020060" w:rsidRDefault="00020060" w:rsidP="000A7E7B">
      <w:pPr>
        <w:spacing w:after="0" w:line="240" w:lineRule="auto"/>
      </w:pPr>
      <w:r>
        <w:separator/>
      </w:r>
    </w:p>
    <w:p w14:paraId="42031BBC" w14:textId="77777777" w:rsidR="00020060" w:rsidRDefault="00020060"/>
  </w:endnote>
  <w:endnote w:type="continuationSeparator" w:id="0">
    <w:p w14:paraId="5392D904" w14:textId="77777777" w:rsidR="00020060" w:rsidRDefault="00020060" w:rsidP="000A7E7B">
      <w:pPr>
        <w:spacing w:after="0" w:line="240" w:lineRule="auto"/>
      </w:pPr>
      <w:r>
        <w:continuationSeparator/>
      </w:r>
    </w:p>
    <w:p w14:paraId="439C54CE" w14:textId="77777777" w:rsidR="00020060" w:rsidRDefault="000200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E9E8E" w14:textId="77777777" w:rsidR="004239C9" w:rsidRDefault="004239C9">
    <w:pPr>
      <w:pStyle w:val="Piedepgina"/>
    </w:pPr>
  </w:p>
  <w:p w14:paraId="0742D40C" w14:textId="77777777" w:rsidR="00C12CB3" w:rsidRDefault="00C12CB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6924308"/>
      <w:docPartObj>
        <w:docPartGallery w:val="Page Numbers (Bottom of Page)"/>
        <w:docPartUnique/>
      </w:docPartObj>
    </w:sdtPr>
    <w:sdtEndPr>
      <w:rPr>
        <w:rFonts w:ascii="Times New Roman" w:hAnsi="Times New Roman" w:cs="Times New Roman"/>
        <w:b/>
        <w:bCs/>
        <w:color w:val="002060"/>
        <w:sz w:val="24"/>
        <w:szCs w:val="24"/>
      </w:rPr>
    </w:sdtEndPr>
    <w:sdtContent>
      <w:p w14:paraId="57BAE159" w14:textId="25990CC1" w:rsidR="00681F98" w:rsidRPr="008B0FEE" w:rsidRDefault="00681F98" w:rsidP="00681F98">
        <w:pPr>
          <w:pStyle w:val="Piedepgina"/>
          <w:jc w:val="center"/>
          <w:rPr>
            <w:b/>
            <w:bCs/>
            <w:color w:val="002060"/>
          </w:rPr>
        </w:pPr>
        <w:r w:rsidRPr="008B0FEE">
          <w:rPr>
            <w:rFonts w:ascii="Arial Nova" w:hAnsi="Arial Nova" w:cs="Times New Roman"/>
            <w:b/>
            <w:bCs/>
            <w:color w:val="002060"/>
            <w:sz w:val="24"/>
            <w:szCs w:val="24"/>
          </w:rPr>
          <w:fldChar w:fldCharType="begin"/>
        </w:r>
        <w:r w:rsidRPr="008B0FEE">
          <w:rPr>
            <w:rFonts w:ascii="Arial Nova" w:hAnsi="Arial Nova" w:cs="Times New Roman"/>
            <w:b/>
            <w:bCs/>
            <w:color w:val="002060"/>
            <w:sz w:val="24"/>
            <w:szCs w:val="24"/>
          </w:rPr>
          <w:instrText>PAGE   \* MERGEFORMAT</w:instrText>
        </w:r>
        <w:r w:rsidRPr="008B0FEE">
          <w:rPr>
            <w:rFonts w:ascii="Arial Nova" w:hAnsi="Arial Nova" w:cs="Times New Roman"/>
            <w:b/>
            <w:bCs/>
            <w:color w:val="002060"/>
            <w:sz w:val="24"/>
            <w:szCs w:val="24"/>
          </w:rPr>
          <w:fldChar w:fldCharType="separate"/>
        </w:r>
        <w:r w:rsidRPr="008B0FEE">
          <w:rPr>
            <w:rFonts w:ascii="Arial Nova" w:hAnsi="Arial Nova" w:cs="Times New Roman"/>
            <w:b/>
            <w:bCs/>
            <w:color w:val="002060"/>
            <w:sz w:val="24"/>
            <w:szCs w:val="24"/>
            <w:lang w:val="es-ES"/>
          </w:rPr>
          <w:t>2</w:t>
        </w:r>
        <w:r w:rsidRPr="008B0FEE">
          <w:rPr>
            <w:rFonts w:ascii="Arial Nova" w:hAnsi="Arial Nova" w:cs="Times New Roman"/>
            <w:b/>
            <w:bCs/>
            <w:color w:val="002060"/>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05AFDD" w14:textId="77777777" w:rsidR="00020060" w:rsidRDefault="00020060" w:rsidP="000A7E7B">
      <w:pPr>
        <w:spacing w:after="0" w:line="240" w:lineRule="auto"/>
      </w:pPr>
      <w:r>
        <w:separator/>
      </w:r>
    </w:p>
    <w:p w14:paraId="17385EEC" w14:textId="77777777" w:rsidR="00020060" w:rsidRDefault="00020060"/>
  </w:footnote>
  <w:footnote w:type="continuationSeparator" w:id="0">
    <w:p w14:paraId="18AFE8B5" w14:textId="77777777" w:rsidR="00020060" w:rsidRDefault="00020060" w:rsidP="000A7E7B">
      <w:pPr>
        <w:spacing w:after="0" w:line="240" w:lineRule="auto"/>
      </w:pPr>
      <w:r>
        <w:continuationSeparator/>
      </w:r>
    </w:p>
    <w:p w14:paraId="2F7F1550" w14:textId="77777777" w:rsidR="00020060" w:rsidRDefault="000200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0363C" w14:textId="77777777" w:rsidR="004239C9" w:rsidRDefault="004239C9">
    <w:pPr>
      <w:pStyle w:val="Encabezado"/>
    </w:pPr>
  </w:p>
  <w:p w14:paraId="68851EB9" w14:textId="77777777" w:rsidR="00C12CB3" w:rsidRDefault="00C12CB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D3F8F" w14:textId="0C0462EF" w:rsidR="0048582B" w:rsidRPr="00046D48" w:rsidRDefault="0048582B" w:rsidP="00046D48">
    <w:pPr>
      <w:pStyle w:val="Encabezado"/>
      <w:ind w:left="4111"/>
      <w:jc w:val="both"/>
      <w:rPr>
        <w:rFonts w:ascii="Arial Nova" w:hAnsi="Arial Nova" w:cs="Times New Roman"/>
        <w:b/>
        <w:bCs/>
        <w:color w:val="002060"/>
        <w:sz w:val="20"/>
        <w:szCs w:val="20"/>
      </w:rPr>
    </w:pPr>
    <w:r w:rsidRPr="00046D48">
      <w:rPr>
        <w:rFonts w:ascii="Arial Nova" w:hAnsi="Arial Nova" w:cs="Times New Roman"/>
        <w:b/>
        <w:bCs/>
        <w:color w:val="002060"/>
        <w:sz w:val="20"/>
        <w:szCs w:val="20"/>
      </w:rPr>
      <w:t>SENTENCIAS RELEVANTES DE LA PRIMERA SALA</w:t>
    </w:r>
  </w:p>
  <w:p w14:paraId="601B28C2" w14:textId="25CD4231" w:rsidR="0048582B" w:rsidRPr="00046D48" w:rsidRDefault="0048582B" w:rsidP="004B04BC">
    <w:pPr>
      <w:pStyle w:val="Encabezado"/>
      <w:jc w:val="right"/>
      <w:rPr>
        <w:rFonts w:ascii="Arial Nova" w:hAnsi="Arial Nova"/>
        <w:color w:val="002060"/>
        <w:sz w:val="20"/>
        <w:szCs w:val="20"/>
      </w:rPr>
    </w:pPr>
    <w:r w:rsidRPr="00046D48">
      <w:rPr>
        <w:rFonts w:ascii="Arial Nova" w:hAnsi="Arial Nova" w:cs="Times New Roman"/>
        <w:b/>
        <w:bCs/>
        <w:color w:val="002060"/>
        <w:sz w:val="20"/>
        <w:szCs w:val="20"/>
      </w:rPr>
      <w:t>AMPARO</w:t>
    </w:r>
    <w:r w:rsidR="004A683D">
      <w:rPr>
        <w:rFonts w:ascii="Arial Nova" w:hAnsi="Arial Nova" w:cs="Times New Roman"/>
        <w:b/>
        <w:bCs/>
        <w:color w:val="002060"/>
        <w:sz w:val="20"/>
        <w:szCs w:val="20"/>
      </w:rPr>
      <w:t xml:space="preserve"> </w:t>
    </w:r>
    <w:r w:rsidRPr="00046D48">
      <w:rPr>
        <w:rFonts w:ascii="Arial Nova" w:hAnsi="Arial Nova" w:cs="Times New Roman"/>
        <w:b/>
        <w:bCs/>
        <w:color w:val="002060"/>
        <w:sz w:val="20"/>
        <w:szCs w:val="20"/>
      </w:rPr>
      <w:t>EN REVISIÓN</w:t>
    </w:r>
    <w:r w:rsidR="001C2010">
      <w:rPr>
        <w:rFonts w:ascii="Arial Nova" w:hAnsi="Arial Nova" w:cs="Times New Roman"/>
        <w:b/>
        <w:bCs/>
        <w:color w:val="002060"/>
        <w:sz w:val="20"/>
        <w:szCs w:val="20"/>
      </w:rPr>
      <w:t xml:space="preserve"> </w:t>
    </w:r>
    <w:r w:rsidR="004A683D">
      <w:rPr>
        <w:rFonts w:ascii="Arial Nova" w:hAnsi="Arial Nova" w:cs="Times New Roman"/>
        <w:b/>
        <w:bCs/>
        <w:color w:val="002060"/>
        <w:sz w:val="20"/>
        <w:szCs w:val="20"/>
      </w:rPr>
      <w:t>98</w:t>
    </w:r>
    <w:r w:rsidR="00D10B61">
      <w:rPr>
        <w:rFonts w:ascii="Arial Nova" w:hAnsi="Arial Nova" w:cs="Times New Roman"/>
        <w:b/>
        <w:bCs/>
        <w:color w:val="002060"/>
        <w:sz w:val="20"/>
        <w:szCs w:val="20"/>
      </w:rPr>
      <w:t>2</w:t>
    </w:r>
    <w:r w:rsidR="00C6695A">
      <w:rPr>
        <w:rFonts w:ascii="Arial Nova" w:hAnsi="Arial Nova" w:cs="Times New Roman"/>
        <w:b/>
        <w:bCs/>
        <w:color w:val="002060"/>
        <w:sz w:val="20"/>
        <w:szCs w:val="20"/>
      </w:rPr>
      <w:t>/</w:t>
    </w:r>
    <w:r w:rsidRPr="00046D48">
      <w:rPr>
        <w:rFonts w:ascii="Arial Nova" w:hAnsi="Arial Nova" w:cs="Times New Roman"/>
        <w:b/>
        <w:bCs/>
        <w:color w:val="002060"/>
        <w:sz w:val="20"/>
        <w:szCs w:val="20"/>
      </w:rPr>
      <w:t>20</w:t>
    </w:r>
    <w:r w:rsidR="00D645FE">
      <w:rPr>
        <w:rFonts w:ascii="Arial Nova" w:hAnsi="Arial Nova" w:cs="Times New Roman"/>
        <w:b/>
        <w:bCs/>
        <w:color w:val="002060"/>
        <w:sz w:val="20"/>
        <w:szCs w:val="20"/>
      </w:rPr>
      <w:t>2</w:t>
    </w:r>
    <w:r w:rsidR="00A54C77">
      <w:rPr>
        <w:rFonts w:ascii="Arial Nova" w:hAnsi="Arial Nova" w:cs="Times New Roman"/>
        <w:b/>
        <w:bCs/>
        <w:color w:val="002060"/>
        <w:sz w:val="20"/>
        <w:szCs w:val="20"/>
      </w:rPr>
      <w:t>3</w:t>
    </w:r>
  </w:p>
  <w:p w14:paraId="1935EA7D" w14:textId="77777777" w:rsidR="00C12CB3" w:rsidRDefault="00C12CB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785EB" w14:textId="77777777" w:rsidR="00B64D08" w:rsidRPr="0051268B" w:rsidRDefault="00B64D08" w:rsidP="00B64D08">
    <w:pPr>
      <w:shd w:val="clear" w:color="auto" w:fill="002060"/>
      <w:spacing w:after="0" w:line="240" w:lineRule="auto"/>
      <w:rPr>
        <w:rFonts w:ascii="Baskerville Old Face" w:hAnsi="Baskerville Old Face" w:cs="Times New Roman"/>
        <w:color w:val="002060"/>
      </w:rPr>
    </w:pPr>
    <w:bookmarkStart w:id="5" w:name="_Hlk133506313"/>
    <w:r w:rsidRPr="0051268B">
      <w:rPr>
        <w:noProof/>
        <w:color w:val="002060"/>
      </w:rPr>
      <w:drawing>
        <wp:anchor distT="0" distB="0" distL="114300" distR="114300" simplePos="0" relativeHeight="251659264" behindDoc="0" locked="0" layoutInCell="1" allowOverlap="1" wp14:anchorId="2FA5DBB2" wp14:editId="58A3A8AC">
          <wp:simplePos x="0" y="0"/>
          <wp:positionH relativeFrom="column">
            <wp:posOffset>615315</wp:posOffset>
          </wp:positionH>
          <wp:positionV relativeFrom="paragraph">
            <wp:posOffset>92710</wp:posOffset>
          </wp:positionV>
          <wp:extent cx="975896" cy="895350"/>
          <wp:effectExtent l="0" t="0" r="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75896" cy="895350"/>
                  </a:xfrm>
                  <a:prstGeom prst="rect">
                    <a:avLst/>
                  </a:prstGeom>
                </pic:spPr>
              </pic:pic>
            </a:graphicData>
          </a:graphic>
          <wp14:sizeRelH relativeFrom="margin">
            <wp14:pctWidth>0</wp14:pctWidth>
          </wp14:sizeRelH>
          <wp14:sizeRelV relativeFrom="margin">
            <wp14:pctHeight>0</wp14:pctHeight>
          </wp14:sizeRelV>
        </wp:anchor>
      </w:drawing>
    </w:r>
    <w:r w:rsidR="00B323DA" w:rsidRPr="0051268B">
      <w:rPr>
        <w:noProof/>
        <w:color w:val="002060"/>
      </w:rPr>
      <mc:AlternateContent>
        <mc:Choice Requires="wps">
          <w:drawing>
            <wp:anchor distT="0" distB="0" distL="114300" distR="114300" simplePos="0" relativeHeight="251660288" behindDoc="0" locked="0" layoutInCell="1" allowOverlap="1" wp14:anchorId="165C1225" wp14:editId="1D186417">
              <wp:simplePos x="0" y="0"/>
              <wp:positionH relativeFrom="column">
                <wp:posOffset>2158365</wp:posOffset>
              </wp:positionH>
              <wp:positionV relativeFrom="paragraph">
                <wp:posOffset>92710</wp:posOffset>
              </wp:positionV>
              <wp:extent cx="0" cy="828675"/>
              <wp:effectExtent l="0" t="0" r="38100" b="28575"/>
              <wp:wrapNone/>
              <wp:docPr id="5" name="Conector recto 5"/>
              <wp:cNvGraphicFramePr/>
              <a:graphic xmlns:a="http://schemas.openxmlformats.org/drawingml/2006/main">
                <a:graphicData uri="http://schemas.microsoft.com/office/word/2010/wordprocessingShape">
                  <wps:wsp>
                    <wps:cNvCnPr/>
                    <wps:spPr>
                      <a:xfrm>
                        <a:off x="0" y="0"/>
                        <a:ext cx="0" cy="828675"/>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9F856B8" id="Conector recto 5"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9.95pt,7.3pt" to="169.95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" strokecolor="white [3212]" strokeweight="1.5pt">
              <v:stroke joinstyle="miter"/>
            </v:line>
          </w:pict>
        </mc:Fallback>
      </mc:AlternateContent>
    </w:r>
    <w:r w:rsidR="00B323DA" w:rsidRPr="0051268B">
      <w:rPr>
        <w:rFonts w:ascii="Baskerville Old Face" w:hAnsi="Baskerville Old Face" w:cs="Times New Roman"/>
        <w:color w:val="002060"/>
        <w:sz w:val="52"/>
        <w:szCs w:val="52"/>
      </w:rPr>
      <w:t xml:space="preserve">                      </w:t>
    </w:r>
    <w:bookmarkEnd w:id="5"/>
    <w:r w:rsidRPr="0051268B">
      <w:rPr>
        <w:rFonts w:ascii="Baskerville Old Face" w:hAnsi="Baskerville Old Face" w:cs="Times New Roman"/>
        <w:color w:val="002060"/>
        <w:sz w:val="52"/>
        <w:szCs w:val="52"/>
      </w:rPr>
      <w:t xml:space="preserve">       </w:t>
    </w:r>
  </w:p>
  <w:p w14:paraId="4B806C28" w14:textId="56FD1795" w:rsidR="00B64D08" w:rsidRDefault="00B64D08" w:rsidP="00B64D08">
    <w:pPr>
      <w:shd w:val="clear" w:color="auto" w:fill="002060"/>
      <w:spacing w:after="0" w:line="240" w:lineRule="auto"/>
      <w:rPr>
        <w:rFonts w:ascii="Baskerville Old Face" w:hAnsi="Baskerville Old Face" w:cs="Times New Roman"/>
        <w:b/>
        <w:bCs/>
        <w:color w:val="FFFFFF" w:themeColor="background1"/>
        <w:sz w:val="36"/>
        <w:szCs w:val="36"/>
      </w:rPr>
    </w:pPr>
    <w:r w:rsidRPr="0051268B">
      <w:rPr>
        <w:rFonts w:ascii="Baskerville Old Face" w:hAnsi="Baskerville Old Face" w:cs="Times New Roman"/>
        <w:b/>
        <w:bCs/>
        <w:color w:val="002060"/>
        <w:sz w:val="48"/>
        <w:szCs w:val="48"/>
      </w:rPr>
      <w:t xml:space="preserve">                               </w:t>
    </w:r>
    <w:r w:rsidRPr="00B64D08">
      <w:rPr>
        <w:rFonts w:ascii="Baskerville Old Face" w:hAnsi="Baskerville Old Face" w:cs="Times New Roman"/>
        <w:b/>
        <w:bCs/>
        <w:color w:val="FFFFFF" w:themeColor="background1"/>
        <w:sz w:val="48"/>
        <w:szCs w:val="48"/>
      </w:rPr>
      <w:t>S</w:t>
    </w:r>
    <w:r w:rsidRPr="00B64D08">
      <w:rPr>
        <w:rFonts w:ascii="Baskerville Old Face" w:hAnsi="Baskerville Old Face" w:cs="Times New Roman"/>
        <w:color w:val="FFFFFF" w:themeColor="background1"/>
        <w:sz w:val="36"/>
        <w:szCs w:val="36"/>
      </w:rPr>
      <w:t>ENTENCIAS</w:t>
    </w:r>
    <w:r w:rsidRPr="0051268B">
      <w:rPr>
        <w:rFonts w:ascii="Baskerville Old Face" w:hAnsi="Baskerville Old Face" w:cs="Times New Roman"/>
        <w:b/>
        <w:bCs/>
        <w:color w:val="002060"/>
        <w:sz w:val="40"/>
        <w:szCs w:val="40"/>
      </w:rPr>
      <w:t xml:space="preserve"> </w:t>
    </w:r>
    <w:r w:rsidRPr="00B64D08">
      <w:rPr>
        <w:rFonts w:ascii="Baskerville Old Face" w:hAnsi="Baskerville Old Face" w:cs="Times New Roman"/>
        <w:b/>
        <w:bCs/>
        <w:color w:val="FFFFFF" w:themeColor="background1"/>
        <w:sz w:val="48"/>
        <w:szCs w:val="48"/>
      </w:rPr>
      <w:t>R</w:t>
    </w:r>
    <w:r w:rsidRPr="00B64D08">
      <w:rPr>
        <w:rFonts w:ascii="Baskerville Old Face" w:hAnsi="Baskerville Old Face" w:cs="Times New Roman"/>
        <w:color w:val="FFFFFF" w:themeColor="background1"/>
        <w:sz w:val="36"/>
        <w:szCs w:val="36"/>
      </w:rPr>
      <w:t>ELEVANTES</w:t>
    </w:r>
  </w:p>
  <w:p w14:paraId="24F03ECC" w14:textId="04BD8EE8" w:rsidR="00B323DA" w:rsidRPr="0051268B" w:rsidRDefault="00B64D08" w:rsidP="00B64D08">
    <w:pPr>
      <w:shd w:val="clear" w:color="auto" w:fill="002060"/>
      <w:spacing w:after="0" w:line="240" w:lineRule="auto"/>
      <w:rPr>
        <w:rFonts w:ascii="Baskerville Old Face" w:hAnsi="Baskerville Old Face" w:cs="Times New Roman"/>
        <w:color w:val="002060"/>
        <w:sz w:val="20"/>
        <w:szCs w:val="20"/>
      </w:rPr>
    </w:pPr>
    <w:r w:rsidRPr="0051268B">
      <w:rPr>
        <w:rFonts w:ascii="Baskerville Old Face" w:hAnsi="Baskerville Old Face" w:cs="Times New Roman"/>
        <w:b/>
        <w:bCs/>
        <w:color w:val="002060"/>
        <w:sz w:val="52"/>
        <w:szCs w:val="52"/>
      </w:rPr>
      <w:t xml:space="preserve">                                   </w:t>
    </w:r>
    <w:r w:rsidRPr="00B64D08">
      <w:rPr>
        <w:rFonts w:ascii="Baskerville Old Face" w:hAnsi="Baskerville Old Face" w:cs="Times New Roman"/>
        <w:b/>
        <w:bCs/>
        <w:color w:val="FFFFFF" w:themeColor="background1"/>
        <w:sz w:val="52"/>
        <w:szCs w:val="52"/>
      </w:rPr>
      <w:t>P</w:t>
    </w:r>
    <w:r w:rsidRPr="00B64D08">
      <w:rPr>
        <w:rFonts w:ascii="Baskerville Old Face" w:hAnsi="Baskerville Old Face" w:cs="Times New Roman"/>
        <w:color w:val="FFFFFF" w:themeColor="background1"/>
        <w:sz w:val="36"/>
        <w:szCs w:val="36"/>
      </w:rPr>
      <w:t>RIMERA</w:t>
    </w:r>
    <w:r w:rsidRPr="0051268B">
      <w:rPr>
        <w:rFonts w:ascii="Baskerville Old Face" w:hAnsi="Baskerville Old Face" w:cs="Times New Roman"/>
        <w:color w:val="002060"/>
        <w:sz w:val="48"/>
        <w:szCs w:val="48"/>
      </w:rPr>
      <w:t xml:space="preserve"> </w:t>
    </w:r>
    <w:r w:rsidRPr="00B64D08">
      <w:rPr>
        <w:rFonts w:ascii="Baskerville Old Face" w:hAnsi="Baskerville Old Face" w:cs="Times New Roman"/>
        <w:color w:val="FFFFFF" w:themeColor="background1"/>
        <w:sz w:val="52"/>
        <w:szCs w:val="52"/>
      </w:rPr>
      <w:t>S</w:t>
    </w:r>
    <w:r w:rsidRPr="00B64D08">
      <w:rPr>
        <w:rFonts w:ascii="Baskerville Old Face" w:hAnsi="Baskerville Old Face" w:cs="Times New Roman"/>
        <w:color w:val="FFFFFF" w:themeColor="background1"/>
        <w:sz w:val="36"/>
        <w:szCs w:val="36"/>
      </w:rPr>
      <w:t>ALA</w:t>
    </w:r>
    <w:r w:rsidRPr="0051268B">
      <w:rPr>
        <w:rFonts w:ascii="Baskerville Old Face" w:hAnsi="Baskerville Old Face" w:cs="Times New Roman"/>
        <w:color w:val="002060"/>
        <w:sz w:val="48"/>
        <w:szCs w:val="48"/>
      </w:rPr>
      <w:t xml:space="preserve">   </w:t>
    </w:r>
  </w:p>
  <w:p w14:paraId="4291837B" w14:textId="16D36AFE" w:rsidR="00B323DA" w:rsidRPr="0051268B" w:rsidRDefault="00B323DA" w:rsidP="00B323DA">
    <w:pPr>
      <w:shd w:val="clear" w:color="auto" w:fill="002060"/>
      <w:spacing w:after="0" w:line="240" w:lineRule="auto"/>
      <w:rPr>
        <w:rFonts w:ascii="Baskerville Old Face" w:hAnsi="Baskerville Old Face" w:cs="Times New Roman"/>
        <w:color w:val="00206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41978"/>
    <w:multiLevelType w:val="hybridMultilevel"/>
    <w:tmpl w:val="67AA6B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B172DF"/>
    <w:multiLevelType w:val="hybridMultilevel"/>
    <w:tmpl w:val="688052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B038FD"/>
    <w:multiLevelType w:val="hybridMultilevel"/>
    <w:tmpl w:val="A4EC9E0E"/>
    <w:lvl w:ilvl="0" w:tplc="98C8D172">
      <w:start w:val="1"/>
      <w:numFmt w:val="decimal"/>
      <w:lvlText w:val="%1."/>
      <w:lvlJc w:val="left"/>
      <w:pPr>
        <w:ind w:left="720" w:hanging="360"/>
      </w:pPr>
      <w:rPr>
        <w:b/>
        <w:bCs/>
      </w:rPr>
    </w:lvl>
    <w:lvl w:ilvl="1" w:tplc="4A006C56">
      <w:start w:val="1"/>
      <w:numFmt w:val="lowerLetter"/>
      <w:lvlText w:val="%2."/>
      <w:lvlJc w:val="left"/>
      <w:pPr>
        <w:ind w:left="1440" w:hanging="360"/>
      </w:pPr>
      <w:rPr>
        <w:b/>
        <w:bCs/>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3076156"/>
    <w:multiLevelType w:val="hybridMultilevel"/>
    <w:tmpl w:val="DCFA0798"/>
    <w:lvl w:ilvl="0" w:tplc="B1D6FCC6">
      <w:start w:val="1"/>
      <w:numFmt w:val="decimal"/>
      <w:lvlText w:val="%1."/>
      <w:lvlJc w:val="left"/>
      <w:pPr>
        <w:ind w:left="360" w:hanging="360"/>
      </w:pPr>
      <w:rPr>
        <w:rFonts w:ascii="Arial" w:hAnsi="Arial" w:cs="Arial" w:hint="default"/>
        <w:b w:val="0"/>
        <w:bCs/>
        <w:sz w:val="26"/>
        <w:szCs w:val="26"/>
      </w:rPr>
    </w:lvl>
    <w:lvl w:ilvl="1" w:tplc="080A0019">
      <w:start w:val="1"/>
      <w:numFmt w:val="lowerLetter"/>
      <w:lvlText w:val="%2."/>
      <w:lvlJc w:val="left"/>
      <w:pPr>
        <w:ind w:left="2148" w:hanging="360"/>
      </w:pPr>
    </w:lvl>
    <w:lvl w:ilvl="2" w:tplc="080A001B">
      <w:start w:val="1"/>
      <w:numFmt w:val="lowerRoman"/>
      <w:lvlText w:val="%3."/>
      <w:lvlJc w:val="right"/>
      <w:pPr>
        <w:ind w:left="2868" w:hanging="180"/>
      </w:pPr>
    </w:lvl>
    <w:lvl w:ilvl="3" w:tplc="080A000F">
      <w:start w:val="1"/>
      <w:numFmt w:val="decimal"/>
      <w:lvlText w:val="%4."/>
      <w:lvlJc w:val="left"/>
      <w:pPr>
        <w:ind w:left="3588" w:hanging="360"/>
      </w:pPr>
    </w:lvl>
    <w:lvl w:ilvl="4" w:tplc="080A0019">
      <w:start w:val="1"/>
      <w:numFmt w:val="lowerLetter"/>
      <w:lvlText w:val="%5."/>
      <w:lvlJc w:val="left"/>
      <w:pPr>
        <w:ind w:left="4308" w:hanging="360"/>
      </w:pPr>
    </w:lvl>
    <w:lvl w:ilvl="5" w:tplc="080A001B">
      <w:start w:val="1"/>
      <w:numFmt w:val="lowerRoman"/>
      <w:lvlText w:val="%6."/>
      <w:lvlJc w:val="right"/>
      <w:pPr>
        <w:ind w:left="5028" w:hanging="180"/>
      </w:pPr>
    </w:lvl>
    <w:lvl w:ilvl="6" w:tplc="080A000F">
      <w:start w:val="1"/>
      <w:numFmt w:val="decimal"/>
      <w:lvlText w:val="%7."/>
      <w:lvlJc w:val="left"/>
      <w:pPr>
        <w:ind w:left="5748" w:hanging="360"/>
      </w:pPr>
    </w:lvl>
    <w:lvl w:ilvl="7" w:tplc="080A0019">
      <w:start w:val="1"/>
      <w:numFmt w:val="lowerLetter"/>
      <w:lvlText w:val="%8."/>
      <w:lvlJc w:val="left"/>
      <w:pPr>
        <w:ind w:left="6468" w:hanging="360"/>
      </w:pPr>
    </w:lvl>
    <w:lvl w:ilvl="8" w:tplc="080A001B">
      <w:start w:val="1"/>
      <w:numFmt w:val="lowerRoman"/>
      <w:lvlText w:val="%9."/>
      <w:lvlJc w:val="right"/>
      <w:pPr>
        <w:ind w:left="7188" w:hanging="180"/>
      </w:pPr>
    </w:lvl>
  </w:abstractNum>
  <w:num w:numId="1" w16cid:durableId="829909688">
    <w:abstractNumId w:val="3"/>
  </w:num>
  <w:num w:numId="2" w16cid:durableId="288711285">
    <w:abstractNumId w:val="0"/>
  </w:num>
  <w:num w:numId="3" w16cid:durableId="1188107756">
    <w:abstractNumId w:val="1"/>
  </w:num>
  <w:num w:numId="4" w16cid:durableId="1908035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B23"/>
    <w:rsid w:val="000015D9"/>
    <w:rsid w:val="000018A2"/>
    <w:rsid w:val="000044C6"/>
    <w:rsid w:val="00012771"/>
    <w:rsid w:val="00020060"/>
    <w:rsid w:val="00023E29"/>
    <w:rsid w:val="00024AF3"/>
    <w:rsid w:val="00026C6C"/>
    <w:rsid w:val="00037474"/>
    <w:rsid w:val="0004681E"/>
    <w:rsid w:val="00046D48"/>
    <w:rsid w:val="000474D9"/>
    <w:rsid w:val="000614E2"/>
    <w:rsid w:val="000643FD"/>
    <w:rsid w:val="00071CDC"/>
    <w:rsid w:val="00072FD1"/>
    <w:rsid w:val="00080AAC"/>
    <w:rsid w:val="00084403"/>
    <w:rsid w:val="000911E5"/>
    <w:rsid w:val="00093A38"/>
    <w:rsid w:val="000A0E87"/>
    <w:rsid w:val="000A5B78"/>
    <w:rsid w:val="000A67FF"/>
    <w:rsid w:val="000A7E7B"/>
    <w:rsid w:val="000B04DC"/>
    <w:rsid w:val="000B39EC"/>
    <w:rsid w:val="000B3C18"/>
    <w:rsid w:val="000B569F"/>
    <w:rsid w:val="000C3CBD"/>
    <w:rsid w:val="000D1A12"/>
    <w:rsid w:val="000D2EBD"/>
    <w:rsid w:val="000D4803"/>
    <w:rsid w:val="000D5F59"/>
    <w:rsid w:val="000E0245"/>
    <w:rsid w:val="000E0C6A"/>
    <w:rsid w:val="000E3651"/>
    <w:rsid w:val="000E64E7"/>
    <w:rsid w:val="000F00C8"/>
    <w:rsid w:val="000F495F"/>
    <w:rsid w:val="00100C8F"/>
    <w:rsid w:val="00101718"/>
    <w:rsid w:val="001058A3"/>
    <w:rsid w:val="00111977"/>
    <w:rsid w:val="00114E7A"/>
    <w:rsid w:val="00117441"/>
    <w:rsid w:val="00121276"/>
    <w:rsid w:val="00121D2D"/>
    <w:rsid w:val="001268F0"/>
    <w:rsid w:val="00126C0B"/>
    <w:rsid w:val="00134364"/>
    <w:rsid w:val="00146208"/>
    <w:rsid w:val="00155F2E"/>
    <w:rsid w:val="0016052F"/>
    <w:rsid w:val="00160CAC"/>
    <w:rsid w:val="001621BB"/>
    <w:rsid w:val="00162364"/>
    <w:rsid w:val="001624A8"/>
    <w:rsid w:val="001633B5"/>
    <w:rsid w:val="00165F78"/>
    <w:rsid w:val="00166644"/>
    <w:rsid w:val="00166D5A"/>
    <w:rsid w:val="001724BA"/>
    <w:rsid w:val="00176353"/>
    <w:rsid w:val="00176FF3"/>
    <w:rsid w:val="00177692"/>
    <w:rsid w:val="0018629A"/>
    <w:rsid w:val="00190BB8"/>
    <w:rsid w:val="00193595"/>
    <w:rsid w:val="001936AC"/>
    <w:rsid w:val="001949FA"/>
    <w:rsid w:val="00197921"/>
    <w:rsid w:val="001A0621"/>
    <w:rsid w:val="001A49C7"/>
    <w:rsid w:val="001A59DF"/>
    <w:rsid w:val="001A67C7"/>
    <w:rsid w:val="001A7541"/>
    <w:rsid w:val="001C01EC"/>
    <w:rsid w:val="001C0F20"/>
    <w:rsid w:val="001C2010"/>
    <w:rsid w:val="001C63EB"/>
    <w:rsid w:val="001D024D"/>
    <w:rsid w:val="001D13B2"/>
    <w:rsid w:val="001D21EB"/>
    <w:rsid w:val="001D4B75"/>
    <w:rsid w:val="001D5AB2"/>
    <w:rsid w:val="001D6C80"/>
    <w:rsid w:val="001E084E"/>
    <w:rsid w:val="001E25BF"/>
    <w:rsid w:val="001E577C"/>
    <w:rsid w:val="001E64C1"/>
    <w:rsid w:val="001E75D9"/>
    <w:rsid w:val="001F200E"/>
    <w:rsid w:val="001F378E"/>
    <w:rsid w:val="001F4F5F"/>
    <w:rsid w:val="001F74C8"/>
    <w:rsid w:val="00203CAF"/>
    <w:rsid w:val="00205864"/>
    <w:rsid w:val="00206824"/>
    <w:rsid w:val="00210867"/>
    <w:rsid w:val="00210EC4"/>
    <w:rsid w:val="00212791"/>
    <w:rsid w:val="00212A31"/>
    <w:rsid w:val="00212E34"/>
    <w:rsid w:val="002134A3"/>
    <w:rsid w:val="00215E7E"/>
    <w:rsid w:val="00217872"/>
    <w:rsid w:val="002253EA"/>
    <w:rsid w:val="00225959"/>
    <w:rsid w:val="00226176"/>
    <w:rsid w:val="00226830"/>
    <w:rsid w:val="00227105"/>
    <w:rsid w:val="0023060C"/>
    <w:rsid w:val="00232B46"/>
    <w:rsid w:val="0023754B"/>
    <w:rsid w:val="002376B7"/>
    <w:rsid w:val="00241663"/>
    <w:rsid w:val="0024330C"/>
    <w:rsid w:val="00244FC7"/>
    <w:rsid w:val="002502AE"/>
    <w:rsid w:val="00252246"/>
    <w:rsid w:val="00252CBA"/>
    <w:rsid w:val="00252F5F"/>
    <w:rsid w:val="00253A10"/>
    <w:rsid w:val="00253B7E"/>
    <w:rsid w:val="00253BAC"/>
    <w:rsid w:val="00254D5B"/>
    <w:rsid w:val="002550E6"/>
    <w:rsid w:val="00255622"/>
    <w:rsid w:val="0025579D"/>
    <w:rsid w:val="00256A99"/>
    <w:rsid w:val="0025754D"/>
    <w:rsid w:val="00261987"/>
    <w:rsid w:val="0026783A"/>
    <w:rsid w:val="00275EB5"/>
    <w:rsid w:val="00275F4F"/>
    <w:rsid w:val="002774D3"/>
    <w:rsid w:val="00283A9B"/>
    <w:rsid w:val="002901D6"/>
    <w:rsid w:val="00291AB0"/>
    <w:rsid w:val="00292788"/>
    <w:rsid w:val="00292D64"/>
    <w:rsid w:val="002941C0"/>
    <w:rsid w:val="00296126"/>
    <w:rsid w:val="00296AD0"/>
    <w:rsid w:val="0029700B"/>
    <w:rsid w:val="002A6F62"/>
    <w:rsid w:val="002B0FC2"/>
    <w:rsid w:val="002B6947"/>
    <w:rsid w:val="002C0C35"/>
    <w:rsid w:val="002C53C2"/>
    <w:rsid w:val="002D0BA1"/>
    <w:rsid w:val="002D2054"/>
    <w:rsid w:val="002D458E"/>
    <w:rsid w:val="002D6E50"/>
    <w:rsid w:val="002D7F92"/>
    <w:rsid w:val="002E2DF0"/>
    <w:rsid w:val="002E4082"/>
    <w:rsid w:val="002E68E4"/>
    <w:rsid w:val="002F024C"/>
    <w:rsid w:val="002F4387"/>
    <w:rsid w:val="002F5189"/>
    <w:rsid w:val="002F5E8B"/>
    <w:rsid w:val="002F6958"/>
    <w:rsid w:val="00300F95"/>
    <w:rsid w:val="00302903"/>
    <w:rsid w:val="00304943"/>
    <w:rsid w:val="00315E53"/>
    <w:rsid w:val="00320183"/>
    <w:rsid w:val="003213F0"/>
    <w:rsid w:val="00322A63"/>
    <w:rsid w:val="00323C00"/>
    <w:rsid w:val="00324F35"/>
    <w:rsid w:val="003266E1"/>
    <w:rsid w:val="00326989"/>
    <w:rsid w:val="00332C63"/>
    <w:rsid w:val="00333908"/>
    <w:rsid w:val="0033424C"/>
    <w:rsid w:val="00334473"/>
    <w:rsid w:val="00340154"/>
    <w:rsid w:val="00340F79"/>
    <w:rsid w:val="00344F45"/>
    <w:rsid w:val="003456DC"/>
    <w:rsid w:val="003464B8"/>
    <w:rsid w:val="003468DB"/>
    <w:rsid w:val="00346BA5"/>
    <w:rsid w:val="00346BA6"/>
    <w:rsid w:val="00354BF0"/>
    <w:rsid w:val="003649F3"/>
    <w:rsid w:val="00365306"/>
    <w:rsid w:val="00366734"/>
    <w:rsid w:val="00366748"/>
    <w:rsid w:val="00376697"/>
    <w:rsid w:val="00381112"/>
    <w:rsid w:val="003815E4"/>
    <w:rsid w:val="003826D1"/>
    <w:rsid w:val="0038311F"/>
    <w:rsid w:val="00385DE5"/>
    <w:rsid w:val="0038791E"/>
    <w:rsid w:val="00392EB3"/>
    <w:rsid w:val="00394C47"/>
    <w:rsid w:val="003A4A72"/>
    <w:rsid w:val="003A672A"/>
    <w:rsid w:val="003B0C5A"/>
    <w:rsid w:val="003B33AE"/>
    <w:rsid w:val="003B515C"/>
    <w:rsid w:val="003B55DB"/>
    <w:rsid w:val="003B6A72"/>
    <w:rsid w:val="003D4B08"/>
    <w:rsid w:val="003E12C6"/>
    <w:rsid w:val="003E2559"/>
    <w:rsid w:val="003E3C96"/>
    <w:rsid w:val="003E6A38"/>
    <w:rsid w:val="003E6C60"/>
    <w:rsid w:val="003E6D4F"/>
    <w:rsid w:val="003E7ED6"/>
    <w:rsid w:val="003F5933"/>
    <w:rsid w:val="0040081A"/>
    <w:rsid w:val="00401724"/>
    <w:rsid w:val="0040524F"/>
    <w:rsid w:val="004066A2"/>
    <w:rsid w:val="00410C7B"/>
    <w:rsid w:val="0041275E"/>
    <w:rsid w:val="0041288D"/>
    <w:rsid w:val="00413926"/>
    <w:rsid w:val="00414B37"/>
    <w:rsid w:val="00416322"/>
    <w:rsid w:val="004239C9"/>
    <w:rsid w:val="004251A9"/>
    <w:rsid w:val="004344F4"/>
    <w:rsid w:val="00435177"/>
    <w:rsid w:val="0044166C"/>
    <w:rsid w:val="00447670"/>
    <w:rsid w:val="0044784E"/>
    <w:rsid w:val="004479A5"/>
    <w:rsid w:val="00447D23"/>
    <w:rsid w:val="00450AFE"/>
    <w:rsid w:val="004518CB"/>
    <w:rsid w:val="00452C04"/>
    <w:rsid w:val="00460D1E"/>
    <w:rsid w:val="0046660B"/>
    <w:rsid w:val="004674D6"/>
    <w:rsid w:val="00467C3B"/>
    <w:rsid w:val="004716A3"/>
    <w:rsid w:val="004723D9"/>
    <w:rsid w:val="004737F5"/>
    <w:rsid w:val="00473F31"/>
    <w:rsid w:val="00476867"/>
    <w:rsid w:val="00476E8B"/>
    <w:rsid w:val="004835A9"/>
    <w:rsid w:val="00484742"/>
    <w:rsid w:val="004855FE"/>
    <w:rsid w:val="0048582B"/>
    <w:rsid w:val="00486D91"/>
    <w:rsid w:val="00492458"/>
    <w:rsid w:val="00492E22"/>
    <w:rsid w:val="004A3113"/>
    <w:rsid w:val="004A515E"/>
    <w:rsid w:val="004A683D"/>
    <w:rsid w:val="004B04BC"/>
    <w:rsid w:val="004B0908"/>
    <w:rsid w:val="004B3CAB"/>
    <w:rsid w:val="004B3D59"/>
    <w:rsid w:val="004B5FFD"/>
    <w:rsid w:val="004C1DDF"/>
    <w:rsid w:val="004C2D17"/>
    <w:rsid w:val="004C3B9D"/>
    <w:rsid w:val="004C4404"/>
    <w:rsid w:val="004C467B"/>
    <w:rsid w:val="004C56B1"/>
    <w:rsid w:val="004C6C7A"/>
    <w:rsid w:val="004D25C9"/>
    <w:rsid w:val="004D389B"/>
    <w:rsid w:val="004D3B4A"/>
    <w:rsid w:val="004D4628"/>
    <w:rsid w:val="004D5768"/>
    <w:rsid w:val="004E08A2"/>
    <w:rsid w:val="004E37A1"/>
    <w:rsid w:val="004E5091"/>
    <w:rsid w:val="004E6414"/>
    <w:rsid w:val="004F0ADF"/>
    <w:rsid w:val="004F29E0"/>
    <w:rsid w:val="004F6AE9"/>
    <w:rsid w:val="00504C12"/>
    <w:rsid w:val="005103BD"/>
    <w:rsid w:val="00510D4F"/>
    <w:rsid w:val="0051268B"/>
    <w:rsid w:val="005131ED"/>
    <w:rsid w:val="00523C76"/>
    <w:rsid w:val="00526AE0"/>
    <w:rsid w:val="00526F66"/>
    <w:rsid w:val="00527634"/>
    <w:rsid w:val="00532133"/>
    <w:rsid w:val="0053735F"/>
    <w:rsid w:val="00543610"/>
    <w:rsid w:val="00544056"/>
    <w:rsid w:val="0055469E"/>
    <w:rsid w:val="00554BB3"/>
    <w:rsid w:val="00554CAF"/>
    <w:rsid w:val="005552DB"/>
    <w:rsid w:val="00564FF0"/>
    <w:rsid w:val="005651E4"/>
    <w:rsid w:val="005723A9"/>
    <w:rsid w:val="0057274B"/>
    <w:rsid w:val="00577488"/>
    <w:rsid w:val="00583C0F"/>
    <w:rsid w:val="00584C2F"/>
    <w:rsid w:val="00587CCA"/>
    <w:rsid w:val="00593D25"/>
    <w:rsid w:val="005962C5"/>
    <w:rsid w:val="005A31A2"/>
    <w:rsid w:val="005A400D"/>
    <w:rsid w:val="005A4594"/>
    <w:rsid w:val="005A7C21"/>
    <w:rsid w:val="005B0792"/>
    <w:rsid w:val="005B1972"/>
    <w:rsid w:val="005B4A77"/>
    <w:rsid w:val="005B677C"/>
    <w:rsid w:val="005B7089"/>
    <w:rsid w:val="005C0E5C"/>
    <w:rsid w:val="005C1063"/>
    <w:rsid w:val="005C1266"/>
    <w:rsid w:val="005C19AF"/>
    <w:rsid w:val="005C3C11"/>
    <w:rsid w:val="005C6396"/>
    <w:rsid w:val="005C7783"/>
    <w:rsid w:val="005D02B6"/>
    <w:rsid w:val="005D4956"/>
    <w:rsid w:val="005D668C"/>
    <w:rsid w:val="005D7615"/>
    <w:rsid w:val="005D7AF6"/>
    <w:rsid w:val="005E054A"/>
    <w:rsid w:val="005F2096"/>
    <w:rsid w:val="005F33A7"/>
    <w:rsid w:val="005F6321"/>
    <w:rsid w:val="005F668F"/>
    <w:rsid w:val="005F6734"/>
    <w:rsid w:val="00601D71"/>
    <w:rsid w:val="006126BA"/>
    <w:rsid w:val="006146C9"/>
    <w:rsid w:val="0062067E"/>
    <w:rsid w:val="006206CA"/>
    <w:rsid w:val="00622CF0"/>
    <w:rsid w:val="00624A06"/>
    <w:rsid w:val="00624A59"/>
    <w:rsid w:val="00630C4B"/>
    <w:rsid w:val="00630FC2"/>
    <w:rsid w:val="006317C8"/>
    <w:rsid w:val="00634DD2"/>
    <w:rsid w:val="006408E4"/>
    <w:rsid w:val="0064214E"/>
    <w:rsid w:val="006421A3"/>
    <w:rsid w:val="00642B2A"/>
    <w:rsid w:val="00644F86"/>
    <w:rsid w:val="00646B50"/>
    <w:rsid w:val="00650211"/>
    <w:rsid w:val="0065021F"/>
    <w:rsid w:val="0065031E"/>
    <w:rsid w:val="006524F2"/>
    <w:rsid w:val="00653A76"/>
    <w:rsid w:val="0065440E"/>
    <w:rsid w:val="00663064"/>
    <w:rsid w:val="0068196C"/>
    <w:rsid w:val="00681F98"/>
    <w:rsid w:val="00682BBA"/>
    <w:rsid w:val="00686395"/>
    <w:rsid w:val="006916BA"/>
    <w:rsid w:val="00694131"/>
    <w:rsid w:val="006A0C3F"/>
    <w:rsid w:val="006A366D"/>
    <w:rsid w:val="006B2893"/>
    <w:rsid w:val="006B7665"/>
    <w:rsid w:val="006D203A"/>
    <w:rsid w:val="006D7779"/>
    <w:rsid w:val="006D7DF3"/>
    <w:rsid w:val="006E0F21"/>
    <w:rsid w:val="006E151E"/>
    <w:rsid w:val="006E1F3D"/>
    <w:rsid w:val="006E289A"/>
    <w:rsid w:val="006E2ECA"/>
    <w:rsid w:val="006E33FF"/>
    <w:rsid w:val="006E3B6D"/>
    <w:rsid w:val="006E5703"/>
    <w:rsid w:val="006F08E2"/>
    <w:rsid w:val="006F3D04"/>
    <w:rsid w:val="006F56C0"/>
    <w:rsid w:val="006F7569"/>
    <w:rsid w:val="006F7B23"/>
    <w:rsid w:val="007001C5"/>
    <w:rsid w:val="00700DE7"/>
    <w:rsid w:val="00703A44"/>
    <w:rsid w:val="007041A6"/>
    <w:rsid w:val="0070628D"/>
    <w:rsid w:val="00706E67"/>
    <w:rsid w:val="00707354"/>
    <w:rsid w:val="00707953"/>
    <w:rsid w:val="00715D38"/>
    <w:rsid w:val="007205CE"/>
    <w:rsid w:val="0072107B"/>
    <w:rsid w:val="00725DED"/>
    <w:rsid w:val="007307A1"/>
    <w:rsid w:val="00731840"/>
    <w:rsid w:val="00732D54"/>
    <w:rsid w:val="0073508F"/>
    <w:rsid w:val="00736530"/>
    <w:rsid w:val="00745528"/>
    <w:rsid w:val="007550E6"/>
    <w:rsid w:val="0075631D"/>
    <w:rsid w:val="00757007"/>
    <w:rsid w:val="007574DF"/>
    <w:rsid w:val="00760762"/>
    <w:rsid w:val="00761115"/>
    <w:rsid w:val="007616FA"/>
    <w:rsid w:val="0077110E"/>
    <w:rsid w:val="007723D2"/>
    <w:rsid w:val="00772C59"/>
    <w:rsid w:val="00776823"/>
    <w:rsid w:val="00785542"/>
    <w:rsid w:val="00787504"/>
    <w:rsid w:val="00796584"/>
    <w:rsid w:val="00797413"/>
    <w:rsid w:val="007A1AC0"/>
    <w:rsid w:val="007A286B"/>
    <w:rsid w:val="007A33F2"/>
    <w:rsid w:val="007A5A9F"/>
    <w:rsid w:val="007A7085"/>
    <w:rsid w:val="007B0BB1"/>
    <w:rsid w:val="007B25BC"/>
    <w:rsid w:val="007B27CA"/>
    <w:rsid w:val="007B346F"/>
    <w:rsid w:val="007C427E"/>
    <w:rsid w:val="007D500D"/>
    <w:rsid w:val="007D55CA"/>
    <w:rsid w:val="007D5D5D"/>
    <w:rsid w:val="007E2277"/>
    <w:rsid w:val="007E67CA"/>
    <w:rsid w:val="007F270C"/>
    <w:rsid w:val="007F3616"/>
    <w:rsid w:val="00803455"/>
    <w:rsid w:val="008109A5"/>
    <w:rsid w:val="00813028"/>
    <w:rsid w:val="008134BE"/>
    <w:rsid w:val="00821534"/>
    <w:rsid w:val="00823513"/>
    <w:rsid w:val="0082358F"/>
    <w:rsid w:val="00825464"/>
    <w:rsid w:val="00832148"/>
    <w:rsid w:val="00833EEB"/>
    <w:rsid w:val="00840553"/>
    <w:rsid w:val="00841A2D"/>
    <w:rsid w:val="008439B1"/>
    <w:rsid w:val="00845044"/>
    <w:rsid w:val="00847F6F"/>
    <w:rsid w:val="00850179"/>
    <w:rsid w:val="00852527"/>
    <w:rsid w:val="00853441"/>
    <w:rsid w:val="00853CD4"/>
    <w:rsid w:val="008569CF"/>
    <w:rsid w:val="008571D1"/>
    <w:rsid w:val="008605FA"/>
    <w:rsid w:val="0086190B"/>
    <w:rsid w:val="008624B5"/>
    <w:rsid w:val="00862BA9"/>
    <w:rsid w:val="00865D46"/>
    <w:rsid w:val="00871A80"/>
    <w:rsid w:val="00872F38"/>
    <w:rsid w:val="0087404F"/>
    <w:rsid w:val="00880E4E"/>
    <w:rsid w:val="008827AF"/>
    <w:rsid w:val="0088492A"/>
    <w:rsid w:val="00890B9D"/>
    <w:rsid w:val="00892BD5"/>
    <w:rsid w:val="00894197"/>
    <w:rsid w:val="00894EF7"/>
    <w:rsid w:val="008977C2"/>
    <w:rsid w:val="008A0670"/>
    <w:rsid w:val="008A2FC6"/>
    <w:rsid w:val="008A55C8"/>
    <w:rsid w:val="008B0FEE"/>
    <w:rsid w:val="008C1837"/>
    <w:rsid w:val="008C2656"/>
    <w:rsid w:val="008C6934"/>
    <w:rsid w:val="008C79D6"/>
    <w:rsid w:val="008E1567"/>
    <w:rsid w:val="008E2BAC"/>
    <w:rsid w:val="008E342F"/>
    <w:rsid w:val="00900489"/>
    <w:rsid w:val="0090105E"/>
    <w:rsid w:val="009116D9"/>
    <w:rsid w:val="009143E0"/>
    <w:rsid w:val="00914C03"/>
    <w:rsid w:val="0092351C"/>
    <w:rsid w:val="009243DB"/>
    <w:rsid w:val="00925421"/>
    <w:rsid w:val="00925968"/>
    <w:rsid w:val="00925F20"/>
    <w:rsid w:val="00926045"/>
    <w:rsid w:val="00926D1F"/>
    <w:rsid w:val="00927812"/>
    <w:rsid w:val="00930248"/>
    <w:rsid w:val="0093061A"/>
    <w:rsid w:val="00931676"/>
    <w:rsid w:val="00943799"/>
    <w:rsid w:val="0094452F"/>
    <w:rsid w:val="00945607"/>
    <w:rsid w:val="009459D9"/>
    <w:rsid w:val="009512F4"/>
    <w:rsid w:val="00954381"/>
    <w:rsid w:val="00956C44"/>
    <w:rsid w:val="00957D27"/>
    <w:rsid w:val="009610BE"/>
    <w:rsid w:val="009633A7"/>
    <w:rsid w:val="0096662E"/>
    <w:rsid w:val="00981254"/>
    <w:rsid w:val="00983C16"/>
    <w:rsid w:val="00985B95"/>
    <w:rsid w:val="00986832"/>
    <w:rsid w:val="00987B58"/>
    <w:rsid w:val="00994661"/>
    <w:rsid w:val="009A7F2E"/>
    <w:rsid w:val="009B0BCE"/>
    <w:rsid w:val="009B4895"/>
    <w:rsid w:val="009C12DD"/>
    <w:rsid w:val="009C33C3"/>
    <w:rsid w:val="009C7658"/>
    <w:rsid w:val="009D0A51"/>
    <w:rsid w:val="009D4D4F"/>
    <w:rsid w:val="009E1DB0"/>
    <w:rsid w:val="009E501E"/>
    <w:rsid w:val="009F092B"/>
    <w:rsid w:val="009F3F0F"/>
    <w:rsid w:val="009F435E"/>
    <w:rsid w:val="009F4D4B"/>
    <w:rsid w:val="009F54C9"/>
    <w:rsid w:val="009F5A78"/>
    <w:rsid w:val="009F65DC"/>
    <w:rsid w:val="00A014D9"/>
    <w:rsid w:val="00A02821"/>
    <w:rsid w:val="00A030F8"/>
    <w:rsid w:val="00A06BD8"/>
    <w:rsid w:val="00A1098C"/>
    <w:rsid w:val="00A1353A"/>
    <w:rsid w:val="00A14187"/>
    <w:rsid w:val="00A23FF9"/>
    <w:rsid w:val="00A24797"/>
    <w:rsid w:val="00A2652C"/>
    <w:rsid w:val="00A26C35"/>
    <w:rsid w:val="00A335F8"/>
    <w:rsid w:val="00A34118"/>
    <w:rsid w:val="00A356D8"/>
    <w:rsid w:val="00A37117"/>
    <w:rsid w:val="00A372BA"/>
    <w:rsid w:val="00A46110"/>
    <w:rsid w:val="00A54512"/>
    <w:rsid w:val="00A54C77"/>
    <w:rsid w:val="00A60A42"/>
    <w:rsid w:val="00A61235"/>
    <w:rsid w:val="00A64273"/>
    <w:rsid w:val="00A71F20"/>
    <w:rsid w:val="00A762AD"/>
    <w:rsid w:val="00A824C8"/>
    <w:rsid w:val="00A85ADA"/>
    <w:rsid w:val="00A91D26"/>
    <w:rsid w:val="00A954EE"/>
    <w:rsid w:val="00AA0899"/>
    <w:rsid w:val="00AA09BE"/>
    <w:rsid w:val="00AA26D5"/>
    <w:rsid w:val="00AA4ACF"/>
    <w:rsid w:val="00AA6A37"/>
    <w:rsid w:val="00AB02E8"/>
    <w:rsid w:val="00AB1420"/>
    <w:rsid w:val="00AB66B8"/>
    <w:rsid w:val="00AC421E"/>
    <w:rsid w:val="00AC4D98"/>
    <w:rsid w:val="00AC55FE"/>
    <w:rsid w:val="00AC7D13"/>
    <w:rsid w:val="00AD1806"/>
    <w:rsid w:val="00AD5345"/>
    <w:rsid w:val="00AD53B8"/>
    <w:rsid w:val="00AE75B8"/>
    <w:rsid w:val="00AF1AD2"/>
    <w:rsid w:val="00AF51B8"/>
    <w:rsid w:val="00AF5D98"/>
    <w:rsid w:val="00B00169"/>
    <w:rsid w:val="00B07844"/>
    <w:rsid w:val="00B07C55"/>
    <w:rsid w:val="00B07E1E"/>
    <w:rsid w:val="00B07EBE"/>
    <w:rsid w:val="00B10931"/>
    <w:rsid w:val="00B11268"/>
    <w:rsid w:val="00B15460"/>
    <w:rsid w:val="00B169D6"/>
    <w:rsid w:val="00B21008"/>
    <w:rsid w:val="00B237A1"/>
    <w:rsid w:val="00B323DA"/>
    <w:rsid w:val="00B42CE3"/>
    <w:rsid w:val="00B43F5B"/>
    <w:rsid w:val="00B46855"/>
    <w:rsid w:val="00B46A1E"/>
    <w:rsid w:val="00B47781"/>
    <w:rsid w:val="00B50068"/>
    <w:rsid w:val="00B504A2"/>
    <w:rsid w:val="00B50628"/>
    <w:rsid w:val="00B5357A"/>
    <w:rsid w:val="00B5500F"/>
    <w:rsid w:val="00B60E7C"/>
    <w:rsid w:val="00B62845"/>
    <w:rsid w:val="00B64D08"/>
    <w:rsid w:val="00B65914"/>
    <w:rsid w:val="00B661F6"/>
    <w:rsid w:val="00B6684A"/>
    <w:rsid w:val="00B74258"/>
    <w:rsid w:val="00B765F6"/>
    <w:rsid w:val="00B84509"/>
    <w:rsid w:val="00B85BDF"/>
    <w:rsid w:val="00B878EA"/>
    <w:rsid w:val="00B92B45"/>
    <w:rsid w:val="00B92B8A"/>
    <w:rsid w:val="00B94F3C"/>
    <w:rsid w:val="00B96C3A"/>
    <w:rsid w:val="00B976EF"/>
    <w:rsid w:val="00BA232A"/>
    <w:rsid w:val="00BA4D8A"/>
    <w:rsid w:val="00BB001B"/>
    <w:rsid w:val="00BB020E"/>
    <w:rsid w:val="00BB72CB"/>
    <w:rsid w:val="00BC3D1C"/>
    <w:rsid w:val="00BC6626"/>
    <w:rsid w:val="00BD416C"/>
    <w:rsid w:val="00BD45D2"/>
    <w:rsid w:val="00BD695F"/>
    <w:rsid w:val="00BE0015"/>
    <w:rsid w:val="00BE692A"/>
    <w:rsid w:val="00BF452E"/>
    <w:rsid w:val="00BF6B4B"/>
    <w:rsid w:val="00BF73A8"/>
    <w:rsid w:val="00BF7FCC"/>
    <w:rsid w:val="00C00D9C"/>
    <w:rsid w:val="00C00F77"/>
    <w:rsid w:val="00C011E2"/>
    <w:rsid w:val="00C1232B"/>
    <w:rsid w:val="00C12CB3"/>
    <w:rsid w:val="00C16101"/>
    <w:rsid w:val="00C17B4E"/>
    <w:rsid w:val="00C23036"/>
    <w:rsid w:val="00C23B5A"/>
    <w:rsid w:val="00C23EE5"/>
    <w:rsid w:val="00C2651E"/>
    <w:rsid w:val="00C31F7D"/>
    <w:rsid w:val="00C352F8"/>
    <w:rsid w:val="00C3799D"/>
    <w:rsid w:val="00C40192"/>
    <w:rsid w:val="00C406C9"/>
    <w:rsid w:val="00C40B5E"/>
    <w:rsid w:val="00C410B5"/>
    <w:rsid w:val="00C41125"/>
    <w:rsid w:val="00C42B98"/>
    <w:rsid w:val="00C4629A"/>
    <w:rsid w:val="00C50965"/>
    <w:rsid w:val="00C5383F"/>
    <w:rsid w:val="00C6021D"/>
    <w:rsid w:val="00C61315"/>
    <w:rsid w:val="00C62218"/>
    <w:rsid w:val="00C6376D"/>
    <w:rsid w:val="00C64F82"/>
    <w:rsid w:val="00C6695A"/>
    <w:rsid w:val="00C67B64"/>
    <w:rsid w:val="00C73136"/>
    <w:rsid w:val="00C74B44"/>
    <w:rsid w:val="00C80819"/>
    <w:rsid w:val="00C835B2"/>
    <w:rsid w:val="00C86185"/>
    <w:rsid w:val="00C87D99"/>
    <w:rsid w:val="00C94C16"/>
    <w:rsid w:val="00C97793"/>
    <w:rsid w:val="00CA2359"/>
    <w:rsid w:val="00CA3F75"/>
    <w:rsid w:val="00CA5857"/>
    <w:rsid w:val="00CB3456"/>
    <w:rsid w:val="00CB39A4"/>
    <w:rsid w:val="00CC5293"/>
    <w:rsid w:val="00CD3037"/>
    <w:rsid w:val="00CE0FA8"/>
    <w:rsid w:val="00CE21AD"/>
    <w:rsid w:val="00CE3DB1"/>
    <w:rsid w:val="00CF0739"/>
    <w:rsid w:val="00CF3121"/>
    <w:rsid w:val="00CF32FA"/>
    <w:rsid w:val="00D04554"/>
    <w:rsid w:val="00D10B61"/>
    <w:rsid w:val="00D117AE"/>
    <w:rsid w:val="00D12F06"/>
    <w:rsid w:val="00D15E94"/>
    <w:rsid w:val="00D21321"/>
    <w:rsid w:val="00D22676"/>
    <w:rsid w:val="00D24FC6"/>
    <w:rsid w:val="00D26ADB"/>
    <w:rsid w:val="00D30C2E"/>
    <w:rsid w:val="00D3329A"/>
    <w:rsid w:val="00D4428F"/>
    <w:rsid w:val="00D53B10"/>
    <w:rsid w:val="00D54F58"/>
    <w:rsid w:val="00D57F00"/>
    <w:rsid w:val="00D60DBB"/>
    <w:rsid w:val="00D645FE"/>
    <w:rsid w:val="00D64EAC"/>
    <w:rsid w:val="00D67FAD"/>
    <w:rsid w:val="00D71BDE"/>
    <w:rsid w:val="00D720C6"/>
    <w:rsid w:val="00D75C58"/>
    <w:rsid w:val="00D80859"/>
    <w:rsid w:val="00D83116"/>
    <w:rsid w:val="00D83391"/>
    <w:rsid w:val="00D8535E"/>
    <w:rsid w:val="00D911EA"/>
    <w:rsid w:val="00D95714"/>
    <w:rsid w:val="00D95C95"/>
    <w:rsid w:val="00D95F0E"/>
    <w:rsid w:val="00D96E77"/>
    <w:rsid w:val="00DA5473"/>
    <w:rsid w:val="00DA6AE7"/>
    <w:rsid w:val="00DA6B8A"/>
    <w:rsid w:val="00DA7975"/>
    <w:rsid w:val="00DB541A"/>
    <w:rsid w:val="00DB6070"/>
    <w:rsid w:val="00DB6593"/>
    <w:rsid w:val="00DB6653"/>
    <w:rsid w:val="00DC1ECE"/>
    <w:rsid w:val="00DC266B"/>
    <w:rsid w:val="00DC4FDC"/>
    <w:rsid w:val="00DC5792"/>
    <w:rsid w:val="00DD004E"/>
    <w:rsid w:val="00DD0966"/>
    <w:rsid w:val="00DE10B5"/>
    <w:rsid w:val="00DE375C"/>
    <w:rsid w:val="00DE602D"/>
    <w:rsid w:val="00DE73C5"/>
    <w:rsid w:val="00DF1FFC"/>
    <w:rsid w:val="00DF4D69"/>
    <w:rsid w:val="00DF65FC"/>
    <w:rsid w:val="00DF7C53"/>
    <w:rsid w:val="00E00285"/>
    <w:rsid w:val="00E00A82"/>
    <w:rsid w:val="00E170FF"/>
    <w:rsid w:val="00E205F7"/>
    <w:rsid w:val="00E20849"/>
    <w:rsid w:val="00E22045"/>
    <w:rsid w:val="00E229FD"/>
    <w:rsid w:val="00E260E5"/>
    <w:rsid w:val="00E31613"/>
    <w:rsid w:val="00E318A5"/>
    <w:rsid w:val="00E32435"/>
    <w:rsid w:val="00E33B9E"/>
    <w:rsid w:val="00E36FDF"/>
    <w:rsid w:val="00E4259F"/>
    <w:rsid w:val="00E5127E"/>
    <w:rsid w:val="00E54537"/>
    <w:rsid w:val="00E5503D"/>
    <w:rsid w:val="00E56834"/>
    <w:rsid w:val="00E63D4C"/>
    <w:rsid w:val="00E64366"/>
    <w:rsid w:val="00E679F9"/>
    <w:rsid w:val="00E709FE"/>
    <w:rsid w:val="00E7637B"/>
    <w:rsid w:val="00E801E6"/>
    <w:rsid w:val="00E9398D"/>
    <w:rsid w:val="00E978CC"/>
    <w:rsid w:val="00EA667E"/>
    <w:rsid w:val="00EA6F77"/>
    <w:rsid w:val="00EA7ECA"/>
    <w:rsid w:val="00EB10C6"/>
    <w:rsid w:val="00EB12EC"/>
    <w:rsid w:val="00EB2266"/>
    <w:rsid w:val="00EB3122"/>
    <w:rsid w:val="00EB585F"/>
    <w:rsid w:val="00EB59C8"/>
    <w:rsid w:val="00EB5B41"/>
    <w:rsid w:val="00EC24A5"/>
    <w:rsid w:val="00EC35D6"/>
    <w:rsid w:val="00EC51AD"/>
    <w:rsid w:val="00EC6806"/>
    <w:rsid w:val="00ED13C7"/>
    <w:rsid w:val="00ED1D81"/>
    <w:rsid w:val="00EE029D"/>
    <w:rsid w:val="00EE07F4"/>
    <w:rsid w:val="00EE0C59"/>
    <w:rsid w:val="00EE467D"/>
    <w:rsid w:val="00EE4BFA"/>
    <w:rsid w:val="00EF05B6"/>
    <w:rsid w:val="00EF0CE8"/>
    <w:rsid w:val="00EF13D7"/>
    <w:rsid w:val="00EF3782"/>
    <w:rsid w:val="00EF6025"/>
    <w:rsid w:val="00EF6F1F"/>
    <w:rsid w:val="00EF76CD"/>
    <w:rsid w:val="00F006FC"/>
    <w:rsid w:val="00F05ADF"/>
    <w:rsid w:val="00F0636B"/>
    <w:rsid w:val="00F07929"/>
    <w:rsid w:val="00F11871"/>
    <w:rsid w:val="00F120DC"/>
    <w:rsid w:val="00F1546D"/>
    <w:rsid w:val="00F16BCE"/>
    <w:rsid w:val="00F172CF"/>
    <w:rsid w:val="00F20C20"/>
    <w:rsid w:val="00F22959"/>
    <w:rsid w:val="00F318BB"/>
    <w:rsid w:val="00F34564"/>
    <w:rsid w:val="00F35270"/>
    <w:rsid w:val="00F42921"/>
    <w:rsid w:val="00F45F4D"/>
    <w:rsid w:val="00F46BE8"/>
    <w:rsid w:val="00F46CF0"/>
    <w:rsid w:val="00F477BE"/>
    <w:rsid w:val="00F505F6"/>
    <w:rsid w:val="00F5261C"/>
    <w:rsid w:val="00F5371B"/>
    <w:rsid w:val="00F54A66"/>
    <w:rsid w:val="00F54F46"/>
    <w:rsid w:val="00F605C3"/>
    <w:rsid w:val="00F60994"/>
    <w:rsid w:val="00F6655B"/>
    <w:rsid w:val="00F66F10"/>
    <w:rsid w:val="00F6787C"/>
    <w:rsid w:val="00F67D19"/>
    <w:rsid w:val="00F74ABA"/>
    <w:rsid w:val="00F751FF"/>
    <w:rsid w:val="00F81918"/>
    <w:rsid w:val="00F8396A"/>
    <w:rsid w:val="00F92D08"/>
    <w:rsid w:val="00F93292"/>
    <w:rsid w:val="00F9544C"/>
    <w:rsid w:val="00F95966"/>
    <w:rsid w:val="00FA10DA"/>
    <w:rsid w:val="00FA60E5"/>
    <w:rsid w:val="00FA74B9"/>
    <w:rsid w:val="00FB3C76"/>
    <w:rsid w:val="00FC260E"/>
    <w:rsid w:val="00FD1F6E"/>
    <w:rsid w:val="00FD4D76"/>
    <w:rsid w:val="00FD601F"/>
    <w:rsid w:val="00FD7E8E"/>
    <w:rsid w:val="00FE0FF1"/>
    <w:rsid w:val="00FE441F"/>
    <w:rsid w:val="00FE7FDA"/>
    <w:rsid w:val="00FF2C98"/>
    <w:rsid w:val="00FF327E"/>
    <w:rsid w:val="00FF65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7AD36"/>
  <w15:chartTrackingRefBased/>
  <w15:docId w15:val="{FB51F075-4FA7-4C43-8A08-37AD7344F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34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Car,Footnote Text Char Char Char,Footnote Text Cha,FA Fußnotentext,FA Fuﬂnotentext,Footnote Text Char Char,Car Car Car,FA Fu?notentext,Ca, C"/>
    <w:basedOn w:val="Normal"/>
    <w:link w:val="TextonotapieCar"/>
    <w:unhideWhenUsed/>
    <w:qFormat/>
    <w:rsid w:val="009E1DB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Car Car,Footnote Text Char Char Char Car,Footnote Text Cha Car,FA Fußnotentext Car,FA Fuﬂnotentext Car,Car Car Car Car"/>
    <w:basedOn w:val="Fuentedeprrafopredeter"/>
    <w:link w:val="Textonotapie"/>
    <w:qFormat/>
    <w:rsid w:val="009E1DB0"/>
    <w:rPr>
      <w:sz w:val="20"/>
      <w:szCs w:val="20"/>
    </w:rPr>
  </w:style>
  <w:style w:type="character" w:styleId="Refdenotaalpie">
    <w:name w:val="footnote reference"/>
    <w:aliases w:val="Footnotes refss,Texto de nota al pie,Ref. de nota al pie 2,Appel note de bas de page,Stinking Styles6,referencia nota al pie,BVI fnr,Footnote number,f,4_G,16 Point,Superscript 6 Point,Texto nota al pie,Footnote Reference Char3,ftref"/>
    <w:basedOn w:val="Fuentedeprrafopredeter"/>
    <w:link w:val="Piedepagina"/>
    <w:unhideWhenUsed/>
    <w:qFormat/>
    <w:rsid w:val="009E1DB0"/>
    <w:rPr>
      <w:vertAlign w:val="superscript"/>
    </w:rPr>
  </w:style>
  <w:style w:type="paragraph" w:styleId="Encabezado">
    <w:name w:val="header"/>
    <w:basedOn w:val="Normal"/>
    <w:link w:val="EncabezadoCar"/>
    <w:uiPriority w:val="99"/>
    <w:unhideWhenUsed/>
    <w:rsid w:val="00681F9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1F98"/>
  </w:style>
  <w:style w:type="paragraph" w:styleId="Piedepgina">
    <w:name w:val="footer"/>
    <w:basedOn w:val="Normal"/>
    <w:link w:val="PiedepginaCar"/>
    <w:uiPriority w:val="99"/>
    <w:unhideWhenUsed/>
    <w:rsid w:val="00681F9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1F98"/>
  </w:style>
  <w:style w:type="paragraph" w:styleId="Textodeglobo">
    <w:name w:val="Balloon Text"/>
    <w:basedOn w:val="Normal"/>
    <w:link w:val="TextodegloboCar"/>
    <w:uiPriority w:val="99"/>
    <w:semiHidden/>
    <w:unhideWhenUsed/>
    <w:rsid w:val="002A6F6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6F62"/>
    <w:rPr>
      <w:rFonts w:ascii="Segoe UI" w:hAnsi="Segoe UI" w:cs="Segoe UI"/>
      <w:sz w:val="18"/>
      <w:szCs w:val="18"/>
    </w:rPr>
  </w:style>
  <w:style w:type="paragraph" w:styleId="Prrafodelista">
    <w:name w:val="List Paragraph"/>
    <w:aliases w:val="Cita texto,Footnote,Párrafo de lista1,List Paragraph1,Colorful List - Accent 11,TEXTO GENERAL SENTENCIAS,Cuadrícula clara - Énfasis 31,Párrafo de lista2,Lista multicolor - Énfasis 11,Trascripción,Dot pt,Cuadrícula media 1 - Énfasis 21,D"/>
    <w:basedOn w:val="Normal"/>
    <w:link w:val="PrrafodelistaCar"/>
    <w:uiPriority w:val="34"/>
    <w:qFormat/>
    <w:rsid w:val="0064214E"/>
    <w:pPr>
      <w:ind w:left="720"/>
      <w:contextualSpacing/>
    </w:pPr>
  </w:style>
  <w:style w:type="table" w:styleId="Tablaconcuadrcula">
    <w:name w:val="Table Grid"/>
    <w:basedOn w:val="Tablanormal"/>
    <w:uiPriority w:val="39"/>
    <w:rsid w:val="00565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4239C9"/>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4239C9"/>
    <w:rPr>
      <w:rFonts w:eastAsiaTheme="minorEastAsia"/>
      <w:lang w:eastAsia="es-MX"/>
    </w:rPr>
  </w:style>
  <w:style w:type="paragraph" w:styleId="Revisin">
    <w:name w:val="Revision"/>
    <w:hidden/>
    <w:uiPriority w:val="99"/>
    <w:semiHidden/>
    <w:rsid w:val="0038791E"/>
    <w:pPr>
      <w:spacing w:after="0" w:line="240" w:lineRule="auto"/>
    </w:pPr>
  </w:style>
  <w:style w:type="paragraph" w:customStyle="1" w:styleId="corte4fondo">
    <w:name w:val="corte4 fondo"/>
    <w:basedOn w:val="Normal"/>
    <w:link w:val="corte4fondoCar1"/>
    <w:qFormat/>
    <w:rsid w:val="00EA667E"/>
    <w:pPr>
      <w:spacing w:after="0" w:line="360" w:lineRule="auto"/>
      <w:ind w:firstLine="709"/>
      <w:jc w:val="both"/>
    </w:pPr>
    <w:rPr>
      <w:rFonts w:ascii="Arial" w:eastAsia="Times New Roman" w:hAnsi="Arial" w:cs="Times New Roman"/>
      <w:sz w:val="30"/>
      <w:szCs w:val="20"/>
      <w:lang w:val="es-ES_tradnl" w:eastAsia="es-ES"/>
    </w:rPr>
  </w:style>
  <w:style w:type="character" w:customStyle="1" w:styleId="corte4fondoCar1">
    <w:name w:val="corte4 fondo Car1"/>
    <w:basedOn w:val="Fuentedeprrafopredeter"/>
    <w:link w:val="corte4fondo"/>
    <w:qFormat/>
    <w:rsid w:val="00EA667E"/>
    <w:rPr>
      <w:rFonts w:ascii="Arial" w:eastAsia="Times New Roman" w:hAnsi="Arial" w:cs="Times New Roman"/>
      <w:sz w:val="30"/>
      <w:szCs w:val="20"/>
      <w:lang w:val="es-ES_tradnl" w:eastAsia="es-ES"/>
    </w:rPr>
  </w:style>
  <w:style w:type="character" w:customStyle="1" w:styleId="corte4fondoCar3">
    <w:name w:val="corte4 fondo Car3"/>
    <w:locked/>
    <w:rsid w:val="00772C59"/>
    <w:rPr>
      <w:rFonts w:ascii="Arial" w:eastAsia="Times New Roman" w:hAnsi="Arial" w:cs="Times New Roman"/>
      <w:sz w:val="30"/>
      <w:szCs w:val="20"/>
      <w:lang w:val="es-ES_tradnl" w:eastAsia="es-MX"/>
    </w:rPr>
  </w:style>
  <w:style w:type="character" w:customStyle="1" w:styleId="PrrafodelistaCar">
    <w:name w:val="Párrafo de lista Car"/>
    <w:aliases w:val="Cita texto Car,Footnote Car,Párrafo de lista1 Car,List Paragraph1 Car,Colorful List - Accent 11 Car,TEXTO GENERAL SENTENCIAS Car,Cuadrícula clara - Énfasis 31 Car,Párrafo de lista2 Car,Lista multicolor - Énfasis 11 Car,Dot pt Car"/>
    <w:link w:val="Prrafodelista"/>
    <w:uiPriority w:val="34"/>
    <w:qFormat/>
    <w:locked/>
    <w:rsid w:val="00A54C77"/>
  </w:style>
  <w:style w:type="character" w:styleId="Refdecomentario">
    <w:name w:val="annotation reference"/>
    <w:basedOn w:val="Fuentedeprrafopredeter"/>
    <w:uiPriority w:val="99"/>
    <w:semiHidden/>
    <w:unhideWhenUsed/>
    <w:rsid w:val="003E7ED6"/>
    <w:rPr>
      <w:sz w:val="16"/>
      <w:szCs w:val="16"/>
    </w:rPr>
  </w:style>
  <w:style w:type="paragraph" w:styleId="Textocomentario">
    <w:name w:val="annotation text"/>
    <w:basedOn w:val="Normal"/>
    <w:link w:val="TextocomentarioCar"/>
    <w:uiPriority w:val="99"/>
    <w:unhideWhenUsed/>
    <w:rsid w:val="003E7ED6"/>
    <w:pPr>
      <w:spacing w:line="240" w:lineRule="auto"/>
    </w:pPr>
    <w:rPr>
      <w:sz w:val="20"/>
      <w:szCs w:val="20"/>
    </w:rPr>
  </w:style>
  <w:style w:type="character" w:customStyle="1" w:styleId="TextocomentarioCar">
    <w:name w:val="Texto comentario Car"/>
    <w:basedOn w:val="Fuentedeprrafopredeter"/>
    <w:link w:val="Textocomentario"/>
    <w:uiPriority w:val="99"/>
    <w:rsid w:val="003E7ED6"/>
    <w:rPr>
      <w:sz w:val="20"/>
      <w:szCs w:val="20"/>
    </w:rPr>
  </w:style>
  <w:style w:type="paragraph" w:styleId="Asuntodelcomentario">
    <w:name w:val="annotation subject"/>
    <w:basedOn w:val="Textocomentario"/>
    <w:next w:val="Textocomentario"/>
    <w:link w:val="AsuntodelcomentarioCar"/>
    <w:uiPriority w:val="99"/>
    <w:semiHidden/>
    <w:unhideWhenUsed/>
    <w:rsid w:val="003E7ED6"/>
    <w:rPr>
      <w:b/>
      <w:bCs/>
    </w:rPr>
  </w:style>
  <w:style w:type="character" w:customStyle="1" w:styleId="AsuntodelcomentarioCar">
    <w:name w:val="Asunto del comentario Car"/>
    <w:basedOn w:val="TextocomentarioCar"/>
    <w:link w:val="Asuntodelcomentario"/>
    <w:uiPriority w:val="99"/>
    <w:semiHidden/>
    <w:rsid w:val="003E7ED6"/>
    <w:rPr>
      <w:b/>
      <w:bCs/>
      <w:sz w:val="20"/>
      <w:szCs w:val="20"/>
    </w:rPr>
  </w:style>
  <w:style w:type="paragraph" w:customStyle="1" w:styleId="Piedepagina">
    <w:name w:val="Pie de pagina"/>
    <w:basedOn w:val="Normal"/>
    <w:link w:val="Refdenotaalpie"/>
    <w:rsid w:val="00476E8B"/>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439096">
      <w:bodyDiv w:val="1"/>
      <w:marLeft w:val="0"/>
      <w:marRight w:val="0"/>
      <w:marTop w:val="0"/>
      <w:marBottom w:val="0"/>
      <w:divBdr>
        <w:top w:val="none" w:sz="0" w:space="0" w:color="auto"/>
        <w:left w:val="none" w:sz="0" w:space="0" w:color="auto"/>
        <w:bottom w:val="none" w:sz="0" w:space="0" w:color="auto"/>
        <w:right w:val="none" w:sz="0" w:space="0" w:color="auto"/>
      </w:divBdr>
    </w:div>
    <w:div w:id="106782537">
      <w:bodyDiv w:val="1"/>
      <w:marLeft w:val="0"/>
      <w:marRight w:val="0"/>
      <w:marTop w:val="0"/>
      <w:marBottom w:val="0"/>
      <w:divBdr>
        <w:top w:val="none" w:sz="0" w:space="0" w:color="auto"/>
        <w:left w:val="none" w:sz="0" w:space="0" w:color="auto"/>
        <w:bottom w:val="none" w:sz="0" w:space="0" w:color="auto"/>
        <w:right w:val="none" w:sz="0" w:space="0" w:color="auto"/>
      </w:divBdr>
    </w:div>
    <w:div w:id="262498174">
      <w:bodyDiv w:val="1"/>
      <w:marLeft w:val="0"/>
      <w:marRight w:val="0"/>
      <w:marTop w:val="0"/>
      <w:marBottom w:val="0"/>
      <w:divBdr>
        <w:top w:val="none" w:sz="0" w:space="0" w:color="auto"/>
        <w:left w:val="none" w:sz="0" w:space="0" w:color="auto"/>
        <w:bottom w:val="none" w:sz="0" w:space="0" w:color="auto"/>
        <w:right w:val="none" w:sz="0" w:space="0" w:color="auto"/>
      </w:divBdr>
    </w:div>
    <w:div w:id="338117970">
      <w:bodyDiv w:val="1"/>
      <w:marLeft w:val="0"/>
      <w:marRight w:val="0"/>
      <w:marTop w:val="0"/>
      <w:marBottom w:val="0"/>
      <w:divBdr>
        <w:top w:val="none" w:sz="0" w:space="0" w:color="auto"/>
        <w:left w:val="none" w:sz="0" w:space="0" w:color="auto"/>
        <w:bottom w:val="none" w:sz="0" w:space="0" w:color="auto"/>
        <w:right w:val="none" w:sz="0" w:space="0" w:color="auto"/>
      </w:divBdr>
    </w:div>
    <w:div w:id="389882200">
      <w:bodyDiv w:val="1"/>
      <w:marLeft w:val="0"/>
      <w:marRight w:val="0"/>
      <w:marTop w:val="0"/>
      <w:marBottom w:val="0"/>
      <w:divBdr>
        <w:top w:val="none" w:sz="0" w:space="0" w:color="auto"/>
        <w:left w:val="none" w:sz="0" w:space="0" w:color="auto"/>
        <w:bottom w:val="none" w:sz="0" w:space="0" w:color="auto"/>
        <w:right w:val="none" w:sz="0" w:space="0" w:color="auto"/>
      </w:divBdr>
    </w:div>
    <w:div w:id="864710894">
      <w:bodyDiv w:val="1"/>
      <w:marLeft w:val="0"/>
      <w:marRight w:val="0"/>
      <w:marTop w:val="0"/>
      <w:marBottom w:val="0"/>
      <w:divBdr>
        <w:top w:val="none" w:sz="0" w:space="0" w:color="auto"/>
        <w:left w:val="none" w:sz="0" w:space="0" w:color="auto"/>
        <w:bottom w:val="none" w:sz="0" w:space="0" w:color="auto"/>
        <w:right w:val="none" w:sz="0" w:space="0" w:color="auto"/>
      </w:divBdr>
    </w:div>
    <w:div w:id="877622808">
      <w:bodyDiv w:val="1"/>
      <w:marLeft w:val="0"/>
      <w:marRight w:val="0"/>
      <w:marTop w:val="0"/>
      <w:marBottom w:val="0"/>
      <w:divBdr>
        <w:top w:val="none" w:sz="0" w:space="0" w:color="auto"/>
        <w:left w:val="none" w:sz="0" w:space="0" w:color="auto"/>
        <w:bottom w:val="none" w:sz="0" w:space="0" w:color="auto"/>
        <w:right w:val="none" w:sz="0" w:space="0" w:color="auto"/>
      </w:divBdr>
    </w:div>
    <w:div w:id="911240189">
      <w:bodyDiv w:val="1"/>
      <w:marLeft w:val="0"/>
      <w:marRight w:val="0"/>
      <w:marTop w:val="0"/>
      <w:marBottom w:val="0"/>
      <w:divBdr>
        <w:top w:val="none" w:sz="0" w:space="0" w:color="auto"/>
        <w:left w:val="none" w:sz="0" w:space="0" w:color="auto"/>
        <w:bottom w:val="none" w:sz="0" w:space="0" w:color="auto"/>
        <w:right w:val="none" w:sz="0" w:space="0" w:color="auto"/>
      </w:divBdr>
    </w:div>
    <w:div w:id="1047022383">
      <w:bodyDiv w:val="1"/>
      <w:marLeft w:val="0"/>
      <w:marRight w:val="0"/>
      <w:marTop w:val="0"/>
      <w:marBottom w:val="0"/>
      <w:divBdr>
        <w:top w:val="none" w:sz="0" w:space="0" w:color="auto"/>
        <w:left w:val="none" w:sz="0" w:space="0" w:color="auto"/>
        <w:bottom w:val="none" w:sz="0" w:space="0" w:color="auto"/>
        <w:right w:val="none" w:sz="0" w:space="0" w:color="auto"/>
      </w:divBdr>
    </w:div>
    <w:div w:id="1058865658">
      <w:bodyDiv w:val="1"/>
      <w:marLeft w:val="0"/>
      <w:marRight w:val="0"/>
      <w:marTop w:val="0"/>
      <w:marBottom w:val="0"/>
      <w:divBdr>
        <w:top w:val="none" w:sz="0" w:space="0" w:color="auto"/>
        <w:left w:val="none" w:sz="0" w:space="0" w:color="auto"/>
        <w:bottom w:val="none" w:sz="0" w:space="0" w:color="auto"/>
        <w:right w:val="none" w:sz="0" w:space="0" w:color="auto"/>
      </w:divBdr>
    </w:div>
    <w:div w:id="1080058647">
      <w:bodyDiv w:val="1"/>
      <w:marLeft w:val="0"/>
      <w:marRight w:val="0"/>
      <w:marTop w:val="0"/>
      <w:marBottom w:val="0"/>
      <w:divBdr>
        <w:top w:val="none" w:sz="0" w:space="0" w:color="auto"/>
        <w:left w:val="none" w:sz="0" w:space="0" w:color="auto"/>
        <w:bottom w:val="none" w:sz="0" w:space="0" w:color="auto"/>
        <w:right w:val="none" w:sz="0" w:space="0" w:color="auto"/>
      </w:divBdr>
    </w:div>
    <w:div w:id="1116871003">
      <w:bodyDiv w:val="1"/>
      <w:marLeft w:val="0"/>
      <w:marRight w:val="0"/>
      <w:marTop w:val="0"/>
      <w:marBottom w:val="0"/>
      <w:divBdr>
        <w:top w:val="none" w:sz="0" w:space="0" w:color="auto"/>
        <w:left w:val="none" w:sz="0" w:space="0" w:color="auto"/>
        <w:bottom w:val="none" w:sz="0" w:space="0" w:color="auto"/>
        <w:right w:val="none" w:sz="0" w:space="0" w:color="auto"/>
      </w:divBdr>
    </w:div>
    <w:div w:id="1202354254">
      <w:bodyDiv w:val="1"/>
      <w:marLeft w:val="0"/>
      <w:marRight w:val="0"/>
      <w:marTop w:val="0"/>
      <w:marBottom w:val="0"/>
      <w:divBdr>
        <w:top w:val="none" w:sz="0" w:space="0" w:color="auto"/>
        <w:left w:val="none" w:sz="0" w:space="0" w:color="auto"/>
        <w:bottom w:val="none" w:sz="0" w:space="0" w:color="auto"/>
        <w:right w:val="none" w:sz="0" w:space="0" w:color="auto"/>
      </w:divBdr>
    </w:div>
    <w:div w:id="1361396194">
      <w:bodyDiv w:val="1"/>
      <w:marLeft w:val="0"/>
      <w:marRight w:val="0"/>
      <w:marTop w:val="0"/>
      <w:marBottom w:val="0"/>
      <w:divBdr>
        <w:top w:val="none" w:sz="0" w:space="0" w:color="auto"/>
        <w:left w:val="none" w:sz="0" w:space="0" w:color="auto"/>
        <w:bottom w:val="none" w:sz="0" w:space="0" w:color="auto"/>
        <w:right w:val="none" w:sz="0" w:space="0" w:color="auto"/>
      </w:divBdr>
    </w:div>
    <w:div w:id="1679693987">
      <w:bodyDiv w:val="1"/>
      <w:marLeft w:val="0"/>
      <w:marRight w:val="0"/>
      <w:marTop w:val="0"/>
      <w:marBottom w:val="0"/>
      <w:divBdr>
        <w:top w:val="none" w:sz="0" w:space="0" w:color="auto"/>
        <w:left w:val="none" w:sz="0" w:space="0" w:color="auto"/>
        <w:bottom w:val="none" w:sz="0" w:space="0" w:color="auto"/>
        <w:right w:val="none" w:sz="0" w:space="0" w:color="auto"/>
      </w:divBdr>
    </w:div>
    <w:div w:id="1720781099">
      <w:bodyDiv w:val="1"/>
      <w:marLeft w:val="0"/>
      <w:marRight w:val="0"/>
      <w:marTop w:val="0"/>
      <w:marBottom w:val="0"/>
      <w:divBdr>
        <w:top w:val="none" w:sz="0" w:space="0" w:color="auto"/>
        <w:left w:val="none" w:sz="0" w:space="0" w:color="auto"/>
        <w:bottom w:val="none" w:sz="0" w:space="0" w:color="auto"/>
        <w:right w:val="none" w:sz="0" w:space="0" w:color="auto"/>
      </w:divBdr>
    </w:div>
    <w:div w:id="204899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30739-1C27-4B1F-AD61-C55ED2B48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1987</Words>
  <Characters>9935</Characters>
  <Application>Microsoft Office Word</Application>
  <DocSecurity>0</DocSecurity>
  <Lines>9935</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ARZATE ALEMAN</dc:creator>
  <cp:keywords/>
  <dc:description/>
  <cp:lastModifiedBy>BRUNO ALEJANDRO PATIÑO RENTERIA</cp:lastModifiedBy>
  <cp:revision>3</cp:revision>
  <cp:lastPrinted>2021-06-08T20:16:00Z</cp:lastPrinted>
  <dcterms:created xsi:type="dcterms:W3CDTF">2024-12-06T19:02:00Z</dcterms:created>
  <dcterms:modified xsi:type="dcterms:W3CDTF">2024-12-06T20:36:00Z</dcterms:modified>
</cp:coreProperties>
</file>