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705B" w14:textId="19897B59" w:rsidR="007078E2" w:rsidRPr="005D165E" w:rsidRDefault="007078E2" w:rsidP="00B349EF">
      <w:pPr>
        <w:pStyle w:val="corte1datos"/>
        <w:ind w:left="3969"/>
        <w:jc w:val="both"/>
        <w:rPr>
          <w:rFonts w:cs="Arial"/>
          <w:sz w:val="28"/>
          <w:szCs w:val="28"/>
        </w:rPr>
      </w:pPr>
      <w:r w:rsidRPr="005D165E">
        <w:rPr>
          <w:rFonts w:cs="Arial"/>
          <w:sz w:val="28"/>
          <w:szCs w:val="28"/>
        </w:rPr>
        <w:t xml:space="preserve">AMPARO DIRECTO EN REVISIÓN </w:t>
      </w:r>
      <w:r w:rsidR="001D73A1" w:rsidRPr="005D165E">
        <w:rPr>
          <w:rFonts w:cs="Arial"/>
          <w:sz w:val="28"/>
          <w:szCs w:val="28"/>
        </w:rPr>
        <w:t>7327/2023</w:t>
      </w:r>
    </w:p>
    <w:p w14:paraId="40F431B1" w14:textId="51406344" w:rsidR="007078E2" w:rsidRPr="005D165E" w:rsidRDefault="007078E2" w:rsidP="00B349EF">
      <w:pPr>
        <w:pStyle w:val="corte1datos"/>
        <w:tabs>
          <w:tab w:val="left" w:pos="5600"/>
        </w:tabs>
        <w:ind w:left="3969"/>
        <w:jc w:val="both"/>
        <w:rPr>
          <w:rFonts w:cs="Arial"/>
          <w:sz w:val="28"/>
          <w:szCs w:val="28"/>
        </w:rPr>
      </w:pPr>
    </w:p>
    <w:p w14:paraId="40FA8F2F" w14:textId="18878AFB" w:rsidR="00FB3E78" w:rsidRPr="005D165E" w:rsidRDefault="007078E2" w:rsidP="00B349EF">
      <w:pPr>
        <w:pStyle w:val="corte2ponente"/>
        <w:ind w:left="3969"/>
        <w:jc w:val="both"/>
        <w:rPr>
          <w:rFonts w:cs="Arial"/>
          <w:sz w:val="28"/>
          <w:szCs w:val="28"/>
        </w:rPr>
      </w:pPr>
      <w:r w:rsidRPr="005D165E">
        <w:rPr>
          <w:rFonts w:cs="Arial"/>
          <w:sz w:val="28"/>
          <w:szCs w:val="28"/>
        </w:rPr>
        <w:t>QUEJOSo</w:t>
      </w:r>
      <w:r w:rsidR="007A5324" w:rsidRPr="005D165E">
        <w:rPr>
          <w:rFonts w:cs="Arial"/>
          <w:sz w:val="28"/>
          <w:szCs w:val="28"/>
        </w:rPr>
        <w:t>:</w:t>
      </w:r>
      <w:r w:rsidR="007A5324" w:rsidRPr="005D165E">
        <w:rPr>
          <w:rFonts w:cs="Arial"/>
          <w:color w:val="FF0000"/>
          <w:sz w:val="28"/>
          <w:szCs w:val="28"/>
        </w:rPr>
        <w:t xml:space="preserve"> </w:t>
      </w:r>
      <w:r w:rsidR="00AF0BE5">
        <w:rPr>
          <w:rFonts w:cs="Arial"/>
          <w:color w:val="FF0000"/>
          <w:sz w:val="28"/>
          <w:szCs w:val="28"/>
        </w:rPr>
        <w:t>**********</w:t>
      </w:r>
      <w:r w:rsidR="007A5324" w:rsidRPr="005D165E">
        <w:rPr>
          <w:rFonts w:cs="Arial"/>
          <w:sz w:val="28"/>
          <w:szCs w:val="28"/>
        </w:rPr>
        <w:t xml:space="preserve"> </w:t>
      </w:r>
    </w:p>
    <w:p w14:paraId="76E1D8A0" w14:textId="77777777" w:rsidR="00C27180" w:rsidRPr="005D165E" w:rsidRDefault="00C27180" w:rsidP="00B349EF">
      <w:pPr>
        <w:pStyle w:val="corte2ponente"/>
        <w:ind w:left="3969"/>
        <w:jc w:val="both"/>
        <w:rPr>
          <w:rFonts w:cs="Arial"/>
          <w:sz w:val="28"/>
          <w:szCs w:val="28"/>
        </w:rPr>
      </w:pPr>
    </w:p>
    <w:p w14:paraId="73233CF2" w14:textId="2E7AABCA" w:rsidR="007078E2" w:rsidRPr="005D165E" w:rsidRDefault="007078E2" w:rsidP="00B349EF">
      <w:pPr>
        <w:pStyle w:val="corte2ponente"/>
        <w:ind w:left="3969"/>
        <w:jc w:val="both"/>
        <w:rPr>
          <w:rFonts w:cs="Arial"/>
          <w:sz w:val="28"/>
          <w:szCs w:val="28"/>
        </w:rPr>
      </w:pPr>
      <w:r w:rsidRPr="005D165E">
        <w:rPr>
          <w:rFonts w:cs="Arial"/>
          <w:sz w:val="28"/>
          <w:szCs w:val="28"/>
        </w:rPr>
        <w:t xml:space="preserve">Recurrente: </w:t>
      </w:r>
      <w:r w:rsidR="00AF0BE5">
        <w:rPr>
          <w:rFonts w:cs="Arial"/>
          <w:color w:val="FF0000"/>
          <w:sz w:val="28"/>
          <w:szCs w:val="28"/>
          <w:lang w:val="pt-PT" w:eastAsia="es-ES"/>
        </w:rPr>
        <w:t>**********</w:t>
      </w:r>
      <w:r w:rsidR="00411977" w:rsidRPr="005D165E">
        <w:rPr>
          <w:rFonts w:cs="Arial"/>
          <w:sz w:val="26"/>
          <w:szCs w:val="26"/>
          <w:lang w:val="pt-PT" w:eastAsia="es-ES"/>
        </w:rPr>
        <w:t xml:space="preserve"> (</w:t>
      </w:r>
      <w:r w:rsidR="00411977" w:rsidRPr="005D165E">
        <w:rPr>
          <w:rFonts w:cs="Arial"/>
          <w:sz w:val="26"/>
          <w:szCs w:val="26"/>
          <w:lang w:eastAsia="es-ES"/>
        </w:rPr>
        <w:t>VÍCTIMA</w:t>
      </w:r>
      <w:r w:rsidR="00411977" w:rsidRPr="005D165E">
        <w:rPr>
          <w:rFonts w:cs="Arial"/>
          <w:sz w:val="26"/>
          <w:szCs w:val="26"/>
          <w:lang w:val="pt-PT" w:eastAsia="es-ES"/>
        </w:rPr>
        <w:t xml:space="preserve"> TERCERA </w:t>
      </w:r>
      <w:r w:rsidR="00411977" w:rsidRPr="005D165E">
        <w:rPr>
          <w:rFonts w:cs="Arial"/>
          <w:sz w:val="26"/>
          <w:szCs w:val="26"/>
          <w:lang w:eastAsia="es-ES"/>
        </w:rPr>
        <w:t>INTERESADA)</w:t>
      </w:r>
    </w:p>
    <w:p w14:paraId="29E61477" w14:textId="77777777" w:rsidR="007078E2" w:rsidRPr="005D165E" w:rsidRDefault="007078E2" w:rsidP="00B349EF">
      <w:pPr>
        <w:pStyle w:val="corte2ponente"/>
        <w:rPr>
          <w:rFonts w:cs="Arial"/>
          <w:sz w:val="26"/>
          <w:szCs w:val="26"/>
        </w:rPr>
      </w:pPr>
    </w:p>
    <w:p w14:paraId="51B80A84" w14:textId="77777777" w:rsidR="00A726E4" w:rsidRPr="005D165E" w:rsidRDefault="00A726E4" w:rsidP="00B349EF">
      <w:pPr>
        <w:spacing w:line="276" w:lineRule="auto"/>
        <w:jc w:val="both"/>
        <w:rPr>
          <w:rFonts w:ascii="Arial" w:eastAsia="Calibri" w:hAnsi="Arial" w:cs="Arial"/>
          <w:sz w:val="22"/>
          <w:szCs w:val="22"/>
          <w:lang w:eastAsia="en-US"/>
        </w:rPr>
      </w:pPr>
    </w:p>
    <w:p w14:paraId="4F293942" w14:textId="77777777" w:rsidR="00A726E4" w:rsidRPr="005D165E" w:rsidRDefault="00A726E4" w:rsidP="00B349EF">
      <w:pPr>
        <w:spacing w:line="276" w:lineRule="auto"/>
        <w:jc w:val="both"/>
        <w:rPr>
          <w:rFonts w:ascii="Arial" w:eastAsia="Calibri" w:hAnsi="Arial" w:cs="Arial"/>
          <w:sz w:val="22"/>
          <w:szCs w:val="22"/>
          <w:lang w:eastAsia="en-US"/>
        </w:rPr>
      </w:pPr>
    </w:p>
    <w:p w14:paraId="2DB637F6" w14:textId="1C785388" w:rsidR="007078E2" w:rsidRPr="005D165E" w:rsidRDefault="007078E2"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PONENTE: MINISTR</w:t>
      </w:r>
      <w:r w:rsidR="000A309D" w:rsidRPr="005D165E">
        <w:rPr>
          <w:rFonts w:ascii="Arial" w:eastAsia="Calibri" w:hAnsi="Arial" w:cs="Arial"/>
          <w:b/>
          <w:sz w:val="28"/>
          <w:szCs w:val="28"/>
          <w:lang w:eastAsia="en-US"/>
        </w:rPr>
        <w:t>A LORETTA ORTIZ AHLF</w:t>
      </w:r>
    </w:p>
    <w:p w14:paraId="7B66A861" w14:textId="0B4FB2D2" w:rsidR="00FF4242" w:rsidRPr="005D165E" w:rsidRDefault="00FF4242" w:rsidP="00B349EF">
      <w:pPr>
        <w:tabs>
          <w:tab w:val="left" w:pos="7227"/>
        </w:tabs>
        <w:jc w:val="both"/>
        <w:rPr>
          <w:rFonts w:ascii="Arial" w:eastAsia="Calibri" w:hAnsi="Arial" w:cs="Arial"/>
          <w:sz w:val="22"/>
          <w:szCs w:val="22"/>
          <w:lang w:eastAsia="en-US"/>
        </w:rPr>
      </w:pPr>
      <w:r w:rsidRPr="005D165E">
        <w:rPr>
          <w:rFonts w:ascii="Arial" w:eastAsia="Calibri" w:hAnsi="Arial" w:cs="Arial"/>
          <w:sz w:val="22"/>
          <w:szCs w:val="22"/>
          <w:lang w:eastAsia="en-US"/>
        </w:rPr>
        <w:t>COTEJÓ:</w:t>
      </w:r>
    </w:p>
    <w:p w14:paraId="4C20A4CB" w14:textId="29DB3C47" w:rsidR="007078E2" w:rsidRPr="005D165E" w:rsidRDefault="007078E2"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 xml:space="preserve">SECRETARIO: </w:t>
      </w:r>
      <w:r w:rsidR="005C4379" w:rsidRPr="005D165E">
        <w:rPr>
          <w:rFonts w:ascii="Arial" w:eastAsia="Calibri" w:hAnsi="Arial" w:cs="Arial"/>
          <w:b/>
          <w:sz w:val="28"/>
          <w:szCs w:val="28"/>
          <w:lang w:eastAsia="en-US"/>
        </w:rPr>
        <w:t>RODOLFO ANTONIO BECERRA JÁUREZ</w:t>
      </w:r>
    </w:p>
    <w:p w14:paraId="5916C3D1" w14:textId="77777777" w:rsidR="00492706" w:rsidRPr="005D165E" w:rsidRDefault="00841E16"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 xml:space="preserve">SECRETARIO AUXILIAR: </w:t>
      </w:r>
      <w:r w:rsidR="00492706" w:rsidRPr="005D165E">
        <w:rPr>
          <w:rFonts w:ascii="Arial" w:eastAsia="Calibri" w:hAnsi="Arial" w:cs="Arial"/>
          <w:b/>
          <w:sz w:val="28"/>
          <w:szCs w:val="28"/>
          <w:lang w:eastAsia="en-US"/>
        </w:rPr>
        <w:t>ARMANDO AGUSTÍN SOLÍS MONROY</w:t>
      </w:r>
    </w:p>
    <w:p w14:paraId="023AE0F6" w14:textId="2EF329E8" w:rsidR="003B3DA9" w:rsidRPr="005D165E" w:rsidRDefault="004F31DE"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 xml:space="preserve">COLABORÓ: </w:t>
      </w:r>
      <w:r w:rsidR="00492706" w:rsidRPr="005D165E">
        <w:rPr>
          <w:rFonts w:ascii="Arial" w:eastAsia="Calibri" w:hAnsi="Arial" w:cs="Arial"/>
          <w:b/>
          <w:sz w:val="28"/>
          <w:szCs w:val="28"/>
          <w:lang w:eastAsia="en-US"/>
        </w:rPr>
        <w:t>REYES ENRIQUE VÁZQUEZ MA</w:t>
      </w:r>
      <w:r w:rsidR="008B2CE5">
        <w:rPr>
          <w:rFonts w:ascii="Arial" w:eastAsia="Calibri" w:hAnsi="Arial" w:cs="Arial"/>
          <w:b/>
          <w:sz w:val="28"/>
          <w:szCs w:val="28"/>
          <w:lang w:eastAsia="en-US"/>
        </w:rPr>
        <w:t>Y</w:t>
      </w:r>
    </w:p>
    <w:p w14:paraId="5F72EF6A" w14:textId="593DA593" w:rsidR="00084BC4" w:rsidRPr="005D165E" w:rsidRDefault="00084BC4" w:rsidP="00B349EF">
      <w:pPr>
        <w:spacing w:line="276" w:lineRule="auto"/>
        <w:jc w:val="both"/>
        <w:rPr>
          <w:rFonts w:ascii="Arial" w:eastAsia="Calibri" w:hAnsi="Arial" w:cs="Arial"/>
          <w:b/>
          <w:sz w:val="26"/>
          <w:szCs w:val="26"/>
          <w:lang w:eastAsia="en-US"/>
        </w:rPr>
      </w:pPr>
    </w:p>
    <w:p w14:paraId="0DA1FA91" w14:textId="77777777" w:rsidR="00084BC4" w:rsidRPr="005D165E" w:rsidRDefault="00084BC4" w:rsidP="00B349EF">
      <w:pPr>
        <w:spacing w:line="276" w:lineRule="auto"/>
        <w:jc w:val="both"/>
        <w:rPr>
          <w:rFonts w:ascii="Arial" w:eastAsia="Calibri" w:hAnsi="Arial" w:cs="Arial"/>
          <w:b/>
          <w:sz w:val="26"/>
          <w:szCs w:val="26"/>
          <w:lang w:eastAsia="en-US"/>
        </w:rPr>
      </w:pPr>
    </w:p>
    <w:p w14:paraId="226AAF90" w14:textId="77777777" w:rsidR="007078E2" w:rsidRPr="005D165E" w:rsidRDefault="007078E2" w:rsidP="00B349EF">
      <w:pPr>
        <w:rPr>
          <w:rFonts w:ascii="Arial" w:hAnsi="Arial" w:cs="Arial"/>
          <w:sz w:val="28"/>
          <w:szCs w:val="28"/>
        </w:rPr>
      </w:pPr>
    </w:p>
    <w:p w14:paraId="71DDF47C" w14:textId="77777777" w:rsidR="007078E2" w:rsidRPr="005D165E" w:rsidRDefault="007078E2" w:rsidP="00B349EF">
      <w:pPr>
        <w:jc w:val="center"/>
        <w:rPr>
          <w:rFonts w:ascii="Arial" w:hAnsi="Arial" w:cs="Arial"/>
          <w:b/>
          <w:bCs/>
          <w:sz w:val="28"/>
          <w:szCs w:val="28"/>
        </w:rPr>
      </w:pPr>
      <w:r w:rsidRPr="005D165E">
        <w:rPr>
          <w:rFonts w:ascii="Arial" w:hAnsi="Arial" w:cs="Arial"/>
          <w:b/>
          <w:bCs/>
          <w:sz w:val="28"/>
          <w:szCs w:val="28"/>
        </w:rPr>
        <w:t>ÍNDICE TEMÁTICO</w:t>
      </w:r>
    </w:p>
    <w:p w14:paraId="6AF93CB2" w14:textId="77777777" w:rsidR="007078E2" w:rsidRPr="005D165E" w:rsidRDefault="007078E2" w:rsidP="00B349EF">
      <w:pPr>
        <w:rPr>
          <w:rFonts w:ascii="Arial" w:hAnsi="Arial" w:cs="Arial"/>
          <w:b/>
          <w:bCs/>
          <w:sz w:val="28"/>
          <w:szCs w:val="28"/>
        </w:rPr>
      </w:pPr>
    </w:p>
    <w:p w14:paraId="1F4D5E1C" w14:textId="1E08A9E6" w:rsidR="001771E5" w:rsidRPr="005D165E" w:rsidRDefault="007078E2" w:rsidP="00B349EF">
      <w:pPr>
        <w:jc w:val="both"/>
        <w:rPr>
          <w:rFonts w:ascii="Arial" w:hAnsi="Arial" w:cs="Arial"/>
          <w:bCs/>
          <w:color w:val="000000"/>
          <w:sz w:val="28"/>
          <w:szCs w:val="28"/>
        </w:rPr>
      </w:pPr>
      <w:r w:rsidRPr="005D165E">
        <w:rPr>
          <w:rFonts w:ascii="Arial" w:hAnsi="Arial" w:cs="Arial"/>
          <w:b/>
          <w:bCs/>
          <w:sz w:val="28"/>
          <w:szCs w:val="28"/>
        </w:rPr>
        <w:t>Hechos</w:t>
      </w:r>
      <w:r w:rsidRPr="005D165E">
        <w:rPr>
          <w:rFonts w:ascii="Arial" w:hAnsi="Arial" w:cs="Arial"/>
          <w:b/>
          <w:bCs/>
          <w:spacing w:val="-6"/>
          <w:sz w:val="28"/>
          <w:szCs w:val="28"/>
        </w:rPr>
        <w:t>:</w:t>
      </w:r>
      <w:r w:rsidRPr="005D165E">
        <w:rPr>
          <w:rFonts w:ascii="Arial" w:hAnsi="Arial" w:cs="Arial"/>
          <w:spacing w:val="-6"/>
          <w:sz w:val="28"/>
          <w:szCs w:val="28"/>
        </w:rPr>
        <w:t xml:space="preserve"> </w:t>
      </w:r>
      <w:r w:rsidR="00725A87" w:rsidRPr="005D165E">
        <w:rPr>
          <w:rFonts w:ascii="Arial" w:hAnsi="Arial" w:cs="Arial"/>
          <w:color w:val="000000" w:themeColor="text1"/>
          <w:sz w:val="28"/>
          <w:szCs w:val="28"/>
          <w:lang w:val="es-ES_tradnl"/>
        </w:rPr>
        <w:t>E</w:t>
      </w:r>
      <w:r w:rsidR="00662AD8" w:rsidRPr="005D165E">
        <w:rPr>
          <w:rFonts w:ascii="Arial" w:hAnsi="Arial" w:cs="Arial"/>
          <w:bCs/>
          <w:color w:val="000000"/>
          <w:sz w:val="28"/>
          <w:szCs w:val="28"/>
        </w:rPr>
        <w:t xml:space="preserve">l </w:t>
      </w:r>
      <w:r w:rsidR="006B7E63" w:rsidRPr="005D165E">
        <w:rPr>
          <w:rFonts w:ascii="Arial" w:hAnsi="Arial" w:cs="Arial"/>
          <w:bCs/>
          <w:color w:val="000000"/>
          <w:sz w:val="28"/>
          <w:szCs w:val="28"/>
        </w:rPr>
        <w:t xml:space="preserve">veinte de enero de dos mil diecisiete, aproximadamente a las veintitrés horas, en la colonia </w:t>
      </w:r>
      <w:r w:rsidR="00AF0BE5">
        <w:rPr>
          <w:rFonts w:ascii="Arial" w:hAnsi="Arial" w:cs="Arial"/>
          <w:bCs/>
          <w:color w:val="FF0000"/>
          <w:sz w:val="28"/>
          <w:szCs w:val="28"/>
        </w:rPr>
        <w:t>**********</w:t>
      </w:r>
      <w:r w:rsidR="006B7E63" w:rsidRPr="005D165E">
        <w:rPr>
          <w:rFonts w:ascii="Arial" w:hAnsi="Arial" w:cs="Arial"/>
          <w:bCs/>
          <w:color w:val="000000"/>
          <w:sz w:val="28"/>
          <w:szCs w:val="28"/>
        </w:rPr>
        <w:t xml:space="preserve">, Ciudad Juárez, Chihuahua, una mujer de iniciales </w:t>
      </w:r>
      <w:r w:rsidR="00AF0BE5">
        <w:rPr>
          <w:rFonts w:ascii="Arial" w:hAnsi="Arial" w:cs="Arial"/>
          <w:bCs/>
          <w:color w:val="FF0000"/>
          <w:sz w:val="28"/>
          <w:szCs w:val="28"/>
        </w:rPr>
        <w:t>**********</w:t>
      </w:r>
      <w:r w:rsidR="006B7E63" w:rsidRPr="005D165E">
        <w:rPr>
          <w:rFonts w:ascii="Arial" w:hAnsi="Arial" w:cs="Arial"/>
          <w:bCs/>
          <w:color w:val="FF0000"/>
          <w:sz w:val="28"/>
          <w:szCs w:val="28"/>
        </w:rPr>
        <w:t xml:space="preserve"> </w:t>
      </w:r>
      <w:r w:rsidR="006B7E63" w:rsidRPr="005D165E">
        <w:rPr>
          <w:rFonts w:ascii="Arial" w:hAnsi="Arial" w:cs="Arial"/>
          <w:bCs/>
          <w:color w:val="000000"/>
          <w:sz w:val="28"/>
          <w:szCs w:val="28"/>
        </w:rPr>
        <w:t xml:space="preserve">declaró haber </w:t>
      </w:r>
      <w:r w:rsidR="00E82724" w:rsidRPr="005D165E">
        <w:rPr>
          <w:rFonts w:ascii="Arial" w:hAnsi="Arial" w:cs="Arial"/>
          <w:bCs/>
          <w:color w:val="000000"/>
          <w:sz w:val="28"/>
          <w:szCs w:val="28"/>
        </w:rPr>
        <w:t xml:space="preserve">sido violada </w:t>
      </w:r>
      <w:r w:rsidR="006B7E63" w:rsidRPr="005D165E">
        <w:rPr>
          <w:rFonts w:ascii="Arial" w:hAnsi="Arial" w:cs="Arial"/>
          <w:bCs/>
          <w:color w:val="000000"/>
          <w:sz w:val="28"/>
          <w:szCs w:val="28"/>
        </w:rPr>
        <w:t xml:space="preserve">por </w:t>
      </w:r>
      <w:r w:rsidR="00AF0BE5">
        <w:rPr>
          <w:rFonts w:ascii="Arial" w:hAnsi="Arial" w:cs="Arial"/>
          <w:bCs/>
          <w:color w:val="FF0000"/>
          <w:sz w:val="28"/>
          <w:szCs w:val="28"/>
        </w:rPr>
        <w:t>**********</w:t>
      </w:r>
      <w:r w:rsidR="006B7E63" w:rsidRPr="004C7D75">
        <w:rPr>
          <w:rFonts w:ascii="Arial" w:hAnsi="Arial" w:cs="Arial"/>
          <w:bCs/>
          <w:color w:val="000000"/>
          <w:sz w:val="28"/>
          <w:szCs w:val="28"/>
        </w:rPr>
        <w:t>.</w:t>
      </w:r>
    </w:p>
    <w:p w14:paraId="74F8B5A3" w14:textId="77777777" w:rsidR="006B7E63" w:rsidRPr="005D165E" w:rsidRDefault="006B7E63" w:rsidP="00B349EF">
      <w:pPr>
        <w:jc w:val="both"/>
        <w:rPr>
          <w:rFonts w:ascii="Arial" w:hAnsi="Arial" w:cs="Arial"/>
          <w:color w:val="000000" w:themeColor="text1"/>
          <w:sz w:val="28"/>
          <w:szCs w:val="28"/>
        </w:rPr>
      </w:pPr>
    </w:p>
    <w:p w14:paraId="1A30A70B" w14:textId="05C041A3" w:rsidR="009C7471" w:rsidRPr="005D165E" w:rsidRDefault="00E82724" w:rsidP="00B349EF">
      <w:pPr>
        <w:jc w:val="both"/>
        <w:rPr>
          <w:rFonts w:ascii="Arial" w:hAnsi="Arial" w:cs="Arial"/>
          <w:color w:val="000000" w:themeColor="text1"/>
          <w:sz w:val="28"/>
          <w:szCs w:val="28"/>
        </w:rPr>
      </w:pPr>
      <w:r w:rsidRPr="005D165E">
        <w:rPr>
          <w:rFonts w:ascii="Arial" w:hAnsi="Arial" w:cs="Arial"/>
          <w:color w:val="000000" w:themeColor="text1"/>
          <w:sz w:val="28"/>
          <w:szCs w:val="28"/>
        </w:rPr>
        <w:t xml:space="preserve">Por tales hechos se dictó sentencia condenatoria contra el activo. </w:t>
      </w:r>
      <w:r w:rsidR="00BA442C">
        <w:rPr>
          <w:rFonts w:ascii="Arial" w:hAnsi="Arial" w:cs="Arial"/>
          <w:color w:val="000000" w:themeColor="text1"/>
          <w:sz w:val="28"/>
          <w:szCs w:val="28"/>
        </w:rPr>
        <w:t xml:space="preserve">Esa </w:t>
      </w:r>
      <w:r w:rsidR="00303508" w:rsidRPr="005D165E">
        <w:rPr>
          <w:rFonts w:ascii="Arial" w:hAnsi="Arial" w:cs="Arial"/>
          <w:color w:val="000000" w:themeColor="text1"/>
          <w:sz w:val="28"/>
          <w:szCs w:val="28"/>
        </w:rPr>
        <w:t>determinación</w:t>
      </w:r>
      <w:r w:rsidR="00BA442C">
        <w:rPr>
          <w:rFonts w:ascii="Arial" w:hAnsi="Arial" w:cs="Arial"/>
          <w:color w:val="000000" w:themeColor="text1"/>
          <w:sz w:val="28"/>
          <w:szCs w:val="28"/>
        </w:rPr>
        <w:t xml:space="preserve"> fue impugnada a través del </w:t>
      </w:r>
      <w:r w:rsidR="00303508" w:rsidRPr="005D165E">
        <w:rPr>
          <w:rFonts w:ascii="Arial" w:hAnsi="Arial" w:cs="Arial"/>
          <w:color w:val="000000" w:themeColor="text1"/>
          <w:sz w:val="28"/>
          <w:szCs w:val="28"/>
        </w:rPr>
        <w:t>recurso de apelación</w:t>
      </w:r>
      <w:r w:rsidR="00A23DF8" w:rsidRPr="005D165E">
        <w:rPr>
          <w:rFonts w:ascii="Arial" w:hAnsi="Arial" w:cs="Arial"/>
          <w:color w:val="000000" w:themeColor="text1"/>
          <w:sz w:val="28"/>
          <w:szCs w:val="28"/>
        </w:rPr>
        <w:t xml:space="preserve">, </w:t>
      </w:r>
      <w:r w:rsidR="003B617D" w:rsidRPr="005D165E">
        <w:rPr>
          <w:rFonts w:ascii="Arial" w:hAnsi="Arial" w:cs="Arial"/>
          <w:color w:val="000000" w:themeColor="text1"/>
          <w:sz w:val="28"/>
          <w:szCs w:val="28"/>
        </w:rPr>
        <w:t>que modificó</w:t>
      </w:r>
      <w:r w:rsidR="00725A87" w:rsidRPr="005D165E">
        <w:rPr>
          <w:rFonts w:ascii="Arial" w:hAnsi="Arial" w:cs="Arial"/>
          <w:color w:val="000000" w:themeColor="text1"/>
          <w:sz w:val="28"/>
          <w:szCs w:val="28"/>
        </w:rPr>
        <w:t xml:space="preserve"> la</w:t>
      </w:r>
      <w:r w:rsidR="00A23DF8" w:rsidRPr="005D165E">
        <w:rPr>
          <w:rFonts w:ascii="Arial" w:hAnsi="Arial" w:cs="Arial"/>
          <w:color w:val="000000" w:themeColor="text1"/>
          <w:sz w:val="28"/>
          <w:szCs w:val="28"/>
        </w:rPr>
        <w:t xml:space="preserve"> sentencia de primera instancia</w:t>
      </w:r>
      <w:r w:rsidR="000E5AA3" w:rsidRPr="005D165E">
        <w:rPr>
          <w:rFonts w:ascii="Arial" w:hAnsi="Arial" w:cs="Arial"/>
          <w:color w:val="000000" w:themeColor="text1"/>
          <w:sz w:val="28"/>
          <w:szCs w:val="28"/>
        </w:rPr>
        <w:t xml:space="preserve"> (</w:t>
      </w:r>
      <w:r w:rsidR="00C21DAF">
        <w:rPr>
          <w:rFonts w:ascii="Arial" w:hAnsi="Arial" w:cs="Arial"/>
          <w:color w:val="000000" w:themeColor="text1"/>
          <w:sz w:val="28"/>
          <w:szCs w:val="28"/>
        </w:rPr>
        <w:t xml:space="preserve">únicamente </w:t>
      </w:r>
      <w:r w:rsidR="00A765FD" w:rsidRPr="005D165E">
        <w:rPr>
          <w:rFonts w:ascii="Arial" w:hAnsi="Arial" w:cs="Arial"/>
          <w:color w:val="000000" w:themeColor="text1"/>
          <w:sz w:val="28"/>
          <w:szCs w:val="28"/>
        </w:rPr>
        <w:t>en</w:t>
      </w:r>
      <w:r w:rsidRPr="005D165E">
        <w:rPr>
          <w:rFonts w:ascii="Arial" w:hAnsi="Arial" w:cs="Arial"/>
          <w:color w:val="000000" w:themeColor="text1"/>
          <w:sz w:val="28"/>
          <w:szCs w:val="28"/>
        </w:rPr>
        <w:t xml:space="preserve"> cuanto </w:t>
      </w:r>
      <w:r w:rsidR="001112D0" w:rsidRPr="005D165E">
        <w:rPr>
          <w:rFonts w:ascii="Arial" w:hAnsi="Arial" w:cs="Arial"/>
          <w:color w:val="000000" w:themeColor="text1"/>
          <w:sz w:val="28"/>
          <w:szCs w:val="28"/>
        </w:rPr>
        <w:t xml:space="preserve">a los fundamentos de </w:t>
      </w:r>
      <w:r w:rsidRPr="005D165E">
        <w:rPr>
          <w:rFonts w:ascii="Arial" w:hAnsi="Arial" w:cs="Arial"/>
          <w:color w:val="000000" w:themeColor="text1"/>
          <w:sz w:val="28"/>
          <w:szCs w:val="28"/>
        </w:rPr>
        <w:t>la reparación del daño</w:t>
      </w:r>
      <w:r w:rsidR="00A765FD" w:rsidRPr="005D165E">
        <w:rPr>
          <w:rFonts w:ascii="Arial" w:hAnsi="Arial" w:cs="Arial"/>
          <w:color w:val="000000" w:themeColor="text1"/>
          <w:sz w:val="28"/>
          <w:szCs w:val="28"/>
        </w:rPr>
        <w:t>)</w:t>
      </w:r>
      <w:r w:rsidR="001771E5" w:rsidRPr="005D165E">
        <w:rPr>
          <w:rFonts w:ascii="Arial" w:hAnsi="Arial" w:cs="Arial"/>
          <w:color w:val="000000" w:themeColor="text1"/>
          <w:sz w:val="28"/>
          <w:szCs w:val="28"/>
        </w:rPr>
        <w:t xml:space="preserve">. </w:t>
      </w:r>
      <w:r w:rsidR="00037728" w:rsidRPr="005D165E">
        <w:rPr>
          <w:rFonts w:ascii="Arial" w:hAnsi="Arial" w:cs="Arial"/>
          <w:color w:val="000000" w:themeColor="text1"/>
          <w:sz w:val="28"/>
          <w:szCs w:val="28"/>
        </w:rPr>
        <w:t xml:space="preserve">Posteriormente, el sentenciado promovió demanda de amparo y se le </w:t>
      </w:r>
      <w:r w:rsidRPr="005D165E">
        <w:rPr>
          <w:rFonts w:ascii="Arial" w:hAnsi="Arial" w:cs="Arial"/>
          <w:color w:val="000000" w:themeColor="text1"/>
          <w:sz w:val="28"/>
          <w:szCs w:val="28"/>
        </w:rPr>
        <w:t>concedió</w:t>
      </w:r>
      <w:r w:rsidR="00037728" w:rsidRPr="005D165E">
        <w:rPr>
          <w:rFonts w:ascii="Arial" w:hAnsi="Arial" w:cs="Arial"/>
          <w:color w:val="000000" w:themeColor="text1"/>
          <w:sz w:val="28"/>
          <w:szCs w:val="28"/>
        </w:rPr>
        <w:t xml:space="preserve"> la protección</w:t>
      </w:r>
      <w:r w:rsidR="001B24C5" w:rsidRPr="005D165E">
        <w:rPr>
          <w:rFonts w:ascii="Arial" w:hAnsi="Arial" w:cs="Arial"/>
          <w:color w:val="000000" w:themeColor="text1"/>
          <w:sz w:val="28"/>
          <w:szCs w:val="28"/>
        </w:rPr>
        <w:t>. Inconforme</w:t>
      </w:r>
      <w:r w:rsidR="00756F38">
        <w:rPr>
          <w:rFonts w:ascii="Arial" w:hAnsi="Arial" w:cs="Arial"/>
          <w:color w:val="000000" w:themeColor="text1"/>
          <w:sz w:val="28"/>
          <w:szCs w:val="28"/>
        </w:rPr>
        <w:t>,</w:t>
      </w:r>
      <w:r w:rsidR="001B24C5" w:rsidRPr="005D165E">
        <w:rPr>
          <w:rFonts w:ascii="Arial" w:hAnsi="Arial" w:cs="Arial"/>
          <w:color w:val="000000" w:themeColor="text1"/>
          <w:sz w:val="28"/>
          <w:szCs w:val="28"/>
        </w:rPr>
        <w:t xml:space="preserve"> la víctima interpuso el </w:t>
      </w:r>
      <w:r w:rsidR="00432831" w:rsidRPr="005D165E">
        <w:rPr>
          <w:rFonts w:ascii="Arial" w:hAnsi="Arial" w:cs="Arial"/>
          <w:color w:val="000000" w:themeColor="text1"/>
          <w:sz w:val="28"/>
          <w:szCs w:val="28"/>
        </w:rPr>
        <w:t>presente recurso de revisión.</w:t>
      </w:r>
    </w:p>
    <w:p w14:paraId="66C5C8B9" w14:textId="77777777" w:rsidR="001B24C5" w:rsidRPr="005D165E" w:rsidRDefault="001B24C5" w:rsidP="00B349EF">
      <w:pPr>
        <w:jc w:val="both"/>
        <w:rPr>
          <w:rFonts w:ascii="Arial" w:hAnsi="Arial" w:cs="Arial"/>
          <w:color w:val="000000" w:themeColor="text1"/>
          <w:sz w:val="28"/>
          <w:szCs w:val="28"/>
        </w:rPr>
      </w:pPr>
    </w:p>
    <w:p w14:paraId="34A2217B" w14:textId="3F743856" w:rsidR="007078E2" w:rsidRPr="005D165E" w:rsidRDefault="007078E2" w:rsidP="00B349EF">
      <w:pPr>
        <w:spacing w:line="259" w:lineRule="auto"/>
        <w:rPr>
          <w:rFonts w:cs="Arial"/>
          <w:caps/>
          <w:spacing w:val="-8"/>
          <w:sz w:val="26"/>
          <w:szCs w:val="26"/>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704"/>
        <w:gridCol w:w="3827"/>
        <w:gridCol w:w="3828"/>
        <w:gridCol w:w="939"/>
      </w:tblGrid>
      <w:tr w:rsidR="004F5AB0" w:rsidRPr="005D165E" w14:paraId="7BDA159D" w14:textId="77777777" w:rsidTr="003E55DA">
        <w:trPr>
          <w:trHeight w:val="641"/>
        </w:trPr>
        <w:tc>
          <w:tcPr>
            <w:tcW w:w="704" w:type="dxa"/>
            <w:shd w:val="clear" w:color="auto" w:fill="D9D9D9" w:themeFill="background1" w:themeFillShade="D9"/>
            <w:vAlign w:val="center"/>
          </w:tcPr>
          <w:p w14:paraId="48B092C2" w14:textId="77777777" w:rsidR="004F5AB0" w:rsidRPr="005D165E" w:rsidRDefault="004F5AB0" w:rsidP="00B349EF">
            <w:pPr>
              <w:jc w:val="center"/>
              <w:rPr>
                <w:rFonts w:ascii="Arial" w:hAnsi="Arial" w:cs="Arial"/>
                <w:b/>
                <w:bCs/>
                <w:sz w:val="22"/>
                <w:szCs w:val="22"/>
              </w:rPr>
            </w:pPr>
          </w:p>
        </w:tc>
        <w:tc>
          <w:tcPr>
            <w:tcW w:w="3827" w:type="dxa"/>
            <w:shd w:val="clear" w:color="auto" w:fill="D9D9D9" w:themeFill="background1" w:themeFillShade="D9"/>
            <w:vAlign w:val="center"/>
          </w:tcPr>
          <w:p w14:paraId="38FAF737" w14:textId="77777777" w:rsidR="004F5AB0" w:rsidRPr="005D165E" w:rsidRDefault="004F5AB0" w:rsidP="00B349EF">
            <w:pPr>
              <w:jc w:val="center"/>
              <w:rPr>
                <w:rFonts w:ascii="Arial" w:hAnsi="Arial" w:cs="Arial"/>
                <w:b/>
                <w:smallCaps/>
                <w:sz w:val="22"/>
                <w:szCs w:val="22"/>
              </w:rPr>
            </w:pPr>
            <w:r w:rsidRPr="005D165E">
              <w:rPr>
                <w:rFonts w:ascii="Arial" w:hAnsi="Arial" w:cs="Arial"/>
                <w:b/>
                <w:smallCaps/>
                <w:sz w:val="22"/>
                <w:szCs w:val="22"/>
              </w:rPr>
              <w:t>Apartado</w:t>
            </w:r>
          </w:p>
        </w:tc>
        <w:tc>
          <w:tcPr>
            <w:tcW w:w="3828" w:type="dxa"/>
            <w:shd w:val="clear" w:color="auto" w:fill="D9D9D9" w:themeFill="background1" w:themeFillShade="D9"/>
            <w:vAlign w:val="center"/>
          </w:tcPr>
          <w:p w14:paraId="0EEAD18D" w14:textId="77777777" w:rsidR="004F5AB0" w:rsidRPr="005D165E" w:rsidRDefault="004F5AB0" w:rsidP="00B349EF">
            <w:pPr>
              <w:jc w:val="center"/>
              <w:rPr>
                <w:rFonts w:ascii="Arial" w:hAnsi="Arial" w:cs="Arial"/>
                <w:b/>
                <w:smallCaps/>
                <w:sz w:val="22"/>
                <w:szCs w:val="22"/>
              </w:rPr>
            </w:pPr>
            <w:r w:rsidRPr="005D165E">
              <w:rPr>
                <w:rFonts w:ascii="Arial" w:hAnsi="Arial" w:cs="Arial"/>
                <w:b/>
                <w:smallCaps/>
                <w:sz w:val="22"/>
                <w:szCs w:val="22"/>
              </w:rPr>
              <w:t>Criterio y decisión</w:t>
            </w:r>
          </w:p>
        </w:tc>
        <w:tc>
          <w:tcPr>
            <w:tcW w:w="939" w:type="dxa"/>
            <w:shd w:val="clear" w:color="auto" w:fill="D9D9D9" w:themeFill="background1" w:themeFillShade="D9"/>
            <w:vAlign w:val="center"/>
          </w:tcPr>
          <w:p w14:paraId="6175B628" w14:textId="77777777" w:rsidR="004F5AB0" w:rsidRPr="005D165E" w:rsidRDefault="004F5AB0" w:rsidP="00B349EF">
            <w:pPr>
              <w:jc w:val="center"/>
              <w:rPr>
                <w:rFonts w:ascii="Arial" w:hAnsi="Arial" w:cs="Arial"/>
                <w:b/>
                <w:smallCaps/>
                <w:sz w:val="22"/>
                <w:szCs w:val="22"/>
              </w:rPr>
            </w:pPr>
            <w:r w:rsidRPr="005D165E">
              <w:rPr>
                <w:rFonts w:ascii="Arial" w:hAnsi="Arial" w:cs="Arial"/>
                <w:b/>
                <w:smallCaps/>
                <w:sz w:val="22"/>
                <w:szCs w:val="22"/>
              </w:rPr>
              <w:t>Págs.</w:t>
            </w:r>
          </w:p>
        </w:tc>
      </w:tr>
      <w:tr w:rsidR="004F5AB0" w:rsidRPr="005D165E" w14:paraId="0ACA8530" w14:textId="77777777" w:rsidTr="003E55DA">
        <w:trPr>
          <w:trHeight w:val="569"/>
        </w:trPr>
        <w:tc>
          <w:tcPr>
            <w:tcW w:w="704" w:type="dxa"/>
            <w:vAlign w:val="center"/>
          </w:tcPr>
          <w:p w14:paraId="787C1640" w14:textId="77777777" w:rsidR="004F5AB0" w:rsidRPr="005D165E" w:rsidRDefault="004F5AB0" w:rsidP="00B349EF">
            <w:pPr>
              <w:jc w:val="center"/>
              <w:rPr>
                <w:rFonts w:ascii="Arial" w:hAnsi="Arial" w:cs="Arial"/>
                <w:b/>
                <w:bCs/>
                <w:sz w:val="22"/>
                <w:szCs w:val="22"/>
              </w:rPr>
            </w:pPr>
            <w:r w:rsidRPr="005D165E">
              <w:rPr>
                <w:rFonts w:ascii="Arial" w:hAnsi="Arial" w:cs="Arial"/>
                <w:b/>
                <w:bCs/>
                <w:sz w:val="22"/>
                <w:szCs w:val="22"/>
              </w:rPr>
              <w:t xml:space="preserve">I. </w:t>
            </w:r>
          </w:p>
        </w:tc>
        <w:tc>
          <w:tcPr>
            <w:tcW w:w="3827" w:type="dxa"/>
            <w:vAlign w:val="center"/>
          </w:tcPr>
          <w:p w14:paraId="4B6E9CF2" w14:textId="77777777" w:rsidR="004F5AB0" w:rsidRPr="005D165E" w:rsidRDefault="004F5AB0" w:rsidP="00B349EF">
            <w:pPr>
              <w:jc w:val="both"/>
              <w:rPr>
                <w:rFonts w:ascii="Arial" w:hAnsi="Arial" w:cs="Arial"/>
                <w:b/>
                <w:sz w:val="22"/>
                <w:szCs w:val="22"/>
              </w:rPr>
            </w:pPr>
            <w:r w:rsidRPr="005D165E">
              <w:rPr>
                <w:rFonts w:ascii="Arial" w:hAnsi="Arial" w:cs="Arial"/>
                <w:b/>
                <w:sz w:val="22"/>
                <w:szCs w:val="22"/>
              </w:rPr>
              <w:t>ANTECEDENTES</w:t>
            </w:r>
          </w:p>
        </w:tc>
        <w:tc>
          <w:tcPr>
            <w:tcW w:w="3828" w:type="dxa"/>
          </w:tcPr>
          <w:p w14:paraId="6D87C7F4" w14:textId="6374A59F" w:rsidR="004F5AB0" w:rsidRPr="005D165E" w:rsidRDefault="004F5AB0" w:rsidP="00B349EF">
            <w:pPr>
              <w:jc w:val="both"/>
              <w:rPr>
                <w:rFonts w:ascii="Arial" w:hAnsi="Arial" w:cs="Arial"/>
                <w:sz w:val="22"/>
                <w:szCs w:val="22"/>
              </w:rPr>
            </w:pPr>
            <w:r w:rsidRPr="005D165E">
              <w:rPr>
                <w:rFonts w:ascii="Arial" w:hAnsi="Arial" w:cs="Arial"/>
                <w:sz w:val="22"/>
                <w:szCs w:val="22"/>
              </w:rPr>
              <w:t xml:space="preserve">Reseña de los antecedentes que dieron origen al asunto. </w:t>
            </w:r>
          </w:p>
        </w:tc>
        <w:tc>
          <w:tcPr>
            <w:tcW w:w="939" w:type="dxa"/>
            <w:vAlign w:val="center"/>
          </w:tcPr>
          <w:p w14:paraId="0D0EC5E4" w14:textId="28114770" w:rsidR="004F5AB0" w:rsidRPr="005D165E" w:rsidRDefault="00EC3BF5" w:rsidP="00B349EF">
            <w:pPr>
              <w:jc w:val="center"/>
              <w:rPr>
                <w:rFonts w:ascii="Arial" w:hAnsi="Arial" w:cs="Arial"/>
                <w:sz w:val="22"/>
                <w:szCs w:val="22"/>
              </w:rPr>
            </w:pPr>
            <w:r w:rsidRPr="005D165E">
              <w:rPr>
                <w:rFonts w:ascii="Arial" w:hAnsi="Arial" w:cs="Arial"/>
                <w:sz w:val="22"/>
                <w:szCs w:val="22"/>
              </w:rPr>
              <w:t>2</w:t>
            </w:r>
            <w:r w:rsidR="00E654D5">
              <w:rPr>
                <w:rFonts w:ascii="Arial" w:hAnsi="Arial" w:cs="Arial"/>
                <w:sz w:val="22"/>
                <w:szCs w:val="22"/>
              </w:rPr>
              <w:t>-6</w:t>
            </w:r>
          </w:p>
        </w:tc>
      </w:tr>
      <w:tr w:rsidR="004F5AB0" w:rsidRPr="005D165E" w14:paraId="0E2A98E6" w14:textId="77777777" w:rsidTr="003E55DA">
        <w:trPr>
          <w:trHeight w:val="569"/>
        </w:trPr>
        <w:tc>
          <w:tcPr>
            <w:tcW w:w="704" w:type="dxa"/>
            <w:vAlign w:val="center"/>
          </w:tcPr>
          <w:p w14:paraId="16642F3F" w14:textId="77777777" w:rsidR="004F5AB0" w:rsidRPr="005D165E" w:rsidRDefault="004F5AB0" w:rsidP="00B349EF">
            <w:pPr>
              <w:jc w:val="center"/>
              <w:rPr>
                <w:rFonts w:ascii="Arial" w:hAnsi="Arial" w:cs="Arial"/>
                <w:b/>
                <w:bCs/>
                <w:sz w:val="22"/>
                <w:szCs w:val="22"/>
              </w:rPr>
            </w:pPr>
            <w:r w:rsidRPr="005D165E">
              <w:rPr>
                <w:rFonts w:ascii="Arial" w:hAnsi="Arial" w:cs="Arial"/>
                <w:b/>
                <w:bCs/>
                <w:sz w:val="22"/>
                <w:szCs w:val="22"/>
              </w:rPr>
              <w:t>II.</w:t>
            </w:r>
          </w:p>
        </w:tc>
        <w:tc>
          <w:tcPr>
            <w:tcW w:w="3827" w:type="dxa"/>
            <w:vAlign w:val="center"/>
          </w:tcPr>
          <w:p w14:paraId="1C754F31" w14:textId="77777777" w:rsidR="004F5AB0" w:rsidRPr="005D165E" w:rsidRDefault="004F5AB0" w:rsidP="00B349EF">
            <w:pPr>
              <w:jc w:val="both"/>
              <w:rPr>
                <w:rFonts w:ascii="Arial" w:hAnsi="Arial" w:cs="Arial"/>
                <w:b/>
                <w:sz w:val="22"/>
                <w:szCs w:val="22"/>
              </w:rPr>
            </w:pPr>
            <w:r w:rsidRPr="005D165E">
              <w:rPr>
                <w:rFonts w:ascii="Arial" w:hAnsi="Arial" w:cs="Arial"/>
                <w:b/>
                <w:sz w:val="22"/>
                <w:szCs w:val="22"/>
              </w:rPr>
              <w:t>COMPETENCIA</w:t>
            </w:r>
          </w:p>
        </w:tc>
        <w:tc>
          <w:tcPr>
            <w:tcW w:w="3828" w:type="dxa"/>
          </w:tcPr>
          <w:p w14:paraId="5B6BD354" w14:textId="6A7A331A" w:rsidR="004F5AB0" w:rsidRPr="005D165E" w:rsidRDefault="00367101" w:rsidP="00B349EF">
            <w:pPr>
              <w:jc w:val="both"/>
              <w:rPr>
                <w:rFonts w:ascii="Arial" w:hAnsi="Arial" w:cs="Arial"/>
                <w:sz w:val="22"/>
                <w:szCs w:val="22"/>
              </w:rPr>
            </w:pPr>
            <w:r>
              <w:rPr>
                <w:rFonts w:ascii="Arial" w:hAnsi="Arial" w:cs="Arial"/>
                <w:sz w:val="22"/>
                <w:szCs w:val="22"/>
              </w:rPr>
              <w:t>Esta</w:t>
            </w:r>
            <w:r w:rsidR="004F5AB0" w:rsidRPr="005D165E">
              <w:rPr>
                <w:rFonts w:ascii="Arial" w:hAnsi="Arial" w:cs="Arial"/>
                <w:sz w:val="22"/>
                <w:szCs w:val="22"/>
              </w:rPr>
              <w:t xml:space="preserve"> Primera Sala es competente para conocer del presente asunto.</w:t>
            </w:r>
          </w:p>
        </w:tc>
        <w:tc>
          <w:tcPr>
            <w:tcW w:w="939" w:type="dxa"/>
            <w:vAlign w:val="center"/>
          </w:tcPr>
          <w:p w14:paraId="52973720" w14:textId="09D01286" w:rsidR="004F5AB0" w:rsidRPr="00E654D5" w:rsidRDefault="00E654D5" w:rsidP="00B349EF">
            <w:pPr>
              <w:jc w:val="center"/>
              <w:rPr>
                <w:rFonts w:ascii="Arial" w:hAnsi="Arial" w:cs="Arial"/>
                <w:sz w:val="22"/>
                <w:szCs w:val="22"/>
              </w:rPr>
            </w:pPr>
            <w:r>
              <w:rPr>
                <w:rFonts w:ascii="Arial" w:hAnsi="Arial" w:cs="Arial"/>
                <w:sz w:val="22"/>
                <w:szCs w:val="22"/>
              </w:rPr>
              <w:t>6</w:t>
            </w:r>
          </w:p>
        </w:tc>
      </w:tr>
      <w:tr w:rsidR="004F5AB0" w:rsidRPr="005D165E" w14:paraId="00366192" w14:textId="77777777" w:rsidTr="003E55DA">
        <w:trPr>
          <w:trHeight w:val="505"/>
        </w:trPr>
        <w:tc>
          <w:tcPr>
            <w:tcW w:w="704" w:type="dxa"/>
            <w:vAlign w:val="center"/>
          </w:tcPr>
          <w:p w14:paraId="133873F8" w14:textId="77777777" w:rsidR="004F5AB0" w:rsidRPr="005D165E" w:rsidRDefault="004F5AB0" w:rsidP="00B349EF">
            <w:pPr>
              <w:jc w:val="center"/>
              <w:rPr>
                <w:rFonts w:ascii="Arial" w:hAnsi="Arial" w:cs="Arial"/>
                <w:b/>
                <w:bCs/>
                <w:sz w:val="22"/>
                <w:szCs w:val="22"/>
              </w:rPr>
            </w:pPr>
            <w:r w:rsidRPr="005D165E">
              <w:rPr>
                <w:rFonts w:ascii="Arial" w:hAnsi="Arial" w:cs="Arial"/>
                <w:b/>
                <w:bCs/>
                <w:sz w:val="22"/>
                <w:szCs w:val="22"/>
              </w:rPr>
              <w:t>III.</w:t>
            </w:r>
          </w:p>
        </w:tc>
        <w:tc>
          <w:tcPr>
            <w:tcW w:w="3827" w:type="dxa"/>
            <w:vAlign w:val="center"/>
          </w:tcPr>
          <w:p w14:paraId="77C59E59" w14:textId="77777777" w:rsidR="004F5AB0" w:rsidRPr="005D165E" w:rsidRDefault="004F5AB0" w:rsidP="00B349EF">
            <w:pPr>
              <w:jc w:val="both"/>
              <w:rPr>
                <w:rFonts w:ascii="Arial" w:hAnsi="Arial" w:cs="Arial"/>
                <w:b/>
                <w:sz w:val="22"/>
                <w:szCs w:val="22"/>
              </w:rPr>
            </w:pPr>
            <w:r w:rsidRPr="005D165E">
              <w:rPr>
                <w:rFonts w:ascii="Arial" w:hAnsi="Arial" w:cs="Arial"/>
                <w:b/>
                <w:sz w:val="22"/>
                <w:szCs w:val="22"/>
              </w:rPr>
              <w:t>OPORTUNIDAD</w:t>
            </w:r>
          </w:p>
        </w:tc>
        <w:tc>
          <w:tcPr>
            <w:tcW w:w="3828" w:type="dxa"/>
          </w:tcPr>
          <w:p w14:paraId="7358B171" w14:textId="77777777" w:rsidR="004F5AB0" w:rsidRPr="005D165E" w:rsidRDefault="004F5AB0" w:rsidP="00B349EF">
            <w:pPr>
              <w:jc w:val="both"/>
              <w:rPr>
                <w:rFonts w:ascii="Arial" w:hAnsi="Arial" w:cs="Arial"/>
                <w:sz w:val="22"/>
                <w:szCs w:val="22"/>
              </w:rPr>
            </w:pPr>
            <w:r w:rsidRPr="005D165E">
              <w:rPr>
                <w:rFonts w:ascii="Arial" w:hAnsi="Arial" w:cs="Arial"/>
                <w:sz w:val="22"/>
                <w:szCs w:val="22"/>
              </w:rPr>
              <w:t>El recurso es oportuno.</w:t>
            </w:r>
          </w:p>
        </w:tc>
        <w:tc>
          <w:tcPr>
            <w:tcW w:w="939" w:type="dxa"/>
            <w:vAlign w:val="center"/>
          </w:tcPr>
          <w:p w14:paraId="2C9C38A8" w14:textId="1128D32B" w:rsidR="004F5AB0" w:rsidRPr="00E654D5" w:rsidRDefault="00E654D5" w:rsidP="00B349EF">
            <w:pPr>
              <w:jc w:val="center"/>
              <w:rPr>
                <w:rFonts w:ascii="Arial" w:hAnsi="Arial" w:cs="Arial"/>
                <w:sz w:val="22"/>
                <w:szCs w:val="22"/>
              </w:rPr>
            </w:pPr>
            <w:r>
              <w:rPr>
                <w:rFonts w:ascii="Arial" w:hAnsi="Arial" w:cs="Arial"/>
                <w:sz w:val="22"/>
                <w:szCs w:val="22"/>
              </w:rPr>
              <w:t>7</w:t>
            </w:r>
          </w:p>
        </w:tc>
      </w:tr>
      <w:tr w:rsidR="004F5AB0" w:rsidRPr="005D165E" w14:paraId="7B20612A" w14:textId="77777777" w:rsidTr="003E55DA">
        <w:trPr>
          <w:trHeight w:val="555"/>
        </w:trPr>
        <w:tc>
          <w:tcPr>
            <w:tcW w:w="704" w:type="dxa"/>
            <w:vAlign w:val="center"/>
          </w:tcPr>
          <w:p w14:paraId="4149DE07" w14:textId="77777777" w:rsidR="004F5AB0" w:rsidRPr="005D165E" w:rsidRDefault="004F5AB0" w:rsidP="00B349EF">
            <w:pPr>
              <w:jc w:val="center"/>
              <w:rPr>
                <w:rFonts w:ascii="Arial" w:hAnsi="Arial" w:cs="Arial"/>
                <w:b/>
                <w:bCs/>
                <w:sz w:val="22"/>
                <w:szCs w:val="22"/>
              </w:rPr>
            </w:pPr>
            <w:r w:rsidRPr="005D165E">
              <w:rPr>
                <w:rFonts w:ascii="Arial" w:hAnsi="Arial" w:cs="Arial"/>
                <w:b/>
                <w:bCs/>
                <w:sz w:val="22"/>
                <w:szCs w:val="22"/>
              </w:rPr>
              <w:t>IV.</w:t>
            </w:r>
          </w:p>
        </w:tc>
        <w:tc>
          <w:tcPr>
            <w:tcW w:w="3827" w:type="dxa"/>
            <w:vAlign w:val="center"/>
          </w:tcPr>
          <w:p w14:paraId="49D79107" w14:textId="77777777" w:rsidR="004F5AB0" w:rsidRPr="005D165E" w:rsidRDefault="004F5AB0" w:rsidP="00B349EF">
            <w:pPr>
              <w:jc w:val="both"/>
              <w:rPr>
                <w:rFonts w:ascii="Arial" w:hAnsi="Arial" w:cs="Arial"/>
                <w:b/>
                <w:sz w:val="22"/>
                <w:szCs w:val="22"/>
              </w:rPr>
            </w:pPr>
            <w:r w:rsidRPr="005D165E">
              <w:rPr>
                <w:rFonts w:ascii="Arial" w:hAnsi="Arial" w:cs="Arial"/>
                <w:b/>
                <w:sz w:val="22"/>
                <w:szCs w:val="22"/>
              </w:rPr>
              <w:t>LEGITIMACIÓN</w:t>
            </w:r>
          </w:p>
        </w:tc>
        <w:tc>
          <w:tcPr>
            <w:tcW w:w="3828" w:type="dxa"/>
          </w:tcPr>
          <w:p w14:paraId="6DE3A3A4" w14:textId="55280B5D" w:rsidR="004F5AB0" w:rsidRPr="005D165E" w:rsidRDefault="00367101" w:rsidP="00B349EF">
            <w:pPr>
              <w:jc w:val="both"/>
              <w:rPr>
                <w:rFonts w:ascii="Arial" w:hAnsi="Arial" w:cs="Arial"/>
                <w:sz w:val="22"/>
                <w:szCs w:val="22"/>
              </w:rPr>
            </w:pPr>
            <w:r>
              <w:rPr>
                <w:rFonts w:ascii="Arial" w:hAnsi="Arial" w:cs="Arial"/>
                <w:sz w:val="22"/>
                <w:szCs w:val="22"/>
              </w:rPr>
              <w:t>La</w:t>
            </w:r>
            <w:r w:rsidR="004F5AB0" w:rsidRPr="005D165E">
              <w:rPr>
                <w:rFonts w:ascii="Arial" w:hAnsi="Arial" w:cs="Arial"/>
                <w:sz w:val="22"/>
                <w:szCs w:val="22"/>
              </w:rPr>
              <w:t xml:space="preserve"> recurrente está legitimad</w:t>
            </w:r>
            <w:r>
              <w:rPr>
                <w:rFonts w:ascii="Arial" w:hAnsi="Arial" w:cs="Arial"/>
                <w:sz w:val="22"/>
                <w:szCs w:val="22"/>
              </w:rPr>
              <w:t>a</w:t>
            </w:r>
            <w:r w:rsidR="004F5AB0" w:rsidRPr="005D165E">
              <w:rPr>
                <w:rFonts w:ascii="Arial" w:hAnsi="Arial" w:cs="Arial"/>
                <w:sz w:val="22"/>
                <w:szCs w:val="22"/>
              </w:rPr>
              <w:t xml:space="preserve"> para presentar el recurso. </w:t>
            </w:r>
          </w:p>
        </w:tc>
        <w:tc>
          <w:tcPr>
            <w:tcW w:w="939" w:type="dxa"/>
            <w:vAlign w:val="center"/>
          </w:tcPr>
          <w:p w14:paraId="5109AC35" w14:textId="50BC9F3F" w:rsidR="004F5AB0" w:rsidRPr="00E654D5" w:rsidRDefault="00E654D5" w:rsidP="00B349EF">
            <w:pPr>
              <w:jc w:val="center"/>
              <w:rPr>
                <w:rFonts w:ascii="Arial" w:hAnsi="Arial" w:cs="Arial"/>
                <w:sz w:val="22"/>
                <w:szCs w:val="22"/>
              </w:rPr>
            </w:pPr>
            <w:r>
              <w:rPr>
                <w:rFonts w:ascii="Arial" w:hAnsi="Arial" w:cs="Arial"/>
                <w:sz w:val="22"/>
                <w:szCs w:val="22"/>
              </w:rPr>
              <w:t>7</w:t>
            </w:r>
          </w:p>
        </w:tc>
      </w:tr>
      <w:tr w:rsidR="004F5AB0" w:rsidRPr="005D165E" w14:paraId="6A5EFA11" w14:textId="77777777" w:rsidTr="003E55DA">
        <w:trPr>
          <w:trHeight w:val="555"/>
        </w:trPr>
        <w:tc>
          <w:tcPr>
            <w:tcW w:w="704" w:type="dxa"/>
            <w:vAlign w:val="center"/>
          </w:tcPr>
          <w:p w14:paraId="243C8863" w14:textId="77777777" w:rsidR="004F5AB0" w:rsidRPr="005D165E" w:rsidRDefault="004F5AB0" w:rsidP="00B349EF">
            <w:pPr>
              <w:jc w:val="center"/>
              <w:rPr>
                <w:rFonts w:ascii="Arial" w:hAnsi="Arial" w:cs="Arial"/>
                <w:b/>
                <w:bCs/>
                <w:sz w:val="22"/>
                <w:szCs w:val="22"/>
              </w:rPr>
            </w:pPr>
            <w:r w:rsidRPr="005D165E">
              <w:rPr>
                <w:rFonts w:ascii="Arial" w:hAnsi="Arial" w:cs="Arial"/>
                <w:b/>
                <w:bCs/>
                <w:sz w:val="22"/>
                <w:szCs w:val="22"/>
              </w:rPr>
              <w:t>V.</w:t>
            </w:r>
          </w:p>
        </w:tc>
        <w:tc>
          <w:tcPr>
            <w:tcW w:w="3827" w:type="dxa"/>
            <w:vAlign w:val="center"/>
          </w:tcPr>
          <w:p w14:paraId="414908D2" w14:textId="77777777" w:rsidR="004F5AB0" w:rsidRPr="005D165E" w:rsidRDefault="004F5AB0" w:rsidP="00B349EF">
            <w:pPr>
              <w:jc w:val="both"/>
              <w:rPr>
                <w:rFonts w:ascii="Arial" w:hAnsi="Arial" w:cs="Arial"/>
                <w:b/>
                <w:sz w:val="22"/>
                <w:szCs w:val="22"/>
              </w:rPr>
            </w:pPr>
            <w:r w:rsidRPr="005D165E">
              <w:rPr>
                <w:rFonts w:ascii="Arial" w:hAnsi="Arial" w:cs="Arial"/>
                <w:b/>
                <w:sz w:val="22"/>
                <w:szCs w:val="22"/>
              </w:rPr>
              <w:t>CUESTIONES NECESARIAS PARA RESOLVER</w:t>
            </w:r>
          </w:p>
        </w:tc>
        <w:tc>
          <w:tcPr>
            <w:tcW w:w="3828" w:type="dxa"/>
          </w:tcPr>
          <w:p w14:paraId="29E42560" w14:textId="6C807B86" w:rsidR="004F5AB0" w:rsidRPr="005D165E" w:rsidRDefault="004F5AB0" w:rsidP="00B349EF">
            <w:pPr>
              <w:jc w:val="both"/>
              <w:rPr>
                <w:rFonts w:ascii="Arial" w:hAnsi="Arial" w:cs="Arial"/>
                <w:sz w:val="22"/>
                <w:szCs w:val="22"/>
              </w:rPr>
            </w:pPr>
            <w:r w:rsidRPr="005D165E">
              <w:rPr>
                <w:rFonts w:ascii="Arial" w:hAnsi="Arial" w:cs="Arial"/>
                <w:sz w:val="22"/>
                <w:szCs w:val="22"/>
              </w:rPr>
              <w:t xml:space="preserve">Reseña de los conceptos de violación, consideraciones de la sentencia y agravios. </w:t>
            </w:r>
          </w:p>
        </w:tc>
        <w:tc>
          <w:tcPr>
            <w:tcW w:w="939" w:type="dxa"/>
            <w:vAlign w:val="center"/>
          </w:tcPr>
          <w:p w14:paraId="307A997C" w14:textId="09BBF319" w:rsidR="004F5AB0" w:rsidRPr="005D165E" w:rsidRDefault="00E654D5" w:rsidP="00B349EF">
            <w:pPr>
              <w:jc w:val="center"/>
              <w:rPr>
                <w:rFonts w:ascii="Arial" w:hAnsi="Arial" w:cs="Arial"/>
                <w:sz w:val="22"/>
                <w:szCs w:val="22"/>
              </w:rPr>
            </w:pPr>
            <w:r>
              <w:rPr>
                <w:rFonts w:ascii="Arial" w:hAnsi="Arial" w:cs="Arial"/>
                <w:sz w:val="22"/>
                <w:szCs w:val="22"/>
              </w:rPr>
              <w:t>8</w:t>
            </w:r>
            <w:r w:rsidR="003321AA">
              <w:rPr>
                <w:rFonts w:ascii="Arial" w:hAnsi="Arial" w:cs="Arial"/>
                <w:sz w:val="22"/>
                <w:szCs w:val="22"/>
              </w:rPr>
              <w:t>-13</w:t>
            </w:r>
          </w:p>
        </w:tc>
      </w:tr>
      <w:tr w:rsidR="004F5AB0" w:rsidRPr="005D165E" w14:paraId="59230569" w14:textId="77777777" w:rsidTr="003E55DA">
        <w:trPr>
          <w:trHeight w:val="555"/>
        </w:trPr>
        <w:tc>
          <w:tcPr>
            <w:tcW w:w="704" w:type="dxa"/>
            <w:vAlign w:val="center"/>
          </w:tcPr>
          <w:p w14:paraId="58AC5E14" w14:textId="77777777" w:rsidR="004F5AB0" w:rsidRPr="005D165E" w:rsidRDefault="004F5AB0" w:rsidP="00B349EF">
            <w:pPr>
              <w:jc w:val="center"/>
              <w:rPr>
                <w:rFonts w:ascii="Arial" w:hAnsi="Arial" w:cs="Arial"/>
                <w:b/>
                <w:bCs/>
                <w:sz w:val="22"/>
                <w:szCs w:val="22"/>
              </w:rPr>
            </w:pPr>
            <w:r w:rsidRPr="005D165E">
              <w:rPr>
                <w:rFonts w:ascii="Arial" w:hAnsi="Arial" w:cs="Arial"/>
                <w:b/>
                <w:bCs/>
                <w:sz w:val="22"/>
                <w:szCs w:val="22"/>
              </w:rPr>
              <w:lastRenderedPageBreak/>
              <w:t xml:space="preserve">VI. </w:t>
            </w:r>
          </w:p>
        </w:tc>
        <w:tc>
          <w:tcPr>
            <w:tcW w:w="3827" w:type="dxa"/>
            <w:vAlign w:val="center"/>
          </w:tcPr>
          <w:p w14:paraId="67A2016D" w14:textId="3FF85A7E" w:rsidR="004F5AB0" w:rsidRPr="005D165E" w:rsidRDefault="00E654D5" w:rsidP="00B349EF">
            <w:pPr>
              <w:jc w:val="both"/>
              <w:rPr>
                <w:rFonts w:ascii="Arial" w:hAnsi="Arial" w:cs="Arial"/>
                <w:b/>
                <w:sz w:val="22"/>
                <w:szCs w:val="22"/>
              </w:rPr>
            </w:pPr>
            <w:r>
              <w:rPr>
                <w:rFonts w:ascii="Arial" w:hAnsi="Arial" w:cs="Arial"/>
                <w:b/>
                <w:sz w:val="22"/>
                <w:szCs w:val="22"/>
              </w:rPr>
              <w:t>P</w:t>
            </w:r>
            <w:r w:rsidR="004F5AB0" w:rsidRPr="005D165E">
              <w:rPr>
                <w:rFonts w:ascii="Arial" w:hAnsi="Arial" w:cs="Arial"/>
                <w:b/>
                <w:sz w:val="22"/>
                <w:szCs w:val="22"/>
              </w:rPr>
              <w:t>ROCEDENCIA DEL RECURSO</w:t>
            </w:r>
          </w:p>
        </w:tc>
        <w:tc>
          <w:tcPr>
            <w:tcW w:w="3828" w:type="dxa"/>
          </w:tcPr>
          <w:p w14:paraId="4D1D9C79" w14:textId="750C19FE" w:rsidR="004F5AB0" w:rsidRPr="005D165E" w:rsidRDefault="004F5AB0" w:rsidP="00B349EF">
            <w:pPr>
              <w:jc w:val="both"/>
              <w:rPr>
                <w:rFonts w:ascii="Arial" w:hAnsi="Arial" w:cs="Arial"/>
                <w:sz w:val="22"/>
                <w:szCs w:val="22"/>
              </w:rPr>
            </w:pPr>
            <w:r w:rsidRPr="005D165E">
              <w:rPr>
                <w:rFonts w:ascii="Arial" w:hAnsi="Arial" w:cs="Arial"/>
                <w:sz w:val="22"/>
                <w:szCs w:val="22"/>
              </w:rPr>
              <w:t xml:space="preserve">El recurso de revisión es procedente. </w:t>
            </w:r>
          </w:p>
        </w:tc>
        <w:tc>
          <w:tcPr>
            <w:tcW w:w="939" w:type="dxa"/>
            <w:vAlign w:val="center"/>
          </w:tcPr>
          <w:p w14:paraId="04089AB0" w14:textId="13A1C467" w:rsidR="004F5AB0" w:rsidRPr="005D165E" w:rsidRDefault="00352BA3" w:rsidP="00B349EF">
            <w:pPr>
              <w:jc w:val="center"/>
              <w:rPr>
                <w:rFonts w:ascii="Arial" w:hAnsi="Arial" w:cs="Arial"/>
                <w:sz w:val="22"/>
                <w:szCs w:val="22"/>
              </w:rPr>
            </w:pPr>
            <w:r w:rsidRPr="00E654D5">
              <w:rPr>
                <w:rFonts w:ascii="Arial" w:hAnsi="Arial" w:cs="Arial"/>
                <w:sz w:val="22"/>
                <w:szCs w:val="22"/>
              </w:rPr>
              <w:t>1</w:t>
            </w:r>
            <w:r w:rsidR="003321AA" w:rsidRPr="00E654D5">
              <w:rPr>
                <w:rFonts w:ascii="Arial" w:hAnsi="Arial" w:cs="Arial"/>
                <w:sz w:val="22"/>
                <w:szCs w:val="22"/>
              </w:rPr>
              <w:t>3-</w:t>
            </w:r>
            <w:r w:rsidR="00175C1C" w:rsidRPr="00E654D5">
              <w:rPr>
                <w:rFonts w:ascii="Arial" w:hAnsi="Arial" w:cs="Arial"/>
                <w:sz w:val="22"/>
                <w:szCs w:val="22"/>
              </w:rPr>
              <w:t>1</w:t>
            </w:r>
            <w:r w:rsidR="00E654D5" w:rsidRPr="00E654D5">
              <w:rPr>
                <w:rFonts w:ascii="Arial" w:hAnsi="Arial" w:cs="Arial"/>
                <w:sz w:val="22"/>
                <w:szCs w:val="22"/>
              </w:rPr>
              <w:t>9</w:t>
            </w:r>
          </w:p>
        </w:tc>
      </w:tr>
      <w:tr w:rsidR="00833DF2" w:rsidRPr="005D165E" w14:paraId="7759A5E0" w14:textId="77777777" w:rsidTr="003E55DA">
        <w:trPr>
          <w:trHeight w:val="882"/>
        </w:trPr>
        <w:tc>
          <w:tcPr>
            <w:tcW w:w="704" w:type="dxa"/>
            <w:vAlign w:val="center"/>
          </w:tcPr>
          <w:p w14:paraId="66909D6C" w14:textId="64E00719" w:rsidR="00833DF2" w:rsidRPr="005D165E" w:rsidRDefault="002E51FA" w:rsidP="00B349EF">
            <w:pPr>
              <w:jc w:val="center"/>
              <w:rPr>
                <w:rFonts w:ascii="Arial" w:hAnsi="Arial" w:cs="Arial"/>
                <w:b/>
                <w:bCs/>
                <w:sz w:val="22"/>
                <w:szCs w:val="22"/>
              </w:rPr>
            </w:pPr>
            <w:r w:rsidRPr="005D165E">
              <w:rPr>
                <w:rFonts w:ascii="Arial" w:hAnsi="Arial" w:cs="Arial"/>
                <w:b/>
                <w:bCs/>
                <w:sz w:val="22"/>
                <w:szCs w:val="22"/>
              </w:rPr>
              <w:t>VII.</w:t>
            </w:r>
          </w:p>
        </w:tc>
        <w:tc>
          <w:tcPr>
            <w:tcW w:w="3827" w:type="dxa"/>
            <w:vAlign w:val="center"/>
          </w:tcPr>
          <w:p w14:paraId="54F414FF" w14:textId="1DC4E01E" w:rsidR="00833DF2" w:rsidRPr="005D165E" w:rsidRDefault="002E51FA" w:rsidP="00B349EF">
            <w:pPr>
              <w:pStyle w:val="Ttulo3"/>
              <w:numPr>
                <w:ilvl w:val="0"/>
                <w:numId w:val="0"/>
              </w:numPr>
              <w:spacing w:before="0" w:after="0"/>
              <w:ind w:left="63"/>
              <w:jc w:val="both"/>
              <w:rPr>
                <w:sz w:val="22"/>
                <w:szCs w:val="22"/>
              </w:rPr>
            </w:pPr>
            <w:r w:rsidRPr="005D165E">
              <w:rPr>
                <w:sz w:val="22"/>
                <w:szCs w:val="22"/>
              </w:rPr>
              <w:t>ESTUDIO DE FONDO</w:t>
            </w:r>
          </w:p>
        </w:tc>
        <w:tc>
          <w:tcPr>
            <w:tcW w:w="3828" w:type="dxa"/>
          </w:tcPr>
          <w:p w14:paraId="371AAC68" w14:textId="0037A7F3" w:rsidR="00C846C3" w:rsidRPr="005D165E" w:rsidRDefault="00C846C3" w:rsidP="00C846C3">
            <w:pPr>
              <w:jc w:val="both"/>
              <w:rPr>
                <w:rFonts w:ascii="Arial" w:hAnsi="Arial" w:cs="Arial"/>
                <w:sz w:val="22"/>
                <w:szCs w:val="22"/>
              </w:rPr>
            </w:pPr>
            <w:r w:rsidRPr="005D165E">
              <w:rPr>
                <w:rFonts w:ascii="Arial" w:hAnsi="Arial" w:cs="Arial"/>
                <w:sz w:val="22"/>
                <w:szCs w:val="22"/>
              </w:rPr>
              <w:t>El problema jurídico para resolver se plantea a través de la</w:t>
            </w:r>
            <w:r w:rsidR="00B57393">
              <w:rPr>
                <w:rFonts w:ascii="Arial" w:hAnsi="Arial" w:cs="Arial"/>
                <w:sz w:val="22"/>
                <w:szCs w:val="22"/>
              </w:rPr>
              <w:t>s</w:t>
            </w:r>
            <w:r w:rsidRPr="005D165E">
              <w:rPr>
                <w:rFonts w:ascii="Arial" w:hAnsi="Arial" w:cs="Arial"/>
                <w:sz w:val="22"/>
                <w:szCs w:val="22"/>
              </w:rPr>
              <w:t xml:space="preserve"> siguiente</w:t>
            </w:r>
            <w:r w:rsidR="00B57393">
              <w:rPr>
                <w:rFonts w:ascii="Arial" w:hAnsi="Arial" w:cs="Arial"/>
                <w:sz w:val="22"/>
                <w:szCs w:val="22"/>
              </w:rPr>
              <w:t>s</w:t>
            </w:r>
            <w:r w:rsidRPr="005D165E">
              <w:rPr>
                <w:rFonts w:ascii="Arial" w:hAnsi="Arial" w:cs="Arial"/>
                <w:sz w:val="22"/>
                <w:szCs w:val="22"/>
              </w:rPr>
              <w:t xml:space="preserve"> interrogante</w:t>
            </w:r>
            <w:r w:rsidR="00B57393">
              <w:rPr>
                <w:rFonts w:ascii="Arial" w:hAnsi="Arial" w:cs="Arial"/>
                <w:sz w:val="22"/>
                <w:szCs w:val="22"/>
              </w:rPr>
              <w:t>s</w:t>
            </w:r>
            <w:r w:rsidRPr="005D165E">
              <w:rPr>
                <w:rFonts w:ascii="Arial" w:hAnsi="Arial" w:cs="Arial"/>
                <w:sz w:val="22"/>
                <w:szCs w:val="22"/>
              </w:rPr>
              <w:t>:</w:t>
            </w:r>
          </w:p>
          <w:p w14:paraId="2B76B3BC" w14:textId="77777777" w:rsidR="001112D0" w:rsidRPr="005D165E" w:rsidRDefault="001112D0" w:rsidP="00C846C3">
            <w:pPr>
              <w:jc w:val="both"/>
              <w:rPr>
                <w:rFonts w:ascii="Arial" w:hAnsi="Arial" w:cs="Arial"/>
                <w:sz w:val="22"/>
                <w:szCs w:val="22"/>
              </w:rPr>
            </w:pPr>
          </w:p>
          <w:p w14:paraId="4A4CDD6E" w14:textId="65495240" w:rsidR="00B57393" w:rsidRPr="00B57393" w:rsidRDefault="00B57393" w:rsidP="00B57393">
            <w:pPr>
              <w:pStyle w:val="Prrafodelista"/>
              <w:numPr>
                <w:ilvl w:val="0"/>
                <w:numId w:val="21"/>
              </w:numPr>
              <w:jc w:val="both"/>
              <w:rPr>
                <w:rFonts w:ascii="Arial" w:hAnsi="Arial" w:cs="Arial"/>
                <w:sz w:val="22"/>
                <w:szCs w:val="22"/>
              </w:rPr>
            </w:pPr>
            <w:r w:rsidRPr="00B57393">
              <w:rPr>
                <w:rFonts w:ascii="Arial" w:hAnsi="Arial" w:cs="Arial"/>
                <w:sz w:val="22"/>
                <w:szCs w:val="22"/>
              </w:rPr>
              <w:t xml:space="preserve">¿Fue correcto que el Tribunal Colegiado de Circuito analizara en amparo directo violaciones procedimentales ocurridas antes de la etapa del juicio oral, como lo sería el reconocimiento del acusado por medio de fotografía? </w:t>
            </w:r>
          </w:p>
          <w:p w14:paraId="49BFDB74" w14:textId="77777777" w:rsidR="00B57393" w:rsidRDefault="00B57393" w:rsidP="00B57393">
            <w:pPr>
              <w:jc w:val="both"/>
              <w:rPr>
                <w:rFonts w:ascii="Arial" w:hAnsi="Arial" w:cs="Arial"/>
                <w:sz w:val="22"/>
                <w:szCs w:val="22"/>
              </w:rPr>
            </w:pPr>
          </w:p>
          <w:p w14:paraId="3BD90033" w14:textId="00CDEC47" w:rsidR="00B57393" w:rsidRPr="00B57393" w:rsidRDefault="00B57393" w:rsidP="00B57393">
            <w:pPr>
              <w:pStyle w:val="Prrafodelista"/>
              <w:numPr>
                <w:ilvl w:val="0"/>
                <w:numId w:val="21"/>
              </w:numPr>
              <w:jc w:val="both"/>
              <w:rPr>
                <w:rFonts w:ascii="Arial" w:hAnsi="Arial" w:cs="Arial"/>
                <w:sz w:val="22"/>
                <w:szCs w:val="22"/>
              </w:rPr>
            </w:pPr>
            <w:r w:rsidRPr="00B57393">
              <w:rPr>
                <w:rFonts w:ascii="Arial" w:hAnsi="Arial" w:cs="Arial"/>
                <w:bCs/>
                <w:sz w:val="22"/>
                <w:szCs w:val="22"/>
              </w:rPr>
              <w:t>¿El Tribunal Colegiado cumplió con la obligación de juzgar con perspectiva de género con base en la doctrina de esta Suprema Corte de Justicia de la Nación al establecer que la declaración de la víctima</w:t>
            </w:r>
            <w:r w:rsidR="005741D5">
              <w:rPr>
                <w:rFonts w:ascii="Arial" w:hAnsi="Arial" w:cs="Arial"/>
                <w:bCs/>
                <w:sz w:val="22"/>
                <w:szCs w:val="22"/>
              </w:rPr>
              <w:t>,</w:t>
            </w:r>
            <w:r w:rsidRPr="00B57393">
              <w:rPr>
                <w:rFonts w:ascii="Arial" w:hAnsi="Arial" w:cs="Arial"/>
                <w:bCs/>
                <w:sz w:val="22"/>
                <w:szCs w:val="22"/>
              </w:rPr>
              <w:t xml:space="preserve"> por sí misma</w:t>
            </w:r>
            <w:r w:rsidR="005741D5">
              <w:rPr>
                <w:rFonts w:ascii="Arial" w:hAnsi="Arial" w:cs="Arial"/>
                <w:bCs/>
                <w:sz w:val="22"/>
                <w:szCs w:val="22"/>
              </w:rPr>
              <w:t>,</w:t>
            </w:r>
            <w:r w:rsidRPr="00B57393">
              <w:rPr>
                <w:rFonts w:ascii="Arial" w:hAnsi="Arial" w:cs="Arial"/>
                <w:bCs/>
                <w:sz w:val="22"/>
                <w:szCs w:val="22"/>
              </w:rPr>
              <w:t xml:space="preserve"> no fue suficiente para vencer la presunción de inocencia del </w:t>
            </w:r>
            <w:r w:rsidR="006976AF" w:rsidRPr="00B57393">
              <w:rPr>
                <w:rFonts w:ascii="Arial" w:hAnsi="Arial" w:cs="Arial"/>
                <w:bCs/>
                <w:sz w:val="22"/>
                <w:szCs w:val="22"/>
              </w:rPr>
              <w:t>quejoso?</w:t>
            </w:r>
          </w:p>
          <w:p w14:paraId="32D64F88" w14:textId="1554F24B" w:rsidR="00B57393" w:rsidRPr="005D165E" w:rsidRDefault="00B57393" w:rsidP="00C846C3">
            <w:pPr>
              <w:jc w:val="both"/>
              <w:rPr>
                <w:rFonts w:ascii="Arial" w:hAnsi="Arial" w:cs="Arial"/>
                <w:b/>
                <w:bCs/>
                <w:sz w:val="22"/>
                <w:szCs w:val="22"/>
              </w:rPr>
            </w:pPr>
          </w:p>
        </w:tc>
        <w:tc>
          <w:tcPr>
            <w:tcW w:w="939" w:type="dxa"/>
            <w:vAlign w:val="center"/>
          </w:tcPr>
          <w:p w14:paraId="62B5E687" w14:textId="7895DDED" w:rsidR="00833DF2" w:rsidRPr="005D165E" w:rsidRDefault="00E654D5" w:rsidP="00B349EF">
            <w:pPr>
              <w:jc w:val="center"/>
              <w:rPr>
                <w:rFonts w:ascii="Arial" w:hAnsi="Arial" w:cs="Arial"/>
                <w:sz w:val="22"/>
                <w:szCs w:val="22"/>
              </w:rPr>
            </w:pPr>
            <w:r>
              <w:rPr>
                <w:rFonts w:ascii="Arial" w:hAnsi="Arial" w:cs="Arial"/>
                <w:sz w:val="22"/>
                <w:szCs w:val="22"/>
              </w:rPr>
              <w:t>20-79</w:t>
            </w:r>
          </w:p>
        </w:tc>
      </w:tr>
      <w:tr w:rsidR="004F5AB0" w:rsidRPr="005D165E" w14:paraId="1CB6AF99" w14:textId="77777777" w:rsidTr="003E55DA">
        <w:trPr>
          <w:trHeight w:val="882"/>
        </w:trPr>
        <w:tc>
          <w:tcPr>
            <w:tcW w:w="704" w:type="dxa"/>
            <w:vAlign w:val="center"/>
          </w:tcPr>
          <w:p w14:paraId="2F93852E" w14:textId="3084B9FA" w:rsidR="004F5AB0" w:rsidRPr="005D165E" w:rsidRDefault="00C0111E" w:rsidP="00B349EF">
            <w:pPr>
              <w:jc w:val="center"/>
              <w:rPr>
                <w:rFonts w:ascii="Arial" w:hAnsi="Arial" w:cs="Arial"/>
                <w:b/>
                <w:bCs/>
                <w:sz w:val="22"/>
                <w:szCs w:val="22"/>
              </w:rPr>
            </w:pPr>
            <w:r w:rsidRPr="005D165E">
              <w:rPr>
                <w:rFonts w:ascii="Arial" w:hAnsi="Arial" w:cs="Arial"/>
                <w:b/>
                <w:bCs/>
                <w:sz w:val="22"/>
                <w:szCs w:val="22"/>
              </w:rPr>
              <w:t>VIII.</w:t>
            </w:r>
          </w:p>
        </w:tc>
        <w:tc>
          <w:tcPr>
            <w:tcW w:w="3827" w:type="dxa"/>
            <w:vAlign w:val="center"/>
          </w:tcPr>
          <w:p w14:paraId="49690F1A" w14:textId="77777777" w:rsidR="004F5AB0" w:rsidRPr="005D165E" w:rsidRDefault="004F5AB0" w:rsidP="00B349EF">
            <w:pPr>
              <w:pStyle w:val="Ttulo3"/>
              <w:numPr>
                <w:ilvl w:val="0"/>
                <w:numId w:val="0"/>
              </w:numPr>
              <w:spacing w:before="0" w:after="0"/>
              <w:ind w:left="63"/>
              <w:jc w:val="both"/>
              <w:rPr>
                <w:sz w:val="22"/>
                <w:szCs w:val="22"/>
              </w:rPr>
            </w:pPr>
            <w:r w:rsidRPr="005D165E">
              <w:rPr>
                <w:sz w:val="22"/>
                <w:szCs w:val="22"/>
              </w:rPr>
              <w:t>DECISIÓN</w:t>
            </w:r>
          </w:p>
        </w:tc>
        <w:tc>
          <w:tcPr>
            <w:tcW w:w="3828" w:type="dxa"/>
          </w:tcPr>
          <w:p w14:paraId="7B2CB1B4" w14:textId="30073C50" w:rsidR="00E35847" w:rsidRPr="004C7D75" w:rsidRDefault="00E35847" w:rsidP="00E35847">
            <w:pPr>
              <w:pStyle w:val="corte4fondo"/>
              <w:spacing w:before="200" w:after="200" w:line="240" w:lineRule="auto"/>
              <w:ind w:firstLine="0"/>
              <w:rPr>
                <w:rStyle w:val="Ninguno"/>
                <w:rFonts w:cs="Arial"/>
                <w:sz w:val="22"/>
                <w:szCs w:val="22"/>
                <w:lang w:val="es-MX" w:eastAsia="en-US"/>
              </w:rPr>
            </w:pPr>
            <w:r w:rsidRPr="004C7D75">
              <w:rPr>
                <w:rStyle w:val="Ninguno"/>
                <w:rFonts w:cs="Arial"/>
                <w:b/>
                <w:bCs/>
                <w:sz w:val="22"/>
                <w:szCs w:val="22"/>
              </w:rPr>
              <w:t>PRIMERO</w:t>
            </w:r>
            <w:r w:rsidRPr="004C7D75">
              <w:rPr>
                <w:rStyle w:val="Ninguno"/>
                <w:rFonts w:cs="Arial"/>
                <w:sz w:val="22"/>
                <w:szCs w:val="22"/>
              </w:rPr>
              <w:t xml:space="preserve">. </w:t>
            </w:r>
            <w:r w:rsidR="004C7D75" w:rsidRPr="004C7D75">
              <w:rPr>
                <w:rStyle w:val="Ninguno"/>
                <w:rFonts w:cs="Arial"/>
                <w:sz w:val="22"/>
                <w:szCs w:val="22"/>
              </w:rPr>
              <w:t>En la materia de la revisión, s</w:t>
            </w:r>
            <w:r w:rsidRPr="004C7D75">
              <w:rPr>
                <w:rStyle w:val="Ninguno"/>
                <w:rFonts w:cs="Arial"/>
                <w:sz w:val="22"/>
                <w:szCs w:val="22"/>
              </w:rPr>
              <w:t xml:space="preserve">e </w:t>
            </w:r>
            <w:r w:rsidRPr="00E654D5">
              <w:rPr>
                <w:rStyle w:val="Ninguno"/>
                <w:rFonts w:cs="Arial"/>
                <w:sz w:val="22"/>
                <w:szCs w:val="22"/>
              </w:rPr>
              <w:t>revoca</w:t>
            </w:r>
            <w:r w:rsidRPr="004C7D75">
              <w:rPr>
                <w:rStyle w:val="Ninguno"/>
                <w:rFonts w:cs="Arial"/>
                <w:b/>
                <w:bCs/>
                <w:sz w:val="22"/>
                <w:szCs w:val="22"/>
              </w:rPr>
              <w:t xml:space="preserve"> </w:t>
            </w:r>
            <w:r w:rsidRPr="004C7D75">
              <w:rPr>
                <w:rStyle w:val="Ninguno"/>
                <w:rFonts w:cs="Arial"/>
                <w:sz w:val="22"/>
                <w:szCs w:val="22"/>
              </w:rPr>
              <w:t>la sentencia recurrida</w:t>
            </w:r>
            <w:r w:rsidR="004C7D75" w:rsidRPr="004C7D75">
              <w:rPr>
                <w:rStyle w:val="Ninguno"/>
                <w:rFonts w:cs="Arial"/>
                <w:sz w:val="22"/>
                <w:szCs w:val="22"/>
              </w:rPr>
              <w:t>.</w:t>
            </w:r>
          </w:p>
          <w:p w14:paraId="2D3D7163" w14:textId="6A25FEA3" w:rsidR="004F5AB0" w:rsidRPr="004C7D75" w:rsidRDefault="00E35847" w:rsidP="00E35847">
            <w:pPr>
              <w:jc w:val="both"/>
              <w:rPr>
                <w:rStyle w:val="Ninguno"/>
                <w:rFonts w:ascii="Arial" w:hAnsi="Arial" w:cs="Arial"/>
                <w:sz w:val="28"/>
                <w:szCs w:val="28"/>
              </w:rPr>
            </w:pPr>
            <w:r w:rsidRPr="004C7D75">
              <w:rPr>
                <w:rStyle w:val="Ninguno"/>
                <w:rFonts w:ascii="Arial" w:hAnsi="Arial" w:cs="Arial"/>
                <w:b/>
                <w:bCs/>
                <w:sz w:val="22"/>
                <w:szCs w:val="22"/>
              </w:rPr>
              <w:t>SEGUNDO</w:t>
            </w:r>
            <w:r w:rsidRPr="004C7D75">
              <w:rPr>
                <w:rStyle w:val="Ninguno"/>
                <w:rFonts w:ascii="Arial" w:hAnsi="Arial" w:cs="Arial"/>
                <w:sz w:val="22"/>
                <w:szCs w:val="22"/>
              </w:rPr>
              <w:t xml:space="preserve">. </w:t>
            </w:r>
            <w:r w:rsidR="004C7D75" w:rsidRPr="004C7D75">
              <w:rPr>
                <w:rStyle w:val="Ninguno"/>
                <w:rFonts w:ascii="Arial" w:hAnsi="Arial" w:cs="Arial"/>
                <w:sz w:val="22"/>
                <w:szCs w:val="22"/>
              </w:rPr>
              <w:t>Devuélvanse</w:t>
            </w:r>
            <w:r w:rsidRPr="004C7D75">
              <w:rPr>
                <w:rStyle w:val="Ninguno"/>
                <w:rFonts w:ascii="Arial" w:hAnsi="Arial" w:cs="Arial"/>
                <w:sz w:val="22"/>
                <w:szCs w:val="22"/>
              </w:rPr>
              <w:t xml:space="preserve"> los autos al </w:t>
            </w:r>
            <w:r w:rsidR="004C7D75" w:rsidRPr="004C7D75">
              <w:rPr>
                <w:rStyle w:val="Ninguno"/>
                <w:rFonts w:ascii="Arial" w:hAnsi="Arial" w:cs="Arial"/>
                <w:sz w:val="22"/>
                <w:szCs w:val="22"/>
              </w:rPr>
              <w:t xml:space="preserve">Primer Tribunal </w:t>
            </w:r>
            <w:r w:rsidRPr="004C7D75">
              <w:rPr>
                <w:rStyle w:val="Ninguno"/>
                <w:rFonts w:ascii="Arial" w:hAnsi="Arial" w:cs="Arial"/>
                <w:sz w:val="22"/>
                <w:szCs w:val="22"/>
              </w:rPr>
              <w:t>Colegiado</w:t>
            </w:r>
            <w:r w:rsidR="004C7D75" w:rsidRPr="004C7D75">
              <w:rPr>
                <w:rStyle w:val="Ninguno"/>
                <w:rFonts w:ascii="Arial" w:hAnsi="Arial" w:cs="Arial"/>
                <w:sz w:val="22"/>
                <w:szCs w:val="22"/>
              </w:rPr>
              <w:t xml:space="preserve"> del Decimoséptimo Circuito,</w:t>
            </w:r>
            <w:r w:rsidRPr="004C7D75">
              <w:rPr>
                <w:rStyle w:val="Ninguno"/>
                <w:rFonts w:ascii="Arial" w:hAnsi="Arial" w:cs="Arial"/>
                <w:sz w:val="22"/>
                <w:szCs w:val="22"/>
              </w:rPr>
              <w:t xml:space="preserve"> para </w:t>
            </w:r>
            <w:r w:rsidR="004C7D75" w:rsidRPr="004C7D75">
              <w:rPr>
                <w:rStyle w:val="Ninguno"/>
                <w:rFonts w:ascii="Arial" w:hAnsi="Arial" w:cs="Arial"/>
                <w:sz w:val="22"/>
                <w:szCs w:val="22"/>
              </w:rPr>
              <w:t xml:space="preserve">los efectos precisados en la parte final de la presente </w:t>
            </w:r>
            <w:r w:rsidRPr="004C7D75">
              <w:rPr>
                <w:rStyle w:val="Ninguno"/>
                <w:rFonts w:ascii="Arial" w:hAnsi="Arial" w:cs="Arial"/>
                <w:sz w:val="22"/>
                <w:szCs w:val="22"/>
              </w:rPr>
              <w:t>ejecutoria</w:t>
            </w:r>
            <w:r w:rsidR="004C7D75" w:rsidRPr="004C7D75">
              <w:rPr>
                <w:rStyle w:val="Ninguno"/>
                <w:rFonts w:ascii="Arial" w:hAnsi="Arial" w:cs="Arial"/>
                <w:sz w:val="28"/>
                <w:szCs w:val="28"/>
              </w:rPr>
              <w:t>.</w:t>
            </w:r>
          </w:p>
          <w:p w14:paraId="4F59603C" w14:textId="4FFCC6D1" w:rsidR="004C7D75" w:rsidRPr="006D7E82" w:rsidRDefault="004C7D75" w:rsidP="00E35847">
            <w:pPr>
              <w:jc w:val="both"/>
              <w:rPr>
                <w:rFonts w:ascii="Arial" w:hAnsi="Arial" w:cs="Arial"/>
                <w:sz w:val="22"/>
                <w:szCs w:val="22"/>
                <w:highlight w:val="yellow"/>
              </w:rPr>
            </w:pPr>
          </w:p>
        </w:tc>
        <w:tc>
          <w:tcPr>
            <w:tcW w:w="939" w:type="dxa"/>
            <w:vAlign w:val="center"/>
          </w:tcPr>
          <w:p w14:paraId="32CDD023" w14:textId="615AF4CA" w:rsidR="004F5AB0" w:rsidRPr="005D165E" w:rsidRDefault="00175C1C" w:rsidP="00B349EF">
            <w:pPr>
              <w:jc w:val="center"/>
              <w:rPr>
                <w:rFonts w:ascii="Arial" w:hAnsi="Arial" w:cs="Arial"/>
                <w:sz w:val="22"/>
                <w:szCs w:val="22"/>
              </w:rPr>
            </w:pPr>
            <w:r w:rsidRPr="00E654D5">
              <w:rPr>
                <w:rFonts w:ascii="Arial" w:hAnsi="Arial" w:cs="Arial"/>
                <w:sz w:val="22"/>
                <w:szCs w:val="22"/>
              </w:rPr>
              <w:t>7</w:t>
            </w:r>
            <w:r w:rsidR="00E654D5" w:rsidRPr="00E654D5">
              <w:rPr>
                <w:rFonts w:ascii="Arial" w:hAnsi="Arial" w:cs="Arial"/>
                <w:sz w:val="22"/>
                <w:szCs w:val="22"/>
              </w:rPr>
              <w:t>9</w:t>
            </w:r>
          </w:p>
        </w:tc>
      </w:tr>
    </w:tbl>
    <w:p w14:paraId="05697AF5" w14:textId="77777777" w:rsidR="006A3411" w:rsidRPr="005D165E" w:rsidRDefault="006A3411" w:rsidP="00B349EF">
      <w:pPr>
        <w:spacing w:line="259" w:lineRule="auto"/>
        <w:rPr>
          <w:rFonts w:ascii="Arial" w:hAnsi="Arial" w:cs="Arial"/>
          <w:b/>
          <w:color w:val="000000"/>
          <w:sz w:val="26"/>
          <w:szCs w:val="26"/>
        </w:rPr>
        <w:sectPr w:rsidR="006A3411" w:rsidRPr="005D165E" w:rsidSect="00AD482B">
          <w:headerReference w:type="default" r:id="rId8"/>
          <w:footerReference w:type="default" r:id="rId9"/>
          <w:footerReference w:type="first" r:id="rId10"/>
          <w:pgSz w:w="12242" w:h="20163" w:code="5"/>
          <w:pgMar w:top="3515" w:right="1701" w:bottom="2381" w:left="1701" w:header="1276" w:footer="1701" w:gutter="0"/>
          <w:pgNumType w:fmt="upperRoman" w:start="1"/>
          <w:cols w:space="720"/>
          <w:titlePg/>
          <w:docGrid w:linePitch="272"/>
        </w:sectPr>
      </w:pPr>
    </w:p>
    <w:p w14:paraId="172999B2" w14:textId="77777777" w:rsidR="008332B5" w:rsidRPr="005D165E" w:rsidRDefault="008332B5" w:rsidP="008332B5">
      <w:pPr>
        <w:pStyle w:val="corte1datos"/>
        <w:ind w:left="3969"/>
        <w:jc w:val="both"/>
        <w:rPr>
          <w:rFonts w:cs="Arial"/>
          <w:sz w:val="28"/>
          <w:szCs w:val="28"/>
        </w:rPr>
      </w:pPr>
      <w:r w:rsidRPr="005D165E">
        <w:rPr>
          <w:rFonts w:cs="Arial"/>
          <w:sz w:val="28"/>
          <w:szCs w:val="28"/>
        </w:rPr>
        <w:lastRenderedPageBreak/>
        <w:t>AMPARO DIRECTO EN REVISIÓN 7327/2023</w:t>
      </w:r>
    </w:p>
    <w:p w14:paraId="31F9F810" w14:textId="77777777" w:rsidR="008332B5" w:rsidRPr="005D165E" w:rsidRDefault="008332B5" w:rsidP="008332B5">
      <w:pPr>
        <w:pStyle w:val="corte1datos"/>
        <w:tabs>
          <w:tab w:val="left" w:pos="5600"/>
        </w:tabs>
        <w:ind w:left="3969"/>
        <w:jc w:val="both"/>
        <w:rPr>
          <w:rFonts w:cs="Arial"/>
          <w:sz w:val="28"/>
          <w:szCs w:val="28"/>
        </w:rPr>
      </w:pPr>
    </w:p>
    <w:p w14:paraId="5DAE52B4" w14:textId="0CF72B79" w:rsidR="008332B5" w:rsidRPr="005D165E" w:rsidRDefault="008332B5" w:rsidP="008332B5">
      <w:pPr>
        <w:pStyle w:val="corte2ponente"/>
        <w:ind w:left="3969"/>
        <w:jc w:val="both"/>
        <w:rPr>
          <w:rFonts w:cs="Arial"/>
          <w:sz w:val="28"/>
          <w:szCs w:val="28"/>
        </w:rPr>
      </w:pPr>
      <w:r w:rsidRPr="005D165E">
        <w:rPr>
          <w:rFonts w:cs="Arial"/>
          <w:sz w:val="28"/>
          <w:szCs w:val="28"/>
        </w:rPr>
        <w:t>QUEJOSo:</w:t>
      </w:r>
      <w:r w:rsidRPr="005D165E">
        <w:rPr>
          <w:rFonts w:cs="Arial"/>
          <w:color w:val="FF0000"/>
          <w:sz w:val="28"/>
          <w:szCs w:val="28"/>
        </w:rPr>
        <w:t xml:space="preserve"> </w:t>
      </w:r>
      <w:r w:rsidR="00AF0BE5">
        <w:rPr>
          <w:rFonts w:cs="Arial"/>
          <w:color w:val="FF0000"/>
          <w:sz w:val="28"/>
          <w:szCs w:val="28"/>
        </w:rPr>
        <w:t>**********</w:t>
      </w:r>
      <w:r w:rsidRPr="005D165E">
        <w:rPr>
          <w:rFonts w:cs="Arial"/>
          <w:sz w:val="28"/>
          <w:szCs w:val="28"/>
        </w:rPr>
        <w:t xml:space="preserve"> </w:t>
      </w:r>
    </w:p>
    <w:p w14:paraId="03A7BBE1" w14:textId="77777777" w:rsidR="008332B5" w:rsidRPr="005D165E" w:rsidRDefault="008332B5" w:rsidP="008332B5">
      <w:pPr>
        <w:pStyle w:val="corte2ponente"/>
        <w:ind w:left="3969"/>
        <w:jc w:val="both"/>
        <w:rPr>
          <w:rFonts w:cs="Arial"/>
          <w:sz w:val="28"/>
          <w:szCs w:val="28"/>
        </w:rPr>
      </w:pPr>
    </w:p>
    <w:p w14:paraId="54DF5D36" w14:textId="3C790C86" w:rsidR="008332B5" w:rsidRPr="005D165E" w:rsidRDefault="008332B5" w:rsidP="008332B5">
      <w:pPr>
        <w:pStyle w:val="corte2ponente"/>
        <w:ind w:left="3969"/>
        <w:jc w:val="both"/>
        <w:rPr>
          <w:rFonts w:cs="Arial"/>
          <w:sz w:val="28"/>
          <w:szCs w:val="28"/>
        </w:rPr>
      </w:pPr>
      <w:r w:rsidRPr="005D165E">
        <w:rPr>
          <w:rFonts w:cs="Arial"/>
          <w:sz w:val="28"/>
          <w:szCs w:val="28"/>
        </w:rPr>
        <w:t xml:space="preserve">Recurrente: </w:t>
      </w:r>
      <w:r w:rsidR="00AF0BE5">
        <w:rPr>
          <w:rFonts w:cs="Arial"/>
          <w:color w:val="FF0000"/>
          <w:sz w:val="28"/>
          <w:szCs w:val="28"/>
          <w:lang w:val="pt-PT" w:eastAsia="es-ES"/>
        </w:rPr>
        <w:t>**********</w:t>
      </w:r>
      <w:r w:rsidRPr="005D165E">
        <w:rPr>
          <w:rFonts w:cs="Arial"/>
          <w:sz w:val="26"/>
          <w:szCs w:val="26"/>
          <w:lang w:val="pt-PT" w:eastAsia="es-ES"/>
        </w:rPr>
        <w:t xml:space="preserve"> (</w:t>
      </w:r>
      <w:r w:rsidRPr="005D165E">
        <w:rPr>
          <w:rFonts w:cs="Arial"/>
          <w:sz w:val="26"/>
          <w:szCs w:val="26"/>
          <w:lang w:eastAsia="es-ES"/>
        </w:rPr>
        <w:t>VÍCTIMA</w:t>
      </w:r>
      <w:r w:rsidRPr="005D165E">
        <w:rPr>
          <w:rFonts w:cs="Arial"/>
          <w:sz w:val="26"/>
          <w:szCs w:val="26"/>
          <w:lang w:val="pt-PT" w:eastAsia="es-ES"/>
        </w:rPr>
        <w:t xml:space="preserve"> TERCERA </w:t>
      </w:r>
      <w:r w:rsidRPr="005D165E">
        <w:rPr>
          <w:rFonts w:cs="Arial"/>
          <w:sz w:val="26"/>
          <w:szCs w:val="26"/>
          <w:lang w:eastAsia="es-ES"/>
        </w:rPr>
        <w:t>INTERESADA)</w:t>
      </w:r>
    </w:p>
    <w:p w14:paraId="2CE40DD8" w14:textId="77777777" w:rsidR="00024828" w:rsidRPr="005D165E" w:rsidRDefault="00024828" w:rsidP="00B349EF">
      <w:pPr>
        <w:pStyle w:val="corte2ponente"/>
        <w:rPr>
          <w:rFonts w:cs="Arial"/>
          <w:sz w:val="28"/>
          <w:szCs w:val="28"/>
        </w:rPr>
      </w:pPr>
    </w:p>
    <w:p w14:paraId="4BA0D40C" w14:textId="77777777" w:rsidR="00CD7D3D" w:rsidRPr="005D165E" w:rsidRDefault="00CD7D3D" w:rsidP="00B349EF">
      <w:pPr>
        <w:tabs>
          <w:tab w:val="left" w:pos="7227"/>
        </w:tabs>
        <w:jc w:val="both"/>
        <w:rPr>
          <w:rFonts w:ascii="Arial" w:eastAsia="Calibri" w:hAnsi="Arial" w:cs="Arial"/>
          <w:sz w:val="24"/>
          <w:szCs w:val="24"/>
          <w:lang w:eastAsia="en-US"/>
        </w:rPr>
      </w:pPr>
    </w:p>
    <w:p w14:paraId="21397852" w14:textId="6646F7E4" w:rsidR="002313FA" w:rsidRPr="005D165E" w:rsidRDefault="002313FA" w:rsidP="00B349EF">
      <w:pPr>
        <w:tabs>
          <w:tab w:val="left" w:pos="7227"/>
        </w:tabs>
        <w:jc w:val="both"/>
        <w:rPr>
          <w:rFonts w:ascii="Arial" w:eastAsia="Calibri" w:hAnsi="Arial" w:cs="Arial"/>
          <w:sz w:val="22"/>
          <w:szCs w:val="22"/>
          <w:lang w:eastAsia="en-US"/>
        </w:rPr>
      </w:pPr>
      <w:r w:rsidRPr="005D165E">
        <w:rPr>
          <w:rFonts w:ascii="Arial" w:eastAsia="Calibri" w:hAnsi="Arial" w:cs="Arial"/>
          <w:sz w:val="22"/>
          <w:szCs w:val="22"/>
          <w:lang w:eastAsia="en-US"/>
        </w:rPr>
        <w:t>VISTO BUENO</w:t>
      </w:r>
    </w:p>
    <w:p w14:paraId="34C99C4F" w14:textId="77777777" w:rsidR="002313FA" w:rsidRPr="005D165E" w:rsidRDefault="002313FA" w:rsidP="00B349EF">
      <w:pPr>
        <w:tabs>
          <w:tab w:val="left" w:pos="7309"/>
        </w:tabs>
        <w:jc w:val="both"/>
        <w:rPr>
          <w:rFonts w:ascii="Arial" w:eastAsia="Calibri" w:hAnsi="Arial" w:cs="Arial"/>
          <w:sz w:val="22"/>
          <w:szCs w:val="22"/>
          <w:lang w:eastAsia="en-US"/>
        </w:rPr>
      </w:pPr>
      <w:r w:rsidRPr="005D165E">
        <w:rPr>
          <w:rFonts w:ascii="Arial" w:eastAsia="Calibri" w:hAnsi="Arial" w:cs="Arial"/>
          <w:sz w:val="22"/>
          <w:szCs w:val="22"/>
          <w:lang w:eastAsia="en-US"/>
        </w:rPr>
        <w:t>SRA. MINISTRA</w:t>
      </w:r>
    </w:p>
    <w:p w14:paraId="0043B7F6" w14:textId="250E0C6A" w:rsidR="00024828" w:rsidRPr="005D165E" w:rsidRDefault="00024828"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PONENTE: MINISTRA LORETTA ORTIZ AHLF</w:t>
      </w:r>
    </w:p>
    <w:p w14:paraId="38FC42DD" w14:textId="77777777" w:rsidR="008F63B7" w:rsidRPr="005D165E" w:rsidRDefault="008F63B7" w:rsidP="00B349EF">
      <w:pPr>
        <w:tabs>
          <w:tab w:val="left" w:pos="7227"/>
        </w:tabs>
        <w:jc w:val="both"/>
        <w:rPr>
          <w:rFonts w:ascii="Arial" w:eastAsia="Calibri" w:hAnsi="Arial" w:cs="Arial"/>
          <w:sz w:val="22"/>
          <w:szCs w:val="22"/>
          <w:lang w:eastAsia="en-US"/>
        </w:rPr>
      </w:pPr>
      <w:r w:rsidRPr="005D165E">
        <w:rPr>
          <w:rFonts w:ascii="Arial" w:eastAsia="Calibri" w:hAnsi="Arial" w:cs="Arial"/>
          <w:sz w:val="22"/>
          <w:szCs w:val="22"/>
          <w:lang w:eastAsia="en-US"/>
        </w:rPr>
        <w:t>COTEJÓ:</w:t>
      </w:r>
    </w:p>
    <w:p w14:paraId="31839D57" w14:textId="406CC6F7" w:rsidR="00363726" w:rsidRPr="005D165E" w:rsidRDefault="00363726"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SECRETARIO: RODOLFO ANTONIO BECERRA JÁUREZ</w:t>
      </w:r>
    </w:p>
    <w:p w14:paraId="67E1F76F" w14:textId="77777777" w:rsidR="004F31DE" w:rsidRPr="005D165E" w:rsidRDefault="004F31DE"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SECRETARIO AUXILIAR: ARMANDO AGUSTÍN SOLÍS MONROY</w:t>
      </w:r>
    </w:p>
    <w:p w14:paraId="62DE549C" w14:textId="77777777" w:rsidR="004F31DE" w:rsidRPr="005D165E" w:rsidRDefault="004F31DE" w:rsidP="00B349EF">
      <w:pPr>
        <w:spacing w:line="276" w:lineRule="auto"/>
        <w:jc w:val="both"/>
        <w:rPr>
          <w:rFonts w:ascii="Arial" w:eastAsia="Calibri" w:hAnsi="Arial" w:cs="Arial"/>
          <w:b/>
          <w:sz w:val="28"/>
          <w:szCs w:val="28"/>
          <w:lang w:eastAsia="en-US"/>
        </w:rPr>
      </w:pPr>
      <w:r w:rsidRPr="005D165E">
        <w:rPr>
          <w:rFonts w:ascii="Arial" w:eastAsia="Calibri" w:hAnsi="Arial" w:cs="Arial"/>
          <w:b/>
          <w:sz w:val="28"/>
          <w:szCs w:val="28"/>
          <w:lang w:eastAsia="en-US"/>
        </w:rPr>
        <w:t>COLABORÓ: REYES ENRIQUE VÁZQUEZ MAY</w:t>
      </w:r>
    </w:p>
    <w:p w14:paraId="2AC3BF18" w14:textId="6BF13107" w:rsidR="00024828" w:rsidRPr="005D165E" w:rsidRDefault="00024828" w:rsidP="00B349EF">
      <w:pPr>
        <w:spacing w:line="259" w:lineRule="auto"/>
        <w:rPr>
          <w:rFonts w:ascii="Arial" w:hAnsi="Arial" w:cs="Arial"/>
          <w:b/>
          <w:color w:val="000000"/>
          <w:sz w:val="28"/>
          <w:szCs w:val="28"/>
        </w:rPr>
      </w:pPr>
    </w:p>
    <w:p w14:paraId="48B43D1D" w14:textId="77777777" w:rsidR="00DB7244" w:rsidRPr="005D165E" w:rsidRDefault="00DB7244" w:rsidP="00B349EF">
      <w:pPr>
        <w:spacing w:line="259" w:lineRule="auto"/>
        <w:rPr>
          <w:rFonts w:ascii="Arial" w:hAnsi="Arial" w:cs="Arial"/>
          <w:b/>
          <w:color w:val="000000"/>
          <w:sz w:val="28"/>
          <w:szCs w:val="28"/>
        </w:rPr>
      </w:pPr>
    </w:p>
    <w:p w14:paraId="2D100866" w14:textId="0578ADE7" w:rsidR="00DB7244" w:rsidRPr="005D165E" w:rsidRDefault="00DB7244" w:rsidP="00B349EF">
      <w:pPr>
        <w:pStyle w:val="corte4fondo"/>
        <w:ind w:right="51" w:firstLine="0"/>
        <w:rPr>
          <w:rFonts w:cs="Arial"/>
          <w:sz w:val="28"/>
          <w:szCs w:val="28"/>
          <w:lang w:val="es-MX"/>
        </w:rPr>
      </w:pPr>
      <w:r w:rsidRPr="005D165E">
        <w:rPr>
          <w:rFonts w:cs="Arial"/>
          <w:sz w:val="28"/>
          <w:szCs w:val="28"/>
          <w:lang w:val="es-MX"/>
        </w:rPr>
        <w:t xml:space="preserve">Ciudad de México. La Primera Sala de la Suprema Corte de Justicia de la Nación, en sesión correspondiente </w:t>
      </w:r>
      <w:r w:rsidR="00CF5E21" w:rsidRPr="005D165E">
        <w:rPr>
          <w:rFonts w:cs="Arial"/>
          <w:sz w:val="28"/>
          <w:szCs w:val="28"/>
          <w:lang w:val="es-MX"/>
        </w:rPr>
        <w:t>al</w:t>
      </w:r>
      <w:r w:rsidR="00974094" w:rsidRPr="005D165E">
        <w:rPr>
          <w:rFonts w:cs="Arial"/>
          <w:sz w:val="28"/>
          <w:szCs w:val="28"/>
          <w:lang w:val="es-MX"/>
        </w:rPr>
        <w:t xml:space="preserve"> </w:t>
      </w:r>
      <w:r w:rsidR="009C6110">
        <w:rPr>
          <w:rFonts w:cs="Arial"/>
          <w:sz w:val="28"/>
          <w:szCs w:val="28"/>
          <w:lang w:val="es-MX"/>
        </w:rPr>
        <w:t>veintiséis de febrero</w:t>
      </w:r>
      <w:r w:rsidR="00A82534" w:rsidRPr="005D165E">
        <w:rPr>
          <w:rFonts w:cs="Arial"/>
          <w:sz w:val="28"/>
          <w:szCs w:val="28"/>
          <w:lang w:val="es-MX"/>
        </w:rPr>
        <w:t xml:space="preserve"> de dos mil veintic</w:t>
      </w:r>
      <w:r w:rsidR="00A24202">
        <w:rPr>
          <w:rFonts w:cs="Arial"/>
          <w:sz w:val="28"/>
          <w:szCs w:val="28"/>
          <w:lang w:val="es-MX"/>
        </w:rPr>
        <w:t>inco</w:t>
      </w:r>
      <w:r w:rsidRPr="005D165E">
        <w:rPr>
          <w:rFonts w:cs="Arial"/>
          <w:sz w:val="28"/>
          <w:szCs w:val="28"/>
          <w:lang w:val="es-MX"/>
        </w:rPr>
        <w:t>, emite la siguiente:</w:t>
      </w:r>
    </w:p>
    <w:p w14:paraId="169E6C64" w14:textId="77777777" w:rsidR="007C6763" w:rsidRPr="005D165E" w:rsidRDefault="007C6763" w:rsidP="00B349EF">
      <w:pPr>
        <w:pStyle w:val="corte4fondo"/>
        <w:ind w:right="51" w:firstLine="0"/>
        <w:rPr>
          <w:rFonts w:cs="Arial"/>
          <w:sz w:val="28"/>
          <w:szCs w:val="28"/>
          <w:lang w:val="es-MX"/>
        </w:rPr>
      </w:pPr>
    </w:p>
    <w:p w14:paraId="22637D1D" w14:textId="41E67588" w:rsidR="0052066F" w:rsidRPr="005D165E" w:rsidRDefault="0052066F" w:rsidP="00B349EF">
      <w:pPr>
        <w:pStyle w:val="corte3centro"/>
        <w:rPr>
          <w:rFonts w:cs="Arial"/>
          <w:color w:val="000000"/>
          <w:sz w:val="28"/>
          <w:szCs w:val="28"/>
        </w:rPr>
      </w:pPr>
      <w:r w:rsidRPr="005D165E">
        <w:rPr>
          <w:rFonts w:cs="Arial"/>
          <w:color w:val="000000"/>
          <w:sz w:val="28"/>
          <w:szCs w:val="28"/>
        </w:rPr>
        <w:t>S</w:t>
      </w:r>
      <w:r w:rsidR="00A82534" w:rsidRPr="005D165E">
        <w:rPr>
          <w:rFonts w:cs="Arial"/>
          <w:color w:val="000000"/>
          <w:sz w:val="28"/>
          <w:szCs w:val="28"/>
        </w:rPr>
        <w:t xml:space="preserve"> </w:t>
      </w:r>
      <w:r w:rsidRPr="005D165E">
        <w:rPr>
          <w:rFonts w:cs="Arial"/>
          <w:sz w:val="28"/>
          <w:szCs w:val="28"/>
        </w:rPr>
        <w:t>E</w:t>
      </w:r>
      <w:r w:rsidR="00A82534" w:rsidRPr="005D165E">
        <w:rPr>
          <w:rFonts w:cs="Arial"/>
          <w:sz w:val="28"/>
          <w:szCs w:val="28"/>
        </w:rPr>
        <w:t xml:space="preserve"> </w:t>
      </w:r>
      <w:r w:rsidRPr="005D165E">
        <w:rPr>
          <w:rFonts w:cs="Arial"/>
          <w:sz w:val="28"/>
          <w:szCs w:val="28"/>
        </w:rPr>
        <w:t>N</w:t>
      </w:r>
      <w:r w:rsidR="00A82534" w:rsidRPr="005D165E">
        <w:rPr>
          <w:rFonts w:cs="Arial"/>
          <w:sz w:val="28"/>
          <w:szCs w:val="28"/>
        </w:rPr>
        <w:t xml:space="preserve"> </w:t>
      </w:r>
      <w:r w:rsidRPr="005D165E">
        <w:rPr>
          <w:rFonts w:cs="Arial"/>
          <w:sz w:val="28"/>
          <w:szCs w:val="28"/>
        </w:rPr>
        <w:t>T</w:t>
      </w:r>
      <w:r w:rsidR="00A82534" w:rsidRPr="005D165E">
        <w:rPr>
          <w:rFonts w:cs="Arial"/>
          <w:sz w:val="28"/>
          <w:szCs w:val="28"/>
        </w:rPr>
        <w:t xml:space="preserve"> </w:t>
      </w:r>
      <w:r w:rsidRPr="005D165E">
        <w:rPr>
          <w:rFonts w:cs="Arial"/>
          <w:sz w:val="28"/>
          <w:szCs w:val="28"/>
        </w:rPr>
        <w:t>E</w:t>
      </w:r>
      <w:r w:rsidR="00A82534" w:rsidRPr="005D165E">
        <w:rPr>
          <w:rFonts w:cs="Arial"/>
          <w:sz w:val="28"/>
          <w:szCs w:val="28"/>
        </w:rPr>
        <w:t xml:space="preserve"> </w:t>
      </w:r>
      <w:r w:rsidRPr="005D165E">
        <w:rPr>
          <w:rFonts w:cs="Arial"/>
          <w:sz w:val="28"/>
          <w:szCs w:val="28"/>
        </w:rPr>
        <w:t>N</w:t>
      </w:r>
      <w:r w:rsidR="00A82534" w:rsidRPr="005D165E">
        <w:rPr>
          <w:rFonts w:cs="Arial"/>
          <w:sz w:val="28"/>
          <w:szCs w:val="28"/>
        </w:rPr>
        <w:t xml:space="preserve"> </w:t>
      </w:r>
      <w:r w:rsidRPr="005D165E">
        <w:rPr>
          <w:rFonts w:cs="Arial"/>
          <w:sz w:val="28"/>
          <w:szCs w:val="28"/>
        </w:rPr>
        <w:t>C</w:t>
      </w:r>
      <w:r w:rsidR="00A82534" w:rsidRPr="005D165E">
        <w:rPr>
          <w:rFonts w:cs="Arial"/>
          <w:sz w:val="28"/>
          <w:szCs w:val="28"/>
        </w:rPr>
        <w:t xml:space="preserve"> </w:t>
      </w:r>
      <w:r w:rsidRPr="005D165E">
        <w:rPr>
          <w:rFonts w:cs="Arial"/>
          <w:sz w:val="28"/>
          <w:szCs w:val="28"/>
        </w:rPr>
        <w:t>I</w:t>
      </w:r>
      <w:r w:rsidR="00A82534" w:rsidRPr="005D165E">
        <w:rPr>
          <w:rFonts w:cs="Arial"/>
          <w:sz w:val="28"/>
          <w:szCs w:val="28"/>
        </w:rPr>
        <w:t xml:space="preserve"> </w:t>
      </w:r>
      <w:r w:rsidRPr="005D165E">
        <w:rPr>
          <w:rFonts w:cs="Arial"/>
          <w:sz w:val="28"/>
          <w:szCs w:val="28"/>
        </w:rPr>
        <w:t>A</w:t>
      </w:r>
      <w:r w:rsidR="00A82534" w:rsidRPr="005D165E">
        <w:rPr>
          <w:rFonts w:cs="Arial"/>
          <w:sz w:val="28"/>
          <w:szCs w:val="28"/>
        </w:rPr>
        <w:t xml:space="preserve"> </w:t>
      </w:r>
    </w:p>
    <w:p w14:paraId="69764A8A" w14:textId="77777777" w:rsidR="00CD7D3D" w:rsidRPr="005D165E" w:rsidRDefault="00CD7D3D" w:rsidP="00B349EF">
      <w:pPr>
        <w:pStyle w:val="corte4fondo"/>
        <w:tabs>
          <w:tab w:val="center" w:pos="4420"/>
          <w:tab w:val="left" w:pos="6975"/>
        </w:tabs>
        <w:ind w:firstLine="0"/>
        <w:rPr>
          <w:rFonts w:cs="Arial"/>
          <w:b/>
          <w:color w:val="000000"/>
          <w:sz w:val="28"/>
          <w:szCs w:val="28"/>
          <w:lang w:val="es-MX"/>
        </w:rPr>
      </w:pPr>
    </w:p>
    <w:p w14:paraId="36C4552B" w14:textId="4FB6BBFF" w:rsidR="0052066F" w:rsidRPr="005D165E" w:rsidRDefault="0052066F" w:rsidP="00B349EF">
      <w:pPr>
        <w:pStyle w:val="corte4fondo"/>
        <w:tabs>
          <w:tab w:val="center" w:pos="4420"/>
          <w:tab w:val="left" w:pos="6975"/>
        </w:tabs>
        <w:ind w:firstLine="0"/>
        <w:rPr>
          <w:rFonts w:cs="Arial"/>
          <w:sz w:val="28"/>
          <w:szCs w:val="28"/>
          <w:lang w:val="es-MX"/>
        </w:rPr>
      </w:pPr>
      <w:r w:rsidRPr="005D165E">
        <w:rPr>
          <w:rFonts w:cs="Arial"/>
          <w:color w:val="000000"/>
          <w:sz w:val="28"/>
          <w:szCs w:val="28"/>
          <w:lang w:val="es-MX"/>
        </w:rPr>
        <w:t xml:space="preserve">A través de la que se resuelve el </w:t>
      </w:r>
      <w:r w:rsidR="00CB5F87" w:rsidRPr="005D165E">
        <w:rPr>
          <w:rFonts w:cs="Arial"/>
          <w:color w:val="000000"/>
          <w:sz w:val="28"/>
          <w:szCs w:val="28"/>
          <w:lang w:val="es-MX"/>
        </w:rPr>
        <w:t xml:space="preserve">amparo directo en revisión </w:t>
      </w:r>
      <w:r w:rsidR="001D73A1" w:rsidRPr="005D165E">
        <w:rPr>
          <w:rFonts w:cs="Arial"/>
          <w:b/>
          <w:bCs/>
          <w:sz w:val="28"/>
          <w:szCs w:val="28"/>
          <w:lang w:val="es-MX"/>
        </w:rPr>
        <w:t>7327/2023</w:t>
      </w:r>
      <w:r w:rsidRPr="005D165E">
        <w:rPr>
          <w:rFonts w:cs="Arial"/>
          <w:sz w:val="28"/>
          <w:szCs w:val="28"/>
          <w:lang w:val="es-MX"/>
        </w:rPr>
        <w:t xml:space="preserve">, </w:t>
      </w:r>
      <w:r w:rsidR="0067599E" w:rsidRPr="005D165E">
        <w:rPr>
          <w:rFonts w:cs="Arial"/>
          <w:sz w:val="28"/>
          <w:szCs w:val="28"/>
          <w:lang w:val="es-MX"/>
        </w:rPr>
        <w:t xml:space="preserve">promovido </w:t>
      </w:r>
      <w:r w:rsidR="002D4250" w:rsidRPr="005D165E">
        <w:rPr>
          <w:rFonts w:cs="Arial"/>
          <w:sz w:val="28"/>
          <w:szCs w:val="28"/>
          <w:lang w:val="es-MX"/>
        </w:rPr>
        <w:t xml:space="preserve">por </w:t>
      </w:r>
      <w:r w:rsidR="00102A16" w:rsidRPr="005D165E">
        <w:rPr>
          <w:rFonts w:cs="Arial"/>
          <w:sz w:val="28"/>
          <w:szCs w:val="28"/>
          <w:lang w:val="es-MX"/>
        </w:rPr>
        <w:t>la</w:t>
      </w:r>
      <w:r w:rsidR="00115138" w:rsidRPr="005D165E">
        <w:rPr>
          <w:rFonts w:cs="Arial"/>
          <w:sz w:val="28"/>
          <w:szCs w:val="28"/>
          <w:lang w:val="es-MX"/>
        </w:rPr>
        <w:t xml:space="preserve"> víctima y</w:t>
      </w:r>
      <w:r w:rsidR="00102A16" w:rsidRPr="005D165E">
        <w:rPr>
          <w:rFonts w:cs="Arial"/>
          <w:sz w:val="28"/>
          <w:szCs w:val="28"/>
          <w:lang w:val="es-MX"/>
        </w:rPr>
        <w:t xml:space="preserve"> tercera</w:t>
      </w:r>
      <w:r w:rsidR="00AE649D" w:rsidRPr="005D165E">
        <w:rPr>
          <w:rFonts w:cs="Arial"/>
          <w:sz w:val="28"/>
          <w:szCs w:val="28"/>
          <w:lang w:val="es-MX"/>
        </w:rPr>
        <w:t xml:space="preserve"> interesada, </w:t>
      </w:r>
      <w:r w:rsidR="004F70E2" w:rsidRPr="004C7D75">
        <w:rPr>
          <w:rFonts w:cs="Arial"/>
          <w:sz w:val="28"/>
          <w:szCs w:val="28"/>
          <w:lang w:val="es-MX"/>
        </w:rPr>
        <w:t xml:space="preserve">de iniciales </w:t>
      </w:r>
      <w:r w:rsidR="00AF0BE5">
        <w:rPr>
          <w:rFonts w:cs="Arial"/>
          <w:color w:val="FF0000"/>
          <w:sz w:val="28"/>
          <w:szCs w:val="28"/>
          <w:lang w:val="pt-PT" w:eastAsia="es-ES"/>
        </w:rPr>
        <w:t>**********</w:t>
      </w:r>
      <w:r w:rsidRPr="004C7D75">
        <w:rPr>
          <w:rFonts w:cs="Arial"/>
          <w:sz w:val="28"/>
          <w:szCs w:val="28"/>
          <w:lang w:val="es-MX"/>
        </w:rPr>
        <w:t>,</w:t>
      </w:r>
      <w:r w:rsidRPr="005D165E">
        <w:rPr>
          <w:rFonts w:cs="Arial"/>
          <w:sz w:val="28"/>
          <w:szCs w:val="28"/>
          <w:lang w:val="es-MX"/>
        </w:rPr>
        <w:t xml:space="preserve"> contra la sentencia </w:t>
      </w:r>
      <w:r w:rsidR="00024C91" w:rsidRPr="005D165E">
        <w:rPr>
          <w:rFonts w:cs="Arial"/>
          <w:sz w:val="28"/>
          <w:szCs w:val="28"/>
          <w:lang w:val="es-MX"/>
        </w:rPr>
        <w:t xml:space="preserve">de </w:t>
      </w:r>
      <w:r w:rsidR="00DB469F" w:rsidRPr="005D165E">
        <w:rPr>
          <w:rFonts w:cs="Arial"/>
          <w:color w:val="000000" w:themeColor="text1"/>
          <w:sz w:val="28"/>
          <w:szCs w:val="28"/>
        </w:rPr>
        <w:t>cinco de octubre de dos mil veintitrés</w:t>
      </w:r>
      <w:r w:rsidR="00BB4043" w:rsidRPr="005D165E">
        <w:rPr>
          <w:rFonts w:cs="Arial"/>
          <w:sz w:val="28"/>
          <w:szCs w:val="28"/>
          <w:lang w:val="es-MX"/>
        </w:rPr>
        <w:t xml:space="preserve">, </w:t>
      </w:r>
      <w:r w:rsidR="00FC5C34" w:rsidRPr="005D165E">
        <w:rPr>
          <w:rFonts w:cs="Arial"/>
          <w:sz w:val="28"/>
          <w:szCs w:val="28"/>
          <w:lang w:val="es-MX"/>
        </w:rPr>
        <w:t xml:space="preserve">dictada por </w:t>
      </w:r>
      <w:r w:rsidR="00E4455D" w:rsidRPr="005D165E">
        <w:rPr>
          <w:rFonts w:cs="Arial"/>
          <w:sz w:val="28"/>
          <w:szCs w:val="28"/>
          <w:lang w:val="es-MX"/>
        </w:rPr>
        <w:t xml:space="preserve">el </w:t>
      </w:r>
      <w:r w:rsidR="00DB469F" w:rsidRPr="005D165E">
        <w:rPr>
          <w:rFonts w:cs="Arial"/>
          <w:sz w:val="28"/>
          <w:szCs w:val="28"/>
          <w:lang w:val="es-MX"/>
        </w:rPr>
        <w:t xml:space="preserve">Primer Tribunal Colegiado del </w:t>
      </w:r>
      <w:r w:rsidR="00475BB4" w:rsidRPr="005D165E">
        <w:rPr>
          <w:rFonts w:cs="Arial"/>
          <w:sz w:val="28"/>
          <w:szCs w:val="28"/>
          <w:lang w:val="es-MX"/>
        </w:rPr>
        <w:t>Decimoséptimo</w:t>
      </w:r>
      <w:r w:rsidR="00DB469F" w:rsidRPr="005D165E">
        <w:rPr>
          <w:rFonts w:cs="Arial"/>
          <w:sz w:val="28"/>
          <w:szCs w:val="28"/>
          <w:lang w:val="es-MX"/>
        </w:rPr>
        <w:t xml:space="preserve"> Circuito</w:t>
      </w:r>
      <w:r w:rsidR="00BA2FE0" w:rsidRPr="005D165E">
        <w:rPr>
          <w:rFonts w:cs="Arial"/>
          <w:sz w:val="28"/>
          <w:szCs w:val="28"/>
          <w:lang w:val="es-MX"/>
        </w:rPr>
        <w:t>,</w:t>
      </w:r>
      <w:r w:rsidR="00492D26" w:rsidRPr="00492D26">
        <w:rPr>
          <w:rFonts w:cs="Arial"/>
          <w:sz w:val="28"/>
          <w:szCs w:val="28"/>
          <w:lang w:val="es-MX"/>
        </w:rPr>
        <w:t xml:space="preserve"> </w:t>
      </w:r>
      <w:r w:rsidR="00492D26">
        <w:rPr>
          <w:rFonts w:cs="Arial"/>
          <w:sz w:val="28"/>
          <w:szCs w:val="28"/>
          <w:lang w:val="es-MX"/>
        </w:rPr>
        <w:t xml:space="preserve">con residencia en Ciudad Juárez, Chihuahua, </w:t>
      </w:r>
      <w:r w:rsidR="00712274" w:rsidRPr="005D165E">
        <w:rPr>
          <w:rFonts w:cs="Arial"/>
          <w:color w:val="000000" w:themeColor="text1"/>
          <w:sz w:val="28"/>
          <w:szCs w:val="28"/>
        </w:rPr>
        <w:t>en el amparo directo</w:t>
      </w:r>
      <w:r w:rsidR="001D4DDB" w:rsidRPr="005D165E">
        <w:rPr>
          <w:rFonts w:cs="Arial"/>
          <w:sz w:val="28"/>
          <w:szCs w:val="28"/>
          <w:lang w:val="es-MX"/>
        </w:rPr>
        <w:t xml:space="preserve"> </w:t>
      </w:r>
      <w:r w:rsidR="00AF0BE5">
        <w:rPr>
          <w:rFonts w:cs="Arial"/>
          <w:b/>
          <w:bCs/>
          <w:color w:val="FF0000"/>
          <w:sz w:val="28"/>
          <w:szCs w:val="28"/>
          <w:lang w:val="es-MX"/>
        </w:rPr>
        <w:t>**********</w:t>
      </w:r>
      <w:r w:rsidR="00600A9D" w:rsidRPr="005D165E">
        <w:rPr>
          <w:rFonts w:cs="Arial"/>
          <w:sz w:val="28"/>
          <w:szCs w:val="28"/>
          <w:lang w:val="es-MX"/>
        </w:rPr>
        <w:t>, d</w:t>
      </w:r>
      <w:r w:rsidR="00A73A4B" w:rsidRPr="005D165E">
        <w:rPr>
          <w:rFonts w:cs="Arial"/>
          <w:sz w:val="28"/>
          <w:szCs w:val="28"/>
          <w:lang w:val="es-MX"/>
        </w:rPr>
        <w:t>e su índice.</w:t>
      </w:r>
    </w:p>
    <w:p w14:paraId="5EF2A58C" w14:textId="77777777" w:rsidR="006B5FC4" w:rsidRPr="005D165E" w:rsidRDefault="006B5FC4" w:rsidP="00B349EF">
      <w:pPr>
        <w:pStyle w:val="corte4fondo"/>
        <w:tabs>
          <w:tab w:val="center" w:pos="4420"/>
          <w:tab w:val="left" w:pos="6975"/>
        </w:tabs>
        <w:ind w:firstLine="0"/>
        <w:rPr>
          <w:rFonts w:cs="Arial"/>
          <w:sz w:val="28"/>
          <w:szCs w:val="28"/>
          <w:lang w:val="es-MX"/>
        </w:rPr>
      </w:pPr>
    </w:p>
    <w:p w14:paraId="3C42CFF4" w14:textId="6D473A51" w:rsidR="00D63849" w:rsidRDefault="003B6410" w:rsidP="002540A1">
      <w:pPr>
        <w:pStyle w:val="corte4fondo"/>
        <w:tabs>
          <w:tab w:val="left" w:pos="851"/>
        </w:tabs>
        <w:ind w:right="51" w:firstLine="0"/>
        <w:rPr>
          <w:rFonts w:cs="Arial"/>
          <w:bCs/>
          <w:sz w:val="28"/>
          <w:szCs w:val="28"/>
        </w:rPr>
      </w:pPr>
      <w:r w:rsidRPr="005D165E">
        <w:rPr>
          <w:rFonts w:cs="Arial"/>
          <w:sz w:val="28"/>
          <w:szCs w:val="28"/>
          <w:lang w:val="es-MX"/>
        </w:rPr>
        <w:t xml:space="preserve">El </w:t>
      </w:r>
      <w:r w:rsidR="002540A1" w:rsidRPr="002540A1">
        <w:rPr>
          <w:rFonts w:cs="Arial"/>
          <w:sz w:val="28"/>
          <w:szCs w:val="28"/>
        </w:rPr>
        <w:t xml:space="preserve">problema que esta Primera Sala debe resolver consiste en verificar la procedencia del medio extraordinario de impugnación que nos ocupa; de ser </w:t>
      </w:r>
      <w:r w:rsidR="004D6C85">
        <w:rPr>
          <w:rFonts w:cs="Arial"/>
          <w:sz w:val="28"/>
          <w:szCs w:val="28"/>
        </w:rPr>
        <w:t>así</w:t>
      </w:r>
      <w:r w:rsidR="00DF0C8B">
        <w:rPr>
          <w:rFonts w:cs="Arial"/>
          <w:sz w:val="28"/>
          <w:szCs w:val="28"/>
        </w:rPr>
        <w:t xml:space="preserve"> habrá que </w:t>
      </w:r>
      <w:r w:rsidR="002540A1" w:rsidRPr="002540A1">
        <w:rPr>
          <w:rFonts w:cs="Arial"/>
          <w:sz w:val="28"/>
          <w:szCs w:val="28"/>
        </w:rPr>
        <w:t xml:space="preserve">determinar, por un lado, si el Tribunal Colegiado de Circuito estuvo en lo correcto al </w:t>
      </w:r>
      <w:r w:rsidR="00D63849">
        <w:rPr>
          <w:rFonts w:cs="Arial"/>
          <w:sz w:val="28"/>
          <w:szCs w:val="28"/>
        </w:rPr>
        <w:t>analizar</w:t>
      </w:r>
      <w:r w:rsidR="002540A1" w:rsidRPr="002540A1">
        <w:rPr>
          <w:rFonts w:cs="Arial"/>
          <w:sz w:val="28"/>
          <w:szCs w:val="28"/>
        </w:rPr>
        <w:t xml:space="preserve"> en</w:t>
      </w:r>
      <w:r w:rsidR="004C7D75">
        <w:rPr>
          <w:rFonts w:cs="Arial"/>
          <w:sz w:val="28"/>
          <w:szCs w:val="28"/>
        </w:rPr>
        <w:t xml:space="preserve"> el</w:t>
      </w:r>
      <w:r w:rsidR="002540A1" w:rsidRPr="002540A1">
        <w:rPr>
          <w:rFonts w:cs="Arial"/>
          <w:sz w:val="28"/>
          <w:szCs w:val="28"/>
        </w:rPr>
        <w:t xml:space="preserve"> amparo directo </w:t>
      </w:r>
      <w:r w:rsidR="002540A1" w:rsidRPr="002540A1">
        <w:rPr>
          <w:rFonts w:cs="Arial"/>
          <w:sz w:val="28"/>
          <w:szCs w:val="28"/>
        </w:rPr>
        <w:lastRenderedPageBreak/>
        <w:t xml:space="preserve">violaciones procedimentales ocurridas antes de la etapa de juicio oral, como lo sería </w:t>
      </w:r>
      <w:r w:rsidR="00743AB0">
        <w:rPr>
          <w:rFonts w:cs="Arial"/>
          <w:sz w:val="28"/>
          <w:szCs w:val="28"/>
        </w:rPr>
        <w:t>el reconocimiento del acusado por medio de fotografía</w:t>
      </w:r>
      <w:r w:rsidR="002540A1" w:rsidRPr="002540A1">
        <w:rPr>
          <w:rFonts w:cs="Arial"/>
          <w:sz w:val="28"/>
          <w:szCs w:val="28"/>
        </w:rPr>
        <w:t xml:space="preserve"> y, por otro, establecer si </w:t>
      </w:r>
      <w:r w:rsidR="00B60A8A">
        <w:rPr>
          <w:rFonts w:cs="Arial"/>
          <w:sz w:val="28"/>
          <w:szCs w:val="28"/>
        </w:rPr>
        <w:t xml:space="preserve">dicho órgano jurisdiccional </w:t>
      </w:r>
      <w:r w:rsidR="00D63849" w:rsidRPr="00060BB9">
        <w:rPr>
          <w:rFonts w:cs="Arial"/>
          <w:bCs/>
          <w:sz w:val="28"/>
          <w:szCs w:val="28"/>
        </w:rPr>
        <w:t>cumplió con la obligación de juzgar con perspectiva de género con base en la doctrina de esta Suprema Corte de Justicia de la Nación</w:t>
      </w:r>
      <w:r w:rsidR="00C8166A">
        <w:rPr>
          <w:rFonts w:cs="Arial"/>
          <w:bCs/>
          <w:sz w:val="28"/>
          <w:szCs w:val="28"/>
        </w:rPr>
        <w:t>.</w:t>
      </w:r>
      <w:r w:rsidR="00D63849" w:rsidRPr="00060BB9">
        <w:rPr>
          <w:rFonts w:cs="Arial"/>
          <w:bCs/>
          <w:sz w:val="28"/>
          <w:szCs w:val="28"/>
        </w:rPr>
        <w:t xml:space="preserve"> </w:t>
      </w:r>
    </w:p>
    <w:p w14:paraId="08A06C56" w14:textId="77777777" w:rsidR="00C8166A" w:rsidRPr="005D165E" w:rsidRDefault="00C8166A" w:rsidP="002540A1">
      <w:pPr>
        <w:pStyle w:val="corte4fondo"/>
        <w:tabs>
          <w:tab w:val="left" w:pos="851"/>
        </w:tabs>
        <w:ind w:right="51" w:firstLine="0"/>
        <w:rPr>
          <w:rFonts w:cs="Arial"/>
          <w:sz w:val="28"/>
          <w:szCs w:val="28"/>
        </w:rPr>
      </w:pPr>
    </w:p>
    <w:p w14:paraId="592FDB2D" w14:textId="4137AFBC" w:rsidR="00823CF6" w:rsidRPr="005D165E" w:rsidRDefault="00823CF6" w:rsidP="00B854E8">
      <w:pPr>
        <w:pStyle w:val="corte4fondo"/>
        <w:numPr>
          <w:ilvl w:val="0"/>
          <w:numId w:val="3"/>
        </w:numPr>
        <w:jc w:val="center"/>
        <w:outlineLvl w:val="0"/>
        <w:rPr>
          <w:rFonts w:cs="Arial"/>
          <w:b/>
          <w:color w:val="000000"/>
          <w:sz w:val="28"/>
          <w:szCs w:val="28"/>
          <w:lang w:val="es-MX"/>
        </w:rPr>
      </w:pPr>
      <w:r w:rsidRPr="005D165E">
        <w:rPr>
          <w:rFonts w:cs="Arial"/>
          <w:b/>
          <w:color w:val="000000"/>
          <w:sz w:val="28"/>
          <w:szCs w:val="28"/>
          <w:lang w:val="es-MX"/>
        </w:rPr>
        <w:t>ANTECEDENTES</w:t>
      </w:r>
      <w:r w:rsidR="000672BE" w:rsidRPr="005D165E">
        <w:rPr>
          <w:rFonts w:cs="Arial"/>
          <w:b/>
          <w:color w:val="000000"/>
          <w:sz w:val="28"/>
          <w:szCs w:val="28"/>
          <w:lang w:val="es-MX"/>
        </w:rPr>
        <w:t xml:space="preserve"> </w:t>
      </w:r>
    </w:p>
    <w:p w14:paraId="56AB7DC8" w14:textId="77777777" w:rsidR="00B112B7" w:rsidRPr="005D165E" w:rsidRDefault="00B112B7" w:rsidP="00B349EF">
      <w:pPr>
        <w:pStyle w:val="corte4fondo"/>
        <w:tabs>
          <w:tab w:val="center" w:pos="4420"/>
          <w:tab w:val="left" w:pos="6975"/>
        </w:tabs>
        <w:ind w:firstLine="0"/>
        <w:rPr>
          <w:rFonts w:cs="Arial"/>
          <w:bCs/>
          <w:color w:val="000000"/>
          <w:sz w:val="28"/>
          <w:szCs w:val="28"/>
        </w:rPr>
      </w:pPr>
    </w:p>
    <w:p w14:paraId="3588C1AD" w14:textId="0D179B83" w:rsidR="0049401A" w:rsidRPr="005D165E" w:rsidRDefault="00CB5C85"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
          <w:color w:val="000000"/>
          <w:sz w:val="28"/>
          <w:szCs w:val="28"/>
          <w:lang w:val="es-MX"/>
        </w:rPr>
        <w:t>Hechos</w:t>
      </w:r>
      <w:r w:rsidRPr="005D165E">
        <w:rPr>
          <w:rFonts w:cs="Arial"/>
          <w:bCs/>
          <w:color w:val="000000"/>
          <w:sz w:val="28"/>
          <w:szCs w:val="28"/>
          <w:lang w:val="es-MX"/>
        </w:rPr>
        <w:t>.</w:t>
      </w:r>
      <w:r w:rsidR="00BE3E94" w:rsidRPr="005D165E">
        <w:rPr>
          <w:rStyle w:val="Refdenotaalpie"/>
          <w:rFonts w:cs="Arial"/>
          <w:color w:val="000000" w:themeColor="text1"/>
          <w:sz w:val="28"/>
          <w:szCs w:val="28"/>
        </w:rPr>
        <w:footnoteReference w:id="2"/>
      </w:r>
      <w:r w:rsidRPr="005D165E">
        <w:rPr>
          <w:rFonts w:cs="Arial"/>
          <w:color w:val="000000" w:themeColor="text1"/>
          <w:sz w:val="28"/>
          <w:szCs w:val="28"/>
        </w:rPr>
        <w:t xml:space="preserve"> </w:t>
      </w:r>
      <w:r w:rsidR="0033181F" w:rsidRPr="005D165E">
        <w:rPr>
          <w:rFonts w:cs="Arial"/>
          <w:bCs/>
          <w:color w:val="000000"/>
          <w:sz w:val="28"/>
          <w:szCs w:val="28"/>
        </w:rPr>
        <w:t xml:space="preserve">El </w:t>
      </w:r>
      <w:r w:rsidR="005309AE" w:rsidRPr="005D165E">
        <w:rPr>
          <w:rFonts w:cs="Arial"/>
          <w:bCs/>
          <w:color w:val="000000"/>
          <w:sz w:val="28"/>
          <w:szCs w:val="28"/>
        </w:rPr>
        <w:t>veinte de enero de dos mil diecisiete, aproximadamente a las veintitrés horas,</w:t>
      </w:r>
      <w:r w:rsidR="004D4BC9" w:rsidRPr="005D165E">
        <w:rPr>
          <w:rFonts w:cs="Arial"/>
          <w:bCs/>
          <w:color w:val="000000"/>
          <w:sz w:val="28"/>
          <w:szCs w:val="28"/>
        </w:rPr>
        <w:t xml:space="preserve"> </w:t>
      </w:r>
      <w:r w:rsidR="001A77B8" w:rsidRPr="005D165E">
        <w:rPr>
          <w:rFonts w:cs="Arial"/>
          <w:bCs/>
          <w:color w:val="000000"/>
          <w:sz w:val="28"/>
          <w:szCs w:val="28"/>
        </w:rPr>
        <w:t xml:space="preserve">en </w:t>
      </w:r>
      <w:r w:rsidR="00D14E0B" w:rsidRPr="005D165E">
        <w:rPr>
          <w:rFonts w:cs="Arial"/>
          <w:bCs/>
          <w:color w:val="000000"/>
          <w:sz w:val="28"/>
          <w:szCs w:val="28"/>
        </w:rPr>
        <w:t xml:space="preserve">la </w:t>
      </w:r>
      <w:r w:rsidR="009428CE" w:rsidRPr="005D165E">
        <w:rPr>
          <w:rFonts w:cs="Arial"/>
          <w:bCs/>
          <w:color w:val="000000"/>
          <w:sz w:val="28"/>
          <w:szCs w:val="28"/>
        </w:rPr>
        <w:t>c</w:t>
      </w:r>
      <w:r w:rsidR="001A77B8" w:rsidRPr="005D165E">
        <w:rPr>
          <w:rFonts w:cs="Arial"/>
          <w:bCs/>
          <w:color w:val="000000"/>
          <w:sz w:val="28"/>
          <w:szCs w:val="28"/>
        </w:rPr>
        <w:t xml:space="preserve">olonia </w:t>
      </w:r>
      <w:r w:rsidR="00AF0BE5">
        <w:rPr>
          <w:rFonts w:cs="Arial"/>
          <w:bCs/>
          <w:color w:val="FF0000"/>
          <w:sz w:val="28"/>
          <w:szCs w:val="28"/>
        </w:rPr>
        <w:t>**********</w:t>
      </w:r>
      <w:r w:rsidR="001A77B8" w:rsidRPr="005D165E">
        <w:rPr>
          <w:rFonts w:cs="Arial"/>
          <w:bCs/>
          <w:color w:val="000000"/>
          <w:sz w:val="28"/>
          <w:szCs w:val="28"/>
        </w:rPr>
        <w:t xml:space="preserve">, </w:t>
      </w:r>
      <w:r w:rsidR="00F022FF" w:rsidRPr="005D165E">
        <w:rPr>
          <w:rFonts w:cs="Arial"/>
          <w:bCs/>
          <w:color w:val="000000"/>
          <w:sz w:val="28"/>
          <w:szCs w:val="28"/>
        </w:rPr>
        <w:t xml:space="preserve">Ciudad Juárez, </w:t>
      </w:r>
      <w:r w:rsidR="009428CE" w:rsidRPr="005D165E">
        <w:rPr>
          <w:rFonts w:cs="Arial"/>
          <w:bCs/>
          <w:color w:val="000000"/>
          <w:sz w:val="28"/>
          <w:szCs w:val="28"/>
        </w:rPr>
        <w:t>Chihuahua,</w:t>
      </w:r>
      <w:r w:rsidR="00281D96" w:rsidRPr="005D165E">
        <w:rPr>
          <w:rFonts w:cs="Arial"/>
          <w:bCs/>
          <w:color w:val="000000"/>
          <w:sz w:val="28"/>
          <w:szCs w:val="28"/>
        </w:rPr>
        <w:t xml:space="preserve"> </w:t>
      </w:r>
      <w:r w:rsidR="00EC158A" w:rsidRPr="005D165E">
        <w:rPr>
          <w:rFonts w:cs="Arial"/>
          <w:bCs/>
          <w:color w:val="000000"/>
          <w:sz w:val="28"/>
          <w:szCs w:val="28"/>
        </w:rPr>
        <w:t xml:space="preserve">una mujer de iniciales </w:t>
      </w:r>
      <w:r w:rsidR="00AF0BE5">
        <w:rPr>
          <w:rFonts w:cs="Arial"/>
          <w:bCs/>
          <w:color w:val="FF0000"/>
          <w:sz w:val="28"/>
          <w:szCs w:val="28"/>
        </w:rPr>
        <w:t>**********</w:t>
      </w:r>
      <w:r w:rsidR="00EC158A" w:rsidRPr="005D165E">
        <w:rPr>
          <w:rFonts w:cs="Arial"/>
          <w:bCs/>
          <w:color w:val="000000"/>
          <w:sz w:val="28"/>
          <w:szCs w:val="28"/>
        </w:rPr>
        <w:t xml:space="preserve"> </w:t>
      </w:r>
      <w:r w:rsidR="00F176E8" w:rsidRPr="005D165E">
        <w:rPr>
          <w:rFonts w:cs="Arial"/>
          <w:bCs/>
          <w:color w:val="000000"/>
          <w:sz w:val="28"/>
          <w:szCs w:val="28"/>
        </w:rPr>
        <w:t xml:space="preserve">declaró </w:t>
      </w:r>
      <w:r w:rsidR="00DF4863" w:rsidRPr="005D165E">
        <w:rPr>
          <w:rFonts w:cs="Arial"/>
          <w:bCs/>
          <w:color w:val="000000"/>
          <w:sz w:val="28"/>
          <w:szCs w:val="28"/>
        </w:rPr>
        <w:t>haber abordado</w:t>
      </w:r>
      <w:r w:rsidR="00F176E8" w:rsidRPr="005D165E">
        <w:rPr>
          <w:rFonts w:cs="Arial"/>
          <w:bCs/>
          <w:color w:val="000000"/>
          <w:sz w:val="28"/>
          <w:szCs w:val="28"/>
        </w:rPr>
        <w:t xml:space="preserve"> </w:t>
      </w:r>
      <w:r w:rsidR="000D1FBD" w:rsidRPr="005D165E">
        <w:rPr>
          <w:rFonts w:cs="Arial"/>
          <w:bCs/>
          <w:color w:val="000000"/>
          <w:sz w:val="28"/>
          <w:szCs w:val="28"/>
        </w:rPr>
        <w:t xml:space="preserve">un camión </w:t>
      </w:r>
      <w:r w:rsidR="004D4BC9" w:rsidRPr="005D165E">
        <w:rPr>
          <w:rFonts w:cs="Arial"/>
          <w:bCs/>
          <w:color w:val="000000"/>
          <w:sz w:val="28"/>
          <w:szCs w:val="28"/>
        </w:rPr>
        <w:t>de transporte público</w:t>
      </w:r>
      <w:r w:rsidR="00C04D78" w:rsidRPr="005D165E">
        <w:rPr>
          <w:rFonts w:cs="Arial"/>
          <w:bCs/>
          <w:color w:val="000000"/>
          <w:sz w:val="28"/>
          <w:szCs w:val="28"/>
        </w:rPr>
        <w:t xml:space="preserve"> de la línea </w:t>
      </w:r>
      <w:r w:rsidR="00AF0BE5">
        <w:rPr>
          <w:rFonts w:cs="Arial"/>
          <w:bCs/>
          <w:color w:val="FF0000"/>
          <w:sz w:val="28"/>
          <w:szCs w:val="28"/>
        </w:rPr>
        <w:t>**********</w:t>
      </w:r>
      <w:r w:rsidR="000D1FBD" w:rsidRPr="005D165E">
        <w:rPr>
          <w:rFonts w:cs="Arial"/>
          <w:bCs/>
          <w:color w:val="000000"/>
          <w:sz w:val="28"/>
          <w:szCs w:val="28"/>
        </w:rPr>
        <w:t>,</w:t>
      </w:r>
      <w:r w:rsidR="00EC158A" w:rsidRPr="005D165E">
        <w:rPr>
          <w:rFonts w:cs="Arial"/>
          <w:bCs/>
          <w:color w:val="000000"/>
          <w:sz w:val="28"/>
          <w:szCs w:val="28"/>
        </w:rPr>
        <w:t xml:space="preserve"> </w:t>
      </w:r>
      <w:r w:rsidR="00C5408E" w:rsidRPr="005D165E">
        <w:rPr>
          <w:rFonts w:cs="Arial"/>
          <w:bCs/>
          <w:color w:val="000000"/>
          <w:sz w:val="28"/>
          <w:szCs w:val="28"/>
        </w:rPr>
        <w:t xml:space="preserve">en </w:t>
      </w:r>
      <w:r w:rsidR="005009B8" w:rsidRPr="005D165E">
        <w:rPr>
          <w:rFonts w:cs="Arial"/>
          <w:bCs/>
          <w:color w:val="000000"/>
          <w:sz w:val="28"/>
          <w:szCs w:val="28"/>
        </w:rPr>
        <w:t xml:space="preserve">la calle </w:t>
      </w:r>
      <w:r w:rsidR="00AF0BE5">
        <w:rPr>
          <w:rFonts w:cs="Arial"/>
          <w:bCs/>
          <w:color w:val="FF0000"/>
          <w:sz w:val="28"/>
          <w:szCs w:val="28"/>
        </w:rPr>
        <w:t>**********</w:t>
      </w:r>
      <w:r w:rsidR="005009B8" w:rsidRPr="005D165E">
        <w:rPr>
          <w:rFonts w:cs="Arial"/>
          <w:bCs/>
          <w:color w:val="FF0000"/>
          <w:sz w:val="28"/>
          <w:szCs w:val="28"/>
        </w:rPr>
        <w:t xml:space="preserve"> </w:t>
      </w:r>
      <w:r w:rsidR="005009B8" w:rsidRPr="005D165E">
        <w:rPr>
          <w:rFonts w:cs="Arial"/>
          <w:bCs/>
          <w:color w:val="000000"/>
          <w:sz w:val="28"/>
          <w:szCs w:val="28"/>
        </w:rPr>
        <w:t xml:space="preserve">del </w:t>
      </w:r>
      <w:r w:rsidR="00C5408E" w:rsidRPr="005D165E">
        <w:rPr>
          <w:rFonts w:cs="Arial"/>
          <w:bCs/>
          <w:color w:val="000000"/>
          <w:sz w:val="28"/>
          <w:szCs w:val="28"/>
        </w:rPr>
        <w:t xml:space="preserve">centro de la ciudad, </w:t>
      </w:r>
      <w:r w:rsidR="002F55BB">
        <w:rPr>
          <w:rFonts w:cs="Arial"/>
          <w:bCs/>
          <w:color w:val="000000"/>
          <w:sz w:val="28"/>
          <w:szCs w:val="28"/>
        </w:rPr>
        <w:t xml:space="preserve">que </w:t>
      </w:r>
      <w:r w:rsidR="00654186" w:rsidRPr="005D165E">
        <w:rPr>
          <w:rFonts w:cs="Arial"/>
          <w:bCs/>
          <w:color w:val="000000"/>
          <w:sz w:val="28"/>
          <w:szCs w:val="28"/>
        </w:rPr>
        <w:t>era conducido por</w:t>
      </w:r>
      <w:r w:rsidR="00D14E0B" w:rsidRPr="005D165E">
        <w:rPr>
          <w:rFonts w:cs="Arial"/>
          <w:bCs/>
          <w:color w:val="000000"/>
          <w:sz w:val="28"/>
          <w:szCs w:val="28"/>
        </w:rPr>
        <w:t xml:space="preserve"> </w:t>
      </w:r>
      <w:r w:rsidR="00AF0BE5">
        <w:rPr>
          <w:rFonts w:cs="Arial"/>
          <w:color w:val="FF0000"/>
          <w:sz w:val="28"/>
          <w:szCs w:val="28"/>
          <w:lang w:val="es-MX"/>
        </w:rPr>
        <w:t>**********</w:t>
      </w:r>
      <w:r w:rsidR="0049401A" w:rsidRPr="004C7D75">
        <w:rPr>
          <w:rFonts w:cs="Arial"/>
          <w:bCs/>
          <w:color w:val="000000"/>
          <w:sz w:val="28"/>
          <w:szCs w:val="28"/>
        </w:rPr>
        <w:t>.</w:t>
      </w:r>
    </w:p>
    <w:p w14:paraId="6334650A" w14:textId="0227E8A1" w:rsidR="0049401A" w:rsidRPr="005D165E" w:rsidRDefault="0049401A" w:rsidP="004C7946">
      <w:pPr>
        <w:pStyle w:val="corte4fondo"/>
        <w:tabs>
          <w:tab w:val="center" w:pos="4420"/>
          <w:tab w:val="left" w:pos="6975"/>
        </w:tabs>
        <w:ind w:firstLine="0"/>
        <w:rPr>
          <w:rFonts w:cs="Arial"/>
          <w:bCs/>
          <w:color w:val="000000"/>
          <w:sz w:val="28"/>
          <w:szCs w:val="28"/>
        </w:rPr>
      </w:pPr>
    </w:p>
    <w:p w14:paraId="070E08A0" w14:textId="728B9F69" w:rsidR="00D76E33" w:rsidRPr="005D165E" w:rsidRDefault="0049401A"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Cs/>
          <w:color w:val="000000"/>
          <w:sz w:val="28"/>
          <w:szCs w:val="28"/>
        </w:rPr>
        <w:t xml:space="preserve">Durante el trayecto final, el chofer se desvió </w:t>
      </w:r>
      <w:r w:rsidR="001E4A85" w:rsidRPr="005D165E">
        <w:rPr>
          <w:rFonts w:cs="Arial"/>
          <w:bCs/>
          <w:color w:val="000000"/>
          <w:sz w:val="28"/>
          <w:szCs w:val="28"/>
        </w:rPr>
        <w:t xml:space="preserve">hacia el </w:t>
      </w:r>
      <w:r w:rsidR="00AF0BE5">
        <w:rPr>
          <w:rFonts w:cs="Arial"/>
          <w:bCs/>
          <w:color w:val="FF0000"/>
          <w:sz w:val="28"/>
          <w:szCs w:val="28"/>
        </w:rPr>
        <w:t>**********</w:t>
      </w:r>
      <w:r w:rsidR="00F41E1E" w:rsidRPr="005D165E">
        <w:rPr>
          <w:rFonts w:cs="Arial"/>
          <w:bCs/>
          <w:color w:val="FF0000"/>
          <w:sz w:val="28"/>
          <w:szCs w:val="28"/>
        </w:rPr>
        <w:t xml:space="preserve"> </w:t>
      </w:r>
      <w:r w:rsidR="00F41E1E" w:rsidRPr="005D165E">
        <w:rPr>
          <w:rFonts w:cs="Arial"/>
          <w:bCs/>
          <w:color w:val="000000"/>
          <w:sz w:val="28"/>
          <w:szCs w:val="28"/>
        </w:rPr>
        <w:t>y se estacio</w:t>
      </w:r>
      <w:r w:rsidR="00A25BAC" w:rsidRPr="005D165E">
        <w:rPr>
          <w:rFonts w:cs="Arial"/>
          <w:bCs/>
          <w:color w:val="000000"/>
          <w:sz w:val="28"/>
          <w:szCs w:val="28"/>
        </w:rPr>
        <w:t>nó</w:t>
      </w:r>
      <w:r w:rsidR="00F41E1E" w:rsidRPr="005D165E">
        <w:rPr>
          <w:rFonts w:cs="Arial"/>
          <w:bCs/>
          <w:color w:val="000000"/>
          <w:sz w:val="28"/>
          <w:szCs w:val="28"/>
        </w:rPr>
        <w:t xml:space="preserve"> para agredir a la persona de iniciales </w:t>
      </w:r>
      <w:r w:rsidR="00AF0BE5">
        <w:rPr>
          <w:rFonts w:cs="Arial"/>
          <w:bCs/>
          <w:color w:val="FF0000"/>
          <w:sz w:val="28"/>
          <w:szCs w:val="28"/>
        </w:rPr>
        <w:t>**********</w:t>
      </w:r>
      <w:r w:rsidR="00F41E1E" w:rsidRPr="005D165E">
        <w:rPr>
          <w:rFonts w:cs="Arial"/>
          <w:bCs/>
          <w:color w:val="000000"/>
          <w:sz w:val="28"/>
          <w:szCs w:val="28"/>
        </w:rPr>
        <w:t>,</w:t>
      </w:r>
      <w:r w:rsidR="000963B5" w:rsidRPr="005D165E">
        <w:rPr>
          <w:rFonts w:cs="Arial"/>
          <w:bCs/>
          <w:color w:val="000000"/>
          <w:sz w:val="28"/>
          <w:szCs w:val="28"/>
        </w:rPr>
        <w:t xml:space="preserve"> golpeándole la cabeza y poniéndola boca abajo para quitarle el pantalón y una de sus botas.</w:t>
      </w:r>
      <w:r w:rsidR="0011080A" w:rsidRPr="005D165E">
        <w:rPr>
          <w:rFonts w:cs="Arial"/>
          <w:bCs/>
          <w:color w:val="000000"/>
          <w:sz w:val="28"/>
          <w:szCs w:val="28"/>
        </w:rPr>
        <w:t xml:space="preserve"> Enseguida, el activo </w:t>
      </w:r>
      <w:r w:rsidR="00A450A4" w:rsidRPr="005D165E">
        <w:rPr>
          <w:rFonts w:cs="Arial"/>
          <w:bCs/>
          <w:color w:val="000000"/>
          <w:sz w:val="28"/>
          <w:szCs w:val="28"/>
        </w:rPr>
        <w:t>introdujo su pene en la vagina de</w:t>
      </w:r>
      <w:r w:rsidR="00654186" w:rsidRPr="005D165E">
        <w:rPr>
          <w:rFonts w:cs="Arial"/>
          <w:bCs/>
          <w:color w:val="000000"/>
          <w:sz w:val="28"/>
          <w:szCs w:val="28"/>
        </w:rPr>
        <w:t xml:space="preserve"> la </w:t>
      </w:r>
      <w:r w:rsidR="00954BDA">
        <w:rPr>
          <w:rFonts w:cs="Arial"/>
          <w:bCs/>
          <w:color w:val="000000"/>
          <w:sz w:val="28"/>
          <w:szCs w:val="28"/>
        </w:rPr>
        <w:t>víctima</w:t>
      </w:r>
      <w:r w:rsidR="00654186" w:rsidRPr="005D165E">
        <w:rPr>
          <w:rFonts w:cs="Arial"/>
          <w:bCs/>
          <w:color w:val="000000"/>
          <w:sz w:val="28"/>
          <w:szCs w:val="28"/>
        </w:rPr>
        <w:t>,</w:t>
      </w:r>
      <w:r w:rsidR="00D76E33" w:rsidRPr="005D165E">
        <w:rPr>
          <w:rFonts w:cs="Arial"/>
          <w:bCs/>
          <w:color w:val="000000"/>
          <w:sz w:val="28"/>
          <w:szCs w:val="28"/>
        </w:rPr>
        <w:t xml:space="preserve"> para después sentarla para que le hiciera sexo oral</w:t>
      </w:r>
      <w:r w:rsidR="00954BDA">
        <w:rPr>
          <w:rFonts w:cs="Arial"/>
          <w:bCs/>
          <w:color w:val="000000"/>
          <w:sz w:val="28"/>
          <w:szCs w:val="28"/>
        </w:rPr>
        <w:t>;</w:t>
      </w:r>
      <w:r w:rsidR="00D76E33" w:rsidRPr="005D165E">
        <w:rPr>
          <w:rFonts w:cs="Arial"/>
          <w:bCs/>
          <w:color w:val="000000"/>
          <w:sz w:val="28"/>
          <w:szCs w:val="28"/>
        </w:rPr>
        <w:t xml:space="preserve"> momento en el que </w:t>
      </w:r>
      <w:r w:rsidR="00954BDA">
        <w:rPr>
          <w:rFonts w:cs="Arial"/>
          <w:bCs/>
          <w:color w:val="000000"/>
          <w:sz w:val="28"/>
          <w:szCs w:val="28"/>
        </w:rPr>
        <w:t xml:space="preserve">ella </w:t>
      </w:r>
      <w:r w:rsidR="00D76E33" w:rsidRPr="005D165E">
        <w:rPr>
          <w:rFonts w:cs="Arial"/>
          <w:bCs/>
          <w:color w:val="000000"/>
          <w:sz w:val="28"/>
          <w:szCs w:val="28"/>
        </w:rPr>
        <w:t>logró reconocer</w:t>
      </w:r>
      <w:r w:rsidR="00954BDA">
        <w:rPr>
          <w:rFonts w:cs="Arial"/>
          <w:bCs/>
          <w:color w:val="000000"/>
          <w:sz w:val="28"/>
          <w:szCs w:val="28"/>
        </w:rPr>
        <w:t>lo</w:t>
      </w:r>
      <w:r w:rsidR="00653558" w:rsidRPr="005D165E">
        <w:rPr>
          <w:rFonts w:cs="Arial"/>
          <w:bCs/>
          <w:color w:val="000000"/>
          <w:sz w:val="28"/>
          <w:szCs w:val="28"/>
        </w:rPr>
        <w:t>.</w:t>
      </w:r>
    </w:p>
    <w:p w14:paraId="55C8653B" w14:textId="77777777" w:rsidR="00653558" w:rsidRPr="005D165E" w:rsidRDefault="00653558" w:rsidP="004C7946">
      <w:pPr>
        <w:pStyle w:val="Prrafodelista"/>
        <w:ind w:left="0"/>
        <w:rPr>
          <w:rFonts w:ascii="Arial" w:hAnsi="Arial" w:cs="Arial"/>
          <w:bCs/>
          <w:color w:val="000000"/>
          <w:sz w:val="28"/>
          <w:szCs w:val="28"/>
        </w:rPr>
      </w:pPr>
    </w:p>
    <w:p w14:paraId="017DE50A" w14:textId="5D8C1448" w:rsidR="00653558" w:rsidRPr="005D165E" w:rsidRDefault="00653558"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Cs/>
          <w:color w:val="000000"/>
          <w:sz w:val="28"/>
          <w:szCs w:val="28"/>
        </w:rPr>
        <w:t xml:space="preserve">Posteriormente, el </w:t>
      </w:r>
      <w:r w:rsidR="006C1828" w:rsidRPr="005D165E">
        <w:rPr>
          <w:rFonts w:cs="Arial"/>
          <w:bCs/>
          <w:color w:val="000000"/>
          <w:sz w:val="28"/>
          <w:szCs w:val="28"/>
        </w:rPr>
        <w:t>agresor</w:t>
      </w:r>
      <w:r w:rsidRPr="005D165E">
        <w:rPr>
          <w:rFonts w:cs="Arial"/>
          <w:bCs/>
          <w:color w:val="000000"/>
          <w:sz w:val="28"/>
          <w:szCs w:val="28"/>
        </w:rPr>
        <w:t xml:space="preserve"> la tiró en el pasillo para sujetar un tubo metálico </w:t>
      </w:r>
      <w:r w:rsidR="00BC52F4" w:rsidRPr="005D165E">
        <w:rPr>
          <w:rFonts w:cs="Arial"/>
          <w:bCs/>
          <w:color w:val="000000"/>
          <w:sz w:val="28"/>
          <w:szCs w:val="28"/>
        </w:rPr>
        <w:t>y golpear</w:t>
      </w:r>
      <w:r w:rsidR="006C1828" w:rsidRPr="005D165E">
        <w:rPr>
          <w:rFonts w:cs="Arial"/>
          <w:bCs/>
          <w:color w:val="000000"/>
          <w:sz w:val="28"/>
          <w:szCs w:val="28"/>
        </w:rPr>
        <w:t xml:space="preserve">la en </w:t>
      </w:r>
      <w:r w:rsidR="00BC52F4" w:rsidRPr="005D165E">
        <w:rPr>
          <w:rFonts w:cs="Arial"/>
          <w:bCs/>
          <w:color w:val="000000"/>
          <w:sz w:val="28"/>
          <w:szCs w:val="28"/>
        </w:rPr>
        <w:t xml:space="preserve">la cabeza, espalda y piernas; después, </w:t>
      </w:r>
      <w:r w:rsidR="00E36FAC">
        <w:rPr>
          <w:rFonts w:cs="Arial"/>
          <w:bCs/>
          <w:color w:val="000000"/>
          <w:sz w:val="28"/>
          <w:szCs w:val="28"/>
        </w:rPr>
        <w:t xml:space="preserve">introdujo </w:t>
      </w:r>
      <w:r w:rsidR="00B027C8" w:rsidRPr="005D165E">
        <w:rPr>
          <w:rFonts w:cs="Arial"/>
          <w:bCs/>
          <w:color w:val="000000"/>
          <w:sz w:val="28"/>
          <w:szCs w:val="28"/>
        </w:rPr>
        <w:t xml:space="preserve">el tubo </w:t>
      </w:r>
      <w:r w:rsidR="00BC52F4" w:rsidRPr="005D165E">
        <w:rPr>
          <w:rFonts w:cs="Arial"/>
          <w:bCs/>
          <w:color w:val="000000"/>
          <w:sz w:val="28"/>
          <w:szCs w:val="28"/>
        </w:rPr>
        <w:t>en el ano</w:t>
      </w:r>
      <w:r w:rsidR="00E34BA7" w:rsidRPr="005D165E">
        <w:rPr>
          <w:rFonts w:cs="Arial"/>
          <w:bCs/>
          <w:color w:val="000000"/>
          <w:sz w:val="28"/>
          <w:szCs w:val="28"/>
        </w:rPr>
        <w:t>, dejándola tirada.</w:t>
      </w:r>
      <w:r w:rsidR="009345CD" w:rsidRPr="005D165E">
        <w:rPr>
          <w:rFonts w:cs="Arial"/>
          <w:bCs/>
          <w:color w:val="000000"/>
          <w:sz w:val="28"/>
          <w:szCs w:val="28"/>
        </w:rPr>
        <w:t xml:space="preserve"> </w:t>
      </w:r>
      <w:r w:rsidR="00E36FAC">
        <w:rPr>
          <w:rFonts w:cs="Arial"/>
          <w:bCs/>
          <w:color w:val="000000"/>
          <w:sz w:val="28"/>
          <w:szCs w:val="28"/>
        </w:rPr>
        <w:t>L</w:t>
      </w:r>
      <w:r w:rsidR="009345CD" w:rsidRPr="005D165E">
        <w:rPr>
          <w:rFonts w:cs="Arial"/>
          <w:bCs/>
          <w:color w:val="000000"/>
          <w:sz w:val="28"/>
          <w:szCs w:val="28"/>
        </w:rPr>
        <w:t xml:space="preserve">a </w:t>
      </w:r>
      <w:r w:rsidR="00E36FAC">
        <w:rPr>
          <w:rFonts w:cs="Arial"/>
          <w:bCs/>
          <w:color w:val="000000"/>
          <w:sz w:val="28"/>
          <w:szCs w:val="28"/>
        </w:rPr>
        <w:t xml:space="preserve">víctima </w:t>
      </w:r>
      <w:r w:rsidR="009345CD" w:rsidRPr="005D165E">
        <w:rPr>
          <w:rFonts w:cs="Arial"/>
          <w:bCs/>
          <w:color w:val="000000"/>
          <w:sz w:val="28"/>
          <w:szCs w:val="28"/>
        </w:rPr>
        <w:t xml:space="preserve">logró arrastrarse por el pasillo y bajar los escalones, </w:t>
      </w:r>
      <w:r w:rsidR="00E36FAC">
        <w:rPr>
          <w:rFonts w:cs="Arial"/>
          <w:bCs/>
          <w:color w:val="000000"/>
          <w:sz w:val="28"/>
          <w:szCs w:val="28"/>
        </w:rPr>
        <w:t xml:space="preserve">pero </w:t>
      </w:r>
      <w:r w:rsidR="00255E07" w:rsidRPr="005D165E">
        <w:rPr>
          <w:rFonts w:cs="Arial"/>
          <w:bCs/>
          <w:color w:val="000000"/>
          <w:sz w:val="28"/>
          <w:szCs w:val="28"/>
        </w:rPr>
        <w:t xml:space="preserve">el </w:t>
      </w:r>
      <w:r w:rsidR="00E36FAC">
        <w:rPr>
          <w:rFonts w:cs="Arial"/>
          <w:bCs/>
          <w:color w:val="000000"/>
          <w:sz w:val="28"/>
          <w:szCs w:val="28"/>
        </w:rPr>
        <w:t xml:space="preserve">sujeto </w:t>
      </w:r>
      <w:r w:rsidR="00255E07" w:rsidRPr="005D165E">
        <w:rPr>
          <w:rFonts w:cs="Arial"/>
          <w:bCs/>
          <w:color w:val="000000"/>
          <w:sz w:val="28"/>
          <w:szCs w:val="28"/>
        </w:rPr>
        <w:t>activo la trató de subir</w:t>
      </w:r>
      <w:r w:rsidR="004E6ECD" w:rsidRPr="005D165E">
        <w:rPr>
          <w:rFonts w:cs="Arial"/>
          <w:bCs/>
          <w:color w:val="000000"/>
          <w:sz w:val="28"/>
          <w:szCs w:val="28"/>
        </w:rPr>
        <w:t xml:space="preserve">, así que forcejeó con ella, la mordió y </w:t>
      </w:r>
      <w:r w:rsidR="00F74E33" w:rsidRPr="005D165E">
        <w:rPr>
          <w:rFonts w:cs="Arial"/>
          <w:bCs/>
          <w:color w:val="000000"/>
          <w:sz w:val="28"/>
          <w:szCs w:val="28"/>
        </w:rPr>
        <w:t>apretó su cuello hasta dejarla</w:t>
      </w:r>
      <w:r w:rsidR="004E6ECD" w:rsidRPr="005D165E">
        <w:rPr>
          <w:rFonts w:cs="Arial"/>
          <w:bCs/>
          <w:color w:val="000000"/>
          <w:sz w:val="28"/>
          <w:szCs w:val="28"/>
        </w:rPr>
        <w:t xml:space="preserve"> inconsciente por ahorcamiento</w:t>
      </w:r>
      <w:r w:rsidR="00C01D2C">
        <w:rPr>
          <w:rFonts w:cs="Arial"/>
          <w:bCs/>
          <w:color w:val="000000"/>
          <w:sz w:val="28"/>
          <w:szCs w:val="28"/>
        </w:rPr>
        <w:t xml:space="preserve">, para luego abandonarla </w:t>
      </w:r>
      <w:r w:rsidR="00763478" w:rsidRPr="005D165E">
        <w:rPr>
          <w:rFonts w:cs="Arial"/>
          <w:bCs/>
          <w:color w:val="000000"/>
          <w:sz w:val="28"/>
          <w:szCs w:val="28"/>
        </w:rPr>
        <w:t xml:space="preserve">en </w:t>
      </w:r>
      <w:r w:rsidR="00EA3E3C" w:rsidRPr="005D165E">
        <w:rPr>
          <w:rFonts w:cs="Arial"/>
          <w:bCs/>
          <w:color w:val="000000"/>
          <w:sz w:val="28"/>
          <w:szCs w:val="28"/>
        </w:rPr>
        <w:t>la calle</w:t>
      </w:r>
      <w:r w:rsidR="0063193D" w:rsidRPr="005D165E">
        <w:rPr>
          <w:rFonts w:cs="Arial"/>
          <w:bCs/>
          <w:color w:val="000000"/>
          <w:sz w:val="28"/>
          <w:szCs w:val="28"/>
        </w:rPr>
        <w:t xml:space="preserve"> </w:t>
      </w:r>
      <w:r w:rsidR="00AF0BE5">
        <w:rPr>
          <w:rFonts w:cs="Arial"/>
          <w:bCs/>
          <w:color w:val="FF0000"/>
          <w:sz w:val="28"/>
          <w:szCs w:val="28"/>
        </w:rPr>
        <w:t>**********</w:t>
      </w:r>
      <w:r w:rsidR="00BA36E6" w:rsidRPr="005D165E">
        <w:rPr>
          <w:rFonts w:cs="Arial"/>
          <w:bCs/>
          <w:color w:val="000000"/>
          <w:sz w:val="28"/>
          <w:szCs w:val="28"/>
        </w:rPr>
        <w:t xml:space="preserve">, </w:t>
      </w:r>
      <w:r w:rsidR="00C01D2C">
        <w:rPr>
          <w:rFonts w:cs="Arial"/>
          <w:bCs/>
          <w:color w:val="000000"/>
          <w:sz w:val="28"/>
          <w:szCs w:val="28"/>
        </w:rPr>
        <w:t xml:space="preserve">en </w:t>
      </w:r>
      <w:r w:rsidR="00BA36E6" w:rsidRPr="005D165E">
        <w:rPr>
          <w:rFonts w:cs="Arial"/>
          <w:bCs/>
          <w:color w:val="000000"/>
          <w:sz w:val="28"/>
          <w:szCs w:val="28"/>
        </w:rPr>
        <w:t>Ciudad Juárez</w:t>
      </w:r>
      <w:r w:rsidR="00C01D2C">
        <w:rPr>
          <w:rFonts w:cs="Arial"/>
          <w:bCs/>
          <w:color w:val="000000"/>
          <w:sz w:val="28"/>
          <w:szCs w:val="28"/>
        </w:rPr>
        <w:t>, Chihuahua</w:t>
      </w:r>
      <w:r w:rsidR="00BA36E6" w:rsidRPr="005D165E">
        <w:rPr>
          <w:rFonts w:cs="Arial"/>
          <w:bCs/>
          <w:color w:val="000000"/>
          <w:sz w:val="28"/>
          <w:szCs w:val="28"/>
        </w:rPr>
        <w:t>.</w:t>
      </w:r>
    </w:p>
    <w:p w14:paraId="2273718F" w14:textId="77777777" w:rsidR="00B21196" w:rsidRPr="005D165E" w:rsidRDefault="00B21196" w:rsidP="004C7946">
      <w:pPr>
        <w:pStyle w:val="Prrafodelista"/>
        <w:ind w:left="0"/>
        <w:rPr>
          <w:rFonts w:ascii="Arial" w:hAnsi="Arial" w:cs="Arial"/>
          <w:bCs/>
          <w:color w:val="000000"/>
          <w:sz w:val="28"/>
          <w:szCs w:val="28"/>
        </w:rPr>
      </w:pPr>
    </w:p>
    <w:p w14:paraId="406D9DFE" w14:textId="1E57CCB3" w:rsidR="00D76E33" w:rsidRPr="005D165E" w:rsidRDefault="00B21196"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Cs/>
          <w:color w:val="000000"/>
          <w:sz w:val="28"/>
          <w:szCs w:val="28"/>
        </w:rPr>
        <w:lastRenderedPageBreak/>
        <w:t>Al día siguiente,</w:t>
      </w:r>
      <w:r w:rsidR="00103C02" w:rsidRPr="005D165E">
        <w:rPr>
          <w:rFonts w:cs="Arial"/>
          <w:bCs/>
          <w:color w:val="000000"/>
          <w:sz w:val="28"/>
          <w:szCs w:val="28"/>
        </w:rPr>
        <w:t xml:space="preserve"> después de lo ocurrido, la</w:t>
      </w:r>
      <w:r w:rsidRPr="005D165E">
        <w:rPr>
          <w:rFonts w:cs="Arial"/>
          <w:bCs/>
          <w:color w:val="000000"/>
          <w:sz w:val="28"/>
          <w:szCs w:val="28"/>
        </w:rPr>
        <w:t xml:space="preserve"> mujer de iniciales </w:t>
      </w:r>
      <w:r w:rsidR="00AF0BE5">
        <w:rPr>
          <w:rFonts w:cs="Arial"/>
          <w:bCs/>
          <w:color w:val="FF0000"/>
          <w:sz w:val="28"/>
          <w:szCs w:val="28"/>
        </w:rPr>
        <w:t>**********</w:t>
      </w:r>
      <w:r w:rsidR="00581329" w:rsidRPr="005D165E">
        <w:rPr>
          <w:rFonts w:cs="Arial"/>
          <w:bCs/>
          <w:color w:val="000000"/>
          <w:sz w:val="28"/>
          <w:szCs w:val="28"/>
        </w:rPr>
        <w:t xml:space="preserve"> despertó y solicitó auxilio a un conductor que pasaba por </w:t>
      </w:r>
      <w:r w:rsidR="006001AC">
        <w:rPr>
          <w:rFonts w:cs="Arial"/>
          <w:bCs/>
          <w:color w:val="000000"/>
          <w:sz w:val="28"/>
          <w:szCs w:val="28"/>
        </w:rPr>
        <w:t xml:space="preserve">el </w:t>
      </w:r>
      <w:r w:rsidR="00D708C5">
        <w:rPr>
          <w:rFonts w:cs="Arial"/>
          <w:bCs/>
          <w:color w:val="000000"/>
          <w:sz w:val="28"/>
          <w:szCs w:val="28"/>
        </w:rPr>
        <w:t>lugar</w:t>
      </w:r>
      <w:r w:rsidR="00581329" w:rsidRPr="005D165E">
        <w:rPr>
          <w:rFonts w:cs="Arial"/>
          <w:bCs/>
          <w:color w:val="000000"/>
          <w:sz w:val="28"/>
          <w:szCs w:val="28"/>
        </w:rPr>
        <w:t xml:space="preserve">, </w:t>
      </w:r>
      <w:r w:rsidR="00D708C5">
        <w:rPr>
          <w:rFonts w:cs="Arial"/>
          <w:bCs/>
          <w:color w:val="000000"/>
          <w:sz w:val="28"/>
          <w:szCs w:val="28"/>
        </w:rPr>
        <w:t>a quien le pidió que</w:t>
      </w:r>
      <w:r w:rsidR="00581329" w:rsidRPr="005D165E">
        <w:rPr>
          <w:rFonts w:cs="Arial"/>
          <w:bCs/>
          <w:color w:val="000000"/>
          <w:sz w:val="28"/>
          <w:szCs w:val="28"/>
        </w:rPr>
        <w:t xml:space="preserve"> llamara a la policía porque la habían </w:t>
      </w:r>
      <w:r w:rsidR="006001AC">
        <w:rPr>
          <w:rFonts w:cs="Arial"/>
          <w:bCs/>
          <w:color w:val="000000"/>
          <w:sz w:val="28"/>
          <w:szCs w:val="28"/>
        </w:rPr>
        <w:t>agredido sexualmente</w:t>
      </w:r>
      <w:r w:rsidR="00581329" w:rsidRPr="005D165E">
        <w:rPr>
          <w:rFonts w:cs="Arial"/>
          <w:bCs/>
          <w:color w:val="000000"/>
          <w:sz w:val="28"/>
          <w:szCs w:val="28"/>
        </w:rPr>
        <w:t>.</w:t>
      </w:r>
    </w:p>
    <w:p w14:paraId="6FCE9E2F" w14:textId="77777777" w:rsidR="00640148" w:rsidRPr="005D165E" w:rsidRDefault="00640148" w:rsidP="004C7946">
      <w:pPr>
        <w:pStyle w:val="corte4fondo"/>
        <w:tabs>
          <w:tab w:val="center" w:pos="4420"/>
          <w:tab w:val="left" w:pos="6975"/>
        </w:tabs>
        <w:ind w:firstLine="0"/>
        <w:rPr>
          <w:rFonts w:cs="Arial"/>
          <w:bCs/>
          <w:color w:val="000000"/>
          <w:sz w:val="28"/>
          <w:szCs w:val="28"/>
        </w:rPr>
      </w:pPr>
    </w:p>
    <w:p w14:paraId="2A41D4DF" w14:textId="467BF9B5" w:rsidR="00A46678" w:rsidRPr="005D165E" w:rsidRDefault="008540DD"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
          <w:bCs/>
          <w:color w:val="000000" w:themeColor="text1"/>
          <w:sz w:val="28"/>
          <w:szCs w:val="28"/>
        </w:rPr>
        <w:t>Procedimiento penal</w:t>
      </w:r>
      <w:r w:rsidR="00524A92" w:rsidRPr="005D165E">
        <w:rPr>
          <w:rFonts w:cs="Arial"/>
          <w:b/>
          <w:bCs/>
          <w:color w:val="000000" w:themeColor="text1"/>
          <w:sz w:val="28"/>
          <w:szCs w:val="28"/>
        </w:rPr>
        <w:t xml:space="preserve"> </w:t>
      </w:r>
      <w:r w:rsidR="00AF0BE5">
        <w:rPr>
          <w:rFonts w:cs="Arial"/>
          <w:b/>
          <w:bCs/>
          <w:color w:val="FF0000"/>
          <w:sz w:val="28"/>
          <w:szCs w:val="28"/>
        </w:rPr>
        <w:t>**********</w:t>
      </w:r>
      <w:r w:rsidRPr="005D165E">
        <w:rPr>
          <w:rFonts w:cs="Arial"/>
          <w:color w:val="000000" w:themeColor="text1"/>
          <w:sz w:val="28"/>
          <w:szCs w:val="28"/>
        </w:rPr>
        <w:t>.</w:t>
      </w:r>
      <w:r w:rsidR="007122A9" w:rsidRPr="005D165E">
        <w:rPr>
          <w:rStyle w:val="Refdenotaalpie"/>
          <w:rFonts w:cs="Arial"/>
          <w:color w:val="000000" w:themeColor="text1"/>
          <w:sz w:val="28"/>
          <w:szCs w:val="28"/>
        </w:rPr>
        <w:footnoteReference w:id="3"/>
      </w:r>
      <w:r w:rsidRPr="005D165E">
        <w:rPr>
          <w:rFonts w:cs="Arial"/>
          <w:b/>
          <w:bCs/>
          <w:color w:val="000000" w:themeColor="text1"/>
          <w:sz w:val="28"/>
          <w:szCs w:val="28"/>
        </w:rPr>
        <w:t xml:space="preserve"> </w:t>
      </w:r>
      <w:r w:rsidR="009C326D" w:rsidRPr="005D165E">
        <w:rPr>
          <w:rFonts w:cs="Arial"/>
          <w:color w:val="000000" w:themeColor="text1"/>
          <w:sz w:val="28"/>
          <w:szCs w:val="28"/>
        </w:rPr>
        <w:t xml:space="preserve">Por </w:t>
      </w:r>
      <w:r w:rsidR="006001AC">
        <w:rPr>
          <w:rFonts w:cs="Arial"/>
          <w:color w:val="000000" w:themeColor="text1"/>
          <w:sz w:val="28"/>
          <w:szCs w:val="28"/>
        </w:rPr>
        <w:t xml:space="preserve">tales </w:t>
      </w:r>
      <w:r w:rsidR="009C326D" w:rsidRPr="005D165E">
        <w:rPr>
          <w:rFonts w:cs="Arial"/>
          <w:color w:val="000000" w:themeColor="text1"/>
          <w:sz w:val="28"/>
          <w:szCs w:val="28"/>
        </w:rPr>
        <w:t>hechos, e</w:t>
      </w:r>
      <w:r w:rsidR="005250C2" w:rsidRPr="005D165E">
        <w:rPr>
          <w:rFonts w:cs="Arial"/>
          <w:color w:val="000000" w:themeColor="text1"/>
          <w:sz w:val="28"/>
          <w:szCs w:val="28"/>
        </w:rPr>
        <w:t>l</w:t>
      </w:r>
      <w:r w:rsidR="00811406" w:rsidRPr="005D165E">
        <w:rPr>
          <w:rFonts w:cs="Arial"/>
          <w:color w:val="000000" w:themeColor="text1"/>
          <w:sz w:val="28"/>
          <w:szCs w:val="28"/>
        </w:rPr>
        <w:t xml:space="preserve"> </w:t>
      </w:r>
      <w:r w:rsidR="00824817">
        <w:rPr>
          <w:rFonts w:cs="Arial"/>
          <w:color w:val="000000" w:themeColor="text1"/>
          <w:sz w:val="28"/>
          <w:szCs w:val="28"/>
        </w:rPr>
        <w:t xml:space="preserve">tres </w:t>
      </w:r>
      <w:r w:rsidR="00811406" w:rsidRPr="005D165E">
        <w:rPr>
          <w:rFonts w:cs="Arial"/>
          <w:color w:val="000000" w:themeColor="text1"/>
          <w:sz w:val="28"/>
          <w:szCs w:val="28"/>
        </w:rPr>
        <w:t>de abril de dos mil diecinueve</w:t>
      </w:r>
      <w:r w:rsidR="00FA2B1A" w:rsidRPr="005D165E">
        <w:rPr>
          <w:rFonts w:cs="Arial"/>
          <w:color w:val="000000" w:themeColor="text1"/>
          <w:sz w:val="28"/>
          <w:szCs w:val="28"/>
        </w:rPr>
        <w:t>,</w:t>
      </w:r>
      <w:r w:rsidR="001564F6" w:rsidRPr="005D165E">
        <w:rPr>
          <w:rFonts w:cs="Arial"/>
          <w:color w:val="000000" w:themeColor="text1"/>
          <w:sz w:val="28"/>
          <w:szCs w:val="28"/>
        </w:rPr>
        <w:t xml:space="preserve"> </w:t>
      </w:r>
      <w:r w:rsidR="00512E1C" w:rsidRPr="005D165E">
        <w:rPr>
          <w:rFonts w:cs="Arial"/>
          <w:color w:val="000000" w:themeColor="text1"/>
          <w:sz w:val="28"/>
          <w:szCs w:val="28"/>
        </w:rPr>
        <w:t>el Tribunal de Enjuiciamiento Penal del Distrito Judicial Bravo</w:t>
      </w:r>
      <w:r w:rsidR="0088127E" w:rsidRPr="005D165E">
        <w:rPr>
          <w:rFonts w:cs="Arial"/>
          <w:color w:val="000000" w:themeColor="text1"/>
          <w:sz w:val="28"/>
          <w:szCs w:val="28"/>
        </w:rPr>
        <w:t>s,</w:t>
      </w:r>
      <w:r w:rsidR="003B2B2F" w:rsidRPr="005D165E">
        <w:rPr>
          <w:rFonts w:cs="Arial"/>
          <w:color w:val="000000" w:themeColor="text1"/>
          <w:sz w:val="28"/>
          <w:szCs w:val="28"/>
        </w:rPr>
        <w:t xml:space="preserve"> </w:t>
      </w:r>
      <w:r w:rsidR="003B2B2F" w:rsidRPr="004C7D75">
        <w:rPr>
          <w:rFonts w:cs="Arial"/>
          <w:color w:val="000000" w:themeColor="text1"/>
          <w:sz w:val="28"/>
          <w:szCs w:val="28"/>
        </w:rPr>
        <w:t>Chihuahua</w:t>
      </w:r>
      <w:r w:rsidR="00512E1C" w:rsidRPr="004C7D75">
        <w:rPr>
          <w:rFonts w:cs="Arial"/>
          <w:color w:val="000000" w:themeColor="text1"/>
          <w:sz w:val="28"/>
          <w:szCs w:val="28"/>
        </w:rPr>
        <w:t xml:space="preserve"> </w:t>
      </w:r>
      <w:r w:rsidR="00D356A1" w:rsidRPr="004C7D75">
        <w:rPr>
          <w:rFonts w:cs="Arial"/>
          <w:color w:val="000000" w:themeColor="text1"/>
          <w:sz w:val="28"/>
          <w:szCs w:val="28"/>
        </w:rPr>
        <w:t xml:space="preserve">dictó sentencia condenatoria contra </w:t>
      </w:r>
      <w:r w:rsidR="00AF0BE5">
        <w:rPr>
          <w:rFonts w:cs="Arial"/>
          <w:color w:val="FF0000"/>
          <w:sz w:val="28"/>
          <w:szCs w:val="28"/>
          <w:lang w:val="es-MX"/>
        </w:rPr>
        <w:t>**********</w:t>
      </w:r>
      <w:r w:rsidR="00D356A1" w:rsidRPr="00D708C5">
        <w:rPr>
          <w:rFonts w:cs="Arial"/>
          <w:color w:val="000000" w:themeColor="text1"/>
          <w:sz w:val="28"/>
          <w:szCs w:val="28"/>
        </w:rPr>
        <w:t xml:space="preserve"> por el delito </w:t>
      </w:r>
      <w:r w:rsidR="008F145B" w:rsidRPr="00D708C5">
        <w:rPr>
          <w:rFonts w:cs="Arial"/>
          <w:color w:val="000000" w:themeColor="text1"/>
          <w:sz w:val="28"/>
          <w:szCs w:val="28"/>
        </w:rPr>
        <w:t xml:space="preserve">de </w:t>
      </w:r>
      <w:r w:rsidR="008F145B" w:rsidRPr="00DD7489">
        <w:rPr>
          <w:rFonts w:cs="Arial"/>
          <w:b/>
          <w:bCs/>
          <w:color w:val="000000" w:themeColor="text1"/>
          <w:sz w:val="28"/>
          <w:szCs w:val="28"/>
        </w:rPr>
        <w:t>violación agravada</w:t>
      </w:r>
      <w:r w:rsidR="008F145B" w:rsidRPr="00D708C5">
        <w:rPr>
          <w:rFonts w:cs="Arial"/>
          <w:color w:val="000000" w:themeColor="text1"/>
          <w:sz w:val="28"/>
          <w:szCs w:val="28"/>
        </w:rPr>
        <w:t xml:space="preserve"> (</w:t>
      </w:r>
      <w:r w:rsidR="00A35214">
        <w:rPr>
          <w:rFonts w:cs="Arial"/>
          <w:color w:val="000000" w:themeColor="text1"/>
          <w:sz w:val="28"/>
          <w:szCs w:val="28"/>
        </w:rPr>
        <w:t xml:space="preserve">cometido con </w:t>
      </w:r>
      <w:r w:rsidR="008F145B" w:rsidRPr="00D708C5">
        <w:rPr>
          <w:rFonts w:cs="Arial"/>
          <w:color w:val="000000" w:themeColor="text1"/>
          <w:sz w:val="28"/>
          <w:szCs w:val="28"/>
        </w:rPr>
        <w:t>violencia)</w:t>
      </w:r>
      <w:r w:rsidR="00D356A1" w:rsidRPr="00D708C5">
        <w:rPr>
          <w:rFonts w:cs="Arial"/>
          <w:color w:val="000000" w:themeColor="text1"/>
          <w:sz w:val="28"/>
          <w:szCs w:val="28"/>
        </w:rPr>
        <w:t xml:space="preserve">, previsto y sancionado en </w:t>
      </w:r>
      <w:r w:rsidR="004F69FD" w:rsidRPr="00D708C5">
        <w:rPr>
          <w:rFonts w:cs="Arial"/>
          <w:color w:val="000000" w:themeColor="text1"/>
          <w:sz w:val="28"/>
          <w:szCs w:val="28"/>
        </w:rPr>
        <w:t>el</w:t>
      </w:r>
      <w:r w:rsidR="00D356A1" w:rsidRPr="00D708C5">
        <w:rPr>
          <w:rFonts w:cs="Arial"/>
          <w:color w:val="000000" w:themeColor="text1"/>
          <w:sz w:val="28"/>
          <w:szCs w:val="28"/>
        </w:rPr>
        <w:t xml:space="preserve"> artículo 171</w:t>
      </w:r>
      <w:r w:rsidR="00D356A1" w:rsidRPr="005D165E">
        <w:rPr>
          <w:rFonts w:cs="Arial"/>
          <w:color w:val="000000" w:themeColor="text1"/>
          <w:sz w:val="28"/>
          <w:szCs w:val="28"/>
        </w:rPr>
        <w:t xml:space="preserve">, párrafos </w:t>
      </w:r>
      <w:r w:rsidR="00D708C5">
        <w:rPr>
          <w:rFonts w:cs="Arial"/>
          <w:color w:val="000000" w:themeColor="text1"/>
          <w:sz w:val="28"/>
          <w:szCs w:val="28"/>
        </w:rPr>
        <w:t>primero, segundo y cuarto</w:t>
      </w:r>
      <w:r w:rsidR="00172CAB" w:rsidRPr="005D165E">
        <w:rPr>
          <w:rFonts w:cs="Arial"/>
          <w:color w:val="000000" w:themeColor="text1"/>
          <w:sz w:val="28"/>
          <w:szCs w:val="28"/>
        </w:rPr>
        <w:t>;</w:t>
      </w:r>
      <w:r w:rsidR="00156A4B" w:rsidRPr="005D165E">
        <w:rPr>
          <w:rStyle w:val="Refdenotaalpie"/>
          <w:rFonts w:cs="Arial"/>
          <w:color w:val="000000" w:themeColor="text1"/>
          <w:sz w:val="28"/>
          <w:szCs w:val="28"/>
        </w:rPr>
        <w:footnoteReference w:id="4"/>
      </w:r>
      <w:r w:rsidR="00172CAB" w:rsidRPr="005D165E">
        <w:rPr>
          <w:rFonts w:cs="Arial"/>
          <w:color w:val="000000" w:themeColor="text1"/>
          <w:sz w:val="28"/>
          <w:szCs w:val="28"/>
        </w:rPr>
        <w:t xml:space="preserve"> </w:t>
      </w:r>
      <w:r w:rsidR="004F69FD" w:rsidRPr="005D165E">
        <w:rPr>
          <w:rFonts w:cs="Arial"/>
          <w:color w:val="000000" w:themeColor="text1"/>
          <w:sz w:val="28"/>
          <w:szCs w:val="28"/>
        </w:rPr>
        <w:t>en relación con el diverso</w:t>
      </w:r>
      <w:r w:rsidR="00172CAB" w:rsidRPr="005D165E">
        <w:rPr>
          <w:rFonts w:cs="Arial"/>
          <w:color w:val="000000" w:themeColor="text1"/>
          <w:sz w:val="28"/>
          <w:szCs w:val="28"/>
        </w:rPr>
        <w:t xml:space="preserve"> 175, fracción </w:t>
      </w:r>
      <w:r w:rsidR="006B742F" w:rsidRPr="005D165E">
        <w:rPr>
          <w:rFonts w:cs="Arial"/>
          <w:color w:val="000000" w:themeColor="text1"/>
          <w:sz w:val="28"/>
          <w:szCs w:val="28"/>
        </w:rPr>
        <w:t>V</w:t>
      </w:r>
      <w:r w:rsidR="00172CAB" w:rsidRPr="005D165E">
        <w:rPr>
          <w:rFonts w:cs="Arial"/>
          <w:color w:val="000000" w:themeColor="text1"/>
          <w:sz w:val="28"/>
          <w:szCs w:val="28"/>
        </w:rPr>
        <w:t>,</w:t>
      </w:r>
      <w:r w:rsidR="006B742F" w:rsidRPr="005D165E">
        <w:rPr>
          <w:rStyle w:val="Refdenotaalpie"/>
          <w:rFonts w:cs="Arial"/>
          <w:color w:val="000000" w:themeColor="text1"/>
          <w:sz w:val="28"/>
          <w:szCs w:val="28"/>
        </w:rPr>
        <w:footnoteReference w:id="5"/>
      </w:r>
      <w:r w:rsidR="00172CAB" w:rsidRPr="005D165E">
        <w:rPr>
          <w:rFonts w:cs="Arial"/>
          <w:color w:val="000000" w:themeColor="text1"/>
          <w:sz w:val="28"/>
          <w:szCs w:val="28"/>
        </w:rPr>
        <w:t xml:space="preserve"> ambos </w:t>
      </w:r>
      <w:r w:rsidR="00D356A1" w:rsidRPr="005D165E">
        <w:rPr>
          <w:rFonts w:cs="Arial"/>
          <w:color w:val="000000" w:themeColor="text1"/>
          <w:sz w:val="28"/>
          <w:szCs w:val="28"/>
        </w:rPr>
        <w:t>del Código Penal del Estado de Chihuahua</w:t>
      </w:r>
      <w:r w:rsidR="00156A4B" w:rsidRPr="005D165E">
        <w:rPr>
          <w:rFonts w:cs="Arial"/>
          <w:color w:val="000000" w:themeColor="text1"/>
          <w:sz w:val="28"/>
          <w:szCs w:val="28"/>
        </w:rPr>
        <w:t>, vigente al momento de los hechos.</w:t>
      </w:r>
    </w:p>
    <w:p w14:paraId="1FB911D3" w14:textId="77777777" w:rsidR="00886FA8" w:rsidRPr="005D165E" w:rsidRDefault="00886FA8" w:rsidP="004C7946">
      <w:pPr>
        <w:pStyle w:val="Prrafodelista"/>
        <w:ind w:left="0"/>
        <w:rPr>
          <w:rFonts w:ascii="Arial" w:hAnsi="Arial" w:cs="Arial"/>
          <w:bCs/>
          <w:color w:val="000000"/>
          <w:sz w:val="28"/>
          <w:szCs w:val="28"/>
          <w:lang w:val="es-ES_tradnl"/>
        </w:rPr>
      </w:pPr>
    </w:p>
    <w:p w14:paraId="575F296F" w14:textId="23F47730" w:rsidR="00CB799F" w:rsidRPr="005D165E" w:rsidRDefault="00B07ED7"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Cs/>
          <w:color w:val="000000"/>
          <w:sz w:val="28"/>
          <w:szCs w:val="28"/>
        </w:rPr>
        <w:t>Se le impuso, entre otras</w:t>
      </w:r>
      <w:r w:rsidR="00FF29C1">
        <w:rPr>
          <w:rFonts w:cs="Arial"/>
          <w:bCs/>
          <w:color w:val="000000"/>
          <w:sz w:val="28"/>
          <w:szCs w:val="28"/>
        </w:rPr>
        <w:t xml:space="preserve"> penas</w:t>
      </w:r>
      <w:r w:rsidRPr="005D165E">
        <w:rPr>
          <w:rFonts w:cs="Arial"/>
          <w:bCs/>
          <w:color w:val="000000"/>
          <w:sz w:val="28"/>
          <w:szCs w:val="28"/>
        </w:rPr>
        <w:t xml:space="preserve">, </w:t>
      </w:r>
      <w:r w:rsidR="00601601" w:rsidRPr="005D165E">
        <w:rPr>
          <w:rFonts w:cs="Arial"/>
          <w:bCs/>
          <w:color w:val="000000"/>
          <w:sz w:val="28"/>
          <w:szCs w:val="28"/>
        </w:rPr>
        <w:t>16 años</w:t>
      </w:r>
      <w:r w:rsidR="00FF29C1">
        <w:rPr>
          <w:rFonts w:cs="Arial"/>
          <w:bCs/>
          <w:color w:val="000000"/>
          <w:sz w:val="28"/>
          <w:szCs w:val="28"/>
        </w:rPr>
        <w:t xml:space="preserve">, </w:t>
      </w:r>
      <w:r w:rsidR="00601601" w:rsidRPr="005D165E">
        <w:rPr>
          <w:rFonts w:cs="Arial"/>
          <w:bCs/>
          <w:color w:val="000000"/>
          <w:sz w:val="28"/>
          <w:szCs w:val="28"/>
        </w:rPr>
        <w:t>8 meses de prisión</w:t>
      </w:r>
      <w:r w:rsidR="00A52661" w:rsidRPr="005D165E">
        <w:rPr>
          <w:rFonts w:cs="Arial"/>
          <w:bCs/>
          <w:color w:val="000000"/>
          <w:sz w:val="28"/>
          <w:szCs w:val="28"/>
        </w:rPr>
        <w:t xml:space="preserve">, así como </w:t>
      </w:r>
      <w:r w:rsidR="00E43A9F" w:rsidRPr="005D165E">
        <w:rPr>
          <w:rFonts w:cs="Arial"/>
          <w:bCs/>
          <w:color w:val="000000"/>
          <w:sz w:val="28"/>
          <w:szCs w:val="28"/>
        </w:rPr>
        <w:t xml:space="preserve">la cantidad de </w:t>
      </w:r>
      <w:r w:rsidR="00AF0BE5">
        <w:rPr>
          <w:rFonts w:cs="Arial"/>
          <w:color w:val="FF0000"/>
          <w:sz w:val="28"/>
          <w:szCs w:val="28"/>
          <w:lang w:val="es-MX"/>
        </w:rPr>
        <w:t>**********</w:t>
      </w:r>
      <w:r w:rsidR="00E43A9F" w:rsidRPr="005D165E">
        <w:rPr>
          <w:rFonts w:cs="Arial"/>
          <w:bCs/>
          <w:color w:val="000000"/>
          <w:sz w:val="28"/>
          <w:szCs w:val="28"/>
        </w:rPr>
        <w:t xml:space="preserve"> por concepto de reparación del daño en favor de la víctima.</w:t>
      </w:r>
    </w:p>
    <w:p w14:paraId="78C569A1" w14:textId="77777777" w:rsidR="00CB799F" w:rsidRPr="005D165E" w:rsidRDefault="00CB799F" w:rsidP="004C7946">
      <w:pPr>
        <w:pStyle w:val="Prrafodelista"/>
        <w:ind w:left="0"/>
        <w:rPr>
          <w:rFonts w:ascii="Arial" w:hAnsi="Arial" w:cs="Arial"/>
          <w:b/>
          <w:color w:val="000000"/>
          <w:sz w:val="28"/>
          <w:szCs w:val="28"/>
        </w:rPr>
      </w:pPr>
    </w:p>
    <w:p w14:paraId="554C920B" w14:textId="4904F94B" w:rsidR="009F36D6" w:rsidRPr="00F832CE" w:rsidRDefault="00906A76"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
          <w:color w:val="000000"/>
          <w:sz w:val="28"/>
          <w:szCs w:val="28"/>
        </w:rPr>
        <w:t>Toca penal</w:t>
      </w:r>
      <w:r w:rsidR="0049462A" w:rsidRPr="005D165E">
        <w:rPr>
          <w:rFonts w:cs="Arial"/>
          <w:b/>
          <w:color w:val="000000"/>
          <w:sz w:val="28"/>
          <w:szCs w:val="28"/>
        </w:rPr>
        <w:t xml:space="preserve"> </w:t>
      </w:r>
      <w:r w:rsidR="00AF0BE5">
        <w:rPr>
          <w:rFonts w:cs="Arial"/>
          <w:b/>
          <w:color w:val="FF0000"/>
          <w:sz w:val="28"/>
          <w:szCs w:val="28"/>
        </w:rPr>
        <w:t>**********</w:t>
      </w:r>
      <w:r w:rsidRPr="005D165E">
        <w:rPr>
          <w:rFonts w:cs="Arial"/>
          <w:bCs/>
          <w:color w:val="000000"/>
          <w:sz w:val="28"/>
          <w:szCs w:val="28"/>
        </w:rPr>
        <w:t>.</w:t>
      </w:r>
      <w:r w:rsidR="00375D6A" w:rsidRPr="005D165E">
        <w:rPr>
          <w:rStyle w:val="Refdenotaalpie"/>
          <w:rFonts w:cs="Arial"/>
          <w:bCs/>
          <w:color w:val="000000"/>
          <w:sz w:val="28"/>
          <w:szCs w:val="28"/>
        </w:rPr>
        <w:footnoteReference w:id="6"/>
      </w:r>
      <w:r w:rsidRPr="005D165E">
        <w:rPr>
          <w:rFonts w:cs="Arial"/>
          <w:bCs/>
          <w:color w:val="000000"/>
          <w:sz w:val="28"/>
          <w:szCs w:val="28"/>
        </w:rPr>
        <w:t xml:space="preserve"> </w:t>
      </w:r>
      <w:r w:rsidR="006C5DBF" w:rsidRPr="005D165E">
        <w:rPr>
          <w:rFonts w:cs="Arial"/>
          <w:bCs/>
          <w:color w:val="000000"/>
          <w:sz w:val="28"/>
          <w:szCs w:val="28"/>
        </w:rPr>
        <w:t>E</w:t>
      </w:r>
      <w:r w:rsidR="00D708C5">
        <w:rPr>
          <w:rFonts w:cs="Arial"/>
          <w:bCs/>
          <w:color w:val="000000"/>
          <w:sz w:val="28"/>
          <w:szCs w:val="28"/>
        </w:rPr>
        <w:t xml:space="preserve">n contra de dicha determinación, </w:t>
      </w:r>
      <w:r w:rsidR="00AF08B2">
        <w:rPr>
          <w:rFonts w:cs="Arial"/>
          <w:bCs/>
          <w:color w:val="000000"/>
          <w:sz w:val="28"/>
          <w:szCs w:val="28"/>
        </w:rPr>
        <w:t xml:space="preserve">la defensa </w:t>
      </w:r>
      <w:r w:rsidR="003B3BB9" w:rsidRPr="005D165E">
        <w:rPr>
          <w:rFonts w:cs="Arial"/>
          <w:bCs/>
          <w:color w:val="000000"/>
          <w:sz w:val="28"/>
          <w:szCs w:val="28"/>
        </w:rPr>
        <w:t xml:space="preserve">del </w:t>
      </w:r>
      <w:r w:rsidR="006C5DBF" w:rsidRPr="005D165E">
        <w:rPr>
          <w:rFonts w:cs="Arial"/>
          <w:bCs/>
          <w:color w:val="000000"/>
          <w:sz w:val="28"/>
          <w:szCs w:val="28"/>
        </w:rPr>
        <w:t>quejoso</w:t>
      </w:r>
      <w:r w:rsidRPr="005D165E">
        <w:rPr>
          <w:rFonts w:cs="Arial"/>
          <w:bCs/>
          <w:color w:val="000000"/>
          <w:sz w:val="28"/>
          <w:szCs w:val="28"/>
        </w:rPr>
        <w:t xml:space="preserve"> interpus</w:t>
      </w:r>
      <w:r w:rsidR="00B2217D" w:rsidRPr="005D165E">
        <w:rPr>
          <w:rFonts w:cs="Arial"/>
          <w:bCs/>
          <w:color w:val="000000"/>
          <w:sz w:val="28"/>
          <w:szCs w:val="28"/>
        </w:rPr>
        <w:t>o</w:t>
      </w:r>
      <w:r w:rsidRPr="005D165E">
        <w:rPr>
          <w:rFonts w:cs="Arial"/>
          <w:bCs/>
          <w:color w:val="000000"/>
          <w:sz w:val="28"/>
          <w:szCs w:val="28"/>
        </w:rPr>
        <w:t xml:space="preserve"> recurso de apelación</w:t>
      </w:r>
      <w:r w:rsidR="00D708C5">
        <w:rPr>
          <w:rFonts w:cs="Arial"/>
          <w:bCs/>
          <w:color w:val="000000"/>
          <w:sz w:val="28"/>
          <w:szCs w:val="28"/>
        </w:rPr>
        <w:t>,</w:t>
      </w:r>
      <w:r w:rsidR="00F1246F" w:rsidRPr="005D165E">
        <w:rPr>
          <w:rFonts w:cs="Arial"/>
          <w:bCs/>
          <w:color w:val="000000"/>
          <w:sz w:val="28"/>
          <w:szCs w:val="28"/>
        </w:rPr>
        <w:t xml:space="preserve"> </w:t>
      </w:r>
      <w:r w:rsidR="00AF08B2">
        <w:rPr>
          <w:rFonts w:cs="Arial"/>
          <w:bCs/>
          <w:color w:val="000000"/>
          <w:sz w:val="28"/>
          <w:szCs w:val="28"/>
        </w:rPr>
        <w:t xml:space="preserve">del conocimiento de la </w:t>
      </w:r>
      <w:r w:rsidR="00CB799F" w:rsidRPr="005D165E">
        <w:rPr>
          <w:rFonts w:cs="Arial"/>
          <w:bCs/>
          <w:color w:val="000000"/>
          <w:sz w:val="28"/>
          <w:szCs w:val="28"/>
        </w:rPr>
        <w:t>Quinta Sala Penal Regional del Tribunal Superior de Justicia del Estado de Chihuahua</w:t>
      </w:r>
      <w:r w:rsidR="00CB799F" w:rsidRPr="00F832CE">
        <w:rPr>
          <w:rFonts w:cs="Arial"/>
          <w:bCs/>
          <w:color w:val="000000"/>
          <w:sz w:val="28"/>
          <w:szCs w:val="28"/>
        </w:rPr>
        <w:t>,</w:t>
      </w:r>
      <w:r w:rsidR="00E43A9F" w:rsidRPr="00F832CE">
        <w:rPr>
          <w:rFonts w:cs="Arial"/>
          <w:bCs/>
          <w:color w:val="000000"/>
          <w:sz w:val="28"/>
          <w:szCs w:val="28"/>
        </w:rPr>
        <w:t xml:space="preserve"> qu</w:t>
      </w:r>
      <w:r w:rsidR="00D708C5" w:rsidRPr="00F832CE">
        <w:rPr>
          <w:rFonts w:cs="Arial"/>
          <w:bCs/>
          <w:color w:val="000000"/>
          <w:sz w:val="28"/>
          <w:szCs w:val="28"/>
        </w:rPr>
        <w:t>e</w:t>
      </w:r>
      <w:r w:rsidR="00CB799F" w:rsidRPr="00F832CE">
        <w:rPr>
          <w:rFonts w:cs="Arial"/>
          <w:bCs/>
          <w:color w:val="000000"/>
          <w:sz w:val="28"/>
          <w:szCs w:val="28"/>
        </w:rPr>
        <w:t xml:space="preserve"> el</w:t>
      </w:r>
      <w:r w:rsidR="002F70F1" w:rsidRPr="00F832CE">
        <w:rPr>
          <w:rFonts w:cs="Arial"/>
          <w:bCs/>
          <w:color w:val="000000"/>
          <w:sz w:val="28"/>
          <w:szCs w:val="28"/>
        </w:rPr>
        <w:t xml:space="preserve"> trece de noviembre de dos mil</w:t>
      </w:r>
      <w:r w:rsidR="002F659A" w:rsidRPr="00F832CE">
        <w:rPr>
          <w:rFonts w:cs="Arial"/>
          <w:bCs/>
          <w:color w:val="000000"/>
          <w:sz w:val="28"/>
          <w:szCs w:val="28"/>
        </w:rPr>
        <w:t xml:space="preserve"> diecinueve</w:t>
      </w:r>
      <w:r w:rsidR="00CB799F" w:rsidRPr="00F832CE">
        <w:rPr>
          <w:rFonts w:cs="Arial"/>
          <w:color w:val="000000" w:themeColor="text1"/>
          <w:sz w:val="28"/>
          <w:szCs w:val="28"/>
        </w:rPr>
        <w:t>,</w:t>
      </w:r>
      <w:r w:rsidR="00E43A9F" w:rsidRPr="00F832CE">
        <w:rPr>
          <w:rFonts w:cs="Arial"/>
          <w:color w:val="000000" w:themeColor="text1"/>
          <w:sz w:val="28"/>
          <w:szCs w:val="28"/>
        </w:rPr>
        <w:t xml:space="preserve"> </w:t>
      </w:r>
      <w:r w:rsidR="00085F90" w:rsidRPr="00F832CE">
        <w:rPr>
          <w:rFonts w:cs="Arial"/>
          <w:color w:val="000000" w:themeColor="text1"/>
          <w:sz w:val="28"/>
          <w:szCs w:val="28"/>
        </w:rPr>
        <w:t>determinó no declarar la nulidad de la sentencia impugnada</w:t>
      </w:r>
      <w:r w:rsidR="005664F1" w:rsidRPr="00F832CE">
        <w:rPr>
          <w:rFonts w:cs="Arial"/>
          <w:color w:val="000000" w:themeColor="text1"/>
          <w:sz w:val="28"/>
          <w:szCs w:val="28"/>
        </w:rPr>
        <w:t xml:space="preserve">, </w:t>
      </w:r>
      <w:r w:rsidR="00CE5D98" w:rsidRPr="00F832CE">
        <w:rPr>
          <w:rFonts w:cs="Arial"/>
          <w:color w:val="000000" w:themeColor="text1"/>
          <w:sz w:val="28"/>
          <w:szCs w:val="28"/>
        </w:rPr>
        <w:t xml:space="preserve">pero sí respecto de </w:t>
      </w:r>
      <w:r w:rsidR="00CE5D98" w:rsidRPr="00F832CE">
        <w:rPr>
          <w:rFonts w:cs="Arial"/>
          <w:color w:val="000000" w:themeColor="text1"/>
          <w:sz w:val="28"/>
          <w:szCs w:val="28"/>
        </w:rPr>
        <w:lastRenderedPageBreak/>
        <w:t>la condena de reparación del daño</w:t>
      </w:r>
      <w:r w:rsidR="005664F1" w:rsidRPr="00F832CE">
        <w:rPr>
          <w:rFonts w:cs="Arial"/>
          <w:color w:val="000000" w:themeColor="text1"/>
          <w:sz w:val="28"/>
          <w:szCs w:val="28"/>
        </w:rPr>
        <w:t xml:space="preserve"> </w:t>
      </w:r>
      <w:r w:rsidR="00CE5D98" w:rsidRPr="00F832CE">
        <w:rPr>
          <w:rFonts w:cs="Arial"/>
          <w:color w:val="000000" w:themeColor="text1"/>
          <w:sz w:val="28"/>
          <w:szCs w:val="28"/>
        </w:rPr>
        <w:t xml:space="preserve">en cuanto a </w:t>
      </w:r>
      <w:r w:rsidR="00AD5E3E" w:rsidRPr="00F832CE">
        <w:rPr>
          <w:rFonts w:cs="Arial"/>
          <w:color w:val="000000" w:themeColor="text1"/>
          <w:sz w:val="28"/>
          <w:szCs w:val="28"/>
        </w:rPr>
        <w:t xml:space="preserve">su </w:t>
      </w:r>
      <w:r w:rsidR="00CE5D98" w:rsidRPr="00F832CE">
        <w:rPr>
          <w:rFonts w:cs="Arial"/>
          <w:color w:val="000000" w:themeColor="text1"/>
          <w:sz w:val="28"/>
          <w:szCs w:val="28"/>
        </w:rPr>
        <w:t>fundamentación y motivación</w:t>
      </w:r>
      <w:r w:rsidR="000A66B7" w:rsidRPr="00F832CE">
        <w:rPr>
          <w:rFonts w:cs="Arial"/>
          <w:color w:val="000000" w:themeColor="text1"/>
          <w:sz w:val="28"/>
          <w:szCs w:val="28"/>
        </w:rPr>
        <w:t>,</w:t>
      </w:r>
      <w:r w:rsidR="00CE5D98" w:rsidRPr="00F832CE">
        <w:rPr>
          <w:rFonts w:cs="Arial"/>
          <w:color w:val="000000" w:themeColor="text1"/>
          <w:sz w:val="28"/>
          <w:szCs w:val="28"/>
        </w:rPr>
        <w:t xml:space="preserve"> </w:t>
      </w:r>
      <w:r w:rsidR="005664F1" w:rsidRPr="00F832CE">
        <w:rPr>
          <w:rFonts w:cs="Arial"/>
          <w:color w:val="000000" w:themeColor="text1"/>
          <w:sz w:val="28"/>
          <w:szCs w:val="28"/>
        </w:rPr>
        <w:t>pero manteniendo el monto impuesto.</w:t>
      </w:r>
    </w:p>
    <w:p w14:paraId="7DEF5008" w14:textId="77777777" w:rsidR="00766148" w:rsidRPr="005D165E" w:rsidRDefault="00766148" w:rsidP="004C7946">
      <w:pPr>
        <w:rPr>
          <w:rFonts w:ascii="Arial" w:hAnsi="Arial" w:cs="Arial"/>
          <w:bCs/>
          <w:color w:val="000000"/>
          <w:sz w:val="28"/>
          <w:szCs w:val="28"/>
        </w:rPr>
      </w:pPr>
    </w:p>
    <w:p w14:paraId="5F23DD58" w14:textId="435B6751" w:rsidR="00766148" w:rsidRPr="00492D26" w:rsidRDefault="00D97195" w:rsidP="004C7946">
      <w:pPr>
        <w:pStyle w:val="corte4fondo"/>
        <w:numPr>
          <w:ilvl w:val="0"/>
          <w:numId w:val="2"/>
        </w:numPr>
        <w:tabs>
          <w:tab w:val="center" w:pos="4420"/>
          <w:tab w:val="left" w:pos="6975"/>
        </w:tabs>
        <w:ind w:left="0" w:hanging="567"/>
        <w:rPr>
          <w:rFonts w:cs="Arial"/>
          <w:bCs/>
          <w:color w:val="000000"/>
          <w:sz w:val="28"/>
          <w:szCs w:val="28"/>
        </w:rPr>
      </w:pPr>
      <w:r w:rsidRPr="005D165E">
        <w:rPr>
          <w:rFonts w:cs="Arial"/>
          <w:b/>
          <w:color w:val="000000"/>
          <w:sz w:val="28"/>
          <w:szCs w:val="28"/>
        </w:rPr>
        <w:t>Primer a</w:t>
      </w:r>
      <w:r w:rsidR="00766148" w:rsidRPr="005D165E">
        <w:rPr>
          <w:rFonts w:cs="Arial"/>
          <w:b/>
          <w:color w:val="000000"/>
          <w:sz w:val="28"/>
          <w:szCs w:val="28"/>
        </w:rPr>
        <w:t>mparo directo</w:t>
      </w:r>
      <w:r w:rsidR="00223068" w:rsidRPr="005D165E">
        <w:rPr>
          <w:rFonts w:cs="Arial"/>
          <w:b/>
          <w:color w:val="000000"/>
          <w:sz w:val="28"/>
          <w:szCs w:val="28"/>
        </w:rPr>
        <w:t xml:space="preserve"> </w:t>
      </w:r>
      <w:r w:rsidR="00AF0BE5">
        <w:rPr>
          <w:rFonts w:cs="Arial"/>
          <w:b/>
          <w:color w:val="FF0000"/>
          <w:sz w:val="28"/>
          <w:szCs w:val="28"/>
        </w:rPr>
        <w:t>**********</w:t>
      </w:r>
      <w:r w:rsidR="00766148" w:rsidRPr="005D165E">
        <w:rPr>
          <w:rFonts w:cs="Arial"/>
          <w:bCs/>
          <w:color w:val="000000"/>
          <w:sz w:val="28"/>
          <w:szCs w:val="28"/>
        </w:rPr>
        <w:t>.</w:t>
      </w:r>
      <w:r w:rsidR="007D0AFD" w:rsidRPr="005D165E">
        <w:rPr>
          <w:rStyle w:val="Refdenotaalpie"/>
          <w:rFonts w:cs="Arial"/>
          <w:bCs/>
          <w:color w:val="000000"/>
          <w:sz w:val="28"/>
          <w:szCs w:val="28"/>
        </w:rPr>
        <w:footnoteReference w:id="7"/>
      </w:r>
      <w:r w:rsidR="00766148" w:rsidRPr="005D165E">
        <w:rPr>
          <w:rFonts w:cs="Arial"/>
          <w:bCs/>
          <w:color w:val="000000"/>
          <w:sz w:val="28"/>
          <w:szCs w:val="28"/>
        </w:rPr>
        <w:t xml:space="preserve"> Contra la </w:t>
      </w:r>
      <w:r w:rsidR="00EF581E" w:rsidRPr="005D165E">
        <w:rPr>
          <w:rFonts w:cs="Arial"/>
          <w:bCs/>
          <w:color w:val="000000"/>
          <w:sz w:val="28"/>
          <w:szCs w:val="28"/>
        </w:rPr>
        <w:t>resolución</w:t>
      </w:r>
      <w:r w:rsidR="00766148" w:rsidRPr="005D165E">
        <w:rPr>
          <w:rFonts w:cs="Arial"/>
          <w:bCs/>
          <w:color w:val="000000"/>
          <w:sz w:val="28"/>
          <w:szCs w:val="28"/>
        </w:rPr>
        <w:t xml:space="preserve"> anterior, </w:t>
      </w:r>
      <w:r w:rsidR="00133F0C" w:rsidRPr="005D165E">
        <w:rPr>
          <w:rFonts w:cs="Arial"/>
          <w:bCs/>
          <w:color w:val="000000"/>
          <w:sz w:val="28"/>
          <w:szCs w:val="28"/>
        </w:rPr>
        <w:t xml:space="preserve">el </w:t>
      </w:r>
      <w:r w:rsidR="00F6073F" w:rsidRPr="005D165E">
        <w:rPr>
          <w:rFonts w:cs="Arial"/>
          <w:bCs/>
          <w:color w:val="000000"/>
          <w:sz w:val="28"/>
          <w:szCs w:val="28"/>
        </w:rPr>
        <w:t xml:space="preserve">defensor del quejoso promovió demanda de amparo que conoció </w:t>
      </w:r>
      <w:r w:rsidR="006B45B2" w:rsidRPr="005D165E">
        <w:rPr>
          <w:rFonts w:cs="Arial"/>
          <w:sz w:val="28"/>
          <w:szCs w:val="28"/>
          <w:lang w:val="es-MX"/>
        </w:rPr>
        <w:t>el Primer Tribunal Colegiado del Decimoséptimo Circuito,</w:t>
      </w:r>
      <w:r w:rsidR="00492D26">
        <w:rPr>
          <w:rFonts w:cs="Arial"/>
          <w:sz w:val="28"/>
          <w:szCs w:val="28"/>
          <w:lang w:val="es-MX"/>
        </w:rPr>
        <w:t xml:space="preserve"> con residencia en Ciudad Juárez, </w:t>
      </w:r>
      <w:r w:rsidR="00455F51">
        <w:rPr>
          <w:rFonts w:cs="Arial"/>
          <w:sz w:val="28"/>
          <w:szCs w:val="28"/>
          <w:lang w:val="es-MX"/>
        </w:rPr>
        <w:t xml:space="preserve">Chihuahua, </w:t>
      </w:r>
      <w:r w:rsidR="00455F51" w:rsidRPr="005D165E">
        <w:rPr>
          <w:rFonts w:cs="Arial"/>
          <w:sz w:val="28"/>
          <w:szCs w:val="28"/>
          <w:lang w:val="es-MX"/>
        </w:rPr>
        <w:t>que</w:t>
      </w:r>
      <w:r w:rsidR="00492D26">
        <w:rPr>
          <w:rFonts w:cs="Arial"/>
          <w:sz w:val="28"/>
          <w:szCs w:val="28"/>
          <w:lang w:val="es-MX"/>
        </w:rPr>
        <w:t xml:space="preserve"> </w:t>
      </w:r>
      <w:r w:rsidR="00B27D5C">
        <w:rPr>
          <w:rFonts w:cs="Arial"/>
          <w:sz w:val="28"/>
          <w:szCs w:val="28"/>
          <w:lang w:val="es-MX"/>
        </w:rPr>
        <w:t xml:space="preserve">en </w:t>
      </w:r>
      <w:r w:rsidR="00492D26">
        <w:rPr>
          <w:rFonts w:cs="Arial"/>
          <w:sz w:val="28"/>
          <w:szCs w:val="28"/>
          <w:lang w:val="es-MX"/>
        </w:rPr>
        <w:t>sesión</w:t>
      </w:r>
      <w:r w:rsidR="006B45B2" w:rsidRPr="005D165E">
        <w:rPr>
          <w:rFonts w:cs="Arial"/>
          <w:sz w:val="28"/>
          <w:szCs w:val="28"/>
          <w:lang w:val="es-MX"/>
        </w:rPr>
        <w:t xml:space="preserve"> de veintinueve de julio de dos mil veintiuno, concedió el amparo</w:t>
      </w:r>
      <w:r w:rsidR="003C3129" w:rsidRPr="005D165E">
        <w:rPr>
          <w:rFonts w:cs="Arial"/>
          <w:sz w:val="28"/>
          <w:szCs w:val="28"/>
          <w:lang w:val="es-MX"/>
        </w:rPr>
        <w:t xml:space="preserve"> </w:t>
      </w:r>
      <w:r w:rsidR="00492D26">
        <w:rPr>
          <w:rFonts w:cs="Arial"/>
          <w:sz w:val="28"/>
          <w:szCs w:val="28"/>
          <w:lang w:val="es-MX"/>
        </w:rPr>
        <w:t>para los siguientes efectos:</w:t>
      </w:r>
    </w:p>
    <w:p w14:paraId="15F76C0F" w14:textId="77777777" w:rsidR="00492D26" w:rsidRDefault="00492D26" w:rsidP="00492D26">
      <w:pPr>
        <w:pStyle w:val="Prrafodelista"/>
        <w:rPr>
          <w:rFonts w:cs="Arial"/>
          <w:bCs/>
          <w:color w:val="000000"/>
          <w:sz w:val="28"/>
          <w:szCs w:val="28"/>
        </w:rPr>
      </w:pPr>
    </w:p>
    <w:p w14:paraId="4740A499" w14:textId="01C211EF" w:rsidR="00492D26" w:rsidRPr="009456D6" w:rsidRDefault="00995474" w:rsidP="00455F51">
      <w:pPr>
        <w:pStyle w:val="corte4fondo"/>
        <w:numPr>
          <w:ilvl w:val="0"/>
          <w:numId w:val="17"/>
        </w:numPr>
        <w:tabs>
          <w:tab w:val="center" w:pos="4420"/>
          <w:tab w:val="left" w:pos="6975"/>
        </w:tabs>
        <w:spacing w:line="240" w:lineRule="auto"/>
        <w:rPr>
          <w:rFonts w:cs="Arial"/>
          <w:bCs/>
          <w:i/>
          <w:iCs/>
          <w:color w:val="000000"/>
          <w:sz w:val="26"/>
          <w:szCs w:val="26"/>
        </w:rPr>
      </w:pPr>
      <w:r w:rsidRPr="009456D6">
        <w:rPr>
          <w:rFonts w:cs="Arial"/>
          <w:bCs/>
          <w:i/>
          <w:iCs/>
          <w:color w:val="000000"/>
          <w:sz w:val="26"/>
          <w:szCs w:val="26"/>
        </w:rPr>
        <w:t>Dejar insubsistente la sentencia combatida; y</w:t>
      </w:r>
    </w:p>
    <w:p w14:paraId="03B02602" w14:textId="4CA4D587" w:rsidR="00995474" w:rsidRPr="009456D6" w:rsidRDefault="00995474" w:rsidP="00455F51">
      <w:pPr>
        <w:pStyle w:val="corte4fondo"/>
        <w:numPr>
          <w:ilvl w:val="0"/>
          <w:numId w:val="17"/>
        </w:numPr>
        <w:tabs>
          <w:tab w:val="center" w:pos="4420"/>
          <w:tab w:val="left" w:pos="6975"/>
        </w:tabs>
        <w:spacing w:line="240" w:lineRule="auto"/>
        <w:rPr>
          <w:rFonts w:cs="Arial"/>
          <w:bCs/>
          <w:i/>
          <w:iCs/>
          <w:color w:val="000000"/>
          <w:sz w:val="26"/>
          <w:szCs w:val="26"/>
        </w:rPr>
      </w:pPr>
      <w:r w:rsidRPr="009456D6">
        <w:rPr>
          <w:rFonts w:cs="Arial"/>
          <w:bCs/>
          <w:i/>
          <w:iCs/>
          <w:color w:val="000000"/>
          <w:sz w:val="26"/>
          <w:szCs w:val="26"/>
        </w:rPr>
        <w:t>Emitir un nuevo fallo, en el que:</w:t>
      </w:r>
    </w:p>
    <w:p w14:paraId="2C216AE2" w14:textId="5FA55934" w:rsidR="00995474" w:rsidRPr="009456D6" w:rsidRDefault="00995474" w:rsidP="00455F51">
      <w:pPr>
        <w:pStyle w:val="corte4fondo"/>
        <w:numPr>
          <w:ilvl w:val="1"/>
          <w:numId w:val="17"/>
        </w:numPr>
        <w:tabs>
          <w:tab w:val="center" w:pos="4420"/>
          <w:tab w:val="left" w:pos="6975"/>
        </w:tabs>
        <w:spacing w:line="240" w:lineRule="auto"/>
        <w:rPr>
          <w:rFonts w:cs="Arial"/>
          <w:bCs/>
          <w:i/>
          <w:iCs/>
          <w:color w:val="000000"/>
          <w:sz w:val="26"/>
          <w:szCs w:val="26"/>
        </w:rPr>
      </w:pPr>
      <w:r w:rsidRPr="009456D6">
        <w:rPr>
          <w:rFonts w:cs="Arial"/>
          <w:bCs/>
          <w:i/>
          <w:iCs/>
          <w:color w:val="000000"/>
          <w:sz w:val="26"/>
          <w:szCs w:val="26"/>
        </w:rPr>
        <w:t xml:space="preserve">Atendiendo las consideraciones expuestas en esta ejecutoria, lleve a cabo el examen de las consideraciones expuestas (sic) por el tribunal de </w:t>
      </w:r>
      <w:r w:rsidR="00455F51" w:rsidRPr="009456D6">
        <w:rPr>
          <w:rFonts w:cs="Arial"/>
          <w:bCs/>
          <w:i/>
          <w:iCs/>
          <w:color w:val="000000"/>
          <w:sz w:val="26"/>
          <w:szCs w:val="26"/>
        </w:rPr>
        <w:t>enjuiciamiento</w:t>
      </w:r>
      <w:r w:rsidRPr="009456D6">
        <w:rPr>
          <w:rFonts w:cs="Arial"/>
          <w:bCs/>
          <w:i/>
          <w:iCs/>
          <w:color w:val="000000"/>
          <w:sz w:val="26"/>
          <w:szCs w:val="26"/>
        </w:rPr>
        <w:t xml:space="preserve"> en torno a la valoración de las pruebas desahogadas, específicamente en lo que atañe a la responsabilidad penal;</w:t>
      </w:r>
    </w:p>
    <w:p w14:paraId="4C23DFF2" w14:textId="51C55A3F" w:rsidR="00995474" w:rsidRPr="009456D6" w:rsidRDefault="00995474" w:rsidP="00455F51">
      <w:pPr>
        <w:pStyle w:val="corte4fondo"/>
        <w:numPr>
          <w:ilvl w:val="1"/>
          <w:numId w:val="17"/>
        </w:numPr>
        <w:tabs>
          <w:tab w:val="center" w:pos="4420"/>
          <w:tab w:val="left" w:pos="6975"/>
        </w:tabs>
        <w:spacing w:line="240" w:lineRule="auto"/>
        <w:rPr>
          <w:rFonts w:cs="Arial"/>
          <w:bCs/>
          <w:i/>
          <w:iCs/>
          <w:color w:val="000000"/>
          <w:sz w:val="26"/>
          <w:szCs w:val="26"/>
        </w:rPr>
      </w:pPr>
      <w:r w:rsidRPr="009456D6">
        <w:rPr>
          <w:rFonts w:cs="Arial"/>
          <w:bCs/>
          <w:i/>
          <w:iCs/>
          <w:color w:val="000000"/>
          <w:sz w:val="26"/>
          <w:szCs w:val="26"/>
        </w:rPr>
        <w:t xml:space="preserve">Derivado de lo anterior, de manera fundada y motivada establezca si las pruebas aportadas por el Ministerio </w:t>
      </w:r>
      <w:r w:rsidR="00455F51" w:rsidRPr="009456D6">
        <w:rPr>
          <w:rFonts w:cs="Arial"/>
          <w:bCs/>
          <w:i/>
          <w:iCs/>
          <w:color w:val="000000"/>
          <w:sz w:val="26"/>
          <w:szCs w:val="26"/>
        </w:rPr>
        <w:t>Público son suficientes o no para tener por acreditada la plena responsabilidad del acusado; y</w:t>
      </w:r>
    </w:p>
    <w:p w14:paraId="545B4B46" w14:textId="13BEBB8D" w:rsidR="00455F51" w:rsidRPr="009456D6" w:rsidRDefault="00455F51" w:rsidP="00455F51">
      <w:pPr>
        <w:pStyle w:val="corte4fondo"/>
        <w:numPr>
          <w:ilvl w:val="1"/>
          <w:numId w:val="17"/>
        </w:numPr>
        <w:tabs>
          <w:tab w:val="center" w:pos="4420"/>
          <w:tab w:val="left" w:pos="6975"/>
        </w:tabs>
        <w:spacing w:line="240" w:lineRule="auto"/>
        <w:rPr>
          <w:rFonts w:cs="Arial"/>
          <w:bCs/>
          <w:i/>
          <w:iCs/>
          <w:color w:val="000000"/>
          <w:sz w:val="26"/>
          <w:szCs w:val="26"/>
        </w:rPr>
      </w:pPr>
      <w:r w:rsidRPr="009456D6">
        <w:rPr>
          <w:rFonts w:cs="Arial"/>
          <w:bCs/>
          <w:i/>
          <w:iCs/>
          <w:color w:val="000000"/>
          <w:sz w:val="26"/>
          <w:szCs w:val="26"/>
        </w:rPr>
        <w:t>Resuelva lo que conforme a derecho proceda.</w:t>
      </w:r>
    </w:p>
    <w:p w14:paraId="6865B140" w14:textId="77777777" w:rsidR="00455F51" w:rsidRPr="00455F51" w:rsidRDefault="00455F51" w:rsidP="00455F51">
      <w:pPr>
        <w:pStyle w:val="corte4fondo"/>
        <w:tabs>
          <w:tab w:val="center" w:pos="4420"/>
          <w:tab w:val="left" w:pos="6975"/>
        </w:tabs>
        <w:spacing w:line="240" w:lineRule="auto"/>
        <w:ind w:left="1789" w:firstLine="0"/>
        <w:rPr>
          <w:rFonts w:cs="Arial"/>
          <w:bCs/>
          <w:color w:val="000000"/>
          <w:sz w:val="26"/>
          <w:szCs w:val="26"/>
        </w:rPr>
      </w:pPr>
    </w:p>
    <w:p w14:paraId="1EB2598F" w14:textId="77777777" w:rsidR="00950256" w:rsidRPr="005D165E" w:rsidRDefault="00950256" w:rsidP="004C7946">
      <w:pPr>
        <w:pStyle w:val="Prrafodelista"/>
        <w:ind w:left="0"/>
        <w:rPr>
          <w:rFonts w:ascii="Arial" w:hAnsi="Arial" w:cs="Arial"/>
          <w:bCs/>
          <w:color w:val="000000"/>
          <w:sz w:val="28"/>
          <w:szCs w:val="28"/>
        </w:rPr>
      </w:pPr>
    </w:p>
    <w:p w14:paraId="49D610A8" w14:textId="322B91C4" w:rsidR="000A66B7" w:rsidRPr="00F832CE" w:rsidRDefault="00950256" w:rsidP="000A66B7">
      <w:pPr>
        <w:pStyle w:val="corte4fondo"/>
        <w:numPr>
          <w:ilvl w:val="0"/>
          <w:numId w:val="2"/>
        </w:numPr>
        <w:tabs>
          <w:tab w:val="center" w:pos="4420"/>
          <w:tab w:val="left" w:pos="6975"/>
        </w:tabs>
        <w:ind w:left="0" w:hanging="567"/>
        <w:rPr>
          <w:rFonts w:cs="Arial"/>
          <w:bCs/>
          <w:color w:val="000000"/>
          <w:sz w:val="28"/>
          <w:szCs w:val="28"/>
        </w:rPr>
      </w:pPr>
      <w:r w:rsidRPr="005D165E">
        <w:rPr>
          <w:rFonts w:cs="Arial"/>
          <w:b/>
          <w:color w:val="000000"/>
          <w:sz w:val="28"/>
          <w:szCs w:val="28"/>
        </w:rPr>
        <w:t>Sentencia de cumplimiento</w:t>
      </w:r>
      <w:r w:rsidRPr="005D165E">
        <w:rPr>
          <w:rFonts w:cs="Arial"/>
          <w:bCs/>
          <w:color w:val="000000"/>
          <w:sz w:val="28"/>
          <w:szCs w:val="28"/>
        </w:rPr>
        <w:t>.</w:t>
      </w:r>
      <w:r w:rsidR="008A57E1" w:rsidRPr="005D165E">
        <w:rPr>
          <w:rStyle w:val="Refdenotaalpie"/>
          <w:rFonts w:cs="Arial"/>
          <w:bCs/>
          <w:color w:val="000000"/>
          <w:sz w:val="28"/>
          <w:szCs w:val="28"/>
        </w:rPr>
        <w:footnoteReference w:id="8"/>
      </w:r>
      <w:r w:rsidR="002F70F1" w:rsidRPr="005D165E">
        <w:rPr>
          <w:rFonts w:cs="Arial"/>
          <w:b/>
          <w:color w:val="000000"/>
          <w:sz w:val="28"/>
          <w:szCs w:val="28"/>
        </w:rPr>
        <w:t xml:space="preserve"> </w:t>
      </w:r>
      <w:r w:rsidR="004A2CA1" w:rsidRPr="005D165E">
        <w:rPr>
          <w:rFonts w:cs="Arial"/>
          <w:bCs/>
          <w:color w:val="000000"/>
          <w:sz w:val="28"/>
          <w:szCs w:val="28"/>
        </w:rPr>
        <w:t xml:space="preserve">En cumplimento a la ejecutoria de amparo, el </w:t>
      </w:r>
      <w:r w:rsidR="002F70F1" w:rsidRPr="005D165E">
        <w:rPr>
          <w:rFonts w:cs="Arial"/>
          <w:color w:val="000000" w:themeColor="text1"/>
          <w:sz w:val="28"/>
          <w:szCs w:val="28"/>
        </w:rPr>
        <w:t>uno de septiembre de dos mil veintiuno</w:t>
      </w:r>
      <w:r w:rsidR="004A2CA1" w:rsidRPr="005D165E">
        <w:rPr>
          <w:rFonts w:cs="Arial"/>
          <w:color w:val="000000" w:themeColor="text1"/>
          <w:sz w:val="28"/>
          <w:szCs w:val="28"/>
        </w:rPr>
        <w:t xml:space="preserve">, la </w:t>
      </w:r>
      <w:r w:rsidR="00CE2A12">
        <w:rPr>
          <w:rFonts w:cs="Arial"/>
          <w:color w:val="000000" w:themeColor="text1"/>
          <w:sz w:val="28"/>
          <w:szCs w:val="28"/>
        </w:rPr>
        <w:t xml:space="preserve">referida </w:t>
      </w:r>
      <w:r w:rsidR="004A2CA1" w:rsidRPr="005D165E">
        <w:rPr>
          <w:rFonts w:cs="Arial"/>
          <w:bCs/>
          <w:color w:val="000000"/>
          <w:sz w:val="28"/>
          <w:szCs w:val="28"/>
        </w:rPr>
        <w:t xml:space="preserve">Quinta Sala Penal Regional del Tribunal Superior de Justicia del Estado de </w:t>
      </w:r>
      <w:r w:rsidR="004A2CA1" w:rsidRPr="00F832CE">
        <w:rPr>
          <w:rFonts w:cs="Arial"/>
          <w:bCs/>
          <w:color w:val="000000"/>
          <w:sz w:val="28"/>
          <w:szCs w:val="28"/>
        </w:rPr>
        <w:t>Chihuahua</w:t>
      </w:r>
      <w:r w:rsidR="00670346" w:rsidRPr="00F832CE">
        <w:rPr>
          <w:rFonts w:cs="Arial"/>
          <w:bCs/>
          <w:color w:val="000000"/>
          <w:sz w:val="28"/>
          <w:szCs w:val="28"/>
        </w:rPr>
        <w:t xml:space="preserve">, </w:t>
      </w:r>
      <w:r w:rsidR="000A66B7" w:rsidRPr="00F832CE">
        <w:rPr>
          <w:rFonts w:cs="Arial"/>
          <w:color w:val="000000" w:themeColor="text1"/>
          <w:sz w:val="28"/>
          <w:szCs w:val="28"/>
        </w:rPr>
        <w:t>determinó no declarar la nulidad de la sentencia impugnada, pero sí respecto de la condena de reparación del daño, únicamente, en cuanto a la fundamentación y motivación del mismo, pero manteniendo el monto impuesto.</w:t>
      </w:r>
    </w:p>
    <w:p w14:paraId="2B98552C" w14:textId="77777777" w:rsidR="006871EC" w:rsidRPr="005D165E" w:rsidRDefault="006871EC" w:rsidP="004C7946">
      <w:pPr>
        <w:pStyle w:val="Prrafodelista"/>
        <w:ind w:left="0"/>
        <w:rPr>
          <w:rFonts w:ascii="Arial" w:hAnsi="Arial" w:cs="Arial"/>
          <w:b/>
          <w:color w:val="000000"/>
          <w:sz w:val="28"/>
          <w:szCs w:val="28"/>
        </w:rPr>
      </w:pPr>
    </w:p>
    <w:p w14:paraId="2491CB13" w14:textId="1368CA72" w:rsidR="009456D6" w:rsidRPr="009456D6" w:rsidRDefault="00950256" w:rsidP="004C7946">
      <w:pPr>
        <w:pStyle w:val="corte4fondo"/>
        <w:numPr>
          <w:ilvl w:val="0"/>
          <w:numId w:val="2"/>
        </w:numPr>
        <w:tabs>
          <w:tab w:val="center" w:pos="4420"/>
          <w:tab w:val="left" w:pos="6975"/>
        </w:tabs>
        <w:ind w:left="0" w:hanging="567"/>
        <w:rPr>
          <w:rFonts w:cs="Arial"/>
          <w:b/>
          <w:color w:val="000000"/>
          <w:sz w:val="28"/>
          <w:szCs w:val="28"/>
        </w:rPr>
      </w:pPr>
      <w:r w:rsidRPr="005D165E">
        <w:rPr>
          <w:rFonts w:cs="Arial"/>
          <w:b/>
          <w:color w:val="000000"/>
          <w:sz w:val="28"/>
          <w:szCs w:val="28"/>
        </w:rPr>
        <w:t>Segundo amparo directo</w:t>
      </w:r>
      <w:r w:rsidRPr="005D165E">
        <w:rPr>
          <w:rFonts w:cs="Arial"/>
          <w:bCs/>
          <w:color w:val="000000"/>
          <w:sz w:val="28"/>
          <w:szCs w:val="28"/>
        </w:rPr>
        <w:t xml:space="preserve"> </w:t>
      </w:r>
      <w:r w:rsidR="00AF0BE5">
        <w:rPr>
          <w:rFonts w:cs="Arial"/>
          <w:b/>
          <w:color w:val="FF0000"/>
          <w:sz w:val="28"/>
          <w:szCs w:val="28"/>
        </w:rPr>
        <w:t>**********</w:t>
      </w:r>
      <w:r w:rsidRPr="005D165E">
        <w:rPr>
          <w:rFonts w:cs="Arial"/>
          <w:bCs/>
          <w:color w:val="000000"/>
          <w:sz w:val="28"/>
          <w:szCs w:val="28"/>
        </w:rPr>
        <w:t>.</w:t>
      </w:r>
      <w:r w:rsidR="006871EC" w:rsidRPr="005D165E">
        <w:rPr>
          <w:rStyle w:val="Refdenotaalpie"/>
          <w:rFonts w:cs="Arial"/>
          <w:bCs/>
          <w:color w:val="000000"/>
          <w:sz w:val="28"/>
          <w:szCs w:val="28"/>
        </w:rPr>
        <w:footnoteReference w:id="9"/>
      </w:r>
      <w:r w:rsidR="006B0DA9" w:rsidRPr="005D165E">
        <w:rPr>
          <w:rFonts w:cs="Arial"/>
          <w:bCs/>
          <w:color w:val="000000"/>
          <w:sz w:val="28"/>
          <w:szCs w:val="28"/>
        </w:rPr>
        <w:t xml:space="preserve"> </w:t>
      </w:r>
      <w:r w:rsidR="00C7001D">
        <w:rPr>
          <w:rFonts w:cs="Arial"/>
          <w:bCs/>
          <w:color w:val="000000"/>
          <w:sz w:val="28"/>
          <w:szCs w:val="28"/>
        </w:rPr>
        <w:t xml:space="preserve">La defensa </w:t>
      </w:r>
      <w:r w:rsidR="006B0DA9" w:rsidRPr="005D165E">
        <w:rPr>
          <w:rFonts w:cs="Arial"/>
          <w:bCs/>
          <w:color w:val="000000"/>
          <w:sz w:val="28"/>
          <w:szCs w:val="28"/>
        </w:rPr>
        <w:t>del quejoso promovió demanda de amparo</w:t>
      </w:r>
      <w:r w:rsidR="00C7001D">
        <w:rPr>
          <w:rFonts w:cs="Arial"/>
          <w:bCs/>
          <w:color w:val="000000"/>
          <w:sz w:val="28"/>
          <w:szCs w:val="28"/>
        </w:rPr>
        <w:t>,</w:t>
      </w:r>
      <w:r w:rsidR="006B0DA9" w:rsidRPr="005D165E">
        <w:rPr>
          <w:rFonts w:cs="Arial"/>
          <w:bCs/>
          <w:color w:val="000000"/>
          <w:sz w:val="28"/>
          <w:szCs w:val="28"/>
        </w:rPr>
        <w:t xml:space="preserve"> que </w:t>
      </w:r>
      <w:r w:rsidR="006B14B4" w:rsidRPr="005D165E">
        <w:rPr>
          <w:rFonts w:cs="Arial"/>
          <w:bCs/>
          <w:color w:val="000000"/>
          <w:sz w:val="28"/>
          <w:szCs w:val="28"/>
        </w:rPr>
        <w:t>conoció</w:t>
      </w:r>
      <w:r w:rsidR="00D55936" w:rsidRPr="005D165E">
        <w:rPr>
          <w:rFonts w:cs="Arial"/>
          <w:bCs/>
          <w:color w:val="000000"/>
          <w:sz w:val="28"/>
          <w:szCs w:val="28"/>
        </w:rPr>
        <w:t xml:space="preserve"> el </w:t>
      </w:r>
      <w:r w:rsidR="00D55936" w:rsidRPr="005D165E">
        <w:rPr>
          <w:rFonts w:cs="Arial"/>
          <w:sz w:val="28"/>
          <w:szCs w:val="28"/>
          <w:lang w:val="es-MX"/>
        </w:rPr>
        <w:t xml:space="preserve">Primer Tribunal Colegiado del </w:t>
      </w:r>
      <w:r w:rsidR="00D55936" w:rsidRPr="005D165E">
        <w:rPr>
          <w:rFonts w:cs="Arial"/>
          <w:sz w:val="28"/>
          <w:szCs w:val="28"/>
          <w:lang w:val="es-MX"/>
        </w:rPr>
        <w:lastRenderedPageBreak/>
        <w:t>Decimoséptimo Circuito</w:t>
      </w:r>
      <w:r w:rsidR="00C7001D">
        <w:rPr>
          <w:rFonts w:cs="Arial"/>
          <w:sz w:val="28"/>
          <w:szCs w:val="28"/>
          <w:lang w:val="es-MX"/>
        </w:rPr>
        <w:t xml:space="preserve"> y, en </w:t>
      </w:r>
      <w:r w:rsidR="000A66B7">
        <w:rPr>
          <w:rFonts w:cs="Arial"/>
          <w:sz w:val="28"/>
          <w:szCs w:val="28"/>
          <w:lang w:val="es-MX"/>
        </w:rPr>
        <w:t xml:space="preserve">sesión </w:t>
      </w:r>
      <w:r w:rsidR="00CF64C8" w:rsidRPr="005D165E">
        <w:rPr>
          <w:rFonts w:cs="Arial"/>
          <w:sz w:val="28"/>
          <w:szCs w:val="28"/>
          <w:lang w:val="es-MX"/>
        </w:rPr>
        <w:t>de</w:t>
      </w:r>
      <w:r w:rsidR="00D55936" w:rsidRPr="005D165E">
        <w:rPr>
          <w:rFonts w:cs="Arial"/>
          <w:sz w:val="28"/>
          <w:szCs w:val="28"/>
          <w:lang w:val="es-MX"/>
        </w:rPr>
        <w:t xml:space="preserve"> cinco de octubre de dos mil veintitrés, </w:t>
      </w:r>
      <w:r w:rsidR="006B14B4" w:rsidRPr="005D165E">
        <w:rPr>
          <w:rFonts w:cs="Arial"/>
          <w:sz w:val="28"/>
          <w:szCs w:val="28"/>
          <w:lang w:val="es-MX"/>
        </w:rPr>
        <w:t>concedió</w:t>
      </w:r>
      <w:r w:rsidR="00337944" w:rsidRPr="005D165E">
        <w:rPr>
          <w:rFonts w:cs="Arial"/>
          <w:sz w:val="28"/>
          <w:szCs w:val="28"/>
          <w:lang w:val="es-MX"/>
        </w:rPr>
        <w:t xml:space="preserve"> el amparo</w:t>
      </w:r>
      <w:r w:rsidR="009D36F5" w:rsidRPr="005D165E">
        <w:rPr>
          <w:rFonts w:cs="Arial"/>
          <w:sz w:val="28"/>
          <w:szCs w:val="28"/>
          <w:lang w:val="es-MX"/>
        </w:rPr>
        <w:t xml:space="preserve"> para</w:t>
      </w:r>
      <w:r w:rsidR="006871EC" w:rsidRPr="005D165E">
        <w:rPr>
          <w:rFonts w:cs="Arial"/>
          <w:sz w:val="28"/>
          <w:szCs w:val="28"/>
          <w:lang w:val="es-MX"/>
        </w:rPr>
        <w:t xml:space="preserve"> </w:t>
      </w:r>
      <w:r w:rsidR="009456D6">
        <w:rPr>
          <w:rFonts w:cs="Arial"/>
          <w:sz w:val="28"/>
          <w:szCs w:val="28"/>
          <w:lang w:val="es-MX"/>
        </w:rPr>
        <w:t>los siguientes efectos:</w:t>
      </w:r>
    </w:p>
    <w:p w14:paraId="08284C81" w14:textId="77777777" w:rsidR="009456D6" w:rsidRDefault="009456D6" w:rsidP="009456D6">
      <w:pPr>
        <w:pStyle w:val="Prrafodelista"/>
        <w:rPr>
          <w:rFonts w:cs="Arial"/>
          <w:bCs/>
          <w:i/>
          <w:iCs/>
          <w:color w:val="000000"/>
          <w:sz w:val="28"/>
          <w:szCs w:val="28"/>
        </w:rPr>
      </w:pPr>
    </w:p>
    <w:p w14:paraId="0A825840" w14:textId="72DC6FAB" w:rsidR="008B70AE" w:rsidRPr="009456D6" w:rsidRDefault="009456D6" w:rsidP="009456D6">
      <w:pPr>
        <w:pStyle w:val="corte4fondo"/>
        <w:numPr>
          <w:ilvl w:val="0"/>
          <w:numId w:val="18"/>
        </w:numPr>
        <w:tabs>
          <w:tab w:val="center" w:pos="4420"/>
          <w:tab w:val="left" w:pos="6975"/>
        </w:tabs>
        <w:spacing w:line="240" w:lineRule="auto"/>
        <w:ind w:left="714" w:hanging="357"/>
        <w:rPr>
          <w:rFonts w:cs="Arial"/>
          <w:b/>
          <w:bCs/>
          <w:color w:val="000000" w:themeColor="text1"/>
          <w:sz w:val="26"/>
          <w:szCs w:val="26"/>
        </w:rPr>
      </w:pPr>
      <w:r w:rsidRPr="009456D6">
        <w:rPr>
          <w:rFonts w:cs="Arial"/>
          <w:bCs/>
          <w:i/>
          <w:iCs/>
          <w:color w:val="000000"/>
          <w:sz w:val="26"/>
          <w:szCs w:val="26"/>
        </w:rPr>
        <w:t>Dejar insubsistente la sentencia de uno de septiembre de dos mil veintiuno.</w:t>
      </w:r>
    </w:p>
    <w:p w14:paraId="535ED41F" w14:textId="76CE51E8" w:rsidR="009456D6" w:rsidRPr="009456D6" w:rsidRDefault="009456D6" w:rsidP="009456D6">
      <w:pPr>
        <w:pStyle w:val="corte4fondo"/>
        <w:numPr>
          <w:ilvl w:val="0"/>
          <w:numId w:val="18"/>
        </w:numPr>
        <w:tabs>
          <w:tab w:val="center" w:pos="4420"/>
          <w:tab w:val="left" w:pos="6975"/>
        </w:tabs>
        <w:spacing w:line="240" w:lineRule="auto"/>
        <w:ind w:left="714" w:hanging="357"/>
        <w:rPr>
          <w:rFonts w:cs="Arial"/>
          <w:b/>
          <w:bCs/>
          <w:color w:val="000000" w:themeColor="text1"/>
          <w:sz w:val="26"/>
          <w:szCs w:val="26"/>
        </w:rPr>
      </w:pPr>
      <w:r w:rsidRPr="009456D6">
        <w:rPr>
          <w:rFonts w:cs="Arial"/>
          <w:bCs/>
          <w:i/>
          <w:iCs/>
          <w:color w:val="000000"/>
          <w:sz w:val="26"/>
          <w:szCs w:val="26"/>
        </w:rPr>
        <w:t xml:space="preserve">Dictar un nuevo fallo, en el que, con base en las consideraciones señaladas en esta ejecutoria, determine que las pruebas de cargo no vencieron la presunción de inocencia que opera a favor del sentenciado. </w:t>
      </w:r>
    </w:p>
    <w:p w14:paraId="19316CD5" w14:textId="77777777" w:rsidR="009456D6" w:rsidRPr="005D165E" w:rsidRDefault="009456D6" w:rsidP="009456D6">
      <w:pPr>
        <w:pStyle w:val="corte4fondo"/>
        <w:tabs>
          <w:tab w:val="center" w:pos="4420"/>
          <w:tab w:val="left" w:pos="6975"/>
        </w:tabs>
        <w:ind w:left="720" w:firstLine="0"/>
        <w:rPr>
          <w:rFonts w:cs="Arial"/>
          <w:b/>
          <w:bCs/>
          <w:color w:val="000000" w:themeColor="text1"/>
          <w:sz w:val="28"/>
          <w:szCs w:val="28"/>
        </w:rPr>
      </w:pPr>
    </w:p>
    <w:p w14:paraId="626934E5" w14:textId="2FEDB4E6" w:rsidR="009500F9" w:rsidRPr="005D165E" w:rsidRDefault="00823CF6"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b/>
          <w:color w:val="000000"/>
          <w:sz w:val="28"/>
          <w:szCs w:val="28"/>
          <w:lang w:val="es-MX"/>
        </w:rPr>
        <w:t>Recurso de revisión</w:t>
      </w:r>
      <w:r w:rsidR="00A20C4B" w:rsidRPr="005D165E">
        <w:rPr>
          <w:rFonts w:cs="Arial"/>
          <w:b/>
          <w:color w:val="000000"/>
          <w:sz w:val="28"/>
          <w:szCs w:val="28"/>
          <w:lang w:val="es-MX"/>
        </w:rPr>
        <w:t xml:space="preserve"> </w:t>
      </w:r>
      <w:r w:rsidR="001D73A1" w:rsidRPr="005D165E">
        <w:rPr>
          <w:rFonts w:cs="Arial"/>
          <w:b/>
          <w:bCs/>
          <w:sz w:val="28"/>
          <w:szCs w:val="28"/>
        </w:rPr>
        <w:t>7327/2023</w:t>
      </w:r>
      <w:r w:rsidRPr="005D165E">
        <w:rPr>
          <w:rFonts w:cs="Arial"/>
          <w:bCs/>
          <w:color w:val="000000"/>
          <w:sz w:val="28"/>
          <w:szCs w:val="28"/>
          <w:lang w:val="es-MX"/>
        </w:rPr>
        <w:t>.</w:t>
      </w:r>
      <w:r w:rsidR="00E264C7" w:rsidRPr="005D165E">
        <w:rPr>
          <w:rFonts w:cs="Arial"/>
          <w:bCs/>
          <w:color w:val="000000"/>
          <w:sz w:val="28"/>
          <w:szCs w:val="28"/>
          <w:lang w:val="es-MX"/>
        </w:rPr>
        <w:t xml:space="preserve"> Contra la resolución </w:t>
      </w:r>
      <w:r w:rsidR="00F910AA" w:rsidRPr="005D165E">
        <w:rPr>
          <w:rFonts w:cs="Arial"/>
          <w:bCs/>
          <w:color w:val="000000"/>
          <w:sz w:val="28"/>
          <w:szCs w:val="28"/>
          <w:lang w:val="es-MX"/>
        </w:rPr>
        <w:t>anterior</w:t>
      </w:r>
      <w:r w:rsidR="008B7406" w:rsidRPr="005D165E">
        <w:rPr>
          <w:rFonts w:cs="Arial"/>
          <w:color w:val="000000" w:themeColor="text1"/>
          <w:sz w:val="28"/>
          <w:szCs w:val="28"/>
        </w:rPr>
        <w:t>,</w:t>
      </w:r>
      <w:r w:rsidR="00E264C7" w:rsidRPr="005D165E">
        <w:rPr>
          <w:rFonts w:cs="Arial"/>
          <w:color w:val="000000" w:themeColor="text1"/>
          <w:sz w:val="28"/>
          <w:szCs w:val="28"/>
        </w:rPr>
        <w:t xml:space="preserve"> </w:t>
      </w:r>
      <w:r w:rsidR="003A5125" w:rsidRPr="005D165E">
        <w:rPr>
          <w:rFonts w:cs="Arial"/>
          <w:color w:val="000000" w:themeColor="text1"/>
          <w:sz w:val="28"/>
          <w:szCs w:val="28"/>
        </w:rPr>
        <w:t xml:space="preserve">la víctima </w:t>
      </w:r>
      <w:r w:rsidR="00115138" w:rsidRPr="005D165E">
        <w:rPr>
          <w:rFonts w:cs="Arial"/>
          <w:color w:val="000000" w:themeColor="text1"/>
          <w:sz w:val="28"/>
          <w:szCs w:val="28"/>
        </w:rPr>
        <w:t xml:space="preserve">y tercera interesada, </w:t>
      </w:r>
      <w:r w:rsidR="003A5125" w:rsidRPr="005D165E">
        <w:rPr>
          <w:rFonts w:cs="Arial"/>
          <w:color w:val="000000" w:themeColor="text1"/>
          <w:sz w:val="28"/>
          <w:szCs w:val="28"/>
        </w:rPr>
        <w:t xml:space="preserve">de iniciales </w:t>
      </w:r>
      <w:r w:rsidR="00AF0BE5">
        <w:rPr>
          <w:rFonts w:cs="Arial"/>
          <w:color w:val="FF0000"/>
          <w:sz w:val="28"/>
          <w:szCs w:val="28"/>
        </w:rPr>
        <w:t>**********</w:t>
      </w:r>
      <w:r w:rsidR="003A5125" w:rsidRPr="005D165E">
        <w:rPr>
          <w:rFonts w:cs="Arial"/>
          <w:color w:val="000000" w:themeColor="text1"/>
          <w:sz w:val="28"/>
          <w:szCs w:val="28"/>
        </w:rPr>
        <w:t>, i</w:t>
      </w:r>
      <w:r w:rsidR="005E6E0B" w:rsidRPr="005D165E">
        <w:rPr>
          <w:rFonts w:cs="Arial"/>
          <w:color w:val="000000" w:themeColor="text1"/>
          <w:sz w:val="28"/>
          <w:szCs w:val="28"/>
        </w:rPr>
        <w:t>nterpuso el presente medio de impugnación</w:t>
      </w:r>
      <w:r w:rsidR="001427E9" w:rsidRPr="005D165E">
        <w:rPr>
          <w:rFonts w:cs="Arial"/>
          <w:color w:val="000000" w:themeColor="text1"/>
          <w:sz w:val="28"/>
          <w:szCs w:val="28"/>
        </w:rPr>
        <w:t xml:space="preserve"> y </w:t>
      </w:r>
      <w:r w:rsidR="008717F8" w:rsidRPr="005D165E">
        <w:rPr>
          <w:rFonts w:cs="Arial"/>
          <w:color w:val="000000" w:themeColor="text1"/>
          <w:sz w:val="28"/>
          <w:szCs w:val="28"/>
        </w:rPr>
        <w:t>mediante</w:t>
      </w:r>
      <w:r w:rsidRPr="005D165E">
        <w:rPr>
          <w:rFonts w:cs="Arial"/>
          <w:bCs/>
          <w:color w:val="000000"/>
          <w:sz w:val="28"/>
          <w:szCs w:val="28"/>
          <w:lang w:val="es-MX"/>
        </w:rPr>
        <w:t xml:space="preserve"> acuerdo de </w:t>
      </w:r>
      <w:r w:rsidR="00985DE1" w:rsidRPr="005D165E">
        <w:rPr>
          <w:rFonts w:cs="Arial"/>
          <w:color w:val="000000" w:themeColor="text1"/>
          <w:sz w:val="28"/>
          <w:szCs w:val="28"/>
        </w:rPr>
        <w:t>veintiuno</w:t>
      </w:r>
      <w:r w:rsidR="00E32B1F" w:rsidRPr="005D165E">
        <w:rPr>
          <w:rFonts w:cs="Arial"/>
          <w:color w:val="000000" w:themeColor="text1"/>
          <w:sz w:val="28"/>
          <w:szCs w:val="28"/>
        </w:rPr>
        <w:t xml:space="preserve"> de </w:t>
      </w:r>
      <w:r w:rsidR="00985DE1" w:rsidRPr="005D165E">
        <w:rPr>
          <w:rFonts w:cs="Arial"/>
          <w:color w:val="000000" w:themeColor="text1"/>
          <w:sz w:val="28"/>
          <w:szCs w:val="28"/>
        </w:rPr>
        <w:t>noviembre</w:t>
      </w:r>
      <w:r w:rsidR="00E32B1F" w:rsidRPr="005D165E">
        <w:rPr>
          <w:rFonts w:cs="Arial"/>
          <w:color w:val="000000" w:themeColor="text1"/>
          <w:sz w:val="28"/>
          <w:szCs w:val="28"/>
        </w:rPr>
        <w:t xml:space="preserve"> de dos mil </w:t>
      </w:r>
      <w:r w:rsidR="00985DE1" w:rsidRPr="005D165E">
        <w:rPr>
          <w:rFonts w:cs="Arial"/>
          <w:color w:val="000000" w:themeColor="text1"/>
          <w:sz w:val="28"/>
          <w:szCs w:val="28"/>
        </w:rPr>
        <w:t>veintitrés</w:t>
      </w:r>
      <w:r w:rsidR="000A1E25" w:rsidRPr="005D165E">
        <w:rPr>
          <w:rFonts w:cs="Arial"/>
          <w:color w:val="000000" w:themeColor="text1"/>
          <w:sz w:val="28"/>
          <w:szCs w:val="28"/>
        </w:rPr>
        <w:t>,</w:t>
      </w:r>
      <w:r w:rsidRPr="005D165E">
        <w:rPr>
          <w:rFonts w:cs="Arial"/>
          <w:bCs/>
          <w:color w:val="000000"/>
          <w:sz w:val="28"/>
          <w:szCs w:val="28"/>
          <w:lang w:val="es-MX"/>
        </w:rPr>
        <w:t xml:space="preserve"> la</w:t>
      </w:r>
      <w:r w:rsidR="00711D3A" w:rsidRPr="005D165E">
        <w:rPr>
          <w:rFonts w:cs="Arial"/>
          <w:bCs/>
          <w:color w:val="000000"/>
          <w:sz w:val="28"/>
          <w:szCs w:val="28"/>
          <w:lang w:val="es-MX"/>
        </w:rPr>
        <w:t xml:space="preserve"> </w:t>
      </w:r>
      <w:r w:rsidR="00906FEA" w:rsidRPr="005D165E">
        <w:rPr>
          <w:rFonts w:cs="Arial"/>
          <w:bCs/>
          <w:color w:val="000000"/>
          <w:sz w:val="28"/>
          <w:szCs w:val="28"/>
          <w:lang w:val="es-MX"/>
        </w:rPr>
        <w:t xml:space="preserve">Ministra </w:t>
      </w:r>
      <w:r w:rsidRPr="005D165E">
        <w:rPr>
          <w:rFonts w:cs="Arial"/>
          <w:bCs/>
          <w:color w:val="000000"/>
          <w:sz w:val="28"/>
          <w:szCs w:val="28"/>
          <w:lang w:val="es-MX"/>
        </w:rPr>
        <w:t xml:space="preserve">Presidenta de esta Suprema Corte de Justicia de la Nación </w:t>
      </w:r>
      <w:r w:rsidR="005E6D0B" w:rsidRPr="005D165E">
        <w:rPr>
          <w:rFonts w:cs="Arial"/>
          <w:bCs/>
          <w:color w:val="000000"/>
          <w:sz w:val="28"/>
          <w:szCs w:val="28"/>
          <w:lang w:val="es-MX"/>
        </w:rPr>
        <w:t xml:space="preserve">lo </w:t>
      </w:r>
      <w:r w:rsidRPr="005D165E">
        <w:rPr>
          <w:rFonts w:cs="Arial"/>
          <w:bCs/>
          <w:color w:val="000000"/>
          <w:sz w:val="28"/>
          <w:szCs w:val="28"/>
          <w:lang w:val="es-MX"/>
        </w:rPr>
        <w:t xml:space="preserve">admitió </w:t>
      </w:r>
      <w:r w:rsidR="008B74A3" w:rsidRPr="005D165E">
        <w:rPr>
          <w:rFonts w:cs="Arial"/>
          <w:bCs/>
          <w:color w:val="000000"/>
          <w:sz w:val="28"/>
          <w:szCs w:val="28"/>
          <w:lang w:val="es-MX"/>
        </w:rPr>
        <w:t xml:space="preserve">a trámite </w:t>
      </w:r>
      <w:r w:rsidRPr="005D165E">
        <w:rPr>
          <w:rFonts w:cs="Arial"/>
          <w:bCs/>
          <w:color w:val="000000"/>
          <w:sz w:val="28"/>
          <w:szCs w:val="28"/>
          <w:lang w:val="es-MX"/>
        </w:rPr>
        <w:t xml:space="preserve">y ordenó el envío de los autos </w:t>
      </w:r>
      <w:r w:rsidR="004C7D75">
        <w:rPr>
          <w:rFonts w:cs="Arial"/>
          <w:bCs/>
          <w:color w:val="000000"/>
          <w:sz w:val="28"/>
          <w:szCs w:val="28"/>
          <w:lang w:val="es-MX"/>
        </w:rPr>
        <w:t xml:space="preserve">a </w:t>
      </w:r>
      <w:r w:rsidR="00A24202">
        <w:rPr>
          <w:rFonts w:cs="Arial"/>
          <w:bCs/>
          <w:color w:val="000000"/>
          <w:sz w:val="28"/>
          <w:szCs w:val="28"/>
          <w:lang w:val="es-MX"/>
        </w:rPr>
        <w:t>esta</w:t>
      </w:r>
      <w:r w:rsidRPr="005D165E">
        <w:rPr>
          <w:rFonts w:cs="Arial"/>
          <w:bCs/>
          <w:color w:val="000000"/>
          <w:sz w:val="28"/>
          <w:szCs w:val="28"/>
          <w:lang w:val="es-MX"/>
        </w:rPr>
        <w:t xml:space="preserve"> Primera Sala</w:t>
      </w:r>
      <w:r w:rsidR="005E6D0B" w:rsidRPr="005D165E">
        <w:rPr>
          <w:rFonts w:cs="Arial"/>
          <w:bCs/>
          <w:color w:val="000000"/>
          <w:sz w:val="28"/>
          <w:szCs w:val="28"/>
          <w:lang w:val="es-MX"/>
        </w:rPr>
        <w:t xml:space="preserve">, así como </w:t>
      </w:r>
      <w:r w:rsidRPr="005D165E">
        <w:rPr>
          <w:rFonts w:cs="Arial"/>
          <w:bCs/>
          <w:color w:val="000000"/>
          <w:sz w:val="28"/>
          <w:szCs w:val="28"/>
          <w:lang w:val="es-MX"/>
        </w:rPr>
        <w:t xml:space="preserve">su turno a la Ponencia </w:t>
      </w:r>
      <w:r w:rsidR="000269FB" w:rsidRPr="005D165E">
        <w:rPr>
          <w:rFonts w:cs="Arial"/>
          <w:bCs/>
          <w:color w:val="000000"/>
          <w:sz w:val="28"/>
          <w:szCs w:val="28"/>
          <w:lang w:val="es-MX"/>
        </w:rPr>
        <w:t>de</w:t>
      </w:r>
      <w:r w:rsidR="000D09D7" w:rsidRPr="005D165E">
        <w:rPr>
          <w:rFonts w:cs="Arial"/>
          <w:bCs/>
          <w:color w:val="000000"/>
          <w:sz w:val="28"/>
          <w:szCs w:val="28"/>
          <w:lang w:val="es-MX"/>
        </w:rPr>
        <w:t>l Ministro Alfredo Gutiérrez Ortiz Mena</w:t>
      </w:r>
      <w:r w:rsidR="007C4164" w:rsidRPr="005D165E">
        <w:rPr>
          <w:rFonts w:cs="Arial"/>
          <w:bCs/>
          <w:color w:val="000000"/>
          <w:sz w:val="28"/>
          <w:szCs w:val="28"/>
          <w:lang w:val="es-MX"/>
        </w:rPr>
        <w:t>.</w:t>
      </w:r>
    </w:p>
    <w:p w14:paraId="4CA180BF" w14:textId="77777777" w:rsidR="007C4164" w:rsidRPr="005D165E" w:rsidRDefault="007C4164" w:rsidP="004C7946">
      <w:pPr>
        <w:pStyle w:val="Prrafodelista"/>
        <w:ind w:left="0"/>
        <w:rPr>
          <w:rFonts w:ascii="Arial" w:hAnsi="Arial" w:cs="Arial"/>
          <w:b/>
          <w:bCs/>
          <w:color w:val="000000" w:themeColor="text1"/>
          <w:sz w:val="28"/>
          <w:szCs w:val="28"/>
        </w:rPr>
      </w:pPr>
    </w:p>
    <w:p w14:paraId="248BBD83" w14:textId="60BD117C" w:rsidR="008F05CC" w:rsidRPr="005D165E" w:rsidRDefault="009500F9"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b/>
          <w:color w:val="000000"/>
          <w:sz w:val="28"/>
          <w:szCs w:val="28"/>
          <w:lang w:val="es-MX"/>
        </w:rPr>
        <w:t>Avocamiento</w:t>
      </w:r>
      <w:r w:rsidRPr="005D165E">
        <w:rPr>
          <w:rFonts w:cs="Arial"/>
          <w:bCs/>
          <w:color w:val="000000"/>
          <w:sz w:val="28"/>
          <w:szCs w:val="28"/>
          <w:lang w:val="es-MX"/>
        </w:rPr>
        <w:t>.</w:t>
      </w:r>
      <w:r w:rsidRPr="005D165E">
        <w:rPr>
          <w:rFonts w:cs="Arial"/>
          <w:b/>
          <w:color w:val="000000"/>
          <w:sz w:val="28"/>
          <w:szCs w:val="28"/>
          <w:lang w:val="es-MX"/>
        </w:rPr>
        <w:t xml:space="preserve"> </w:t>
      </w:r>
      <w:r w:rsidR="003B3C94" w:rsidRPr="005D165E">
        <w:rPr>
          <w:rFonts w:cs="Arial"/>
          <w:bCs/>
          <w:sz w:val="28"/>
          <w:szCs w:val="28"/>
          <w:lang w:val="es-MX"/>
        </w:rPr>
        <w:t xml:space="preserve">Por auto de </w:t>
      </w:r>
      <w:r w:rsidR="00651967" w:rsidRPr="005D165E">
        <w:rPr>
          <w:rFonts w:cs="Arial"/>
          <w:bCs/>
          <w:sz w:val="28"/>
          <w:szCs w:val="28"/>
          <w:lang w:val="es-MX"/>
        </w:rPr>
        <w:t xml:space="preserve">siete de febrero </w:t>
      </w:r>
      <w:r w:rsidR="003B3C94" w:rsidRPr="005D165E">
        <w:rPr>
          <w:rFonts w:cs="Arial"/>
          <w:bCs/>
          <w:sz w:val="28"/>
          <w:szCs w:val="28"/>
          <w:lang w:val="es-MX"/>
        </w:rPr>
        <w:t xml:space="preserve">de </w:t>
      </w:r>
      <w:r w:rsidR="00310AC3" w:rsidRPr="005D165E">
        <w:rPr>
          <w:rFonts w:cs="Arial"/>
          <w:bCs/>
          <w:sz w:val="28"/>
          <w:szCs w:val="28"/>
          <w:lang w:val="es-MX"/>
        </w:rPr>
        <w:t>dos mil veinticuatro</w:t>
      </w:r>
      <w:r w:rsidR="003B3C94" w:rsidRPr="005D165E">
        <w:rPr>
          <w:rFonts w:cs="Arial"/>
          <w:bCs/>
          <w:sz w:val="28"/>
          <w:szCs w:val="28"/>
          <w:lang w:val="es-MX"/>
        </w:rPr>
        <w:t xml:space="preserve">, el </w:t>
      </w:r>
      <w:r w:rsidR="00B75BA7">
        <w:rPr>
          <w:rFonts w:cs="Arial"/>
          <w:bCs/>
          <w:sz w:val="28"/>
          <w:szCs w:val="28"/>
          <w:lang w:val="es-MX"/>
        </w:rPr>
        <w:t xml:space="preserve">entonces </w:t>
      </w:r>
      <w:r w:rsidR="003B3C94" w:rsidRPr="005D165E">
        <w:rPr>
          <w:rFonts w:cs="Arial"/>
          <w:bCs/>
          <w:sz w:val="28"/>
          <w:szCs w:val="28"/>
          <w:lang w:val="es-MX"/>
        </w:rPr>
        <w:t>Ministro Presidente de la Primera Sala determinó el avocamiento del asunto y remitió los autos a</w:t>
      </w:r>
      <w:r w:rsidR="000D09D7" w:rsidRPr="005D165E">
        <w:rPr>
          <w:rFonts w:cs="Arial"/>
          <w:bCs/>
          <w:sz w:val="28"/>
          <w:szCs w:val="28"/>
          <w:lang w:val="es-MX"/>
        </w:rPr>
        <w:t>l</w:t>
      </w:r>
      <w:r w:rsidR="003B3C94" w:rsidRPr="005D165E">
        <w:rPr>
          <w:rFonts w:cs="Arial"/>
          <w:bCs/>
          <w:sz w:val="28"/>
          <w:szCs w:val="28"/>
          <w:lang w:val="es-MX"/>
        </w:rPr>
        <w:t xml:space="preserve"> </w:t>
      </w:r>
      <w:r w:rsidR="000D09D7" w:rsidRPr="005D165E">
        <w:rPr>
          <w:rFonts w:cs="Arial"/>
          <w:bCs/>
          <w:sz w:val="28"/>
          <w:szCs w:val="28"/>
          <w:lang w:val="es-MX"/>
        </w:rPr>
        <w:t xml:space="preserve">Ministro Alfredo Gutiérrez Ortiz Mena, </w:t>
      </w:r>
      <w:r w:rsidR="003B3C94" w:rsidRPr="005D165E">
        <w:rPr>
          <w:rFonts w:cs="Arial"/>
          <w:bCs/>
          <w:sz w:val="28"/>
          <w:szCs w:val="28"/>
          <w:lang w:val="es-MX"/>
        </w:rPr>
        <w:t>para la elaboración del proyecto de resolución.</w:t>
      </w:r>
    </w:p>
    <w:p w14:paraId="1FF1FEE4" w14:textId="77777777" w:rsidR="008F05CC" w:rsidRPr="005D165E" w:rsidRDefault="008F05CC" w:rsidP="004C7946">
      <w:pPr>
        <w:pStyle w:val="Prrafodelista"/>
        <w:ind w:left="0"/>
        <w:rPr>
          <w:rFonts w:ascii="Arial" w:hAnsi="Arial" w:cs="Arial"/>
          <w:b/>
          <w:bCs/>
          <w:color w:val="000000" w:themeColor="text1"/>
          <w:sz w:val="28"/>
          <w:szCs w:val="28"/>
        </w:rPr>
      </w:pPr>
    </w:p>
    <w:p w14:paraId="5005374E" w14:textId="3BAF535F" w:rsidR="00451773" w:rsidRPr="005D165E" w:rsidRDefault="00451773"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b/>
          <w:bCs/>
          <w:color w:val="000000" w:themeColor="text1"/>
          <w:sz w:val="28"/>
          <w:szCs w:val="28"/>
        </w:rPr>
        <w:t>Returno</w:t>
      </w:r>
      <w:r w:rsidRPr="005D165E">
        <w:rPr>
          <w:rFonts w:cs="Arial"/>
          <w:color w:val="000000" w:themeColor="text1"/>
          <w:sz w:val="28"/>
          <w:szCs w:val="28"/>
        </w:rPr>
        <w:t xml:space="preserve">. </w:t>
      </w:r>
      <w:r w:rsidR="0056620A" w:rsidRPr="005D165E">
        <w:rPr>
          <w:rFonts w:cs="Arial"/>
          <w:color w:val="000000" w:themeColor="text1"/>
          <w:sz w:val="28"/>
          <w:szCs w:val="28"/>
          <w:lang w:val="es-MX"/>
        </w:rPr>
        <w:t xml:space="preserve">Por acuerdo de </w:t>
      </w:r>
      <w:r w:rsidR="0024047D" w:rsidRPr="005D165E">
        <w:rPr>
          <w:rFonts w:cs="Arial"/>
          <w:color w:val="000000" w:themeColor="text1"/>
          <w:sz w:val="28"/>
          <w:szCs w:val="28"/>
          <w:lang w:val="es-MX"/>
        </w:rPr>
        <w:t>veintidós</w:t>
      </w:r>
      <w:r w:rsidR="0056620A" w:rsidRPr="005D165E">
        <w:rPr>
          <w:rFonts w:cs="Arial"/>
          <w:color w:val="000000" w:themeColor="text1"/>
          <w:sz w:val="28"/>
          <w:szCs w:val="28"/>
          <w:lang w:val="es-MX"/>
        </w:rPr>
        <w:t xml:space="preserve"> de </w:t>
      </w:r>
      <w:r w:rsidR="0024047D" w:rsidRPr="005D165E">
        <w:rPr>
          <w:rFonts w:cs="Arial"/>
          <w:color w:val="000000" w:themeColor="text1"/>
          <w:sz w:val="28"/>
          <w:szCs w:val="28"/>
          <w:lang w:val="es-MX"/>
        </w:rPr>
        <w:t>agosto</w:t>
      </w:r>
      <w:r w:rsidR="0056620A" w:rsidRPr="005D165E">
        <w:rPr>
          <w:rFonts w:cs="Arial"/>
          <w:color w:val="000000" w:themeColor="text1"/>
          <w:sz w:val="28"/>
          <w:szCs w:val="28"/>
          <w:lang w:val="es-MX"/>
        </w:rPr>
        <w:t xml:space="preserve"> de dos mil veinticuatro, y derivado del resultado de la votación que se llevó a cabo en sesión pública ordinaria de </w:t>
      </w:r>
      <w:r w:rsidR="00821594" w:rsidRPr="005D165E">
        <w:rPr>
          <w:rFonts w:cs="Arial"/>
          <w:color w:val="000000" w:themeColor="text1"/>
          <w:sz w:val="28"/>
          <w:szCs w:val="28"/>
          <w:lang w:val="es-MX"/>
        </w:rPr>
        <w:t>veintiuno</w:t>
      </w:r>
      <w:r w:rsidR="0056620A" w:rsidRPr="005D165E">
        <w:rPr>
          <w:rFonts w:cs="Arial"/>
          <w:color w:val="000000" w:themeColor="text1"/>
          <w:sz w:val="28"/>
          <w:szCs w:val="28"/>
          <w:lang w:val="es-MX"/>
        </w:rPr>
        <w:t xml:space="preserve"> de </w:t>
      </w:r>
      <w:r w:rsidR="00821594" w:rsidRPr="005D165E">
        <w:rPr>
          <w:rFonts w:cs="Arial"/>
          <w:color w:val="000000" w:themeColor="text1"/>
          <w:sz w:val="28"/>
          <w:szCs w:val="28"/>
          <w:lang w:val="es-MX"/>
        </w:rPr>
        <w:t>agosto</w:t>
      </w:r>
      <w:r w:rsidR="0056620A" w:rsidRPr="005D165E">
        <w:rPr>
          <w:rFonts w:cs="Arial"/>
          <w:color w:val="000000" w:themeColor="text1"/>
          <w:sz w:val="28"/>
          <w:szCs w:val="28"/>
          <w:lang w:val="es-MX"/>
        </w:rPr>
        <w:t xml:space="preserve"> de dos mil veinticuatro, el </w:t>
      </w:r>
      <w:r w:rsidR="00A24202">
        <w:rPr>
          <w:rFonts w:cs="Arial"/>
          <w:color w:val="000000" w:themeColor="text1"/>
          <w:sz w:val="28"/>
          <w:szCs w:val="28"/>
          <w:lang w:val="es-MX"/>
        </w:rPr>
        <w:t xml:space="preserve">entonces </w:t>
      </w:r>
      <w:r w:rsidR="0056620A" w:rsidRPr="005D165E">
        <w:rPr>
          <w:rFonts w:cs="Arial"/>
          <w:color w:val="000000" w:themeColor="text1"/>
          <w:sz w:val="28"/>
          <w:szCs w:val="28"/>
          <w:lang w:val="es-MX"/>
        </w:rPr>
        <w:t xml:space="preserve">Ministro Presidente de la Primera Sala ordenó el returno del asunto </w:t>
      </w:r>
      <w:r w:rsidR="00A643EA" w:rsidRPr="005D165E">
        <w:rPr>
          <w:rFonts w:cs="Arial"/>
          <w:bCs/>
          <w:sz w:val="28"/>
          <w:szCs w:val="28"/>
          <w:lang w:val="es-MX"/>
        </w:rPr>
        <w:t xml:space="preserve">para la elaboración del proyecto de resolución </w:t>
      </w:r>
      <w:r w:rsidR="0056620A" w:rsidRPr="005D165E">
        <w:rPr>
          <w:rFonts w:cs="Arial"/>
          <w:color w:val="000000" w:themeColor="text1"/>
          <w:sz w:val="28"/>
          <w:szCs w:val="28"/>
          <w:lang w:val="es-MX"/>
        </w:rPr>
        <w:t>a</w:t>
      </w:r>
      <w:r w:rsidR="00821594" w:rsidRPr="005D165E">
        <w:rPr>
          <w:rFonts w:cs="Arial"/>
          <w:color w:val="000000" w:themeColor="text1"/>
          <w:sz w:val="28"/>
          <w:szCs w:val="28"/>
          <w:lang w:val="es-MX"/>
        </w:rPr>
        <w:t xml:space="preserve"> la</w:t>
      </w:r>
      <w:r w:rsidR="0056620A" w:rsidRPr="005D165E">
        <w:rPr>
          <w:rFonts w:cs="Arial"/>
          <w:color w:val="000000" w:themeColor="text1"/>
          <w:sz w:val="28"/>
          <w:szCs w:val="28"/>
          <w:lang w:val="es-MX"/>
        </w:rPr>
        <w:t xml:space="preserve"> Ministr</w:t>
      </w:r>
      <w:r w:rsidR="00821594" w:rsidRPr="005D165E">
        <w:rPr>
          <w:rFonts w:cs="Arial"/>
          <w:color w:val="000000" w:themeColor="text1"/>
          <w:sz w:val="28"/>
          <w:szCs w:val="28"/>
          <w:lang w:val="es-MX"/>
        </w:rPr>
        <w:t>a</w:t>
      </w:r>
      <w:r w:rsidR="0056620A" w:rsidRPr="005D165E">
        <w:rPr>
          <w:rFonts w:cs="Arial"/>
          <w:color w:val="000000" w:themeColor="text1"/>
          <w:sz w:val="28"/>
          <w:szCs w:val="28"/>
          <w:lang w:val="es-MX"/>
        </w:rPr>
        <w:t xml:space="preserve"> </w:t>
      </w:r>
      <w:r w:rsidR="00821594" w:rsidRPr="005D165E">
        <w:rPr>
          <w:rFonts w:cs="Arial"/>
          <w:color w:val="000000" w:themeColor="text1"/>
          <w:sz w:val="28"/>
          <w:szCs w:val="28"/>
          <w:lang w:val="es-MX"/>
        </w:rPr>
        <w:t>Loretta Ortiz Ahlf</w:t>
      </w:r>
      <w:r w:rsidR="0017305E" w:rsidRPr="005D165E">
        <w:rPr>
          <w:rFonts w:cs="Arial"/>
          <w:color w:val="000000" w:themeColor="text1"/>
          <w:sz w:val="28"/>
          <w:szCs w:val="28"/>
          <w:lang w:val="es-MX"/>
        </w:rPr>
        <w:t>.</w:t>
      </w:r>
    </w:p>
    <w:p w14:paraId="5C57050B" w14:textId="77777777" w:rsidR="00CA44FE" w:rsidRPr="005D165E" w:rsidRDefault="00CA44FE" w:rsidP="004C7946">
      <w:pPr>
        <w:pStyle w:val="corte4fondo"/>
        <w:tabs>
          <w:tab w:val="center" w:pos="4420"/>
          <w:tab w:val="left" w:pos="6975"/>
        </w:tabs>
        <w:ind w:firstLine="0"/>
        <w:rPr>
          <w:rFonts w:cs="Arial"/>
          <w:b/>
          <w:bCs/>
          <w:color w:val="000000" w:themeColor="text1"/>
          <w:sz w:val="28"/>
          <w:szCs w:val="28"/>
        </w:rPr>
      </w:pPr>
    </w:p>
    <w:p w14:paraId="1169649F" w14:textId="77777777" w:rsidR="00CA44FE" w:rsidRPr="005D165E" w:rsidRDefault="00CA44FE" w:rsidP="00B854E8">
      <w:pPr>
        <w:pStyle w:val="corte4fondo"/>
        <w:numPr>
          <w:ilvl w:val="0"/>
          <w:numId w:val="3"/>
        </w:numPr>
        <w:ind w:left="0"/>
        <w:jc w:val="center"/>
        <w:outlineLvl w:val="0"/>
        <w:rPr>
          <w:rFonts w:cs="Arial"/>
          <w:b/>
          <w:color w:val="000000"/>
          <w:sz w:val="28"/>
          <w:szCs w:val="28"/>
          <w:lang w:val="es-MX"/>
        </w:rPr>
      </w:pPr>
      <w:r w:rsidRPr="005D165E">
        <w:rPr>
          <w:rFonts w:cs="Arial"/>
          <w:b/>
          <w:color w:val="000000"/>
          <w:sz w:val="28"/>
          <w:szCs w:val="28"/>
          <w:lang w:val="es-MX"/>
        </w:rPr>
        <w:t>COMPETENCIA</w:t>
      </w:r>
    </w:p>
    <w:p w14:paraId="07D3E33B" w14:textId="77777777" w:rsidR="00CA44FE" w:rsidRPr="005D165E" w:rsidRDefault="00CA44FE" w:rsidP="004C7946">
      <w:pPr>
        <w:pStyle w:val="Prrafodelista"/>
        <w:ind w:left="0"/>
        <w:rPr>
          <w:rFonts w:ascii="Arial" w:hAnsi="Arial" w:cs="Arial"/>
          <w:sz w:val="28"/>
          <w:szCs w:val="28"/>
        </w:rPr>
      </w:pPr>
    </w:p>
    <w:p w14:paraId="42EE5FBB" w14:textId="388D744F" w:rsidR="00F600C9" w:rsidRPr="005D165E" w:rsidRDefault="004D119B"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BA39F8">
        <w:rPr>
          <w:rFonts w:cs="Arial"/>
          <w:sz w:val="28"/>
          <w:szCs w:val="28"/>
          <w:lang w:val="es-MX"/>
        </w:rPr>
        <w:lastRenderedPageBreak/>
        <w:t>Esta Primera Sala de la Suprema Corte de Justicia de la Nación es legalmente competente para conocer de este recurso de revisión en términos de lo dispuesto en los artículos 107, fracción IX, de la Constitución Política de los Estados Unidos Mexicanos; 81, fracción II, de la Ley de Amparo vigente, y 21, fracción IV de la Ley Orgánica del Poder Judicial de la Federación publicada en el Diario Oficial de la Federación el siete de junio de dos mil veintiuno,</w:t>
      </w:r>
      <w:r w:rsidRPr="00BA39F8">
        <w:rPr>
          <w:rStyle w:val="Refdenotaalpie"/>
          <w:rFonts w:cs="Arial"/>
          <w:sz w:val="28"/>
          <w:szCs w:val="28"/>
          <w:lang w:val="es-MX"/>
        </w:rPr>
        <w:footnoteReference w:id="10"/>
      </w:r>
      <w:r w:rsidRPr="00BA39F8">
        <w:rPr>
          <w:rFonts w:cs="Arial"/>
          <w:sz w:val="28"/>
          <w:szCs w:val="28"/>
          <w:lang w:val="es-MX"/>
        </w:rPr>
        <w:t xml:space="preserve"> así como los puntos Primero, Segundo, fracción III), inciso B,) y Tercero del Acuerdo General número 1/2023 emitido el veintiséis de enero de dos mil veintitrés; </w:t>
      </w:r>
      <w:r w:rsidRPr="00BA39F8">
        <w:rPr>
          <w:rFonts w:cs="Arial"/>
          <w:sz w:val="28"/>
          <w:szCs w:val="28"/>
        </w:rPr>
        <w:t xml:space="preserve">modificado por instrumento normativo de diez de abril de dos mil veintitrés, </w:t>
      </w:r>
      <w:r w:rsidRPr="00BA39F8">
        <w:rPr>
          <w:rFonts w:cs="Arial"/>
          <w:sz w:val="28"/>
          <w:szCs w:val="28"/>
          <w:lang w:val="es-MX"/>
        </w:rPr>
        <w:t>del Tribunal Pleno de la Suprema Corte de Justicia de la Nación, relativo a la determinación de los asuntos que el Pleno conservará para su resolución, y el envío de los de su competencia originaria a las salas y a los tribunales colegiados de circuito.</w:t>
      </w:r>
    </w:p>
    <w:p w14:paraId="76CD5C0D" w14:textId="77777777" w:rsidR="00F600C9" w:rsidRPr="005D165E" w:rsidRDefault="00F600C9" w:rsidP="00EC0B1C">
      <w:pPr>
        <w:pStyle w:val="corte4fondo"/>
        <w:tabs>
          <w:tab w:val="center" w:pos="4420"/>
          <w:tab w:val="left" w:pos="6975"/>
        </w:tabs>
        <w:spacing w:line="480" w:lineRule="auto"/>
        <w:ind w:firstLine="0"/>
        <w:rPr>
          <w:rFonts w:cs="Arial"/>
          <w:b/>
          <w:bCs/>
          <w:color w:val="000000" w:themeColor="text1"/>
          <w:sz w:val="28"/>
          <w:szCs w:val="28"/>
        </w:rPr>
      </w:pPr>
    </w:p>
    <w:p w14:paraId="74A263DF" w14:textId="33EECD39" w:rsidR="00F600C9" w:rsidRPr="005D165E" w:rsidRDefault="004E3341"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sz w:val="28"/>
          <w:szCs w:val="28"/>
        </w:rPr>
        <w:t xml:space="preserve">Lo anterior, </w:t>
      </w:r>
      <w:r w:rsidR="00441736" w:rsidRPr="005D165E">
        <w:rPr>
          <w:rFonts w:cs="Arial"/>
          <w:sz w:val="28"/>
          <w:szCs w:val="28"/>
        </w:rPr>
        <w:t xml:space="preserve">ya que </w:t>
      </w:r>
      <w:r w:rsidRPr="005D165E">
        <w:rPr>
          <w:rFonts w:cs="Arial"/>
          <w:sz w:val="28"/>
          <w:szCs w:val="28"/>
        </w:rPr>
        <w:t xml:space="preserve">el recurso de revisión fue interpuesto contra una sentencia de amparo directo en materia penal dictada por un </w:t>
      </w:r>
      <w:r w:rsidR="00FA1583" w:rsidRPr="005D165E">
        <w:rPr>
          <w:rFonts w:cs="Arial"/>
          <w:sz w:val="28"/>
          <w:szCs w:val="28"/>
        </w:rPr>
        <w:t xml:space="preserve">Tribunal Colegiado </w:t>
      </w:r>
      <w:r w:rsidR="000354B4" w:rsidRPr="005D165E">
        <w:rPr>
          <w:rFonts w:cs="Arial"/>
          <w:sz w:val="28"/>
          <w:szCs w:val="28"/>
        </w:rPr>
        <w:t>d</w:t>
      </w:r>
      <w:r w:rsidR="00FA1583" w:rsidRPr="005D165E">
        <w:rPr>
          <w:rFonts w:cs="Arial"/>
          <w:sz w:val="28"/>
          <w:szCs w:val="28"/>
        </w:rPr>
        <w:t>e Circuito</w:t>
      </w:r>
      <w:r w:rsidR="001B6A52" w:rsidRPr="005D165E">
        <w:rPr>
          <w:rFonts w:cs="Arial"/>
          <w:sz w:val="28"/>
          <w:szCs w:val="28"/>
        </w:rPr>
        <w:t>,</w:t>
      </w:r>
      <w:r w:rsidRPr="005D165E">
        <w:rPr>
          <w:rFonts w:cs="Arial"/>
          <w:sz w:val="28"/>
          <w:szCs w:val="28"/>
        </w:rPr>
        <w:t xml:space="preserve"> que corresponde a la especialidad de esta Primera Sala y no es de interés excepcional para que conozca el Tribunal Pleno.</w:t>
      </w:r>
    </w:p>
    <w:p w14:paraId="14DE5FBF" w14:textId="77777777" w:rsidR="00F600C9" w:rsidRDefault="00F600C9" w:rsidP="00EC0B1C">
      <w:pPr>
        <w:pStyle w:val="Prrafodelista"/>
        <w:spacing w:line="600" w:lineRule="auto"/>
        <w:ind w:left="0"/>
        <w:rPr>
          <w:rFonts w:ascii="Arial" w:hAnsi="Arial" w:cs="Arial"/>
          <w:bCs/>
          <w:color w:val="000000"/>
          <w:sz w:val="28"/>
          <w:szCs w:val="28"/>
        </w:rPr>
      </w:pPr>
    </w:p>
    <w:p w14:paraId="14BCF80D" w14:textId="2A696038" w:rsidR="00F600C9" w:rsidRPr="005D165E" w:rsidRDefault="00F600C9" w:rsidP="00B854E8">
      <w:pPr>
        <w:pStyle w:val="corte4fondo"/>
        <w:numPr>
          <w:ilvl w:val="0"/>
          <w:numId w:val="3"/>
        </w:numPr>
        <w:tabs>
          <w:tab w:val="left" w:pos="567"/>
        </w:tabs>
        <w:ind w:left="0"/>
        <w:jc w:val="center"/>
        <w:outlineLvl w:val="0"/>
        <w:rPr>
          <w:rFonts w:cs="Arial"/>
          <w:b/>
          <w:sz w:val="28"/>
          <w:szCs w:val="28"/>
        </w:rPr>
      </w:pPr>
      <w:r w:rsidRPr="005D165E">
        <w:rPr>
          <w:rFonts w:cs="Arial"/>
          <w:b/>
          <w:sz w:val="28"/>
          <w:szCs w:val="28"/>
        </w:rPr>
        <w:t>OPORTUNIDAD</w:t>
      </w:r>
    </w:p>
    <w:p w14:paraId="0BA24AC1" w14:textId="77777777" w:rsidR="00F600C9" w:rsidRPr="005D165E" w:rsidRDefault="00F600C9" w:rsidP="004C7946">
      <w:pPr>
        <w:pStyle w:val="Prrafodelista"/>
        <w:ind w:left="0"/>
        <w:rPr>
          <w:rFonts w:ascii="Arial" w:hAnsi="Arial" w:cs="Arial"/>
          <w:bCs/>
          <w:color w:val="000000"/>
          <w:sz w:val="28"/>
          <w:szCs w:val="28"/>
        </w:rPr>
      </w:pPr>
    </w:p>
    <w:p w14:paraId="5BB419A5" w14:textId="243345EA" w:rsidR="002841D0" w:rsidRPr="005D165E" w:rsidRDefault="002841D0" w:rsidP="004C7946">
      <w:pPr>
        <w:pStyle w:val="corte4fondo"/>
        <w:numPr>
          <w:ilvl w:val="0"/>
          <w:numId w:val="2"/>
        </w:numPr>
        <w:tabs>
          <w:tab w:val="center" w:pos="4420"/>
          <w:tab w:val="left" w:pos="6975"/>
        </w:tabs>
        <w:ind w:left="0" w:hanging="567"/>
        <w:rPr>
          <w:rFonts w:cs="Arial"/>
          <w:bCs/>
          <w:color w:val="000000" w:themeColor="text1"/>
          <w:sz w:val="28"/>
          <w:szCs w:val="28"/>
        </w:rPr>
      </w:pPr>
      <w:r w:rsidRPr="005D165E">
        <w:rPr>
          <w:rFonts w:cs="Arial"/>
          <w:bCs/>
          <w:color w:val="000000"/>
          <w:sz w:val="28"/>
          <w:szCs w:val="28"/>
          <w:lang w:val="es-MX"/>
        </w:rPr>
        <w:t xml:space="preserve">El recurso de revisión es oportuno, ya que la sentencia recurrida fue notificada </w:t>
      </w:r>
      <w:r w:rsidR="00FD68BB" w:rsidRPr="005D165E">
        <w:rPr>
          <w:rFonts w:cs="Arial"/>
          <w:bCs/>
          <w:color w:val="000000"/>
          <w:sz w:val="28"/>
          <w:szCs w:val="28"/>
          <w:lang w:val="es-MX"/>
        </w:rPr>
        <w:t>por lista a la tercera interesada</w:t>
      </w:r>
      <w:r w:rsidR="00C7201A" w:rsidRPr="005D165E">
        <w:rPr>
          <w:rFonts w:cs="Arial"/>
          <w:bCs/>
          <w:color w:val="000000"/>
          <w:sz w:val="28"/>
          <w:szCs w:val="28"/>
          <w:lang w:val="es-MX"/>
        </w:rPr>
        <w:t xml:space="preserve"> </w:t>
      </w:r>
      <w:r w:rsidR="00A0426A" w:rsidRPr="005D165E">
        <w:rPr>
          <w:rFonts w:cs="Arial"/>
          <w:sz w:val="28"/>
          <w:szCs w:val="28"/>
        </w:rPr>
        <w:t xml:space="preserve">el </w:t>
      </w:r>
      <w:r w:rsidR="00A0426A" w:rsidRPr="005D2081">
        <w:rPr>
          <w:rFonts w:cs="Arial"/>
          <w:b/>
          <w:bCs/>
          <w:sz w:val="28"/>
          <w:szCs w:val="28"/>
        </w:rPr>
        <w:t xml:space="preserve">dieciocho de octubre de </w:t>
      </w:r>
      <w:r w:rsidR="00A0426A" w:rsidRPr="005D2081">
        <w:rPr>
          <w:rFonts w:cs="Arial"/>
          <w:b/>
          <w:bCs/>
          <w:sz w:val="28"/>
          <w:szCs w:val="28"/>
        </w:rPr>
        <w:lastRenderedPageBreak/>
        <w:t>dos mil veintitrés</w:t>
      </w:r>
      <w:r w:rsidR="00F60BB8">
        <w:rPr>
          <w:rFonts w:cs="Arial"/>
          <w:b/>
          <w:bCs/>
          <w:sz w:val="28"/>
          <w:szCs w:val="28"/>
        </w:rPr>
        <w:t>,</w:t>
      </w:r>
      <w:r w:rsidR="00A0426A" w:rsidRPr="005D165E">
        <w:rPr>
          <w:rFonts w:cs="Arial"/>
          <w:sz w:val="28"/>
          <w:szCs w:val="28"/>
        </w:rPr>
        <w:t xml:space="preserve"> y surtió efectos el día hábil siguiente</w:t>
      </w:r>
      <w:r w:rsidRPr="005D165E">
        <w:rPr>
          <w:rFonts w:cs="Arial"/>
          <w:bCs/>
          <w:color w:val="000000"/>
          <w:sz w:val="28"/>
          <w:szCs w:val="28"/>
          <w:lang w:val="es-MX"/>
        </w:rPr>
        <w:t>, en términos de la fracción II del artículo 31 de la Ley de Amparo.</w:t>
      </w:r>
    </w:p>
    <w:p w14:paraId="2748C674" w14:textId="77777777" w:rsidR="002841D0" w:rsidRPr="005D165E" w:rsidRDefault="002841D0" w:rsidP="004C7946">
      <w:pPr>
        <w:pStyle w:val="corte4fondo"/>
        <w:tabs>
          <w:tab w:val="center" w:pos="4420"/>
          <w:tab w:val="left" w:pos="6975"/>
        </w:tabs>
        <w:ind w:firstLine="0"/>
        <w:rPr>
          <w:rFonts w:cs="Arial"/>
          <w:bCs/>
          <w:color w:val="000000" w:themeColor="text1"/>
          <w:sz w:val="28"/>
          <w:szCs w:val="28"/>
        </w:rPr>
      </w:pPr>
    </w:p>
    <w:p w14:paraId="2DF21F1E" w14:textId="17099627" w:rsidR="002841D0" w:rsidRPr="005D165E" w:rsidRDefault="002841D0" w:rsidP="004C7946">
      <w:pPr>
        <w:pStyle w:val="corte4fondo"/>
        <w:numPr>
          <w:ilvl w:val="0"/>
          <w:numId w:val="2"/>
        </w:numPr>
        <w:tabs>
          <w:tab w:val="center" w:pos="4420"/>
          <w:tab w:val="left" w:pos="6975"/>
        </w:tabs>
        <w:ind w:left="0" w:hanging="567"/>
        <w:rPr>
          <w:rFonts w:cs="Arial"/>
          <w:bCs/>
          <w:color w:val="000000" w:themeColor="text1"/>
          <w:sz w:val="28"/>
          <w:szCs w:val="28"/>
        </w:rPr>
      </w:pPr>
      <w:r w:rsidRPr="005D165E">
        <w:rPr>
          <w:rFonts w:cs="Arial"/>
          <w:bCs/>
          <w:sz w:val="28"/>
          <w:szCs w:val="28"/>
        </w:rPr>
        <w:t xml:space="preserve">Así, el plazo establecido en el artículo 86 de la Ley de Amparo para la interposición del recurso de revisión transcurrió del </w:t>
      </w:r>
      <w:r w:rsidR="00521D45" w:rsidRPr="005D165E">
        <w:rPr>
          <w:rFonts w:cs="Arial"/>
          <w:b/>
          <w:sz w:val="28"/>
          <w:szCs w:val="28"/>
        </w:rPr>
        <w:t xml:space="preserve">treinta y uno de octubre al dieciséis de noviembre de dos mil </w:t>
      </w:r>
      <w:r w:rsidR="00CB4CF1" w:rsidRPr="005D165E">
        <w:rPr>
          <w:rFonts w:cs="Arial"/>
          <w:b/>
          <w:sz w:val="28"/>
          <w:szCs w:val="28"/>
        </w:rPr>
        <w:t>veintitrés</w:t>
      </w:r>
      <w:r w:rsidRPr="005D165E">
        <w:rPr>
          <w:rFonts w:cs="Arial"/>
          <w:bCs/>
          <w:sz w:val="28"/>
          <w:szCs w:val="28"/>
        </w:rPr>
        <w:t>, con exclusión de los días</w:t>
      </w:r>
      <w:r w:rsidR="00CB4CF1" w:rsidRPr="005D165E">
        <w:rPr>
          <w:rFonts w:cs="Arial"/>
          <w:bCs/>
          <w:sz w:val="28"/>
          <w:szCs w:val="28"/>
        </w:rPr>
        <w:t xml:space="preserve"> </w:t>
      </w:r>
      <w:r w:rsidR="00CE0460" w:rsidRPr="005D165E">
        <w:rPr>
          <w:rFonts w:cs="Arial"/>
          <w:bCs/>
          <w:sz w:val="28"/>
          <w:szCs w:val="28"/>
        </w:rPr>
        <w:t>del dieciséis al veintinueve de octubre</w:t>
      </w:r>
      <w:r w:rsidR="00DB4404" w:rsidRPr="005D165E">
        <w:rPr>
          <w:rFonts w:cs="Arial"/>
          <w:bCs/>
          <w:sz w:val="28"/>
          <w:szCs w:val="28"/>
        </w:rPr>
        <w:t xml:space="preserve"> de acuerdo con las Circulares 28/2023 y 29/2023</w:t>
      </w:r>
      <w:r w:rsidR="00B933E7" w:rsidRPr="005D165E">
        <w:rPr>
          <w:rFonts w:cs="Arial"/>
          <w:bCs/>
          <w:sz w:val="28"/>
          <w:szCs w:val="28"/>
        </w:rPr>
        <w:t xml:space="preserve"> del Pleno del Consejo de la Judicatura Federal</w:t>
      </w:r>
      <w:r w:rsidR="00CE0460" w:rsidRPr="005D165E">
        <w:rPr>
          <w:rFonts w:cs="Arial"/>
          <w:bCs/>
          <w:sz w:val="28"/>
          <w:szCs w:val="28"/>
        </w:rPr>
        <w:t>;</w:t>
      </w:r>
      <w:r w:rsidR="002A1CDC">
        <w:rPr>
          <w:rFonts w:cs="Arial"/>
          <w:bCs/>
          <w:sz w:val="28"/>
          <w:szCs w:val="28"/>
        </w:rPr>
        <w:t xml:space="preserve"> del</w:t>
      </w:r>
      <w:r w:rsidR="00901947" w:rsidRPr="005D165E">
        <w:rPr>
          <w:rFonts w:cs="Arial"/>
          <w:bCs/>
          <w:sz w:val="28"/>
          <w:szCs w:val="28"/>
        </w:rPr>
        <w:t xml:space="preserve"> uno al tres de noviembre, de conformidad con </w:t>
      </w:r>
      <w:r w:rsidR="00B47E24" w:rsidRPr="005D165E">
        <w:rPr>
          <w:rFonts w:cs="Arial"/>
          <w:bCs/>
          <w:sz w:val="28"/>
          <w:szCs w:val="28"/>
        </w:rPr>
        <w:t xml:space="preserve">la Circular 12/2023 del Pleno del Consejo de la Judicatura Federal; así como el </w:t>
      </w:r>
      <w:r w:rsidR="00CB4CF1" w:rsidRPr="005D165E">
        <w:rPr>
          <w:rFonts w:cs="Arial"/>
          <w:bCs/>
          <w:sz w:val="28"/>
          <w:szCs w:val="28"/>
        </w:rPr>
        <w:t>cuatro, cinco, once y doce de noviembre</w:t>
      </w:r>
      <w:r w:rsidRPr="005D165E">
        <w:rPr>
          <w:rFonts w:cs="Arial"/>
          <w:bCs/>
          <w:sz w:val="28"/>
          <w:szCs w:val="28"/>
        </w:rPr>
        <w:t xml:space="preserve">, de </w:t>
      </w:r>
      <w:r w:rsidR="002F5CD8">
        <w:rPr>
          <w:rFonts w:cs="Arial"/>
          <w:bCs/>
          <w:sz w:val="28"/>
          <w:szCs w:val="28"/>
        </w:rPr>
        <w:t xml:space="preserve">conformidad </w:t>
      </w:r>
      <w:r w:rsidR="00210387" w:rsidRPr="005D165E">
        <w:rPr>
          <w:rFonts w:cs="Arial"/>
          <w:bCs/>
          <w:sz w:val="28"/>
          <w:szCs w:val="28"/>
        </w:rPr>
        <w:t>con</w:t>
      </w:r>
      <w:r w:rsidR="00033DF7" w:rsidRPr="005D165E">
        <w:rPr>
          <w:rFonts w:cs="Arial"/>
          <w:bCs/>
          <w:sz w:val="28"/>
          <w:szCs w:val="28"/>
        </w:rPr>
        <w:t xml:space="preserve"> el artículo 19</w:t>
      </w:r>
      <w:r w:rsidR="00940C79" w:rsidRPr="005D165E">
        <w:rPr>
          <w:rFonts w:cs="Arial"/>
          <w:bCs/>
          <w:sz w:val="28"/>
          <w:szCs w:val="28"/>
        </w:rPr>
        <w:t xml:space="preserve"> de la Ley de Amparo</w:t>
      </w:r>
      <w:r w:rsidR="001923B8" w:rsidRPr="005D165E">
        <w:rPr>
          <w:rFonts w:cs="Arial"/>
          <w:bCs/>
          <w:sz w:val="28"/>
          <w:szCs w:val="28"/>
        </w:rPr>
        <w:t>.</w:t>
      </w:r>
    </w:p>
    <w:p w14:paraId="3CA0869C" w14:textId="77777777" w:rsidR="002841D0" w:rsidRPr="005D165E" w:rsidRDefault="002841D0" w:rsidP="004C7946">
      <w:pPr>
        <w:pStyle w:val="Prrafodelista"/>
        <w:ind w:left="0"/>
        <w:rPr>
          <w:rFonts w:ascii="Arial" w:hAnsi="Arial" w:cs="Arial"/>
          <w:bCs/>
          <w:sz w:val="28"/>
          <w:szCs w:val="28"/>
        </w:rPr>
      </w:pPr>
    </w:p>
    <w:p w14:paraId="7558D7CD" w14:textId="24A78F99" w:rsidR="002841D0" w:rsidRPr="005D165E" w:rsidRDefault="002841D0" w:rsidP="004C7946">
      <w:pPr>
        <w:pStyle w:val="corte4fondo"/>
        <w:numPr>
          <w:ilvl w:val="0"/>
          <w:numId w:val="2"/>
        </w:numPr>
        <w:tabs>
          <w:tab w:val="center" w:pos="4420"/>
          <w:tab w:val="left" w:pos="6975"/>
        </w:tabs>
        <w:ind w:left="0" w:hanging="567"/>
        <w:rPr>
          <w:rFonts w:cs="Arial"/>
          <w:bCs/>
          <w:color w:val="000000" w:themeColor="text1"/>
          <w:sz w:val="28"/>
          <w:szCs w:val="28"/>
        </w:rPr>
      </w:pPr>
      <w:r w:rsidRPr="005D165E">
        <w:rPr>
          <w:rFonts w:cs="Arial"/>
          <w:bCs/>
          <w:sz w:val="28"/>
          <w:szCs w:val="28"/>
        </w:rPr>
        <w:t xml:space="preserve">Por tanto, si </w:t>
      </w:r>
      <w:r w:rsidR="004D57DA" w:rsidRPr="005D165E">
        <w:rPr>
          <w:rFonts w:cs="Arial"/>
          <w:bCs/>
          <w:sz w:val="28"/>
          <w:szCs w:val="28"/>
        </w:rPr>
        <w:t>la tercera interesada</w:t>
      </w:r>
      <w:r w:rsidR="00C77DDC" w:rsidRPr="005D165E">
        <w:rPr>
          <w:rFonts w:cs="Arial"/>
          <w:bCs/>
          <w:sz w:val="28"/>
          <w:szCs w:val="28"/>
        </w:rPr>
        <w:t xml:space="preserve"> </w:t>
      </w:r>
      <w:r w:rsidR="00A86D46" w:rsidRPr="005D165E">
        <w:rPr>
          <w:rFonts w:cs="Arial"/>
          <w:bCs/>
          <w:sz w:val="28"/>
          <w:szCs w:val="28"/>
        </w:rPr>
        <w:t>interpuso el</w:t>
      </w:r>
      <w:r w:rsidRPr="005D165E">
        <w:rPr>
          <w:rFonts w:cs="Arial"/>
          <w:bCs/>
          <w:sz w:val="28"/>
          <w:szCs w:val="28"/>
        </w:rPr>
        <w:t xml:space="preserve"> recurso de revisión </w:t>
      </w:r>
      <w:r w:rsidR="00853890" w:rsidRPr="005D165E">
        <w:rPr>
          <w:rFonts w:cs="Arial"/>
          <w:bCs/>
          <w:color w:val="000000"/>
          <w:sz w:val="28"/>
          <w:szCs w:val="28"/>
          <w:lang w:val="es-MX"/>
        </w:rPr>
        <w:t xml:space="preserve">el </w:t>
      </w:r>
      <w:r w:rsidR="004D57DA" w:rsidRPr="005D165E">
        <w:rPr>
          <w:rFonts w:cs="Arial"/>
          <w:bCs/>
          <w:color w:val="000000"/>
          <w:sz w:val="28"/>
          <w:szCs w:val="28"/>
          <w:lang w:val="es-MX"/>
        </w:rPr>
        <w:t>seis</w:t>
      </w:r>
      <w:r w:rsidR="00376127" w:rsidRPr="005D165E">
        <w:rPr>
          <w:rFonts w:cs="Arial"/>
          <w:bCs/>
          <w:color w:val="000000"/>
          <w:sz w:val="28"/>
          <w:szCs w:val="28"/>
          <w:lang w:val="es-MX"/>
        </w:rPr>
        <w:t xml:space="preserve"> de </w:t>
      </w:r>
      <w:r w:rsidR="004D57DA" w:rsidRPr="005D165E">
        <w:rPr>
          <w:rFonts w:cs="Arial"/>
          <w:bCs/>
          <w:color w:val="000000"/>
          <w:sz w:val="28"/>
          <w:szCs w:val="28"/>
          <w:lang w:val="es-MX"/>
        </w:rPr>
        <w:t>noviembre</w:t>
      </w:r>
      <w:r w:rsidR="00376127" w:rsidRPr="005D165E">
        <w:rPr>
          <w:rFonts w:cs="Arial"/>
          <w:bCs/>
          <w:color w:val="000000"/>
          <w:sz w:val="28"/>
          <w:szCs w:val="28"/>
          <w:lang w:val="es-MX"/>
        </w:rPr>
        <w:t xml:space="preserve"> de dos mil </w:t>
      </w:r>
      <w:r w:rsidR="004D57DA" w:rsidRPr="005D165E">
        <w:rPr>
          <w:rFonts w:cs="Arial"/>
          <w:bCs/>
          <w:color w:val="000000"/>
          <w:sz w:val="28"/>
          <w:szCs w:val="28"/>
          <w:lang w:val="es-MX"/>
        </w:rPr>
        <w:t>veintitrés</w:t>
      </w:r>
      <w:r w:rsidR="00376127" w:rsidRPr="005D165E">
        <w:rPr>
          <w:rFonts w:cs="Arial"/>
          <w:bCs/>
          <w:color w:val="000000"/>
          <w:sz w:val="28"/>
          <w:szCs w:val="28"/>
          <w:lang w:val="es-MX"/>
        </w:rPr>
        <w:t xml:space="preserve">, se </w:t>
      </w:r>
      <w:r w:rsidR="00E61A9F" w:rsidRPr="005D165E">
        <w:rPr>
          <w:rFonts w:cs="Arial"/>
          <w:bCs/>
          <w:color w:val="000000"/>
          <w:sz w:val="28"/>
          <w:szCs w:val="28"/>
          <w:lang w:val="es-MX"/>
        </w:rPr>
        <w:t>hizo</w:t>
      </w:r>
      <w:r w:rsidR="00376127" w:rsidRPr="005D165E">
        <w:rPr>
          <w:rFonts w:cs="Arial"/>
          <w:bCs/>
          <w:color w:val="000000"/>
          <w:sz w:val="28"/>
          <w:szCs w:val="28"/>
          <w:lang w:val="es-MX"/>
        </w:rPr>
        <w:t xml:space="preserve"> </w:t>
      </w:r>
      <w:r w:rsidRPr="005D165E">
        <w:rPr>
          <w:rFonts w:cs="Arial"/>
          <w:bCs/>
          <w:sz w:val="28"/>
          <w:szCs w:val="28"/>
        </w:rPr>
        <w:t>de forma oportuna.</w:t>
      </w:r>
    </w:p>
    <w:p w14:paraId="6C5BB819" w14:textId="77777777" w:rsidR="002841D0" w:rsidRDefault="002841D0" w:rsidP="004C7946">
      <w:pPr>
        <w:pStyle w:val="Prrafodelista"/>
        <w:ind w:left="0"/>
        <w:rPr>
          <w:rFonts w:ascii="Arial" w:hAnsi="Arial" w:cs="Arial"/>
          <w:bCs/>
          <w:color w:val="000000" w:themeColor="text1"/>
          <w:sz w:val="28"/>
          <w:szCs w:val="28"/>
        </w:rPr>
      </w:pPr>
    </w:p>
    <w:p w14:paraId="05FA603B" w14:textId="77777777" w:rsidR="00EC0B1C" w:rsidRPr="005D165E" w:rsidRDefault="00EC0B1C" w:rsidP="004C7946">
      <w:pPr>
        <w:pStyle w:val="Prrafodelista"/>
        <w:ind w:left="0"/>
        <w:rPr>
          <w:rFonts w:ascii="Arial" w:hAnsi="Arial" w:cs="Arial"/>
          <w:bCs/>
          <w:color w:val="000000" w:themeColor="text1"/>
          <w:sz w:val="28"/>
          <w:szCs w:val="28"/>
        </w:rPr>
      </w:pPr>
    </w:p>
    <w:p w14:paraId="15B29530" w14:textId="77777777" w:rsidR="002841D0" w:rsidRPr="005D165E" w:rsidRDefault="002841D0" w:rsidP="00B854E8">
      <w:pPr>
        <w:pStyle w:val="corte4fondo"/>
        <w:numPr>
          <w:ilvl w:val="0"/>
          <w:numId w:val="3"/>
        </w:numPr>
        <w:tabs>
          <w:tab w:val="center" w:pos="4420"/>
          <w:tab w:val="left" w:pos="6975"/>
        </w:tabs>
        <w:ind w:left="0"/>
        <w:jc w:val="center"/>
        <w:outlineLvl w:val="0"/>
        <w:rPr>
          <w:rFonts w:cs="Arial"/>
          <w:b/>
          <w:color w:val="000000"/>
          <w:sz w:val="28"/>
          <w:szCs w:val="28"/>
          <w:lang w:val="es-MX"/>
        </w:rPr>
      </w:pPr>
      <w:r w:rsidRPr="005D165E">
        <w:rPr>
          <w:rFonts w:cs="Arial"/>
          <w:b/>
          <w:sz w:val="28"/>
          <w:szCs w:val="28"/>
        </w:rPr>
        <w:t>LEGITIMACIÓN</w:t>
      </w:r>
    </w:p>
    <w:p w14:paraId="7F1220E2" w14:textId="77777777" w:rsidR="002841D0" w:rsidRPr="005D165E" w:rsidRDefault="002841D0" w:rsidP="004C7946">
      <w:pPr>
        <w:pStyle w:val="corte4fondo"/>
        <w:tabs>
          <w:tab w:val="center" w:pos="4420"/>
          <w:tab w:val="left" w:pos="6975"/>
        </w:tabs>
        <w:rPr>
          <w:rFonts w:cs="Arial"/>
          <w:b/>
          <w:bCs/>
          <w:color w:val="000000" w:themeColor="text1"/>
          <w:sz w:val="28"/>
          <w:szCs w:val="28"/>
        </w:rPr>
      </w:pPr>
    </w:p>
    <w:p w14:paraId="1B49A414" w14:textId="3204F3E5" w:rsidR="007A64F7" w:rsidRPr="005D165E" w:rsidRDefault="007A64F7"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sz w:val="28"/>
          <w:szCs w:val="28"/>
        </w:rPr>
        <w:t xml:space="preserve">Esta Primera Sala determina que </w:t>
      </w:r>
      <w:r w:rsidR="00744E95" w:rsidRPr="005D165E">
        <w:rPr>
          <w:rFonts w:cs="Arial"/>
          <w:sz w:val="28"/>
          <w:szCs w:val="28"/>
        </w:rPr>
        <w:t>la</w:t>
      </w:r>
      <w:r w:rsidR="004D57DA" w:rsidRPr="005D165E">
        <w:rPr>
          <w:rFonts w:cs="Arial"/>
          <w:sz w:val="28"/>
          <w:szCs w:val="28"/>
          <w:lang w:val="es-MX"/>
        </w:rPr>
        <w:t xml:space="preserve"> tercera interesada de iniciales </w:t>
      </w:r>
      <w:r w:rsidR="00AF0BE5">
        <w:rPr>
          <w:rFonts w:cs="Arial"/>
          <w:color w:val="FF0000"/>
          <w:sz w:val="28"/>
          <w:szCs w:val="28"/>
          <w:lang w:val="pt-PT" w:eastAsia="es-ES"/>
        </w:rPr>
        <w:t>**********</w:t>
      </w:r>
      <w:r w:rsidR="004D57DA" w:rsidRPr="005D165E">
        <w:rPr>
          <w:rFonts w:cs="Arial"/>
          <w:sz w:val="28"/>
          <w:szCs w:val="28"/>
          <w:lang w:val="es-MX"/>
        </w:rPr>
        <w:t>,</w:t>
      </w:r>
      <w:r w:rsidRPr="005D165E">
        <w:rPr>
          <w:rFonts w:cs="Arial"/>
          <w:color w:val="FF0000"/>
          <w:sz w:val="28"/>
          <w:szCs w:val="28"/>
        </w:rPr>
        <w:t xml:space="preserve"> </w:t>
      </w:r>
      <w:r w:rsidR="00421148" w:rsidRPr="005D165E">
        <w:rPr>
          <w:rFonts w:cs="Arial"/>
          <w:sz w:val="28"/>
          <w:szCs w:val="28"/>
        </w:rPr>
        <w:t>e</w:t>
      </w:r>
      <w:r w:rsidRPr="005D165E">
        <w:rPr>
          <w:rFonts w:cs="Arial"/>
          <w:sz w:val="28"/>
          <w:szCs w:val="28"/>
        </w:rPr>
        <w:t>st</w:t>
      </w:r>
      <w:r w:rsidR="000E4609" w:rsidRPr="005D165E">
        <w:rPr>
          <w:rFonts w:cs="Arial"/>
          <w:sz w:val="28"/>
          <w:szCs w:val="28"/>
        </w:rPr>
        <w:t>á</w:t>
      </w:r>
      <w:r w:rsidRPr="005D165E">
        <w:rPr>
          <w:rFonts w:cs="Arial"/>
          <w:sz w:val="28"/>
          <w:szCs w:val="28"/>
        </w:rPr>
        <w:t xml:space="preserve"> legitimad</w:t>
      </w:r>
      <w:r w:rsidR="004D57DA" w:rsidRPr="005D165E">
        <w:rPr>
          <w:rFonts w:cs="Arial"/>
          <w:sz w:val="28"/>
          <w:szCs w:val="28"/>
        </w:rPr>
        <w:t>a</w:t>
      </w:r>
      <w:r w:rsidRPr="005D165E">
        <w:rPr>
          <w:rFonts w:cs="Arial"/>
          <w:sz w:val="28"/>
          <w:szCs w:val="28"/>
        </w:rPr>
        <w:t xml:space="preserve"> para interponer el presente recurso de revisión, porque en el amparo directo </w:t>
      </w:r>
      <w:r w:rsidR="00AF0BE5">
        <w:rPr>
          <w:rFonts w:cs="Arial"/>
          <w:color w:val="FF0000"/>
          <w:sz w:val="28"/>
          <w:szCs w:val="28"/>
        </w:rPr>
        <w:t>**********</w:t>
      </w:r>
      <w:r w:rsidRPr="005D165E">
        <w:rPr>
          <w:rFonts w:cs="Arial"/>
          <w:sz w:val="28"/>
          <w:szCs w:val="28"/>
        </w:rPr>
        <w:t xml:space="preserve"> del </w:t>
      </w:r>
      <w:r w:rsidR="00DB469F" w:rsidRPr="005D165E">
        <w:rPr>
          <w:rFonts w:cs="Arial"/>
          <w:sz w:val="28"/>
          <w:szCs w:val="28"/>
        </w:rPr>
        <w:t xml:space="preserve">Primer Tribunal Colegiado del </w:t>
      </w:r>
      <w:r w:rsidR="00475BB4" w:rsidRPr="005D165E">
        <w:rPr>
          <w:rFonts w:cs="Arial"/>
          <w:sz w:val="28"/>
          <w:szCs w:val="28"/>
        </w:rPr>
        <w:t>Decimoséptimo</w:t>
      </w:r>
      <w:r w:rsidR="00DB469F" w:rsidRPr="005D165E">
        <w:rPr>
          <w:rFonts w:cs="Arial"/>
          <w:sz w:val="28"/>
          <w:szCs w:val="28"/>
        </w:rPr>
        <w:t xml:space="preserve"> Circuito</w:t>
      </w:r>
      <w:r w:rsidRPr="005D165E">
        <w:rPr>
          <w:rFonts w:cs="Arial"/>
          <w:sz w:val="28"/>
          <w:szCs w:val="28"/>
        </w:rPr>
        <w:t xml:space="preserve">, se le reconoció </w:t>
      </w:r>
      <w:r w:rsidR="00C5091B" w:rsidRPr="005D165E">
        <w:rPr>
          <w:rFonts w:cs="Arial"/>
          <w:sz w:val="28"/>
          <w:szCs w:val="28"/>
        </w:rPr>
        <w:t>tal carácter</w:t>
      </w:r>
      <w:r w:rsidR="00B0313E" w:rsidRPr="005D165E">
        <w:rPr>
          <w:rFonts w:cs="Arial"/>
          <w:sz w:val="28"/>
          <w:szCs w:val="28"/>
        </w:rPr>
        <w:t xml:space="preserve"> en términos del artículo 5, fracción III, inciso c</w:t>
      </w:r>
      <w:r w:rsidR="00927855">
        <w:rPr>
          <w:rFonts w:cs="Arial"/>
          <w:sz w:val="28"/>
          <w:szCs w:val="28"/>
        </w:rPr>
        <w:t>)</w:t>
      </w:r>
      <w:r w:rsidR="00B0313E" w:rsidRPr="005D165E">
        <w:rPr>
          <w:rFonts w:cs="Arial"/>
          <w:sz w:val="28"/>
          <w:szCs w:val="28"/>
        </w:rPr>
        <w:t>, de la Ley de Amparo.</w:t>
      </w:r>
    </w:p>
    <w:p w14:paraId="7328502E" w14:textId="77777777" w:rsidR="007A64F7" w:rsidRDefault="007A64F7" w:rsidP="004C7946">
      <w:pPr>
        <w:pStyle w:val="corte4fondo"/>
        <w:tabs>
          <w:tab w:val="left" w:pos="2412"/>
        </w:tabs>
        <w:ind w:firstLine="0"/>
        <w:rPr>
          <w:rFonts w:cs="Arial"/>
          <w:bCs/>
          <w:color w:val="000000"/>
          <w:sz w:val="28"/>
          <w:szCs w:val="28"/>
        </w:rPr>
      </w:pPr>
    </w:p>
    <w:p w14:paraId="4C4DDCD6" w14:textId="77777777" w:rsidR="00EC0B1C" w:rsidRDefault="00EC0B1C" w:rsidP="004C7946">
      <w:pPr>
        <w:pStyle w:val="corte4fondo"/>
        <w:tabs>
          <w:tab w:val="left" w:pos="2412"/>
        </w:tabs>
        <w:ind w:firstLine="0"/>
        <w:rPr>
          <w:rFonts w:cs="Arial"/>
          <w:bCs/>
          <w:color w:val="000000"/>
          <w:sz w:val="28"/>
          <w:szCs w:val="28"/>
        </w:rPr>
      </w:pPr>
    </w:p>
    <w:p w14:paraId="2FDE2A0A" w14:textId="77777777" w:rsidR="00EC0B1C" w:rsidRPr="005D165E" w:rsidRDefault="00EC0B1C" w:rsidP="004C7946">
      <w:pPr>
        <w:pStyle w:val="corte4fondo"/>
        <w:tabs>
          <w:tab w:val="left" w:pos="2412"/>
        </w:tabs>
        <w:ind w:firstLine="0"/>
        <w:rPr>
          <w:rFonts w:cs="Arial"/>
          <w:bCs/>
          <w:color w:val="000000"/>
          <w:sz w:val="28"/>
          <w:szCs w:val="28"/>
        </w:rPr>
      </w:pPr>
    </w:p>
    <w:p w14:paraId="6C98E866" w14:textId="77777777" w:rsidR="007A64F7" w:rsidRPr="005D165E" w:rsidRDefault="007A64F7" w:rsidP="00B854E8">
      <w:pPr>
        <w:pStyle w:val="corte4fondo"/>
        <w:numPr>
          <w:ilvl w:val="0"/>
          <w:numId w:val="3"/>
        </w:numPr>
        <w:ind w:left="0"/>
        <w:jc w:val="center"/>
        <w:outlineLvl w:val="0"/>
        <w:rPr>
          <w:rFonts w:cs="Arial"/>
          <w:b/>
          <w:sz w:val="28"/>
          <w:szCs w:val="28"/>
          <w:lang w:val="es-MX"/>
        </w:rPr>
      </w:pPr>
      <w:r w:rsidRPr="005D165E">
        <w:rPr>
          <w:rFonts w:cs="Arial"/>
          <w:b/>
          <w:sz w:val="28"/>
          <w:szCs w:val="28"/>
          <w:lang w:val="es-MX"/>
        </w:rPr>
        <w:t>CUESTIONES NECESARIAS PARA RESOLVER</w:t>
      </w:r>
    </w:p>
    <w:p w14:paraId="41187C47" w14:textId="77777777" w:rsidR="007A64F7" w:rsidRPr="005D165E" w:rsidRDefault="007A64F7" w:rsidP="004C7946">
      <w:pPr>
        <w:pStyle w:val="corte4fondo"/>
        <w:tabs>
          <w:tab w:val="center" w:pos="4420"/>
          <w:tab w:val="left" w:pos="6975"/>
        </w:tabs>
        <w:rPr>
          <w:rFonts w:cs="Arial"/>
          <w:b/>
          <w:bCs/>
          <w:color w:val="000000" w:themeColor="text1"/>
          <w:sz w:val="28"/>
          <w:szCs w:val="28"/>
        </w:rPr>
      </w:pPr>
    </w:p>
    <w:p w14:paraId="636486EF" w14:textId="40056755" w:rsidR="007A64F7" w:rsidRPr="005D165E" w:rsidRDefault="007A64F7" w:rsidP="004C7946">
      <w:pPr>
        <w:pStyle w:val="corte4fondo"/>
        <w:numPr>
          <w:ilvl w:val="0"/>
          <w:numId w:val="2"/>
        </w:numPr>
        <w:ind w:left="0" w:hanging="567"/>
        <w:rPr>
          <w:rFonts w:cs="Arial"/>
          <w:bCs/>
          <w:sz w:val="28"/>
          <w:szCs w:val="28"/>
          <w:u w:val="single"/>
        </w:rPr>
      </w:pPr>
      <w:r w:rsidRPr="005D165E">
        <w:rPr>
          <w:rFonts w:cs="Arial"/>
          <w:bCs/>
          <w:sz w:val="28"/>
          <w:szCs w:val="28"/>
        </w:rPr>
        <w:lastRenderedPageBreak/>
        <w:t xml:space="preserve">De manera preliminar y </w:t>
      </w:r>
      <w:r w:rsidR="00E61A9F" w:rsidRPr="005D165E">
        <w:rPr>
          <w:rFonts w:cs="Arial"/>
          <w:bCs/>
          <w:sz w:val="28"/>
          <w:szCs w:val="28"/>
        </w:rPr>
        <w:t>par</w:t>
      </w:r>
      <w:r w:rsidRPr="005D165E">
        <w:rPr>
          <w:rFonts w:cs="Arial"/>
          <w:bCs/>
          <w:sz w:val="28"/>
          <w:szCs w:val="28"/>
        </w:rPr>
        <w:t xml:space="preserve">a verificar los requisitos de procedencia de este recurso, a continuación, se reseñarán los conceptos de violación, las consideraciones del </w:t>
      </w:r>
      <w:r w:rsidR="00983331" w:rsidRPr="005D165E">
        <w:rPr>
          <w:rFonts w:cs="Arial"/>
          <w:bCs/>
          <w:sz w:val="28"/>
          <w:szCs w:val="28"/>
        </w:rPr>
        <w:t xml:space="preserve">Tribunal Colegiado </w:t>
      </w:r>
      <w:r w:rsidRPr="005D165E">
        <w:rPr>
          <w:rFonts w:cs="Arial"/>
          <w:bCs/>
          <w:sz w:val="28"/>
          <w:szCs w:val="28"/>
        </w:rPr>
        <w:t xml:space="preserve">y los agravios planteados por </w:t>
      </w:r>
      <w:r w:rsidR="00FC351E" w:rsidRPr="005D165E">
        <w:rPr>
          <w:rFonts w:cs="Arial"/>
          <w:bCs/>
          <w:sz w:val="28"/>
          <w:szCs w:val="28"/>
        </w:rPr>
        <w:t xml:space="preserve">la </w:t>
      </w:r>
      <w:r w:rsidR="00B626DE" w:rsidRPr="005D165E">
        <w:rPr>
          <w:rFonts w:cs="Arial"/>
          <w:bCs/>
          <w:sz w:val="28"/>
          <w:szCs w:val="28"/>
        </w:rPr>
        <w:t>recurrente.</w:t>
      </w:r>
    </w:p>
    <w:p w14:paraId="2299622E" w14:textId="77777777" w:rsidR="007A64F7" w:rsidRPr="005D165E" w:rsidRDefault="007A64F7" w:rsidP="004C7946">
      <w:pPr>
        <w:pStyle w:val="corte4fondo"/>
        <w:tabs>
          <w:tab w:val="center" w:pos="4420"/>
          <w:tab w:val="left" w:pos="6975"/>
        </w:tabs>
        <w:ind w:firstLine="0"/>
        <w:rPr>
          <w:rFonts w:cs="Arial"/>
          <w:b/>
          <w:bCs/>
          <w:color w:val="000000" w:themeColor="text1"/>
          <w:sz w:val="28"/>
          <w:szCs w:val="28"/>
        </w:rPr>
      </w:pPr>
    </w:p>
    <w:p w14:paraId="71585301" w14:textId="5790EF8A" w:rsidR="007A64F7" w:rsidRPr="005D165E" w:rsidRDefault="007A64F7"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b/>
          <w:sz w:val="28"/>
          <w:szCs w:val="28"/>
          <w:lang w:val="es-MX"/>
        </w:rPr>
        <w:t xml:space="preserve">Demanda de amparo. </w:t>
      </w:r>
      <w:r w:rsidRPr="005D165E">
        <w:rPr>
          <w:rFonts w:cs="Arial"/>
          <w:bCs/>
          <w:sz w:val="28"/>
          <w:szCs w:val="28"/>
          <w:lang w:val="es-MX"/>
        </w:rPr>
        <w:t>En sus conceptos de violación</w:t>
      </w:r>
      <w:r w:rsidR="000139EF" w:rsidRPr="005D165E">
        <w:rPr>
          <w:rFonts w:cs="Arial"/>
          <w:bCs/>
          <w:sz w:val="28"/>
          <w:szCs w:val="28"/>
          <w:lang w:val="es-MX"/>
        </w:rPr>
        <w:t xml:space="preserve">, </w:t>
      </w:r>
      <w:r w:rsidR="000139EF" w:rsidRPr="005D165E">
        <w:rPr>
          <w:rFonts w:cs="Arial"/>
          <w:sz w:val="28"/>
          <w:szCs w:val="28"/>
        </w:rPr>
        <w:t xml:space="preserve">la defensa de </w:t>
      </w:r>
      <w:r w:rsidR="00AF0BE5">
        <w:rPr>
          <w:rFonts w:cs="Arial"/>
          <w:color w:val="FF0000"/>
          <w:sz w:val="28"/>
          <w:szCs w:val="28"/>
        </w:rPr>
        <w:t>**********</w:t>
      </w:r>
      <w:r w:rsidR="006021C5" w:rsidRPr="005D165E">
        <w:rPr>
          <w:rFonts w:cs="Arial"/>
          <w:bCs/>
          <w:sz w:val="28"/>
          <w:szCs w:val="28"/>
          <w:lang w:val="es-MX"/>
        </w:rPr>
        <w:t xml:space="preserve"> </w:t>
      </w:r>
      <w:r w:rsidRPr="005D165E">
        <w:rPr>
          <w:rFonts w:cs="Arial"/>
          <w:bCs/>
          <w:sz w:val="28"/>
          <w:szCs w:val="28"/>
          <w:lang w:val="es-MX"/>
        </w:rPr>
        <w:t xml:space="preserve">manifestó, </w:t>
      </w:r>
      <w:r w:rsidR="008C4189" w:rsidRPr="005D165E">
        <w:rPr>
          <w:rFonts w:cs="Arial"/>
          <w:bCs/>
          <w:sz w:val="28"/>
          <w:szCs w:val="28"/>
          <w:lang w:val="es-MX"/>
        </w:rPr>
        <w:t>en esencia</w:t>
      </w:r>
      <w:r w:rsidRPr="005D165E">
        <w:rPr>
          <w:rFonts w:cs="Arial"/>
          <w:bCs/>
          <w:sz w:val="28"/>
          <w:szCs w:val="28"/>
          <w:lang w:val="es-MX"/>
        </w:rPr>
        <w:t>, lo siguiente:</w:t>
      </w:r>
    </w:p>
    <w:p w14:paraId="64753476" w14:textId="77777777" w:rsidR="007A64F7" w:rsidRPr="005D165E" w:rsidRDefault="007A64F7" w:rsidP="004C7946">
      <w:pPr>
        <w:pStyle w:val="corte4fondo"/>
        <w:ind w:firstLine="0"/>
        <w:rPr>
          <w:rFonts w:cs="Arial"/>
          <w:b/>
          <w:sz w:val="28"/>
          <w:szCs w:val="28"/>
          <w:lang w:val="es-MX"/>
        </w:rPr>
      </w:pPr>
    </w:p>
    <w:p w14:paraId="55F48054" w14:textId="5291933B" w:rsidR="00FF3C32" w:rsidRPr="00426F8C" w:rsidRDefault="00142A39" w:rsidP="0078420D">
      <w:pPr>
        <w:pStyle w:val="corte4fondo"/>
        <w:tabs>
          <w:tab w:val="left" w:pos="3686"/>
        </w:tabs>
        <w:spacing w:line="240" w:lineRule="auto"/>
        <w:ind w:left="720" w:firstLine="0"/>
        <w:contextualSpacing/>
        <w:rPr>
          <w:rFonts w:cs="Arial"/>
          <w:bCs/>
          <w:sz w:val="26"/>
          <w:szCs w:val="26"/>
        </w:rPr>
      </w:pPr>
      <w:r w:rsidRPr="00426F8C">
        <w:rPr>
          <w:rFonts w:cs="Arial"/>
          <w:b/>
          <w:sz w:val="26"/>
          <w:szCs w:val="26"/>
        </w:rPr>
        <w:t>Único</w:t>
      </w:r>
      <w:r w:rsidRPr="00426F8C">
        <w:rPr>
          <w:rFonts w:cs="Arial"/>
          <w:bCs/>
          <w:sz w:val="26"/>
          <w:szCs w:val="26"/>
        </w:rPr>
        <w:t xml:space="preserve">. </w:t>
      </w:r>
      <w:r w:rsidR="00C457A0" w:rsidRPr="00426F8C">
        <w:rPr>
          <w:rFonts w:cs="Arial"/>
          <w:bCs/>
          <w:sz w:val="26"/>
          <w:szCs w:val="26"/>
        </w:rPr>
        <w:t>La autoridad no</w:t>
      </w:r>
      <w:r w:rsidR="00195288" w:rsidRPr="00426F8C">
        <w:rPr>
          <w:rFonts w:cs="Arial"/>
          <w:bCs/>
          <w:sz w:val="26"/>
          <w:szCs w:val="26"/>
        </w:rPr>
        <w:t xml:space="preserve"> expuso argumentos que justificaran la p</w:t>
      </w:r>
      <w:r w:rsidR="002A1B5C">
        <w:rPr>
          <w:rFonts w:cs="Arial"/>
          <w:bCs/>
          <w:sz w:val="26"/>
          <w:szCs w:val="26"/>
        </w:rPr>
        <w:t>l</w:t>
      </w:r>
      <w:r w:rsidR="00195288" w:rsidRPr="00426F8C">
        <w:rPr>
          <w:rFonts w:cs="Arial"/>
          <w:bCs/>
          <w:sz w:val="26"/>
          <w:szCs w:val="26"/>
        </w:rPr>
        <w:t>ena de prisión impuesta por la juzgadora de primera instancia</w:t>
      </w:r>
      <w:r w:rsidR="00E45E9D" w:rsidRPr="00426F8C">
        <w:rPr>
          <w:rFonts w:cs="Arial"/>
          <w:bCs/>
          <w:sz w:val="26"/>
          <w:szCs w:val="26"/>
        </w:rPr>
        <w:t xml:space="preserve">, sin que motivara ni fundara el hecho de conservar la misma </w:t>
      </w:r>
      <w:r w:rsidR="00653FBD" w:rsidRPr="00426F8C">
        <w:rPr>
          <w:rFonts w:cs="Arial"/>
          <w:bCs/>
          <w:sz w:val="26"/>
          <w:szCs w:val="26"/>
        </w:rPr>
        <w:t>penalidad.</w:t>
      </w:r>
    </w:p>
    <w:p w14:paraId="6B9B9309" w14:textId="77777777" w:rsidR="009B6AC7" w:rsidRPr="005D165E" w:rsidRDefault="009B6AC7" w:rsidP="004C7946">
      <w:pPr>
        <w:pStyle w:val="corte4fondo"/>
        <w:tabs>
          <w:tab w:val="left" w:pos="3686"/>
        </w:tabs>
        <w:ind w:firstLine="0"/>
        <w:contextualSpacing/>
        <w:rPr>
          <w:rFonts w:cs="Arial"/>
          <w:b/>
          <w:sz w:val="28"/>
          <w:szCs w:val="28"/>
        </w:rPr>
      </w:pPr>
    </w:p>
    <w:p w14:paraId="5F437B02" w14:textId="088B0CC5" w:rsidR="00A846D8" w:rsidRPr="005D165E" w:rsidRDefault="007A64F7"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b/>
          <w:sz w:val="28"/>
          <w:szCs w:val="28"/>
          <w:lang w:val="es-MX"/>
        </w:rPr>
        <w:t xml:space="preserve">Sentencia del tribunal colegiado. </w:t>
      </w:r>
      <w:r w:rsidRPr="005D165E">
        <w:rPr>
          <w:rFonts w:cs="Arial"/>
          <w:bCs/>
          <w:sz w:val="28"/>
          <w:szCs w:val="28"/>
          <w:lang w:val="es-MX"/>
        </w:rPr>
        <w:t xml:space="preserve">Las razones del </w:t>
      </w:r>
      <w:r w:rsidR="00DB469F" w:rsidRPr="005D165E">
        <w:rPr>
          <w:rFonts w:cs="Arial"/>
          <w:bCs/>
          <w:sz w:val="28"/>
          <w:szCs w:val="28"/>
        </w:rPr>
        <w:t xml:space="preserve">Primer Tribunal Colegiado del </w:t>
      </w:r>
      <w:r w:rsidR="00475BB4" w:rsidRPr="005D165E">
        <w:rPr>
          <w:rFonts w:cs="Arial"/>
          <w:bCs/>
          <w:sz w:val="28"/>
          <w:szCs w:val="28"/>
        </w:rPr>
        <w:t>Decimoséptimo</w:t>
      </w:r>
      <w:r w:rsidR="00DB469F" w:rsidRPr="005D165E">
        <w:rPr>
          <w:rFonts w:cs="Arial"/>
          <w:bCs/>
          <w:sz w:val="28"/>
          <w:szCs w:val="28"/>
        </w:rPr>
        <w:t xml:space="preserve"> Circuito</w:t>
      </w:r>
      <w:r w:rsidR="00142A39">
        <w:rPr>
          <w:rFonts w:cs="Arial"/>
          <w:bCs/>
          <w:sz w:val="28"/>
          <w:szCs w:val="28"/>
        </w:rPr>
        <w:t>, con residencia en Ciudad Juárez, Chihuahua,</w:t>
      </w:r>
      <w:r w:rsidRPr="005D165E">
        <w:rPr>
          <w:rFonts w:cs="Arial"/>
          <w:bCs/>
          <w:sz w:val="28"/>
          <w:szCs w:val="28"/>
          <w:lang w:val="es-MX"/>
        </w:rPr>
        <w:t xml:space="preserve"> para negar el amparo, en </w:t>
      </w:r>
      <w:r w:rsidR="00753C0F" w:rsidRPr="005D165E">
        <w:rPr>
          <w:rFonts w:cs="Arial"/>
          <w:bCs/>
          <w:sz w:val="28"/>
          <w:szCs w:val="28"/>
          <w:lang w:val="es-MX"/>
        </w:rPr>
        <w:t>síntesis</w:t>
      </w:r>
      <w:r w:rsidRPr="005D165E">
        <w:rPr>
          <w:rFonts w:cs="Arial"/>
          <w:bCs/>
          <w:sz w:val="28"/>
          <w:szCs w:val="28"/>
          <w:lang w:val="es-MX"/>
        </w:rPr>
        <w:t>, fueron</w:t>
      </w:r>
      <w:r w:rsidR="00AE5012" w:rsidRPr="005D165E">
        <w:rPr>
          <w:rFonts w:cs="Arial"/>
          <w:bCs/>
          <w:sz w:val="28"/>
          <w:szCs w:val="28"/>
          <w:lang w:val="es-MX"/>
        </w:rPr>
        <w:t>:</w:t>
      </w:r>
    </w:p>
    <w:p w14:paraId="73B0D0CA" w14:textId="1184676F" w:rsidR="00AE5012" w:rsidRPr="005D165E" w:rsidRDefault="00AE5012" w:rsidP="004C7946">
      <w:pPr>
        <w:pStyle w:val="corte4fondo"/>
        <w:tabs>
          <w:tab w:val="center" w:pos="4420"/>
          <w:tab w:val="left" w:pos="6975"/>
        </w:tabs>
        <w:ind w:firstLine="0"/>
        <w:rPr>
          <w:rFonts w:cs="Arial"/>
          <w:b/>
          <w:bCs/>
          <w:color w:val="000000" w:themeColor="text1"/>
          <w:sz w:val="28"/>
          <w:szCs w:val="28"/>
        </w:rPr>
      </w:pPr>
    </w:p>
    <w:p w14:paraId="478E0305" w14:textId="5D1AE64F" w:rsidR="00970D6E" w:rsidRPr="00C81653" w:rsidRDefault="0073408A" w:rsidP="007F4C0F">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lang w:val="es-ES_tradnl"/>
        </w:rPr>
        <w:t xml:space="preserve">Precisó que </w:t>
      </w:r>
      <w:r w:rsidR="00EA5A32" w:rsidRPr="00C81653">
        <w:rPr>
          <w:rFonts w:ascii="Arial" w:hAnsi="Arial" w:cs="Arial"/>
          <w:sz w:val="26"/>
          <w:szCs w:val="26"/>
          <w:lang w:val="es-ES_tradnl"/>
        </w:rPr>
        <w:t xml:space="preserve">solo analizaría lo concerniente a la responsabilidad penal del quejoso, puesto que </w:t>
      </w:r>
      <w:r w:rsidR="0078420D" w:rsidRPr="00C81653">
        <w:rPr>
          <w:rFonts w:ascii="Arial" w:hAnsi="Arial" w:cs="Arial"/>
          <w:sz w:val="26"/>
          <w:szCs w:val="26"/>
          <w:lang w:val="es-ES_tradnl"/>
        </w:rPr>
        <w:t>al resolver e</w:t>
      </w:r>
      <w:r w:rsidR="00EA5A32" w:rsidRPr="00C81653">
        <w:rPr>
          <w:rFonts w:ascii="Arial" w:hAnsi="Arial" w:cs="Arial"/>
          <w:sz w:val="26"/>
          <w:szCs w:val="26"/>
          <w:lang w:val="es-ES_tradnl"/>
        </w:rPr>
        <w:t xml:space="preserve">l diverso amparo directo </w:t>
      </w:r>
      <w:r w:rsidR="00AF0BE5">
        <w:rPr>
          <w:rFonts w:ascii="Arial" w:hAnsi="Arial" w:cs="Arial"/>
          <w:color w:val="FF0000"/>
          <w:sz w:val="26"/>
          <w:szCs w:val="26"/>
          <w:lang w:val="es-ES_tradnl"/>
        </w:rPr>
        <w:t>**********</w:t>
      </w:r>
      <w:r w:rsidR="0078420D" w:rsidRPr="00C81653">
        <w:rPr>
          <w:rFonts w:ascii="Arial" w:hAnsi="Arial" w:cs="Arial"/>
          <w:sz w:val="26"/>
          <w:szCs w:val="26"/>
          <w:lang w:val="es-ES_tradnl"/>
        </w:rPr>
        <w:t>,</w:t>
      </w:r>
      <w:r w:rsidR="00EA5A32" w:rsidRPr="00C81653">
        <w:rPr>
          <w:rFonts w:ascii="Arial" w:hAnsi="Arial" w:cs="Arial"/>
          <w:sz w:val="26"/>
          <w:szCs w:val="26"/>
          <w:lang w:val="es-ES_tradnl"/>
        </w:rPr>
        <w:t xml:space="preserve"> </w:t>
      </w:r>
      <w:r w:rsidR="006A2964" w:rsidRPr="00C81653">
        <w:rPr>
          <w:rFonts w:ascii="Arial" w:hAnsi="Arial" w:cs="Arial"/>
          <w:sz w:val="26"/>
          <w:szCs w:val="26"/>
          <w:lang w:val="es-ES_tradnl"/>
        </w:rPr>
        <w:t xml:space="preserve">dicho órgano colegiado </w:t>
      </w:r>
      <w:r w:rsidR="00430389" w:rsidRPr="00C81653">
        <w:rPr>
          <w:rFonts w:ascii="Arial" w:hAnsi="Arial" w:cs="Arial"/>
          <w:sz w:val="26"/>
          <w:szCs w:val="26"/>
          <w:lang w:val="es-ES_tradnl"/>
        </w:rPr>
        <w:t xml:space="preserve">determinó que las pruebas desahogadas fueron suficientes para tener por </w:t>
      </w:r>
      <w:r w:rsidR="00426F8C" w:rsidRPr="00C81653">
        <w:rPr>
          <w:rFonts w:ascii="Arial" w:hAnsi="Arial" w:cs="Arial"/>
          <w:sz w:val="26"/>
          <w:szCs w:val="26"/>
          <w:lang w:val="es-ES_tradnl"/>
        </w:rPr>
        <w:t>d</w:t>
      </w:r>
      <w:r w:rsidR="00430389" w:rsidRPr="00C81653">
        <w:rPr>
          <w:rFonts w:ascii="Arial" w:hAnsi="Arial" w:cs="Arial"/>
          <w:sz w:val="26"/>
          <w:szCs w:val="26"/>
          <w:lang w:val="es-ES_tradnl"/>
        </w:rPr>
        <w:t xml:space="preserve">emostrado el </w:t>
      </w:r>
      <w:r w:rsidR="00426F8C" w:rsidRPr="00C81653">
        <w:rPr>
          <w:rFonts w:ascii="Arial" w:hAnsi="Arial" w:cs="Arial"/>
          <w:sz w:val="26"/>
          <w:szCs w:val="26"/>
          <w:lang w:val="es-ES_tradnl"/>
        </w:rPr>
        <w:t xml:space="preserve">delito y la calificativa, por lo que no era dable emitir mayor razonamiento al respecto. </w:t>
      </w:r>
    </w:p>
    <w:p w14:paraId="2828D738" w14:textId="77777777" w:rsidR="0078420D" w:rsidRPr="00C81653" w:rsidRDefault="0078420D" w:rsidP="007F4C0F">
      <w:pPr>
        <w:pStyle w:val="Prrafodelista"/>
        <w:ind w:left="714"/>
        <w:contextualSpacing/>
        <w:jc w:val="both"/>
        <w:rPr>
          <w:rFonts w:ascii="Arial" w:hAnsi="Arial" w:cs="Arial"/>
          <w:sz w:val="26"/>
          <w:szCs w:val="26"/>
        </w:rPr>
      </w:pPr>
    </w:p>
    <w:p w14:paraId="436BDE69" w14:textId="76CCB552" w:rsidR="00134AEE" w:rsidRPr="00C81653" w:rsidRDefault="00AB5B0E" w:rsidP="007F4C0F">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En relación </w:t>
      </w:r>
      <w:r w:rsidR="006C5F26">
        <w:rPr>
          <w:rFonts w:ascii="Arial" w:hAnsi="Arial" w:cs="Arial"/>
          <w:sz w:val="26"/>
          <w:szCs w:val="26"/>
        </w:rPr>
        <w:t>con</w:t>
      </w:r>
      <w:r w:rsidRPr="00C81653">
        <w:rPr>
          <w:rFonts w:ascii="Arial" w:hAnsi="Arial" w:cs="Arial"/>
          <w:sz w:val="26"/>
          <w:szCs w:val="26"/>
        </w:rPr>
        <w:t xml:space="preserve"> la responsabilidad penal</w:t>
      </w:r>
      <w:r w:rsidR="007D2DF9" w:rsidRPr="00C81653">
        <w:rPr>
          <w:rFonts w:ascii="Arial" w:hAnsi="Arial" w:cs="Arial"/>
          <w:sz w:val="26"/>
          <w:szCs w:val="26"/>
        </w:rPr>
        <w:t xml:space="preserve">, </w:t>
      </w:r>
      <w:r w:rsidRPr="00C81653">
        <w:rPr>
          <w:rFonts w:ascii="Arial" w:hAnsi="Arial" w:cs="Arial"/>
          <w:sz w:val="26"/>
          <w:szCs w:val="26"/>
        </w:rPr>
        <w:t>puntualizó</w:t>
      </w:r>
      <w:r w:rsidR="007D2DF9" w:rsidRPr="00C81653">
        <w:rPr>
          <w:rFonts w:ascii="Arial" w:hAnsi="Arial" w:cs="Arial"/>
          <w:sz w:val="26"/>
          <w:szCs w:val="26"/>
        </w:rPr>
        <w:t xml:space="preserve"> q</w:t>
      </w:r>
      <w:r w:rsidR="00AF4F5C" w:rsidRPr="00C81653">
        <w:rPr>
          <w:rFonts w:ascii="Arial" w:hAnsi="Arial" w:cs="Arial"/>
          <w:sz w:val="26"/>
          <w:szCs w:val="26"/>
        </w:rPr>
        <w:t xml:space="preserve">ue, tratándose de delitos sexuales, de acuerdo </w:t>
      </w:r>
      <w:r w:rsidR="006C5F26">
        <w:rPr>
          <w:rFonts w:ascii="Arial" w:hAnsi="Arial" w:cs="Arial"/>
          <w:sz w:val="26"/>
          <w:szCs w:val="26"/>
        </w:rPr>
        <w:t>con</w:t>
      </w:r>
      <w:r w:rsidR="00AF4F5C" w:rsidRPr="00C81653">
        <w:rPr>
          <w:rFonts w:ascii="Arial" w:hAnsi="Arial" w:cs="Arial"/>
          <w:sz w:val="26"/>
          <w:szCs w:val="26"/>
        </w:rPr>
        <w:t xml:space="preserve"> la</w:t>
      </w:r>
      <w:r w:rsidR="00701753" w:rsidRPr="00C81653">
        <w:rPr>
          <w:rFonts w:ascii="Arial" w:hAnsi="Arial" w:cs="Arial"/>
          <w:sz w:val="26"/>
          <w:szCs w:val="26"/>
        </w:rPr>
        <w:t xml:space="preserve"> doctrina</w:t>
      </w:r>
      <w:r w:rsidR="00F94F75" w:rsidRPr="00C81653">
        <w:rPr>
          <w:rFonts w:ascii="Arial" w:hAnsi="Arial" w:cs="Arial"/>
          <w:sz w:val="26"/>
          <w:szCs w:val="26"/>
        </w:rPr>
        <w:t xml:space="preserve"> de </w:t>
      </w:r>
      <w:r w:rsidR="004572CE" w:rsidRPr="00C81653">
        <w:rPr>
          <w:rFonts w:ascii="Arial" w:hAnsi="Arial" w:cs="Arial"/>
          <w:sz w:val="26"/>
          <w:szCs w:val="26"/>
        </w:rPr>
        <w:t>la</w:t>
      </w:r>
      <w:r w:rsidR="00F94F75" w:rsidRPr="00C81653">
        <w:rPr>
          <w:rFonts w:ascii="Arial" w:hAnsi="Arial" w:cs="Arial"/>
          <w:sz w:val="26"/>
          <w:szCs w:val="26"/>
        </w:rPr>
        <w:t xml:space="preserve"> Suprema Corte de Justicia</w:t>
      </w:r>
      <w:r w:rsidR="00AF4F5C" w:rsidRPr="00C81653">
        <w:rPr>
          <w:rFonts w:ascii="Arial" w:hAnsi="Arial" w:cs="Arial"/>
          <w:sz w:val="26"/>
          <w:szCs w:val="26"/>
        </w:rPr>
        <w:t xml:space="preserve"> de la Nación</w:t>
      </w:r>
      <w:r w:rsidR="00F94F75" w:rsidRPr="00C81653">
        <w:rPr>
          <w:rFonts w:ascii="Arial" w:hAnsi="Arial" w:cs="Arial"/>
          <w:sz w:val="26"/>
          <w:szCs w:val="26"/>
        </w:rPr>
        <w:t xml:space="preserve"> </w:t>
      </w:r>
      <w:r w:rsidR="00134AEE" w:rsidRPr="00C81653">
        <w:rPr>
          <w:rFonts w:ascii="Arial" w:hAnsi="Arial" w:cs="Arial"/>
          <w:sz w:val="26"/>
          <w:szCs w:val="26"/>
        </w:rPr>
        <w:t xml:space="preserve">adquiría especial relevancia el testimonio de la víctima, </w:t>
      </w:r>
      <w:r w:rsidR="003C0B9E" w:rsidRPr="00C81653">
        <w:rPr>
          <w:rFonts w:ascii="Arial" w:hAnsi="Arial" w:cs="Arial"/>
          <w:sz w:val="26"/>
          <w:szCs w:val="26"/>
        </w:rPr>
        <w:t xml:space="preserve">pues con base </w:t>
      </w:r>
      <w:r w:rsidR="0069314A">
        <w:rPr>
          <w:rFonts w:ascii="Arial" w:hAnsi="Arial" w:cs="Arial"/>
          <w:sz w:val="26"/>
          <w:szCs w:val="26"/>
        </w:rPr>
        <w:t>en</w:t>
      </w:r>
      <w:r w:rsidR="003C0B9E" w:rsidRPr="00C81653">
        <w:rPr>
          <w:rFonts w:ascii="Arial" w:hAnsi="Arial" w:cs="Arial"/>
          <w:sz w:val="26"/>
          <w:szCs w:val="26"/>
        </w:rPr>
        <w:t xml:space="preserve"> lo resuelto por la Corte </w:t>
      </w:r>
      <w:r w:rsidR="00F263DB" w:rsidRPr="00C81653">
        <w:rPr>
          <w:rFonts w:ascii="Arial" w:hAnsi="Arial" w:cs="Arial"/>
          <w:sz w:val="26"/>
          <w:szCs w:val="26"/>
        </w:rPr>
        <w:t>Interamericana</w:t>
      </w:r>
      <w:r w:rsidR="003C0B9E" w:rsidRPr="00C81653">
        <w:rPr>
          <w:rFonts w:ascii="Arial" w:hAnsi="Arial" w:cs="Arial"/>
          <w:sz w:val="26"/>
          <w:szCs w:val="26"/>
        </w:rPr>
        <w:t xml:space="preserve"> de Derechos Humanos en los </w:t>
      </w:r>
      <w:r w:rsidR="003C0B9E" w:rsidRPr="0069314A">
        <w:rPr>
          <w:rFonts w:ascii="Arial" w:hAnsi="Arial" w:cs="Arial"/>
          <w:i/>
          <w:iCs/>
          <w:sz w:val="26"/>
          <w:szCs w:val="26"/>
        </w:rPr>
        <w:t>Casos Fernández Ortega y Rosendo Cantú</w:t>
      </w:r>
      <w:r w:rsidR="003C0B9E" w:rsidRPr="00C81653">
        <w:rPr>
          <w:rFonts w:ascii="Arial" w:hAnsi="Arial" w:cs="Arial"/>
          <w:sz w:val="26"/>
          <w:szCs w:val="26"/>
        </w:rPr>
        <w:t xml:space="preserve">, </w:t>
      </w:r>
      <w:r w:rsidR="0069314A">
        <w:rPr>
          <w:rFonts w:ascii="Arial" w:hAnsi="Arial" w:cs="Arial"/>
          <w:sz w:val="26"/>
          <w:szCs w:val="26"/>
        </w:rPr>
        <w:t>é</w:t>
      </w:r>
      <w:r w:rsidR="003C0B9E" w:rsidRPr="00C81653">
        <w:rPr>
          <w:rFonts w:ascii="Arial" w:hAnsi="Arial" w:cs="Arial"/>
          <w:sz w:val="26"/>
          <w:szCs w:val="26"/>
        </w:rPr>
        <w:t xml:space="preserve">ste debe ser valorado conforme </w:t>
      </w:r>
      <w:r w:rsidR="00DF0437" w:rsidRPr="00C81653">
        <w:rPr>
          <w:rFonts w:ascii="Arial" w:hAnsi="Arial" w:cs="Arial"/>
          <w:sz w:val="26"/>
          <w:szCs w:val="26"/>
        </w:rPr>
        <w:t>a la perspectiva de género</w:t>
      </w:r>
      <w:r w:rsidR="0024780A" w:rsidRPr="00C81653">
        <w:rPr>
          <w:rFonts w:ascii="Arial" w:hAnsi="Arial" w:cs="Arial"/>
          <w:sz w:val="26"/>
          <w:szCs w:val="26"/>
        </w:rPr>
        <w:t>, estableciendo una serie de pautas que debían</w:t>
      </w:r>
      <w:r w:rsidR="0078420D" w:rsidRPr="00C81653">
        <w:rPr>
          <w:rFonts w:ascii="Arial" w:hAnsi="Arial" w:cs="Arial"/>
          <w:sz w:val="26"/>
          <w:szCs w:val="26"/>
        </w:rPr>
        <w:t xml:space="preserve"> </w:t>
      </w:r>
      <w:r w:rsidR="0024780A" w:rsidRPr="00C81653">
        <w:rPr>
          <w:rFonts w:ascii="Arial" w:hAnsi="Arial" w:cs="Arial"/>
          <w:sz w:val="26"/>
          <w:szCs w:val="26"/>
        </w:rPr>
        <w:t xml:space="preserve">ser tomadas en cuenta al momento de valorar </w:t>
      </w:r>
      <w:r w:rsidR="0078420D" w:rsidRPr="00C81653">
        <w:rPr>
          <w:rFonts w:ascii="Arial" w:hAnsi="Arial" w:cs="Arial"/>
          <w:sz w:val="26"/>
          <w:szCs w:val="26"/>
        </w:rPr>
        <w:t>el testimonio de una víctima que ha sido sometida a un acto de violencia sexual.</w:t>
      </w:r>
    </w:p>
    <w:p w14:paraId="42F8D164" w14:textId="77777777" w:rsidR="0058603A" w:rsidRPr="00C81653" w:rsidRDefault="0058603A" w:rsidP="007F4C0F">
      <w:pPr>
        <w:pStyle w:val="Prrafodelista"/>
        <w:rPr>
          <w:rFonts w:ascii="Arial" w:hAnsi="Arial" w:cs="Arial"/>
          <w:sz w:val="26"/>
          <w:szCs w:val="26"/>
        </w:rPr>
      </w:pPr>
    </w:p>
    <w:p w14:paraId="7D0F4118" w14:textId="77777777" w:rsidR="004348D1" w:rsidRPr="00C81653" w:rsidRDefault="0058603A" w:rsidP="004348D1">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No obstante, explicó que el Alt</w:t>
      </w:r>
      <w:r w:rsidR="007F4C0F" w:rsidRPr="00C81653">
        <w:rPr>
          <w:rFonts w:ascii="Arial" w:hAnsi="Arial" w:cs="Arial"/>
          <w:sz w:val="26"/>
          <w:szCs w:val="26"/>
        </w:rPr>
        <w:t xml:space="preserve">o </w:t>
      </w:r>
      <w:r w:rsidRPr="00C81653">
        <w:rPr>
          <w:rFonts w:ascii="Arial" w:hAnsi="Arial" w:cs="Arial"/>
          <w:sz w:val="26"/>
          <w:szCs w:val="26"/>
        </w:rPr>
        <w:t xml:space="preserve">Tribunal ha establecido que no cualquier testimonio es suficiente para derrotar la presunción de inocencia, </w:t>
      </w:r>
      <w:r w:rsidR="00B02AB1" w:rsidRPr="00C81653">
        <w:rPr>
          <w:rFonts w:ascii="Arial" w:hAnsi="Arial" w:cs="Arial"/>
          <w:sz w:val="26"/>
          <w:szCs w:val="26"/>
        </w:rPr>
        <w:t>puesto que debían confrontarse las pruebas de cargo con las de descargo, para estimar acreditada la existencia del delito y la responsabilidad penal del enjuiciado</w:t>
      </w:r>
      <w:r w:rsidR="007F4C0F" w:rsidRPr="00C81653">
        <w:rPr>
          <w:rFonts w:ascii="Arial" w:hAnsi="Arial" w:cs="Arial"/>
          <w:sz w:val="26"/>
          <w:szCs w:val="26"/>
        </w:rPr>
        <w:t>.</w:t>
      </w:r>
    </w:p>
    <w:p w14:paraId="4D41286F" w14:textId="77777777" w:rsidR="004348D1" w:rsidRPr="00C81653" w:rsidRDefault="004348D1" w:rsidP="004348D1">
      <w:pPr>
        <w:pStyle w:val="Prrafodelista"/>
        <w:rPr>
          <w:rFonts w:ascii="Arial" w:hAnsi="Arial" w:cs="Arial"/>
          <w:sz w:val="26"/>
          <w:szCs w:val="26"/>
        </w:rPr>
      </w:pPr>
    </w:p>
    <w:p w14:paraId="178E6C43" w14:textId="1A18BA34" w:rsidR="0078420D" w:rsidRPr="00C81653" w:rsidRDefault="00D3316F" w:rsidP="0033412B">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lastRenderedPageBreak/>
        <w:t>Señaló que, e</w:t>
      </w:r>
      <w:r w:rsidR="0025612B" w:rsidRPr="00C81653">
        <w:rPr>
          <w:rFonts w:ascii="Arial" w:hAnsi="Arial" w:cs="Arial"/>
          <w:sz w:val="26"/>
          <w:szCs w:val="26"/>
        </w:rPr>
        <w:t xml:space="preserve">n forma contraria a lo señalado por el Tribunal de Alzada, no </w:t>
      </w:r>
      <w:r w:rsidR="00B95E3F">
        <w:rPr>
          <w:rFonts w:ascii="Arial" w:hAnsi="Arial" w:cs="Arial"/>
          <w:sz w:val="26"/>
          <w:szCs w:val="26"/>
        </w:rPr>
        <w:t xml:space="preserve">se </w:t>
      </w:r>
      <w:r w:rsidR="0025612B" w:rsidRPr="00C81653">
        <w:rPr>
          <w:rFonts w:ascii="Arial" w:hAnsi="Arial" w:cs="Arial"/>
          <w:sz w:val="26"/>
          <w:szCs w:val="26"/>
        </w:rPr>
        <w:t xml:space="preserve">sometió a un adecuado escrutinio la valoración del testimonio de la víctima, ya que el señalamiento que realizó </w:t>
      </w:r>
      <w:r w:rsidR="000569C3" w:rsidRPr="00C81653">
        <w:rPr>
          <w:rFonts w:ascii="Arial" w:hAnsi="Arial" w:cs="Arial"/>
          <w:sz w:val="26"/>
          <w:szCs w:val="26"/>
        </w:rPr>
        <w:t xml:space="preserve">del sentenciado como </w:t>
      </w:r>
      <w:r w:rsidR="000F4284" w:rsidRPr="00C81653">
        <w:rPr>
          <w:rFonts w:ascii="Arial" w:hAnsi="Arial" w:cs="Arial"/>
          <w:sz w:val="26"/>
          <w:szCs w:val="26"/>
        </w:rPr>
        <w:t>“</w:t>
      </w:r>
      <w:r w:rsidR="000569C3" w:rsidRPr="00C81653">
        <w:rPr>
          <w:rFonts w:ascii="Arial" w:hAnsi="Arial" w:cs="Arial"/>
          <w:sz w:val="26"/>
          <w:szCs w:val="26"/>
        </w:rPr>
        <w:t>la persona que la agredió sexualmente</w:t>
      </w:r>
      <w:r w:rsidR="000F4284" w:rsidRPr="00C81653">
        <w:rPr>
          <w:rFonts w:ascii="Arial" w:hAnsi="Arial" w:cs="Arial"/>
          <w:sz w:val="26"/>
          <w:szCs w:val="26"/>
        </w:rPr>
        <w:t>”</w:t>
      </w:r>
      <w:r w:rsidR="000569C3" w:rsidRPr="00C81653">
        <w:rPr>
          <w:rFonts w:ascii="Arial" w:hAnsi="Arial" w:cs="Arial"/>
          <w:sz w:val="26"/>
          <w:szCs w:val="26"/>
        </w:rPr>
        <w:t xml:space="preserve"> era ineficaz, por sí solo, y así vencer la presunción de inocencia que operaba en </w:t>
      </w:r>
      <w:r w:rsidR="004348D1" w:rsidRPr="00C81653">
        <w:rPr>
          <w:rFonts w:ascii="Arial" w:hAnsi="Arial" w:cs="Arial"/>
          <w:sz w:val="26"/>
          <w:szCs w:val="26"/>
        </w:rPr>
        <w:t xml:space="preserve">su </w:t>
      </w:r>
      <w:r w:rsidR="000569C3" w:rsidRPr="00C81653">
        <w:rPr>
          <w:rFonts w:ascii="Arial" w:hAnsi="Arial" w:cs="Arial"/>
          <w:sz w:val="26"/>
          <w:szCs w:val="26"/>
        </w:rPr>
        <w:t>favor, pues no existía diversa prueba que</w:t>
      </w:r>
      <w:r w:rsidR="00BF6346">
        <w:rPr>
          <w:rFonts w:ascii="Arial" w:hAnsi="Arial" w:cs="Arial"/>
          <w:sz w:val="26"/>
          <w:szCs w:val="26"/>
        </w:rPr>
        <w:t xml:space="preserve"> lo </w:t>
      </w:r>
      <w:r w:rsidR="004348D1" w:rsidRPr="00C81653">
        <w:rPr>
          <w:rFonts w:ascii="Arial" w:hAnsi="Arial" w:cs="Arial"/>
          <w:sz w:val="26"/>
          <w:szCs w:val="26"/>
        </w:rPr>
        <w:t>robusteciera.</w:t>
      </w:r>
    </w:p>
    <w:p w14:paraId="5CCA2A75" w14:textId="77777777" w:rsidR="0033412B" w:rsidRPr="00C81653" w:rsidRDefault="0033412B" w:rsidP="0033412B">
      <w:pPr>
        <w:pStyle w:val="Prrafodelista"/>
        <w:rPr>
          <w:rFonts w:ascii="Arial" w:hAnsi="Arial" w:cs="Arial"/>
          <w:sz w:val="26"/>
          <w:szCs w:val="26"/>
        </w:rPr>
      </w:pPr>
    </w:p>
    <w:p w14:paraId="6CDAA487" w14:textId="5DF3BE9C" w:rsidR="0033412B" w:rsidRPr="00C81653" w:rsidRDefault="0033412B" w:rsidP="0033412B">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Al respecto, explicó que el señalamiento en contra del sentenciado en </w:t>
      </w:r>
      <w:r w:rsidR="00D25986">
        <w:rPr>
          <w:rFonts w:ascii="Arial" w:hAnsi="Arial" w:cs="Arial"/>
          <w:sz w:val="26"/>
          <w:szCs w:val="26"/>
        </w:rPr>
        <w:t xml:space="preserve">la </w:t>
      </w:r>
      <w:r w:rsidRPr="00C81653">
        <w:rPr>
          <w:rFonts w:ascii="Arial" w:hAnsi="Arial" w:cs="Arial"/>
          <w:sz w:val="26"/>
          <w:szCs w:val="26"/>
        </w:rPr>
        <w:t xml:space="preserve">audiencia </w:t>
      </w:r>
      <w:r w:rsidR="00D162A7" w:rsidRPr="00C81653">
        <w:rPr>
          <w:rFonts w:ascii="Arial" w:hAnsi="Arial" w:cs="Arial"/>
          <w:sz w:val="26"/>
          <w:szCs w:val="26"/>
        </w:rPr>
        <w:t xml:space="preserve">tuvo como antecedente el reconocimiento por fotografía efectuado por la víctima en la etapa de investigación, en tanto que las fotografías que para tales efectos se le pusieron a la vista fueron </w:t>
      </w:r>
      <w:r w:rsidR="001B4253" w:rsidRPr="00C81653">
        <w:rPr>
          <w:rFonts w:ascii="Arial" w:hAnsi="Arial" w:cs="Arial"/>
          <w:sz w:val="26"/>
          <w:szCs w:val="26"/>
        </w:rPr>
        <w:t>r</w:t>
      </w:r>
      <w:r w:rsidR="00D162A7" w:rsidRPr="00C81653">
        <w:rPr>
          <w:rFonts w:ascii="Arial" w:hAnsi="Arial" w:cs="Arial"/>
          <w:sz w:val="26"/>
          <w:szCs w:val="26"/>
        </w:rPr>
        <w:t xml:space="preserve">ecabadas </w:t>
      </w:r>
      <w:r w:rsidR="007C7DF3">
        <w:rPr>
          <w:rFonts w:ascii="Arial" w:hAnsi="Arial" w:cs="Arial"/>
          <w:sz w:val="26"/>
          <w:szCs w:val="26"/>
        </w:rPr>
        <w:t>—</w:t>
      </w:r>
      <w:r w:rsidR="00D162A7" w:rsidRPr="00C81653">
        <w:rPr>
          <w:rFonts w:ascii="Arial" w:hAnsi="Arial" w:cs="Arial"/>
          <w:sz w:val="26"/>
          <w:szCs w:val="26"/>
        </w:rPr>
        <w:t xml:space="preserve">por el agente ministerial </w:t>
      </w:r>
      <w:r w:rsidR="00AF0BE5">
        <w:rPr>
          <w:rFonts w:ascii="Arial" w:hAnsi="Arial" w:cs="Arial"/>
          <w:color w:val="FF0000"/>
          <w:sz w:val="26"/>
          <w:szCs w:val="26"/>
        </w:rPr>
        <w:t>**********</w:t>
      </w:r>
      <w:r w:rsidR="007C7DF3">
        <w:rPr>
          <w:rFonts w:ascii="Arial" w:hAnsi="Arial" w:cs="Arial"/>
          <w:sz w:val="26"/>
          <w:szCs w:val="26"/>
        </w:rPr>
        <w:t>—</w:t>
      </w:r>
      <w:r w:rsidR="00D162A7" w:rsidRPr="00C81653">
        <w:rPr>
          <w:rFonts w:ascii="Arial" w:hAnsi="Arial" w:cs="Arial"/>
          <w:sz w:val="26"/>
          <w:szCs w:val="26"/>
        </w:rPr>
        <w:t xml:space="preserve"> con base en la información </w:t>
      </w:r>
      <w:r w:rsidR="001B4253" w:rsidRPr="00C81653">
        <w:rPr>
          <w:rFonts w:ascii="Arial" w:hAnsi="Arial" w:cs="Arial"/>
          <w:sz w:val="26"/>
          <w:szCs w:val="26"/>
        </w:rPr>
        <w:t>proporcionada</w:t>
      </w:r>
      <w:r w:rsidR="00D162A7" w:rsidRPr="00C81653">
        <w:rPr>
          <w:rFonts w:ascii="Arial" w:hAnsi="Arial" w:cs="Arial"/>
          <w:sz w:val="26"/>
          <w:szCs w:val="26"/>
        </w:rPr>
        <w:t xml:space="preserve"> por </w:t>
      </w:r>
      <w:r w:rsidR="00AF0BE5">
        <w:rPr>
          <w:rFonts w:ascii="Arial" w:hAnsi="Arial" w:cs="Arial"/>
          <w:color w:val="FF0000"/>
          <w:sz w:val="26"/>
          <w:szCs w:val="26"/>
        </w:rPr>
        <w:t>**********</w:t>
      </w:r>
      <w:r w:rsidR="00D162A7" w:rsidRPr="00C81653">
        <w:rPr>
          <w:rFonts w:ascii="Arial" w:hAnsi="Arial" w:cs="Arial"/>
          <w:sz w:val="26"/>
          <w:szCs w:val="26"/>
        </w:rPr>
        <w:t xml:space="preserve">, respecto </w:t>
      </w:r>
      <w:r w:rsidR="001B4253" w:rsidRPr="00C81653">
        <w:rPr>
          <w:rFonts w:ascii="Arial" w:hAnsi="Arial" w:cs="Arial"/>
          <w:sz w:val="26"/>
          <w:szCs w:val="26"/>
        </w:rPr>
        <w:t xml:space="preserve">de los choferes de la línea </w:t>
      </w:r>
      <w:r w:rsidR="00AF0BE5">
        <w:rPr>
          <w:rFonts w:ascii="Arial" w:hAnsi="Arial" w:cs="Arial"/>
          <w:color w:val="FF0000"/>
          <w:sz w:val="26"/>
          <w:szCs w:val="26"/>
        </w:rPr>
        <w:t>**********</w:t>
      </w:r>
      <w:r w:rsidR="001B4253" w:rsidRPr="00C81653">
        <w:rPr>
          <w:rFonts w:ascii="Arial" w:hAnsi="Arial" w:cs="Arial"/>
          <w:sz w:val="26"/>
          <w:szCs w:val="26"/>
        </w:rPr>
        <w:t xml:space="preserve"> que, según dijo, laboraron el día de los hechos.</w:t>
      </w:r>
    </w:p>
    <w:p w14:paraId="48110944" w14:textId="77777777" w:rsidR="002F26B2" w:rsidRPr="00C81653" w:rsidRDefault="002F26B2" w:rsidP="002F26B2">
      <w:pPr>
        <w:pStyle w:val="Prrafodelista"/>
        <w:rPr>
          <w:rFonts w:ascii="Arial" w:hAnsi="Arial" w:cs="Arial"/>
          <w:sz w:val="26"/>
          <w:szCs w:val="26"/>
        </w:rPr>
      </w:pPr>
    </w:p>
    <w:p w14:paraId="7F85B8D7" w14:textId="76B39DDF" w:rsidR="002F26B2" w:rsidRPr="00C81653" w:rsidRDefault="002F26B2" w:rsidP="0033412B">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No obstante, estimó </w:t>
      </w:r>
      <w:r w:rsidR="00C1053D" w:rsidRPr="00C81653">
        <w:rPr>
          <w:rFonts w:ascii="Arial" w:hAnsi="Arial" w:cs="Arial"/>
          <w:sz w:val="26"/>
          <w:szCs w:val="26"/>
        </w:rPr>
        <w:t xml:space="preserve">contradicción entre </w:t>
      </w:r>
      <w:r w:rsidR="00D12AC8" w:rsidRPr="00C81653">
        <w:rPr>
          <w:rFonts w:ascii="Arial" w:hAnsi="Arial" w:cs="Arial"/>
          <w:sz w:val="26"/>
          <w:szCs w:val="26"/>
        </w:rPr>
        <w:t xml:space="preserve">su </w:t>
      </w:r>
      <w:r w:rsidR="002A1B5C" w:rsidRPr="00C81653">
        <w:rPr>
          <w:rFonts w:ascii="Arial" w:hAnsi="Arial" w:cs="Arial"/>
          <w:sz w:val="26"/>
          <w:szCs w:val="26"/>
        </w:rPr>
        <w:t>primera declaración</w:t>
      </w:r>
      <w:r w:rsidR="00D12AC8" w:rsidRPr="00C81653">
        <w:rPr>
          <w:rFonts w:ascii="Arial" w:hAnsi="Arial" w:cs="Arial"/>
          <w:sz w:val="26"/>
          <w:szCs w:val="26"/>
        </w:rPr>
        <w:t xml:space="preserve"> de 22 de enero de 2017</w:t>
      </w:r>
      <w:r w:rsidR="00947398" w:rsidRPr="00C81653">
        <w:rPr>
          <w:rFonts w:ascii="Arial" w:hAnsi="Arial" w:cs="Arial"/>
          <w:sz w:val="26"/>
          <w:szCs w:val="26"/>
        </w:rPr>
        <w:t xml:space="preserve">, en cuanto a la media filiación que proporcionó del </w:t>
      </w:r>
      <w:r w:rsidR="00896332" w:rsidRPr="00C81653">
        <w:rPr>
          <w:rFonts w:ascii="Arial" w:hAnsi="Arial" w:cs="Arial"/>
          <w:sz w:val="26"/>
          <w:szCs w:val="26"/>
        </w:rPr>
        <w:t>agresor</w:t>
      </w:r>
      <w:r w:rsidR="00947398" w:rsidRPr="00C81653">
        <w:rPr>
          <w:rFonts w:ascii="Arial" w:hAnsi="Arial" w:cs="Arial"/>
          <w:sz w:val="26"/>
          <w:szCs w:val="26"/>
        </w:rPr>
        <w:t xml:space="preserve"> </w:t>
      </w:r>
      <w:r w:rsidR="009C7A75" w:rsidRPr="00C81653">
        <w:rPr>
          <w:rFonts w:ascii="Arial" w:hAnsi="Arial" w:cs="Arial"/>
          <w:sz w:val="26"/>
          <w:szCs w:val="26"/>
        </w:rPr>
        <w:t>a</w:t>
      </w:r>
      <w:r w:rsidR="0099058C">
        <w:rPr>
          <w:rFonts w:ascii="Arial" w:hAnsi="Arial" w:cs="Arial"/>
          <w:sz w:val="26"/>
          <w:szCs w:val="26"/>
        </w:rPr>
        <w:t>l</w:t>
      </w:r>
      <w:r w:rsidR="009C7A75" w:rsidRPr="00C81653">
        <w:rPr>
          <w:rFonts w:ascii="Arial" w:hAnsi="Arial" w:cs="Arial"/>
          <w:sz w:val="26"/>
          <w:szCs w:val="26"/>
        </w:rPr>
        <w:t xml:space="preserve"> solo </w:t>
      </w:r>
      <w:r w:rsidR="00947398" w:rsidRPr="00C81653">
        <w:rPr>
          <w:rFonts w:ascii="Arial" w:hAnsi="Arial" w:cs="Arial"/>
          <w:sz w:val="26"/>
          <w:szCs w:val="26"/>
        </w:rPr>
        <w:t>asent</w:t>
      </w:r>
      <w:r w:rsidR="009C7A75" w:rsidRPr="00C81653">
        <w:rPr>
          <w:rFonts w:ascii="Arial" w:hAnsi="Arial" w:cs="Arial"/>
          <w:sz w:val="26"/>
          <w:szCs w:val="26"/>
        </w:rPr>
        <w:t>ar</w:t>
      </w:r>
      <w:r w:rsidR="00947398" w:rsidRPr="00C81653">
        <w:rPr>
          <w:rFonts w:ascii="Arial" w:hAnsi="Arial" w:cs="Arial"/>
          <w:sz w:val="26"/>
          <w:szCs w:val="26"/>
        </w:rPr>
        <w:t xml:space="preserve"> que</w:t>
      </w:r>
      <w:r w:rsidR="00896332" w:rsidRPr="00C81653">
        <w:rPr>
          <w:rFonts w:ascii="Arial" w:hAnsi="Arial" w:cs="Arial"/>
          <w:sz w:val="26"/>
          <w:szCs w:val="26"/>
        </w:rPr>
        <w:t xml:space="preserve"> “le colgaban los cachetes”, sin que hubiera proporcionado mayores características; pero que al cuestionarle </w:t>
      </w:r>
      <w:r w:rsidR="00342C4B" w:rsidRPr="00C81653">
        <w:rPr>
          <w:rFonts w:ascii="Arial" w:hAnsi="Arial" w:cs="Arial"/>
          <w:sz w:val="26"/>
          <w:szCs w:val="26"/>
        </w:rPr>
        <w:t xml:space="preserve">que por qué </w:t>
      </w:r>
      <w:r w:rsidR="00896332" w:rsidRPr="00C81653">
        <w:rPr>
          <w:rFonts w:ascii="Arial" w:hAnsi="Arial" w:cs="Arial"/>
          <w:sz w:val="26"/>
          <w:szCs w:val="26"/>
        </w:rPr>
        <w:t xml:space="preserve">con posterioridad </w:t>
      </w:r>
      <w:r w:rsidR="00342C4B" w:rsidRPr="00C81653">
        <w:rPr>
          <w:rFonts w:ascii="Arial" w:hAnsi="Arial" w:cs="Arial"/>
          <w:sz w:val="26"/>
          <w:szCs w:val="26"/>
        </w:rPr>
        <w:t xml:space="preserve">sí proporcionó mayores características, respondió “porque ya cuando </w:t>
      </w:r>
      <w:r w:rsidR="00505771" w:rsidRPr="00C81653">
        <w:rPr>
          <w:rFonts w:ascii="Arial" w:hAnsi="Arial" w:cs="Arial"/>
          <w:sz w:val="26"/>
          <w:szCs w:val="26"/>
        </w:rPr>
        <w:t>ya lo reconocí ya lo vi en fotos ya lo vi completo y dije esa persona es, no me equivoco”</w:t>
      </w:r>
      <w:r w:rsidR="00C1053D" w:rsidRPr="00C81653">
        <w:rPr>
          <w:rFonts w:ascii="Arial" w:hAnsi="Arial" w:cs="Arial"/>
          <w:sz w:val="26"/>
          <w:szCs w:val="26"/>
        </w:rPr>
        <w:t>.</w:t>
      </w:r>
    </w:p>
    <w:p w14:paraId="328B2BE6" w14:textId="77777777" w:rsidR="00C1053D" w:rsidRPr="00C81653" w:rsidRDefault="00C1053D" w:rsidP="00C1053D">
      <w:pPr>
        <w:pStyle w:val="Prrafodelista"/>
        <w:rPr>
          <w:rFonts w:ascii="Arial" w:hAnsi="Arial" w:cs="Arial"/>
          <w:sz w:val="26"/>
          <w:szCs w:val="26"/>
        </w:rPr>
      </w:pPr>
    </w:p>
    <w:p w14:paraId="48424CDA" w14:textId="63DE2F6A" w:rsidR="00C1053D" w:rsidRPr="00C81653" w:rsidRDefault="00C1053D" w:rsidP="0033412B">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Además, </w:t>
      </w:r>
      <w:r w:rsidR="003B3BE2" w:rsidRPr="00C81653">
        <w:rPr>
          <w:rFonts w:ascii="Arial" w:hAnsi="Arial" w:cs="Arial"/>
          <w:sz w:val="26"/>
          <w:szCs w:val="26"/>
        </w:rPr>
        <w:t xml:space="preserve">señaló </w:t>
      </w:r>
      <w:r w:rsidR="007F30BC" w:rsidRPr="00C81653">
        <w:rPr>
          <w:rFonts w:ascii="Arial" w:hAnsi="Arial" w:cs="Arial"/>
          <w:sz w:val="26"/>
          <w:szCs w:val="26"/>
        </w:rPr>
        <w:t>que,</w:t>
      </w:r>
      <w:r w:rsidR="003B3BE2" w:rsidRPr="00C81653">
        <w:rPr>
          <w:rFonts w:ascii="Arial" w:hAnsi="Arial" w:cs="Arial"/>
          <w:sz w:val="26"/>
          <w:szCs w:val="26"/>
        </w:rPr>
        <w:t xml:space="preserve"> con</w:t>
      </w:r>
      <w:r w:rsidR="00540926" w:rsidRPr="00C81653">
        <w:rPr>
          <w:rFonts w:ascii="Arial" w:hAnsi="Arial" w:cs="Arial"/>
          <w:sz w:val="26"/>
          <w:szCs w:val="26"/>
        </w:rPr>
        <w:t xml:space="preserve"> la incorporación mediante lectura de la declaración de </w:t>
      </w:r>
      <w:r w:rsidR="00AF0BE5">
        <w:rPr>
          <w:rFonts w:ascii="Arial" w:hAnsi="Arial" w:cs="Arial"/>
          <w:color w:val="FF0000"/>
          <w:sz w:val="26"/>
          <w:szCs w:val="26"/>
        </w:rPr>
        <w:t>**********</w:t>
      </w:r>
      <w:r w:rsidR="00540926" w:rsidRPr="00C81653">
        <w:rPr>
          <w:rFonts w:ascii="Arial" w:hAnsi="Arial" w:cs="Arial"/>
          <w:sz w:val="26"/>
          <w:szCs w:val="26"/>
        </w:rPr>
        <w:t xml:space="preserve">, rendida ante el agente ministerial </w:t>
      </w:r>
      <w:r w:rsidR="00AF0BE5">
        <w:rPr>
          <w:rFonts w:ascii="Arial" w:hAnsi="Arial" w:cs="Arial"/>
          <w:sz w:val="26"/>
          <w:szCs w:val="26"/>
        </w:rPr>
        <w:t>**********</w:t>
      </w:r>
      <w:r w:rsidR="00540926" w:rsidRPr="00C81653">
        <w:rPr>
          <w:rFonts w:ascii="Arial" w:hAnsi="Arial" w:cs="Arial"/>
          <w:sz w:val="26"/>
          <w:szCs w:val="26"/>
        </w:rPr>
        <w:t xml:space="preserve">, el 23 de enero de 2017, </w:t>
      </w:r>
      <w:r w:rsidR="00E122B1">
        <w:rPr>
          <w:rFonts w:ascii="Arial" w:hAnsi="Arial" w:cs="Arial"/>
          <w:sz w:val="26"/>
          <w:szCs w:val="26"/>
        </w:rPr>
        <w:t xml:space="preserve">quien </w:t>
      </w:r>
      <w:r w:rsidR="00FF1A1D" w:rsidRPr="00C81653">
        <w:rPr>
          <w:rFonts w:ascii="Arial" w:hAnsi="Arial" w:cs="Arial"/>
          <w:sz w:val="26"/>
          <w:szCs w:val="26"/>
        </w:rPr>
        <w:t>dijo</w:t>
      </w:r>
      <w:r w:rsidR="003B3BE2" w:rsidRPr="00C81653">
        <w:rPr>
          <w:rFonts w:ascii="Arial" w:hAnsi="Arial" w:cs="Arial"/>
          <w:sz w:val="26"/>
          <w:szCs w:val="26"/>
        </w:rPr>
        <w:t>:</w:t>
      </w:r>
      <w:r w:rsidR="00FF1A1D" w:rsidRPr="00C81653">
        <w:rPr>
          <w:rFonts w:ascii="Arial" w:hAnsi="Arial" w:cs="Arial"/>
          <w:sz w:val="26"/>
          <w:szCs w:val="26"/>
        </w:rPr>
        <w:t xml:space="preserve"> “</w:t>
      </w:r>
      <w:r w:rsidR="00FF1A1D" w:rsidRPr="00C81653">
        <w:rPr>
          <w:rFonts w:ascii="Arial" w:hAnsi="Arial" w:cs="Arial"/>
          <w:i/>
          <w:iCs/>
          <w:sz w:val="26"/>
          <w:szCs w:val="26"/>
        </w:rPr>
        <w:t>también he de mencionar que hay un señor que le apodan el “</w:t>
      </w:r>
      <w:r w:rsidR="00AF0BE5">
        <w:rPr>
          <w:rFonts w:ascii="Arial" w:hAnsi="Arial" w:cs="Arial"/>
          <w:color w:val="FF0000"/>
          <w:sz w:val="26"/>
          <w:szCs w:val="26"/>
        </w:rPr>
        <w:t>**********</w:t>
      </w:r>
      <w:r w:rsidR="00FF1A1D" w:rsidRPr="00C81653">
        <w:rPr>
          <w:rFonts w:ascii="Arial" w:hAnsi="Arial" w:cs="Arial"/>
          <w:i/>
          <w:iCs/>
          <w:sz w:val="26"/>
          <w:szCs w:val="26"/>
        </w:rPr>
        <w:t xml:space="preserve">”, </w:t>
      </w:r>
      <w:r w:rsidR="00820BE4">
        <w:rPr>
          <w:rFonts w:ascii="Arial" w:hAnsi="Arial" w:cs="Arial"/>
          <w:i/>
          <w:iCs/>
          <w:sz w:val="26"/>
          <w:szCs w:val="26"/>
        </w:rPr>
        <w:t>é</w:t>
      </w:r>
      <w:r w:rsidR="00FF1A1D" w:rsidRPr="00C81653">
        <w:rPr>
          <w:rFonts w:ascii="Arial" w:hAnsi="Arial" w:cs="Arial"/>
          <w:i/>
          <w:iCs/>
          <w:sz w:val="26"/>
          <w:szCs w:val="26"/>
        </w:rPr>
        <w:t xml:space="preserve">l se llama </w:t>
      </w:r>
      <w:r w:rsidR="00AF0BE5">
        <w:rPr>
          <w:rFonts w:ascii="Arial" w:hAnsi="Arial" w:cs="Arial"/>
          <w:i/>
          <w:iCs/>
          <w:color w:val="FF0000"/>
          <w:sz w:val="26"/>
          <w:szCs w:val="26"/>
        </w:rPr>
        <w:t>**********</w:t>
      </w:r>
      <w:r w:rsidR="00FF1A1D" w:rsidRPr="00C81653">
        <w:rPr>
          <w:rFonts w:ascii="Arial" w:hAnsi="Arial" w:cs="Arial"/>
          <w:i/>
          <w:iCs/>
          <w:sz w:val="26"/>
          <w:szCs w:val="26"/>
        </w:rPr>
        <w:t xml:space="preserve">, tiene aproximadamente cincuenta y cinco, sesenta años, medio canoso; </w:t>
      </w:r>
      <w:r w:rsidR="00820BE4">
        <w:rPr>
          <w:rFonts w:ascii="Arial" w:hAnsi="Arial" w:cs="Arial"/>
          <w:i/>
          <w:iCs/>
          <w:sz w:val="26"/>
          <w:szCs w:val="26"/>
        </w:rPr>
        <w:t>é</w:t>
      </w:r>
      <w:r w:rsidR="00FF1A1D" w:rsidRPr="00C81653">
        <w:rPr>
          <w:rFonts w:ascii="Arial" w:hAnsi="Arial" w:cs="Arial"/>
          <w:i/>
          <w:iCs/>
          <w:sz w:val="26"/>
          <w:szCs w:val="26"/>
        </w:rPr>
        <w:t>l conduce diferentes camiones. Me parece que sí trabajó el viernes, pero no estoy muy seguro, lo único que sé de él es que conduce el camión número trescientos ochenta y seis…”</w:t>
      </w:r>
      <w:r w:rsidR="003B3BE2" w:rsidRPr="00C81653">
        <w:rPr>
          <w:rFonts w:ascii="Arial" w:hAnsi="Arial" w:cs="Arial"/>
          <w:sz w:val="26"/>
          <w:szCs w:val="26"/>
        </w:rPr>
        <w:t xml:space="preserve">; no obstante, </w:t>
      </w:r>
      <w:r w:rsidR="009170EE" w:rsidRPr="00C81653">
        <w:rPr>
          <w:rFonts w:ascii="Arial" w:hAnsi="Arial" w:cs="Arial"/>
          <w:sz w:val="26"/>
          <w:szCs w:val="26"/>
        </w:rPr>
        <w:t xml:space="preserve">al rendir testimonio </w:t>
      </w:r>
      <w:r w:rsidR="00AF0BE5">
        <w:rPr>
          <w:rFonts w:ascii="Arial" w:hAnsi="Arial" w:cs="Arial"/>
          <w:color w:val="FF0000"/>
          <w:sz w:val="26"/>
          <w:szCs w:val="26"/>
        </w:rPr>
        <w:t>**********</w:t>
      </w:r>
      <w:r w:rsidR="009170EE" w:rsidRPr="00C81653">
        <w:rPr>
          <w:rFonts w:ascii="Arial" w:hAnsi="Arial" w:cs="Arial"/>
          <w:color w:val="FF0000"/>
          <w:sz w:val="26"/>
          <w:szCs w:val="26"/>
        </w:rPr>
        <w:t xml:space="preserve"> </w:t>
      </w:r>
      <w:r w:rsidR="009170EE" w:rsidRPr="00C81653">
        <w:rPr>
          <w:rFonts w:ascii="Arial" w:hAnsi="Arial" w:cs="Arial"/>
          <w:sz w:val="26"/>
          <w:szCs w:val="26"/>
        </w:rPr>
        <w:t>refirió que</w:t>
      </w:r>
      <w:r w:rsidR="004B2924" w:rsidRPr="00C81653">
        <w:rPr>
          <w:rFonts w:ascii="Arial" w:hAnsi="Arial" w:cs="Arial"/>
          <w:sz w:val="26"/>
          <w:szCs w:val="26"/>
        </w:rPr>
        <w:t xml:space="preserve"> </w:t>
      </w:r>
      <w:r w:rsidR="004B2924" w:rsidRPr="00C81653">
        <w:rPr>
          <w:rFonts w:ascii="Arial" w:hAnsi="Arial" w:cs="Arial"/>
          <w:i/>
          <w:iCs/>
          <w:sz w:val="26"/>
          <w:szCs w:val="26"/>
        </w:rPr>
        <w:t>“</w:t>
      </w:r>
      <w:r w:rsidR="00AF0BE5">
        <w:rPr>
          <w:rFonts w:ascii="Arial" w:hAnsi="Arial" w:cs="Arial"/>
          <w:i/>
          <w:iCs/>
          <w:color w:val="FF0000"/>
          <w:sz w:val="26"/>
          <w:szCs w:val="26"/>
        </w:rPr>
        <w:t>**********</w:t>
      </w:r>
      <w:r w:rsidR="004B2924" w:rsidRPr="00C81653">
        <w:rPr>
          <w:rFonts w:ascii="Arial" w:hAnsi="Arial" w:cs="Arial"/>
          <w:i/>
          <w:iCs/>
          <w:color w:val="FF0000"/>
          <w:sz w:val="26"/>
          <w:szCs w:val="26"/>
        </w:rPr>
        <w:t xml:space="preserve"> </w:t>
      </w:r>
      <w:r w:rsidR="004B2924" w:rsidRPr="00C81653">
        <w:rPr>
          <w:rFonts w:ascii="Arial" w:hAnsi="Arial" w:cs="Arial"/>
          <w:i/>
          <w:iCs/>
          <w:sz w:val="26"/>
          <w:szCs w:val="26"/>
        </w:rPr>
        <w:t xml:space="preserve">no trabajó el 20 de enero de 2017, porqué </w:t>
      </w:r>
      <w:r w:rsidR="006F6B1B">
        <w:rPr>
          <w:rFonts w:ascii="Arial" w:hAnsi="Arial" w:cs="Arial"/>
          <w:i/>
          <w:iCs/>
          <w:sz w:val="26"/>
          <w:szCs w:val="26"/>
        </w:rPr>
        <w:t xml:space="preserve">él </w:t>
      </w:r>
      <w:r w:rsidR="004B2924" w:rsidRPr="00C81653">
        <w:rPr>
          <w:rFonts w:ascii="Arial" w:hAnsi="Arial" w:cs="Arial"/>
          <w:i/>
          <w:iCs/>
          <w:sz w:val="26"/>
          <w:szCs w:val="26"/>
        </w:rPr>
        <w:t xml:space="preserve">y su hijo compartían el camión y ese día su hijo laboró hasta las nueve de </w:t>
      </w:r>
      <w:r w:rsidR="00324206" w:rsidRPr="00C81653">
        <w:rPr>
          <w:rFonts w:ascii="Arial" w:hAnsi="Arial" w:cs="Arial"/>
          <w:i/>
          <w:iCs/>
          <w:sz w:val="26"/>
          <w:szCs w:val="26"/>
        </w:rPr>
        <w:t>la noche</w:t>
      </w:r>
      <w:r w:rsidR="004B2924" w:rsidRPr="00C81653">
        <w:rPr>
          <w:rFonts w:ascii="Arial" w:hAnsi="Arial" w:cs="Arial"/>
          <w:i/>
          <w:iCs/>
          <w:sz w:val="26"/>
          <w:szCs w:val="26"/>
        </w:rPr>
        <w:t>, aproximadamente</w:t>
      </w:r>
      <w:r w:rsidR="00324206" w:rsidRPr="00C81653">
        <w:rPr>
          <w:rFonts w:ascii="Arial" w:hAnsi="Arial" w:cs="Arial"/>
          <w:i/>
          <w:iCs/>
          <w:sz w:val="26"/>
          <w:szCs w:val="26"/>
        </w:rPr>
        <w:t xml:space="preserve">, entregándoselo a </w:t>
      </w:r>
      <w:r w:rsidR="00AF0BE5">
        <w:rPr>
          <w:rFonts w:ascii="Arial" w:hAnsi="Arial" w:cs="Arial"/>
          <w:color w:val="FF0000"/>
          <w:sz w:val="26"/>
          <w:szCs w:val="26"/>
        </w:rPr>
        <w:t>**********</w:t>
      </w:r>
      <w:r w:rsidR="00324206" w:rsidRPr="00C81653">
        <w:rPr>
          <w:rFonts w:ascii="Arial" w:hAnsi="Arial" w:cs="Arial"/>
          <w:i/>
          <w:iCs/>
          <w:sz w:val="26"/>
          <w:szCs w:val="26"/>
        </w:rPr>
        <w:t xml:space="preserve"> a esa hora</w:t>
      </w:r>
      <w:r w:rsidR="00324206" w:rsidRPr="00C81653">
        <w:rPr>
          <w:rFonts w:ascii="Arial" w:hAnsi="Arial" w:cs="Arial"/>
          <w:sz w:val="26"/>
          <w:szCs w:val="26"/>
        </w:rPr>
        <w:t>”.</w:t>
      </w:r>
    </w:p>
    <w:p w14:paraId="6BE51D2F" w14:textId="77777777" w:rsidR="007F30BC" w:rsidRPr="00C81653" w:rsidRDefault="007F30BC" w:rsidP="007F30BC">
      <w:pPr>
        <w:pStyle w:val="Prrafodelista"/>
        <w:rPr>
          <w:rFonts w:ascii="Arial" w:hAnsi="Arial" w:cs="Arial"/>
          <w:sz w:val="26"/>
          <w:szCs w:val="26"/>
        </w:rPr>
      </w:pPr>
    </w:p>
    <w:p w14:paraId="0B3F7F89" w14:textId="279D9EB7" w:rsidR="00BA7CD8" w:rsidRPr="00C81653" w:rsidRDefault="007F30BC" w:rsidP="00BA7CD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De igual forma, destacó que </w:t>
      </w:r>
      <w:r w:rsidR="00464B75" w:rsidRPr="00C81653">
        <w:rPr>
          <w:rFonts w:ascii="Arial" w:hAnsi="Arial" w:cs="Arial"/>
          <w:sz w:val="26"/>
          <w:szCs w:val="26"/>
        </w:rPr>
        <w:t xml:space="preserve">el agente ministerial </w:t>
      </w:r>
      <w:r w:rsidR="00AF0BE5">
        <w:rPr>
          <w:rFonts w:ascii="Arial" w:hAnsi="Arial" w:cs="Arial"/>
          <w:color w:val="FF0000"/>
          <w:sz w:val="26"/>
          <w:szCs w:val="26"/>
        </w:rPr>
        <w:t>**********</w:t>
      </w:r>
      <w:r w:rsidR="00464B75" w:rsidRPr="00C81653">
        <w:rPr>
          <w:rFonts w:ascii="Arial" w:hAnsi="Arial" w:cs="Arial"/>
          <w:sz w:val="26"/>
          <w:szCs w:val="26"/>
        </w:rPr>
        <w:t xml:space="preserve">, </w:t>
      </w:r>
      <w:r w:rsidR="00984AE7" w:rsidRPr="00C81653">
        <w:rPr>
          <w:rFonts w:ascii="Arial" w:hAnsi="Arial" w:cs="Arial"/>
          <w:sz w:val="26"/>
          <w:szCs w:val="26"/>
        </w:rPr>
        <w:t>e</w:t>
      </w:r>
      <w:r w:rsidR="00A05F84" w:rsidRPr="00C81653">
        <w:rPr>
          <w:rFonts w:ascii="Arial" w:hAnsi="Arial" w:cs="Arial"/>
          <w:sz w:val="26"/>
          <w:szCs w:val="26"/>
        </w:rPr>
        <w:t>n</w:t>
      </w:r>
      <w:r w:rsidR="00984AE7" w:rsidRPr="00C81653">
        <w:rPr>
          <w:rFonts w:ascii="Arial" w:hAnsi="Arial" w:cs="Arial"/>
          <w:sz w:val="26"/>
          <w:szCs w:val="26"/>
        </w:rPr>
        <w:t xml:space="preserve"> respuesta al contrainterrogatorio</w:t>
      </w:r>
      <w:r w:rsidR="00464B75" w:rsidRPr="00C81653">
        <w:rPr>
          <w:rFonts w:ascii="Arial" w:hAnsi="Arial" w:cs="Arial"/>
          <w:sz w:val="26"/>
          <w:szCs w:val="26"/>
        </w:rPr>
        <w:t>, manifestó que</w:t>
      </w:r>
      <w:r w:rsidR="00BA7CD8" w:rsidRPr="00C81653">
        <w:rPr>
          <w:rFonts w:ascii="Arial" w:hAnsi="Arial" w:cs="Arial"/>
          <w:sz w:val="26"/>
          <w:szCs w:val="26"/>
        </w:rPr>
        <w:t xml:space="preserve"> de las cuatro fotografías que le mostró a la víctima </w:t>
      </w:r>
      <w:r w:rsidR="006F6B1B">
        <w:rPr>
          <w:rFonts w:ascii="Arial" w:hAnsi="Arial" w:cs="Arial"/>
          <w:sz w:val="26"/>
          <w:szCs w:val="26"/>
        </w:rPr>
        <w:t>so</w:t>
      </w:r>
      <w:r w:rsidR="00BA7CD8" w:rsidRPr="00C81653">
        <w:rPr>
          <w:rFonts w:ascii="Arial" w:hAnsi="Arial" w:cs="Arial"/>
          <w:sz w:val="26"/>
          <w:szCs w:val="26"/>
        </w:rPr>
        <w:t>lo tres eran de los choferes mencionado</w:t>
      </w:r>
      <w:r w:rsidR="000020AF" w:rsidRPr="00C81653">
        <w:rPr>
          <w:rFonts w:ascii="Arial" w:hAnsi="Arial" w:cs="Arial"/>
          <w:sz w:val="26"/>
          <w:szCs w:val="26"/>
        </w:rPr>
        <w:t>s</w:t>
      </w:r>
      <w:r w:rsidR="00BA7CD8" w:rsidRPr="00C81653">
        <w:rPr>
          <w:rFonts w:ascii="Arial" w:hAnsi="Arial" w:cs="Arial"/>
          <w:sz w:val="26"/>
          <w:szCs w:val="26"/>
        </w:rPr>
        <w:t>, ya que no ubicaron el nombre de la persona apodada “</w:t>
      </w:r>
      <w:r w:rsidR="00AF0BE5">
        <w:rPr>
          <w:rFonts w:ascii="Arial" w:hAnsi="Arial" w:cs="Arial"/>
          <w:color w:val="FF0000"/>
          <w:sz w:val="26"/>
          <w:szCs w:val="26"/>
        </w:rPr>
        <w:t>**********</w:t>
      </w:r>
      <w:r w:rsidR="00BA7CD8" w:rsidRPr="00C81653">
        <w:rPr>
          <w:rFonts w:ascii="Arial" w:hAnsi="Arial" w:cs="Arial"/>
          <w:sz w:val="26"/>
          <w:szCs w:val="26"/>
        </w:rPr>
        <w:t>”, por lo cual sustituyeron su fotografía con la de otra persona obtenida de la base de datos</w:t>
      </w:r>
      <w:r w:rsidR="002718C3" w:rsidRPr="00C81653">
        <w:rPr>
          <w:rFonts w:ascii="Arial" w:hAnsi="Arial" w:cs="Arial"/>
          <w:sz w:val="26"/>
          <w:szCs w:val="26"/>
        </w:rPr>
        <w:t>.</w:t>
      </w:r>
    </w:p>
    <w:p w14:paraId="31075EE2" w14:textId="77777777" w:rsidR="002718C3" w:rsidRPr="00C81653" w:rsidRDefault="002718C3" w:rsidP="002718C3">
      <w:pPr>
        <w:pStyle w:val="Prrafodelista"/>
        <w:rPr>
          <w:rFonts w:ascii="Arial" w:hAnsi="Arial" w:cs="Arial"/>
          <w:sz w:val="26"/>
          <w:szCs w:val="26"/>
        </w:rPr>
      </w:pPr>
    </w:p>
    <w:p w14:paraId="4D181C6D" w14:textId="49779678" w:rsidR="002718C3" w:rsidRPr="00C81653" w:rsidRDefault="002718C3" w:rsidP="00BA7CD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Con motivo de lo anterior, </w:t>
      </w:r>
      <w:r w:rsidR="00DB7071" w:rsidRPr="00C81653">
        <w:rPr>
          <w:rFonts w:ascii="Arial" w:hAnsi="Arial" w:cs="Arial"/>
          <w:sz w:val="26"/>
          <w:szCs w:val="26"/>
        </w:rPr>
        <w:t>consideró incorrect</w:t>
      </w:r>
      <w:r w:rsidR="009C4530">
        <w:rPr>
          <w:rFonts w:ascii="Arial" w:hAnsi="Arial" w:cs="Arial"/>
          <w:sz w:val="26"/>
          <w:szCs w:val="26"/>
        </w:rPr>
        <w:t>o</w:t>
      </w:r>
      <w:r w:rsidR="00DB7071" w:rsidRPr="00C81653">
        <w:rPr>
          <w:rFonts w:ascii="Arial" w:hAnsi="Arial" w:cs="Arial"/>
          <w:sz w:val="26"/>
          <w:szCs w:val="26"/>
        </w:rPr>
        <w:t xml:space="preserve"> que la sala de apelación hubiera convalidado la conclusión a la que llegó la juzgadora de primera instancia, en el sentido de que el señalamiento realizado en contra del sentenciado </w:t>
      </w:r>
      <w:r w:rsidR="00927144">
        <w:rPr>
          <w:rFonts w:ascii="Arial" w:hAnsi="Arial" w:cs="Arial"/>
          <w:sz w:val="26"/>
          <w:szCs w:val="26"/>
        </w:rPr>
        <w:t>—</w:t>
      </w:r>
      <w:r w:rsidR="00DB7071" w:rsidRPr="00C81653">
        <w:rPr>
          <w:rFonts w:ascii="Arial" w:hAnsi="Arial" w:cs="Arial"/>
          <w:sz w:val="26"/>
          <w:szCs w:val="26"/>
        </w:rPr>
        <w:t xml:space="preserve">por parte de la </w:t>
      </w:r>
      <w:r w:rsidR="00927144">
        <w:rPr>
          <w:rFonts w:ascii="Arial" w:hAnsi="Arial" w:cs="Arial"/>
          <w:sz w:val="26"/>
          <w:szCs w:val="26"/>
        </w:rPr>
        <w:t xml:space="preserve">víctima— </w:t>
      </w:r>
      <w:r w:rsidR="00DB7071" w:rsidRPr="00C81653">
        <w:rPr>
          <w:rFonts w:ascii="Arial" w:hAnsi="Arial" w:cs="Arial"/>
          <w:sz w:val="26"/>
          <w:szCs w:val="26"/>
        </w:rPr>
        <w:t xml:space="preserve">es eficaz y suficiente </w:t>
      </w:r>
      <w:r w:rsidR="00DB7071" w:rsidRPr="00C81653">
        <w:rPr>
          <w:rFonts w:ascii="Arial" w:hAnsi="Arial" w:cs="Arial"/>
          <w:sz w:val="26"/>
          <w:szCs w:val="26"/>
        </w:rPr>
        <w:lastRenderedPageBreak/>
        <w:t xml:space="preserve">para tener por acreditada plenamente la responsabilidad penal de </w:t>
      </w:r>
      <w:r w:rsidR="00AF0BE5">
        <w:rPr>
          <w:rFonts w:ascii="Arial" w:hAnsi="Arial" w:cs="Arial"/>
          <w:color w:val="FF0000"/>
          <w:sz w:val="26"/>
          <w:szCs w:val="26"/>
        </w:rPr>
        <w:t>**********</w:t>
      </w:r>
      <w:r w:rsidR="00DB7071" w:rsidRPr="00C81653">
        <w:rPr>
          <w:rFonts w:ascii="Arial" w:hAnsi="Arial" w:cs="Arial"/>
          <w:sz w:val="26"/>
          <w:szCs w:val="26"/>
        </w:rPr>
        <w:t>, pues advirtió que</w:t>
      </w:r>
      <w:r w:rsidR="00927144">
        <w:rPr>
          <w:rFonts w:ascii="Arial" w:hAnsi="Arial" w:cs="Arial"/>
          <w:sz w:val="26"/>
          <w:szCs w:val="26"/>
        </w:rPr>
        <w:t>,</w:t>
      </w:r>
      <w:r w:rsidR="00DB7071" w:rsidRPr="00C81653">
        <w:rPr>
          <w:rFonts w:ascii="Arial" w:hAnsi="Arial" w:cs="Arial"/>
          <w:sz w:val="26"/>
          <w:szCs w:val="26"/>
        </w:rPr>
        <w:t xml:space="preserve"> injustificadamente</w:t>
      </w:r>
      <w:r w:rsidR="00927144">
        <w:rPr>
          <w:rFonts w:ascii="Arial" w:hAnsi="Arial" w:cs="Arial"/>
          <w:sz w:val="26"/>
          <w:szCs w:val="26"/>
        </w:rPr>
        <w:t>,</w:t>
      </w:r>
      <w:r w:rsidR="00DB7071" w:rsidRPr="00C81653">
        <w:rPr>
          <w:rFonts w:ascii="Arial" w:hAnsi="Arial" w:cs="Arial"/>
          <w:sz w:val="26"/>
          <w:szCs w:val="26"/>
        </w:rPr>
        <w:t xml:space="preserve"> desestimó las irregularidades con que se llevó a cabo el reconocimiento por fotografía en la etapa de investigación, </w:t>
      </w:r>
      <w:r w:rsidR="008A0951">
        <w:rPr>
          <w:rFonts w:ascii="Arial" w:hAnsi="Arial" w:cs="Arial"/>
          <w:sz w:val="26"/>
          <w:szCs w:val="26"/>
        </w:rPr>
        <w:t xml:space="preserve">ya que </w:t>
      </w:r>
      <w:r w:rsidR="00DB7071" w:rsidRPr="00C81653">
        <w:rPr>
          <w:rFonts w:ascii="Arial" w:hAnsi="Arial" w:cs="Arial"/>
          <w:sz w:val="26"/>
          <w:szCs w:val="26"/>
        </w:rPr>
        <w:t>dicha diligencia fue determinante para que tuviera lugar el señalamiento realizado en la audiencia de debate.</w:t>
      </w:r>
    </w:p>
    <w:p w14:paraId="14D63A2E" w14:textId="77777777" w:rsidR="0075044C" w:rsidRPr="00C81653" w:rsidRDefault="0075044C" w:rsidP="0075044C">
      <w:pPr>
        <w:pStyle w:val="Prrafodelista"/>
        <w:rPr>
          <w:rFonts w:ascii="Arial" w:hAnsi="Arial" w:cs="Arial"/>
          <w:sz w:val="26"/>
          <w:szCs w:val="26"/>
        </w:rPr>
      </w:pPr>
    </w:p>
    <w:p w14:paraId="2B847DAE" w14:textId="70AEA802" w:rsidR="0075044C" w:rsidRPr="00C81653" w:rsidRDefault="0075044C" w:rsidP="00BA7CD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Además, destacó que, en la audiencia </w:t>
      </w:r>
      <w:r w:rsidR="008A0951">
        <w:rPr>
          <w:rFonts w:ascii="Arial" w:hAnsi="Arial" w:cs="Arial"/>
          <w:sz w:val="26"/>
          <w:szCs w:val="26"/>
        </w:rPr>
        <w:t xml:space="preserve">y </w:t>
      </w:r>
      <w:r w:rsidRPr="00C81653">
        <w:rPr>
          <w:rFonts w:ascii="Arial" w:hAnsi="Arial" w:cs="Arial"/>
          <w:sz w:val="26"/>
          <w:szCs w:val="26"/>
        </w:rPr>
        <w:t xml:space="preserve">en respuesta a la pregunta efectuada por la agente del Ministerio Público, la persona de iniciales </w:t>
      </w:r>
      <w:r w:rsidR="00AF0BE5">
        <w:rPr>
          <w:rFonts w:ascii="Arial" w:hAnsi="Arial" w:cs="Arial"/>
          <w:color w:val="FF0000"/>
          <w:sz w:val="26"/>
          <w:szCs w:val="26"/>
        </w:rPr>
        <w:t>**********</w:t>
      </w:r>
      <w:r w:rsidRPr="00C81653">
        <w:rPr>
          <w:rFonts w:ascii="Arial" w:hAnsi="Arial" w:cs="Arial"/>
          <w:sz w:val="26"/>
          <w:szCs w:val="26"/>
        </w:rPr>
        <w:t xml:space="preserve"> dijo que su victimario sí se encontraba presente en la sala de audiencias y</w:t>
      </w:r>
      <w:r w:rsidR="008A0951">
        <w:rPr>
          <w:rFonts w:ascii="Arial" w:hAnsi="Arial" w:cs="Arial"/>
          <w:sz w:val="26"/>
          <w:szCs w:val="26"/>
        </w:rPr>
        <w:t>,</w:t>
      </w:r>
      <w:r w:rsidRPr="00C81653">
        <w:rPr>
          <w:rFonts w:ascii="Arial" w:hAnsi="Arial" w:cs="Arial"/>
          <w:sz w:val="26"/>
          <w:szCs w:val="26"/>
        </w:rPr>
        <w:t xml:space="preserve"> en atención a lo solicitado por la fiscal</w:t>
      </w:r>
      <w:r w:rsidR="008A0951">
        <w:rPr>
          <w:rFonts w:ascii="Arial" w:hAnsi="Arial" w:cs="Arial"/>
          <w:sz w:val="26"/>
          <w:szCs w:val="26"/>
        </w:rPr>
        <w:t>,</w:t>
      </w:r>
      <w:r w:rsidRPr="00C81653">
        <w:rPr>
          <w:rFonts w:ascii="Arial" w:hAnsi="Arial" w:cs="Arial"/>
          <w:sz w:val="26"/>
          <w:szCs w:val="26"/>
        </w:rPr>
        <w:t xml:space="preserve"> indicó </w:t>
      </w:r>
      <w:r w:rsidR="00114DD3" w:rsidRPr="00C81653">
        <w:rPr>
          <w:rFonts w:ascii="Arial" w:hAnsi="Arial" w:cs="Arial"/>
          <w:sz w:val="26"/>
          <w:szCs w:val="26"/>
        </w:rPr>
        <w:t xml:space="preserve">que lo reconocía </w:t>
      </w:r>
      <w:r w:rsidR="008A0951">
        <w:rPr>
          <w:rFonts w:ascii="Arial" w:hAnsi="Arial" w:cs="Arial"/>
          <w:sz w:val="26"/>
          <w:szCs w:val="26"/>
        </w:rPr>
        <w:t>—</w:t>
      </w:r>
      <w:r w:rsidR="00B64CB2" w:rsidRPr="00C81653">
        <w:rPr>
          <w:rFonts w:ascii="Arial" w:hAnsi="Arial" w:cs="Arial"/>
          <w:sz w:val="26"/>
          <w:szCs w:val="26"/>
        </w:rPr>
        <w:t>al estar en</w:t>
      </w:r>
      <w:r w:rsidRPr="00C81653">
        <w:rPr>
          <w:rFonts w:ascii="Arial" w:hAnsi="Arial" w:cs="Arial"/>
          <w:sz w:val="26"/>
          <w:szCs w:val="26"/>
        </w:rPr>
        <w:t xml:space="preserve"> la pantalla que tenía a la vista</w:t>
      </w:r>
      <w:r w:rsidR="008A0951">
        <w:rPr>
          <w:rFonts w:ascii="Arial" w:hAnsi="Arial" w:cs="Arial"/>
          <w:sz w:val="26"/>
          <w:szCs w:val="26"/>
        </w:rPr>
        <w:t>—</w:t>
      </w:r>
      <w:r w:rsidRPr="00C81653">
        <w:rPr>
          <w:rFonts w:ascii="Arial" w:hAnsi="Arial" w:cs="Arial"/>
          <w:sz w:val="26"/>
          <w:szCs w:val="26"/>
        </w:rPr>
        <w:t>.</w:t>
      </w:r>
    </w:p>
    <w:p w14:paraId="07A13F50" w14:textId="77777777" w:rsidR="000477F4" w:rsidRPr="00C81653" w:rsidRDefault="000477F4" w:rsidP="000477F4">
      <w:pPr>
        <w:pStyle w:val="Prrafodelista"/>
        <w:rPr>
          <w:rFonts w:ascii="Arial" w:hAnsi="Arial" w:cs="Arial"/>
          <w:sz w:val="26"/>
          <w:szCs w:val="26"/>
        </w:rPr>
      </w:pPr>
    </w:p>
    <w:p w14:paraId="45EF47C6" w14:textId="60EBF967" w:rsidR="000477F4" w:rsidRPr="00C81653" w:rsidRDefault="000477F4" w:rsidP="00BA7CD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Lo </w:t>
      </w:r>
      <w:r w:rsidRPr="00021149">
        <w:rPr>
          <w:rFonts w:ascii="Arial" w:hAnsi="Arial" w:cs="Arial"/>
          <w:sz w:val="26"/>
          <w:szCs w:val="26"/>
        </w:rPr>
        <w:t>anterior, hizo patente que el primer reconocimiento del sentenciado fue por medio de fotografía; asimismo, puso de manifiesto que la diligencia que tuvo lugar se realizó sin apego a lo establecido en el artículo 279 del Código Nacional de Procedimientos Penales, en concordancia con el diverso 277 del mismo ordenamiento, pues bastaba señalar que las fotografías mostradas no fueron de personas con características semejantes, sino</w:t>
      </w:r>
      <w:r w:rsidR="00021149">
        <w:rPr>
          <w:rFonts w:ascii="Arial" w:hAnsi="Arial" w:cs="Arial"/>
          <w:sz w:val="26"/>
          <w:szCs w:val="26"/>
        </w:rPr>
        <w:t>,</w:t>
      </w:r>
      <w:r w:rsidRPr="00C81653">
        <w:rPr>
          <w:rFonts w:ascii="Arial" w:hAnsi="Arial" w:cs="Arial"/>
          <w:sz w:val="26"/>
          <w:szCs w:val="26"/>
        </w:rPr>
        <w:t xml:space="preserve"> específicamente</w:t>
      </w:r>
      <w:r w:rsidR="00021149">
        <w:rPr>
          <w:rFonts w:ascii="Arial" w:hAnsi="Arial" w:cs="Arial"/>
          <w:sz w:val="26"/>
          <w:szCs w:val="26"/>
        </w:rPr>
        <w:t>,</w:t>
      </w:r>
      <w:r w:rsidRPr="00C81653">
        <w:rPr>
          <w:rFonts w:ascii="Arial" w:hAnsi="Arial" w:cs="Arial"/>
          <w:sz w:val="26"/>
          <w:szCs w:val="26"/>
        </w:rPr>
        <w:t xml:space="preserve"> de los tres choferes mencionados por </w:t>
      </w:r>
      <w:r w:rsidR="00AF0BE5">
        <w:rPr>
          <w:rFonts w:ascii="Arial" w:hAnsi="Arial" w:cs="Arial"/>
          <w:color w:val="FF0000"/>
          <w:sz w:val="26"/>
          <w:szCs w:val="26"/>
        </w:rPr>
        <w:t>**********</w:t>
      </w:r>
      <w:r w:rsidRPr="00C81653">
        <w:rPr>
          <w:rFonts w:ascii="Arial" w:hAnsi="Arial" w:cs="Arial"/>
          <w:sz w:val="26"/>
          <w:szCs w:val="26"/>
        </w:rPr>
        <w:t>, así como de una persona cuyos rasgos no se detallaron.</w:t>
      </w:r>
    </w:p>
    <w:p w14:paraId="4DC8DB3C" w14:textId="77777777" w:rsidR="00D162AF" w:rsidRPr="00C81653" w:rsidRDefault="00D162AF" w:rsidP="00D162AF">
      <w:pPr>
        <w:pStyle w:val="Prrafodelista"/>
        <w:rPr>
          <w:rFonts w:ascii="Arial" w:hAnsi="Arial" w:cs="Arial"/>
          <w:sz w:val="26"/>
          <w:szCs w:val="26"/>
        </w:rPr>
      </w:pPr>
    </w:p>
    <w:p w14:paraId="228B1C49" w14:textId="290A1C25" w:rsidR="00D162AF" w:rsidRPr="00C81653" w:rsidRDefault="00272840" w:rsidP="00BA7CD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Aunado a lo anterior, destacó que el Tribunal de Alzada no se dio cuenta de la existencia de algún registro recabado con motivo de dicha actuación, que permitiera al Tribunal de Enjuiciamiento saber qué información se le proporcionó a la persona de iniciales </w:t>
      </w:r>
      <w:r w:rsidR="00AF0BE5">
        <w:rPr>
          <w:rFonts w:ascii="Arial" w:hAnsi="Arial" w:cs="Arial"/>
          <w:color w:val="FF0000"/>
          <w:sz w:val="26"/>
          <w:szCs w:val="26"/>
        </w:rPr>
        <w:t>**********</w:t>
      </w:r>
      <w:r w:rsidRPr="00C81653">
        <w:rPr>
          <w:rFonts w:ascii="Arial" w:hAnsi="Arial" w:cs="Arial"/>
          <w:sz w:val="26"/>
          <w:szCs w:val="26"/>
        </w:rPr>
        <w:t xml:space="preserve">, así como la forma en cómo fue suministrada. </w:t>
      </w:r>
    </w:p>
    <w:p w14:paraId="34C35498" w14:textId="77777777" w:rsidR="00C23F24" w:rsidRPr="00C81653" w:rsidRDefault="00C23F24" w:rsidP="00C23F24">
      <w:pPr>
        <w:pStyle w:val="Prrafodelista"/>
        <w:rPr>
          <w:rFonts w:ascii="Arial" w:hAnsi="Arial" w:cs="Arial"/>
          <w:sz w:val="26"/>
          <w:szCs w:val="26"/>
        </w:rPr>
      </w:pPr>
    </w:p>
    <w:p w14:paraId="5F4954B1" w14:textId="19FD1F77" w:rsidR="00342C4B" w:rsidRPr="00C81653" w:rsidRDefault="0005530C" w:rsidP="00315FE9">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También</w:t>
      </w:r>
      <w:r w:rsidR="00C23F24" w:rsidRPr="00C81653">
        <w:rPr>
          <w:rFonts w:ascii="Arial" w:hAnsi="Arial" w:cs="Arial"/>
          <w:sz w:val="26"/>
          <w:szCs w:val="26"/>
        </w:rPr>
        <w:t xml:space="preserve"> explicó que</w:t>
      </w:r>
      <w:r w:rsidR="005D0AE0" w:rsidRPr="00C81653">
        <w:rPr>
          <w:rFonts w:ascii="Arial" w:hAnsi="Arial" w:cs="Arial"/>
          <w:sz w:val="26"/>
          <w:szCs w:val="26"/>
        </w:rPr>
        <w:t>, contrario a lo considerado por el tribunal de apelación, para valorar el señalamiento realizado en la audiencia de debate era necesario conocer qué material se empleó</w:t>
      </w:r>
      <w:r w:rsidR="005670FA" w:rsidRPr="00C81653">
        <w:rPr>
          <w:rFonts w:ascii="Arial" w:hAnsi="Arial" w:cs="Arial"/>
          <w:sz w:val="26"/>
          <w:szCs w:val="26"/>
        </w:rPr>
        <w:t xml:space="preserve"> para obtener el recuerdo</w:t>
      </w:r>
      <w:r w:rsidR="00414D09" w:rsidRPr="00C81653">
        <w:rPr>
          <w:rFonts w:ascii="Arial" w:hAnsi="Arial" w:cs="Arial"/>
          <w:sz w:val="26"/>
          <w:szCs w:val="26"/>
        </w:rPr>
        <w:t>, ya que si la primera identificación</w:t>
      </w:r>
      <w:r w:rsidR="00090629" w:rsidRPr="00C81653">
        <w:rPr>
          <w:rFonts w:ascii="Arial" w:hAnsi="Arial" w:cs="Arial"/>
          <w:sz w:val="26"/>
          <w:szCs w:val="26"/>
        </w:rPr>
        <w:t xml:space="preserve"> del incriminado se realizó de manera incorrecta era posible que en el siguiente</w:t>
      </w:r>
      <w:r w:rsidR="00B71742" w:rsidRPr="00C81653">
        <w:rPr>
          <w:rFonts w:ascii="Arial" w:hAnsi="Arial" w:cs="Arial"/>
          <w:sz w:val="26"/>
          <w:szCs w:val="26"/>
        </w:rPr>
        <w:t xml:space="preserve"> se hubiere aplicado un error, al ser probable que se sugestionara con motivo del contacto involuntario con información mal suministrada</w:t>
      </w:r>
      <w:r w:rsidR="005669F6" w:rsidRPr="00C81653">
        <w:rPr>
          <w:rFonts w:ascii="Arial" w:hAnsi="Arial" w:cs="Arial"/>
          <w:sz w:val="26"/>
          <w:szCs w:val="26"/>
        </w:rPr>
        <w:t xml:space="preserve"> y la llevara a tener falsos recuerdos o memorias. </w:t>
      </w:r>
    </w:p>
    <w:p w14:paraId="74BB2D9F" w14:textId="77777777" w:rsidR="00315FE9" w:rsidRPr="00C81653" w:rsidRDefault="00315FE9" w:rsidP="00315FE9">
      <w:pPr>
        <w:pStyle w:val="Prrafodelista"/>
        <w:rPr>
          <w:rFonts w:ascii="Arial" w:hAnsi="Arial" w:cs="Arial"/>
          <w:sz w:val="26"/>
          <w:szCs w:val="26"/>
        </w:rPr>
      </w:pPr>
    </w:p>
    <w:p w14:paraId="71D13FA0" w14:textId="5C6414AE" w:rsidR="00484FB9" w:rsidRPr="00C81653" w:rsidRDefault="00315FE9" w:rsidP="00484FB9">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Lo que </w:t>
      </w:r>
      <w:r w:rsidRPr="002B3669">
        <w:rPr>
          <w:rFonts w:ascii="Arial" w:hAnsi="Arial" w:cs="Arial"/>
          <w:sz w:val="26"/>
          <w:szCs w:val="26"/>
        </w:rPr>
        <w:t>explicó, sin que lo anterior implicara someter a escrutinio un acto de investigación en la etapa de juicio,</w:t>
      </w:r>
      <w:r w:rsidRPr="00C81653">
        <w:rPr>
          <w:rFonts w:ascii="Arial" w:hAnsi="Arial" w:cs="Arial"/>
          <w:sz w:val="26"/>
          <w:szCs w:val="26"/>
        </w:rPr>
        <w:t xml:space="preserve"> sino verificar las condiciones y la forma en cómo se obtuvo el reconocimiento primigenio del senten</w:t>
      </w:r>
      <w:r w:rsidR="00063611" w:rsidRPr="00C81653">
        <w:rPr>
          <w:rFonts w:ascii="Arial" w:hAnsi="Arial" w:cs="Arial"/>
          <w:sz w:val="26"/>
          <w:szCs w:val="26"/>
        </w:rPr>
        <w:t>ciado, en aras de estar en condiciones de ejercer un control judicial adecuado al momento de valorar el testimonio de quien realizó el señalamiento</w:t>
      </w:r>
      <w:r w:rsidR="00484FB9" w:rsidRPr="00C81653">
        <w:rPr>
          <w:rFonts w:ascii="Arial" w:hAnsi="Arial" w:cs="Arial"/>
          <w:sz w:val="26"/>
          <w:szCs w:val="26"/>
        </w:rPr>
        <w:t>; sosteniendo que no se trataba de poner en tela de juicio la credibilidad de la víctima, sino examinar la fiabilidad del señalamiento que realizó.</w:t>
      </w:r>
    </w:p>
    <w:p w14:paraId="0CC461AA" w14:textId="77777777" w:rsidR="00707C56" w:rsidRPr="00C81653" w:rsidRDefault="00707C56" w:rsidP="00707C56">
      <w:pPr>
        <w:pStyle w:val="Prrafodelista"/>
        <w:rPr>
          <w:rFonts w:ascii="Arial" w:hAnsi="Arial" w:cs="Arial"/>
          <w:sz w:val="26"/>
          <w:szCs w:val="26"/>
        </w:rPr>
      </w:pPr>
    </w:p>
    <w:p w14:paraId="754FAD9D" w14:textId="30D5CC03" w:rsidR="00707C56" w:rsidRPr="00C81653" w:rsidRDefault="00707C56" w:rsidP="005D571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lastRenderedPageBreak/>
        <w:t xml:space="preserve">Además, </w:t>
      </w:r>
      <w:r w:rsidR="00E710ED" w:rsidRPr="00C81653">
        <w:rPr>
          <w:rFonts w:ascii="Arial" w:hAnsi="Arial" w:cs="Arial"/>
          <w:sz w:val="26"/>
          <w:szCs w:val="26"/>
        </w:rPr>
        <w:t>sostuvo</w:t>
      </w:r>
      <w:r w:rsidR="00E36397" w:rsidRPr="00C81653">
        <w:rPr>
          <w:rFonts w:ascii="Arial" w:hAnsi="Arial" w:cs="Arial"/>
          <w:sz w:val="26"/>
          <w:szCs w:val="26"/>
        </w:rPr>
        <w:t xml:space="preserve"> que era indispensable analizar la forma en cómo se llevó a ca</w:t>
      </w:r>
      <w:r w:rsidR="00490DE8" w:rsidRPr="00C81653">
        <w:rPr>
          <w:rFonts w:ascii="Arial" w:hAnsi="Arial" w:cs="Arial"/>
          <w:sz w:val="26"/>
          <w:szCs w:val="26"/>
        </w:rPr>
        <w:t>b</w:t>
      </w:r>
      <w:r w:rsidR="00E36397" w:rsidRPr="00C81653">
        <w:rPr>
          <w:rFonts w:ascii="Arial" w:hAnsi="Arial" w:cs="Arial"/>
          <w:sz w:val="26"/>
          <w:szCs w:val="26"/>
        </w:rPr>
        <w:t>o el primer reconocimiento</w:t>
      </w:r>
      <w:r w:rsidR="005209C9" w:rsidRPr="00C81653">
        <w:rPr>
          <w:rFonts w:ascii="Arial" w:hAnsi="Arial" w:cs="Arial"/>
          <w:sz w:val="26"/>
          <w:szCs w:val="26"/>
        </w:rPr>
        <w:t>, a fin de verificar los factores de fiabilidad,</w:t>
      </w:r>
      <w:r w:rsidR="005D5718" w:rsidRPr="00C81653">
        <w:rPr>
          <w:rFonts w:ascii="Arial" w:hAnsi="Arial" w:cs="Arial"/>
          <w:sz w:val="26"/>
          <w:szCs w:val="26"/>
        </w:rPr>
        <w:t xml:space="preserve"> </w:t>
      </w:r>
      <w:r w:rsidR="0062439F" w:rsidRPr="00C81653">
        <w:rPr>
          <w:rFonts w:ascii="Arial" w:hAnsi="Arial" w:cs="Arial"/>
          <w:sz w:val="26"/>
          <w:szCs w:val="26"/>
        </w:rPr>
        <w:t xml:space="preserve">pues </w:t>
      </w:r>
      <w:r w:rsidR="005D5718" w:rsidRPr="00C81653">
        <w:rPr>
          <w:rFonts w:ascii="Arial" w:hAnsi="Arial" w:cs="Arial"/>
          <w:sz w:val="26"/>
          <w:szCs w:val="26"/>
        </w:rPr>
        <w:t xml:space="preserve">la víctima </w:t>
      </w:r>
      <w:r w:rsidR="0062439F" w:rsidRPr="00C81653">
        <w:rPr>
          <w:rFonts w:ascii="Arial" w:hAnsi="Arial" w:cs="Arial"/>
          <w:sz w:val="26"/>
          <w:szCs w:val="26"/>
        </w:rPr>
        <w:t>en el contrainterrogatorio manifestó que no conocía plenamente al sentenciado, pero que s</w:t>
      </w:r>
      <w:r w:rsidR="002F6D4F">
        <w:rPr>
          <w:rFonts w:ascii="Arial" w:hAnsi="Arial" w:cs="Arial"/>
          <w:sz w:val="26"/>
          <w:szCs w:val="26"/>
        </w:rPr>
        <w:t xml:space="preserve">í </w:t>
      </w:r>
      <w:r w:rsidR="0062439F" w:rsidRPr="00C81653">
        <w:rPr>
          <w:rFonts w:ascii="Arial" w:hAnsi="Arial" w:cs="Arial"/>
          <w:sz w:val="26"/>
          <w:szCs w:val="26"/>
        </w:rPr>
        <w:t>lo había visto porque era chofer de la ruta que abordaba (</w:t>
      </w:r>
      <w:r w:rsidR="00061445" w:rsidRPr="00C81653">
        <w:rPr>
          <w:rFonts w:ascii="Arial" w:hAnsi="Arial" w:cs="Arial"/>
          <w:sz w:val="26"/>
          <w:szCs w:val="26"/>
        </w:rPr>
        <w:t xml:space="preserve">disco 1, video 2, minuto 36:27), pero que cuando se le cuestionó </w:t>
      </w:r>
      <w:r w:rsidR="005D5718" w:rsidRPr="00C81653">
        <w:rPr>
          <w:rFonts w:ascii="Arial" w:hAnsi="Arial" w:cs="Arial"/>
          <w:sz w:val="26"/>
          <w:szCs w:val="26"/>
        </w:rPr>
        <w:t>por qué</w:t>
      </w:r>
      <w:r w:rsidR="00061445" w:rsidRPr="00C81653">
        <w:rPr>
          <w:rFonts w:ascii="Arial" w:hAnsi="Arial" w:cs="Arial"/>
          <w:sz w:val="26"/>
          <w:szCs w:val="26"/>
        </w:rPr>
        <w:t xml:space="preserve"> no pudo </w:t>
      </w:r>
      <w:r w:rsidR="00F03ACE" w:rsidRPr="00C81653">
        <w:rPr>
          <w:rFonts w:ascii="Arial" w:hAnsi="Arial" w:cs="Arial"/>
          <w:sz w:val="26"/>
          <w:szCs w:val="26"/>
        </w:rPr>
        <w:t>proporcionar mayores</w:t>
      </w:r>
      <w:r w:rsidR="00F97504" w:rsidRPr="00C81653">
        <w:rPr>
          <w:rFonts w:ascii="Arial" w:hAnsi="Arial" w:cs="Arial"/>
          <w:sz w:val="26"/>
          <w:szCs w:val="26"/>
        </w:rPr>
        <w:t xml:space="preserve"> </w:t>
      </w:r>
      <w:r w:rsidR="00F03ACE" w:rsidRPr="00C81653">
        <w:rPr>
          <w:rFonts w:ascii="Arial" w:hAnsi="Arial" w:cs="Arial"/>
          <w:sz w:val="26"/>
          <w:szCs w:val="26"/>
        </w:rPr>
        <w:t xml:space="preserve">características físicas de su agresor </w:t>
      </w:r>
      <w:r w:rsidR="008E1430" w:rsidRPr="00C81653">
        <w:rPr>
          <w:rFonts w:ascii="Arial" w:hAnsi="Arial" w:cs="Arial"/>
          <w:sz w:val="26"/>
          <w:szCs w:val="26"/>
        </w:rPr>
        <w:t>al momento de presentar su denuncia</w:t>
      </w:r>
      <w:r w:rsidR="00B635C4" w:rsidRPr="00C81653">
        <w:rPr>
          <w:rFonts w:ascii="Arial" w:hAnsi="Arial" w:cs="Arial"/>
          <w:sz w:val="26"/>
          <w:szCs w:val="26"/>
        </w:rPr>
        <w:t xml:space="preserve">, indicó que lo </w:t>
      </w:r>
      <w:r w:rsidR="000979F8" w:rsidRPr="00C81653">
        <w:rPr>
          <w:rFonts w:ascii="Arial" w:hAnsi="Arial" w:cs="Arial"/>
          <w:sz w:val="26"/>
          <w:szCs w:val="26"/>
        </w:rPr>
        <w:t>vio</w:t>
      </w:r>
      <w:r w:rsidR="00B635C4" w:rsidRPr="00C81653">
        <w:rPr>
          <w:rFonts w:ascii="Arial" w:hAnsi="Arial" w:cs="Arial"/>
          <w:sz w:val="26"/>
          <w:szCs w:val="26"/>
        </w:rPr>
        <w:t xml:space="preserve"> e</w:t>
      </w:r>
      <w:r w:rsidR="005D5718" w:rsidRPr="00C81653">
        <w:rPr>
          <w:rFonts w:ascii="Arial" w:hAnsi="Arial" w:cs="Arial"/>
          <w:sz w:val="26"/>
          <w:szCs w:val="26"/>
        </w:rPr>
        <w:t>n</w:t>
      </w:r>
      <w:r w:rsidR="00B635C4" w:rsidRPr="00C81653">
        <w:rPr>
          <w:rFonts w:ascii="Arial" w:hAnsi="Arial" w:cs="Arial"/>
          <w:sz w:val="26"/>
          <w:szCs w:val="26"/>
        </w:rPr>
        <w:t xml:space="preserve"> fotos</w:t>
      </w:r>
      <w:r w:rsidR="00F97504" w:rsidRPr="00C81653">
        <w:rPr>
          <w:rFonts w:ascii="Arial" w:hAnsi="Arial" w:cs="Arial"/>
          <w:sz w:val="26"/>
          <w:szCs w:val="26"/>
        </w:rPr>
        <w:t xml:space="preserve"> y dijo: “esa persona es, no me equivoco”</w:t>
      </w:r>
      <w:r w:rsidR="00C9386E" w:rsidRPr="00C81653">
        <w:rPr>
          <w:rFonts w:ascii="Arial" w:hAnsi="Arial" w:cs="Arial"/>
          <w:sz w:val="26"/>
          <w:szCs w:val="26"/>
        </w:rPr>
        <w:t>, pero precisó que</w:t>
      </w:r>
      <w:r w:rsidR="00827816" w:rsidRPr="00C81653">
        <w:rPr>
          <w:rFonts w:ascii="Arial" w:hAnsi="Arial" w:cs="Arial"/>
          <w:sz w:val="26"/>
          <w:szCs w:val="26"/>
        </w:rPr>
        <w:t xml:space="preserve"> antes de verlo en fotografías no lo había visto con anterioridad</w:t>
      </w:r>
      <w:r w:rsidR="00686721" w:rsidRPr="00C81653">
        <w:rPr>
          <w:rFonts w:ascii="Arial" w:hAnsi="Arial" w:cs="Arial"/>
          <w:sz w:val="26"/>
          <w:szCs w:val="26"/>
        </w:rPr>
        <w:t xml:space="preserve">, ya que después del reconocimiento </w:t>
      </w:r>
      <w:r w:rsidR="00706444" w:rsidRPr="00C81653">
        <w:rPr>
          <w:rFonts w:ascii="Arial" w:hAnsi="Arial" w:cs="Arial"/>
          <w:sz w:val="26"/>
          <w:szCs w:val="26"/>
        </w:rPr>
        <w:t>fue cuando lo vio varias veces al tomar la ruta con él (disco 1, video 2, minuto 39:20 al 40:46)</w:t>
      </w:r>
      <w:r w:rsidR="00836C53" w:rsidRPr="00C81653">
        <w:rPr>
          <w:rFonts w:ascii="Arial" w:hAnsi="Arial" w:cs="Arial"/>
          <w:sz w:val="26"/>
          <w:szCs w:val="26"/>
        </w:rPr>
        <w:t>.</w:t>
      </w:r>
    </w:p>
    <w:p w14:paraId="7BC29F4F" w14:textId="77777777" w:rsidR="00836C53" w:rsidRPr="00C81653" w:rsidRDefault="00836C53" w:rsidP="00836C53">
      <w:pPr>
        <w:pStyle w:val="Prrafodelista"/>
        <w:rPr>
          <w:rFonts w:ascii="Arial" w:hAnsi="Arial" w:cs="Arial"/>
          <w:sz w:val="26"/>
          <w:szCs w:val="26"/>
        </w:rPr>
      </w:pPr>
    </w:p>
    <w:p w14:paraId="54AFEA76" w14:textId="3E7CB994" w:rsidR="00836C53" w:rsidRPr="00C81653" w:rsidRDefault="00836C53" w:rsidP="005D571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Incluso, expresó que no era posible dejar de lado que no habían sido recabadas las fotografías de todos los conductores</w:t>
      </w:r>
      <w:r w:rsidR="008027B1" w:rsidRPr="00C81653">
        <w:rPr>
          <w:rFonts w:ascii="Arial" w:hAnsi="Arial" w:cs="Arial"/>
          <w:sz w:val="26"/>
          <w:szCs w:val="26"/>
        </w:rPr>
        <w:t xml:space="preserve"> a que hizo alusión </w:t>
      </w:r>
      <w:r w:rsidR="00AF0BE5">
        <w:rPr>
          <w:rFonts w:ascii="Arial" w:hAnsi="Arial" w:cs="Arial"/>
          <w:color w:val="FF0000"/>
          <w:sz w:val="26"/>
          <w:szCs w:val="26"/>
        </w:rPr>
        <w:t>**********</w:t>
      </w:r>
      <w:r w:rsidR="008027B1" w:rsidRPr="00C81653">
        <w:rPr>
          <w:rFonts w:ascii="Arial" w:hAnsi="Arial" w:cs="Arial"/>
          <w:sz w:val="26"/>
          <w:szCs w:val="26"/>
        </w:rPr>
        <w:t>.</w:t>
      </w:r>
    </w:p>
    <w:p w14:paraId="38883738" w14:textId="77777777" w:rsidR="008027B1" w:rsidRPr="00C81653" w:rsidRDefault="008027B1" w:rsidP="008027B1">
      <w:pPr>
        <w:pStyle w:val="Prrafodelista"/>
        <w:rPr>
          <w:rFonts w:ascii="Arial" w:hAnsi="Arial" w:cs="Arial"/>
          <w:sz w:val="26"/>
          <w:szCs w:val="26"/>
        </w:rPr>
      </w:pPr>
    </w:p>
    <w:p w14:paraId="0C33C138" w14:textId="4B668233" w:rsidR="008027B1" w:rsidRPr="00C81653" w:rsidRDefault="00B34842" w:rsidP="005D571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Aunado a lo anterior, explicó que se dejó de lado lo expuesto por </w:t>
      </w:r>
      <w:r w:rsidR="00AF0BE5">
        <w:rPr>
          <w:rFonts w:ascii="Arial" w:hAnsi="Arial" w:cs="Arial"/>
          <w:color w:val="FF0000"/>
          <w:sz w:val="26"/>
          <w:szCs w:val="26"/>
        </w:rPr>
        <w:t>**********</w:t>
      </w:r>
      <w:r w:rsidRPr="00C81653">
        <w:rPr>
          <w:rFonts w:ascii="Arial" w:hAnsi="Arial" w:cs="Arial"/>
          <w:sz w:val="26"/>
          <w:szCs w:val="26"/>
        </w:rPr>
        <w:t>,</w:t>
      </w:r>
      <w:r w:rsidR="004729F3" w:rsidRPr="00C81653">
        <w:rPr>
          <w:rFonts w:ascii="Arial" w:hAnsi="Arial" w:cs="Arial"/>
          <w:sz w:val="26"/>
          <w:szCs w:val="26"/>
        </w:rPr>
        <w:t xml:space="preserve"> quien declaró que los camiones de la ruta 10 iniciaban su recorrido en el Centro (calles </w:t>
      </w:r>
      <w:r w:rsidR="0035289D">
        <w:rPr>
          <w:rFonts w:ascii="Arial" w:hAnsi="Arial" w:cs="Arial"/>
          <w:color w:val="FF0000"/>
          <w:sz w:val="26"/>
          <w:szCs w:val="26"/>
        </w:rPr>
        <w:t>**********</w:t>
      </w:r>
      <w:r w:rsidR="004729F3" w:rsidRPr="00C81653">
        <w:rPr>
          <w:rFonts w:ascii="Arial" w:hAnsi="Arial" w:cs="Arial"/>
          <w:sz w:val="26"/>
          <w:szCs w:val="26"/>
        </w:rPr>
        <w:t>)</w:t>
      </w:r>
      <w:r w:rsidR="004C1552" w:rsidRPr="00C81653">
        <w:rPr>
          <w:rFonts w:ascii="Arial" w:hAnsi="Arial" w:cs="Arial"/>
          <w:sz w:val="26"/>
          <w:szCs w:val="26"/>
        </w:rPr>
        <w:t xml:space="preserve">, pero que en la bitácora </w:t>
      </w:r>
      <w:r w:rsidR="0000476B" w:rsidRPr="00C81653">
        <w:rPr>
          <w:rFonts w:ascii="Arial" w:hAnsi="Arial" w:cs="Arial"/>
          <w:sz w:val="26"/>
          <w:szCs w:val="26"/>
        </w:rPr>
        <w:t>correspondiente</w:t>
      </w:r>
      <w:r w:rsidR="004C1552" w:rsidRPr="00C81653">
        <w:rPr>
          <w:rFonts w:ascii="Arial" w:hAnsi="Arial" w:cs="Arial"/>
          <w:sz w:val="26"/>
          <w:szCs w:val="26"/>
        </w:rPr>
        <w:t xml:space="preserve"> </w:t>
      </w:r>
      <w:r w:rsidR="0000476B" w:rsidRPr="00C81653">
        <w:rPr>
          <w:rFonts w:ascii="Arial" w:hAnsi="Arial" w:cs="Arial"/>
          <w:sz w:val="26"/>
          <w:szCs w:val="26"/>
        </w:rPr>
        <w:t>a dicha fecha que se hizo llegar a la fiscalía, no aparecía el nombre del quejoso.</w:t>
      </w:r>
    </w:p>
    <w:p w14:paraId="5E8E3188" w14:textId="77777777" w:rsidR="0022293A" w:rsidRPr="00C81653" w:rsidRDefault="0022293A" w:rsidP="0022293A">
      <w:pPr>
        <w:pStyle w:val="Prrafodelista"/>
        <w:rPr>
          <w:rFonts w:ascii="Arial" w:hAnsi="Arial" w:cs="Arial"/>
          <w:sz w:val="26"/>
          <w:szCs w:val="26"/>
        </w:rPr>
      </w:pPr>
    </w:p>
    <w:p w14:paraId="3A22A7DA" w14:textId="02A2665E" w:rsidR="0022293A" w:rsidRPr="00C81653" w:rsidRDefault="0022293A" w:rsidP="005D571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Por tanto, concluyó que la sola manifestación de la víctima </w:t>
      </w:r>
      <w:r w:rsidR="00C76E29" w:rsidRPr="00C81653">
        <w:rPr>
          <w:rFonts w:ascii="Arial" w:hAnsi="Arial" w:cs="Arial"/>
          <w:sz w:val="26"/>
          <w:szCs w:val="26"/>
        </w:rPr>
        <w:t>era ineficaz par</w:t>
      </w:r>
      <w:r w:rsidR="000A4104">
        <w:rPr>
          <w:rFonts w:ascii="Arial" w:hAnsi="Arial" w:cs="Arial"/>
          <w:sz w:val="26"/>
          <w:szCs w:val="26"/>
        </w:rPr>
        <w:t>a</w:t>
      </w:r>
      <w:r w:rsidR="00C76E29" w:rsidRPr="00C81653">
        <w:rPr>
          <w:rFonts w:ascii="Arial" w:hAnsi="Arial" w:cs="Arial"/>
          <w:sz w:val="26"/>
          <w:szCs w:val="26"/>
        </w:rPr>
        <w:t xml:space="preserve"> asegurar que el camión que abordó era conducido por el sentenciado, puesto que era necesario que el órgano investigador</w:t>
      </w:r>
      <w:r w:rsidR="00B34B55" w:rsidRPr="00C81653">
        <w:rPr>
          <w:rFonts w:ascii="Arial" w:hAnsi="Arial" w:cs="Arial"/>
          <w:sz w:val="26"/>
          <w:szCs w:val="26"/>
        </w:rPr>
        <w:t xml:space="preserve"> aclarara por qué en la bitácora que le proporcionó el propietario de la unidad</w:t>
      </w:r>
      <w:r w:rsidR="0070213C" w:rsidRPr="00C81653">
        <w:rPr>
          <w:rFonts w:ascii="Arial" w:hAnsi="Arial" w:cs="Arial"/>
          <w:sz w:val="26"/>
          <w:szCs w:val="26"/>
        </w:rPr>
        <w:t xml:space="preserve"> no aparecía registro de que entre las once y doce de la noche </w:t>
      </w:r>
      <w:r w:rsidR="004A45D7" w:rsidRPr="00C81653">
        <w:rPr>
          <w:rFonts w:ascii="Arial" w:hAnsi="Arial" w:cs="Arial"/>
          <w:sz w:val="26"/>
          <w:szCs w:val="26"/>
        </w:rPr>
        <w:t>hubiera iniciado</w:t>
      </w:r>
      <w:r w:rsidR="00990078" w:rsidRPr="00C81653">
        <w:rPr>
          <w:rFonts w:ascii="Arial" w:hAnsi="Arial" w:cs="Arial"/>
          <w:sz w:val="26"/>
          <w:szCs w:val="26"/>
        </w:rPr>
        <w:t xml:space="preserve"> el recorrido asignado a los operadores de la línea 10.</w:t>
      </w:r>
    </w:p>
    <w:p w14:paraId="6962D9FB" w14:textId="77777777" w:rsidR="00990078" w:rsidRPr="00C81653" w:rsidRDefault="00990078" w:rsidP="00990078">
      <w:pPr>
        <w:pStyle w:val="Prrafodelista"/>
        <w:rPr>
          <w:rFonts w:ascii="Arial" w:hAnsi="Arial" w:cs="Arial"/>
          <w:sz w:val="26"/>
          <w:szCs w:val="26"/>
        </w:rPr>
      </w:pPr>
    </w:p>
    <w:p w14:paraId="319CD9F8" w14:textId="7D48B18E" w:rsidR="00990078" w:rsidRPr="00C81653" w:rsidRDefault="003765BA" w:rsidP="005D571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Lo anterior, pues el </w:t>
      </w:r>
      <w:r w:rsidR="00EB3A47" w:rsidRPr="00C81653">
        <w:rPr>
          <w:rFonts w:ascii="Arial" w:hAnsi="Arial" w:cs="Arial"/>
          <w:sz w:val="26"/>
          <w:szCs w:val="26"/>
        </w:rPr>
        <w:t>señalamiento de la víctima no era apto, por sí mismo, para enervar la presunción de</w:t>
      </w:r>
      <w:r w:rsidR="00DA6D23" w:rsidRPr="00C81653">
        <w:rPr>
          <w:rFonts w:ascii="Arial" w:hAnsi="Arial" w:cs="Arial"/>
          <w:sz w:val="26"/>
          <w:szCs w:val="26"/>
        </w:rPr>
        <w:t xml:space="preserve"> </w:t>
      </w:r>
      <w:r w:rsidR="00EB3A47" w:rsidRPr="00C81653">
        <w:rPr>
          <w:rFonts w:ascii="Arial" w:hAnsi="Arial" w:cs="Arial"/>
          <w:sz w:val="26"/>
          <w:szCs w:val="26"/>
        </w:rPr>
        <w:t>inocencia que operaba a favor del quejoso</w:t>
      </w:r>
      <w:r w:rsidR="00DA6D23" w:rsidRPr="00C81653">
        <w:rPr>
          <w:rFonts w:ascii="Arial" w:hAnsi="Arial" w:cs="Arial"/>
          <w:sz w:val="26"/>
          <w:szCs w:val="26"/>
        </w:rPr>
        <w:t xml:space="preserve"> para sustentar su responsabilidad en la comisión del delito</w:t>
      </w:r>
      <w:r w:rsidR="00CA06E1" w:rsidRPr="00C81653">
        <w:rPr>
          <w:rFonts w:ascii="Arial" w:hAnsi="Arial" w:cs="Arial"/>
          <w:sz w:val="26"/>
          <w:szCs w:val="26"/>
        </w:rPr>
        <w:t xml:space="preserve">, </w:t>
      </w:r>
      <w:r w:rsidR="009D2841" w:rsidRPr="00C81653">
        <w:rPr>
          <w:rFonts w:ascii="Arial" w:hAnsi="Arial" w:cs="Arial"/>
          <w:sz w:val="26"/>
          <w:szCs w:val="26"/>
        </w:rPr>
        <w:t>al requerirse de otras pruebas que permitieran brindar una clara explicación de porqué debía consider</w:t>
      </w:r>
      <w:r w:rsidR="00082775" w:rsidRPr="00C81653">
        <w:rPr>
          <w:rFonts w:ascii="Arial" w:hAnsi="Arial" w:cs="Arial"/>
          <w:sz w:val="26"/>
          <w:szCs w:val="26"/>
        </w:rPr>
        <w:t xml:space="preserve">arse plenamente acreditada la responsabilidad penal del sentenciado. </w:t>
      </w:r>
    </w:p>
    <w:p w14:paraId="770592FB" w14:textId="77777777" w:rsidR="00082775" w:rsidRPr="00C81653" w:rsidRDefault="00082775" w:rsidP="00082775">
      <w:pPr>
        <w:pStyle w:val="Prrafodelista"/>
        <w:rPr>
          <w:rFonts w:ascii="Arial" w:hAnsi="Arial" w:cs="Arial"/>
          <w:sz w:val="26"/>
          <w:szCs w:val="26"/>
        </w:rPr>
      </w:pPr>
    </w:p>
    <w:p w14:paraId="227ED6DD" w14:textId="3351AD7F" w:rsidR="00082775" w:rsidRPr="00C81653" w:rsidRDefault="00082775" w:rsidP="005D5718">
      <w:pPr>
        <w:pStyle w:val="Prrafodelista"/>
        <w:numPr>
          <w:ilvl w:val="0"/>
          <w:numId w:val="7"/>
        </w:numPr>
        <w:ind w:left="714" w:hanging="357"/>
        <w:contextualSpacing/>
        <w:jc w:val="both"/>
        <w:rPr>
          <w:rFonts w:ascii="Arial" w:hAnsi="Arial" w:cs="Arial"/>
          <w:sz w:val="26"/>
          <w:szCs w:val="26"/>
        </w:rPr>
      </w:pPr>
      <w:r w:rsidRPr="00C81653">
        <w:rPr>
          <w:rFonts w:ascii="Arial" w:hAnsi="Arial" w:cs="Arial"/>
          <w:sz w:val="26"/>
          <w:szCs w:val="26"/>
        </w:rPr>
        <w:t xml:space="preserve">De ahí que haya resuelto que, contrario a lo determinado por la sala responsable, no </w:t>
      </w:r>
      <w:r w:rsidR="00293249" w:rsidRPr="00C81653">
        <w:rPr>
          <w:rFonts w:ascii="Arial" w:hAnsi="Arial" w:cs="Arial"/>
          <w:sz w:val="26"/>
          <w:szCs w:val="26"/>
        </w:rPr>
        <w:t>existieron</w:t>
      </w:r>
      <w:r w:rsidRPr="00C81653">
        <w:rPr>
          <w:rFonts w:ascii="Arial" w:hAnsi="Arial" w:cs="Arial"/>
          <w:sz w:val="26"/>
          <w:szCs w:val="26"/>
        </w:rPr>
        <w:t xml:space="preserve"> pruebas suficientes que generaran certidumbre racional en cuanto a la responsabilidad del sentenciado</w:t>
      </w:r>
      <w:r w:rsidR="00A806A8" w:rsidRPr="00C81653">
        <w:rPr>
          <w:rFonts w:ascii="Arial" w:hAnsi="Arial" w:cs="Arial"/>
          <w:sz w:val="26"/>
          <w:szCs w:val="26"/>
        </w:rPr>
        <w:t xml:space="preserve">; aunado a que </w:t>
      </w:r>
      <w:r w:rsidR="00BD0199">
        <w:rPr>
          <w:rFonts w:ascii="Arial" w:hAnsi="Arial" w:cs="Arial"/>
          <w:sz w:val="26"/>
          <w:szCs w:val="26"/>
        </w:rPr>
        <w:t xml:space="preserve">surgieron </w:t>
      </w:r>
      <w:r w:rsidR="00A806A8" w:rsidRPr="00C81653">
        <w:rPr>
          <w:rFonts w:ascii="Arial" w:hAnsi="Arial" w:cs="Arial"/>
          <w:sz w:val="26"/>
          <w:szCs w:val="26"/>
        </w:rPr>
        <w:t>datos contradictorios que ponían en duda la responsabilidad en la comisión del delito</w:t>
      </w:r>
      <w:r w:rsidR="00293249" w:rsidRPr="00C81653">
        <w:rPr>
          <w:rFonts w:ascii="Arial" w:hAnsi="Arial" w:cs="Arial"/>
          <w:sz w:val="26"/>
          <w:szCs w:val="26"/>
        </w:rPr>
        <w:t xml:space="preserve">; con lo que se transgredió la presunción de </w:t>
      </w:r>
      <w:r w:rsidR="00CB47E2" w:rsidRPr="00C81653">
        <w:rPr>
          <w:rFonts w:ascii="Arial" w:hAnsi="Arial" w:cs="Arial"/>
          <w:sz w:val="26"/>
          <w:szCs w:val="26"/>
        </w:rPr>
        <w:t>inocencia,</w:t>
      </w:r>
      <w:r w:rsidR="00293249" w:rsidRPr="00C81653">
        <w:rPr>
          <w:rFonts w:ascii="Arial" w:hAnsi="Arial" w:cs="Arial"/>
          <w:sz w:val="26"/>
          <w:szCs w:val="26"/>
        </w:rPr>
        <w:t xml:space="preserve"> en su vertiente de estándar de prueba. </w:t>
      </w:r>
    </w:p>
    <w:p w14:paraId="1092EFFF" w14:textId="77777777" w:rsidR="002208C5" w:rsidRPr="005D165E" w:rsidRDefault="002208C5" w:rsidP="004C7946">
      <w:pPr>
        <w:pStyle w:val="Prrafodelista"/>
        <w:spacing w:line="360" w:lineRule="auto"/>
        <w:ind w:left="0"/>
        <w:contextualSpacing/>
        <w:jc w:val="both"/>
        <w:rPr>
          <w:rFonts w:ascii="Arial" w:hAnsi="Arial" w:cs="Arial"/>
          <w:sz w:val="28"/>
          <w:szCs w:val="28"/>
        </w:rPr>
      </w:pPr>
    </w:p>
    <w:p w14:paraId="3D9AA506" w14:textId="3BC87237" w:rsidR="00020677" w:rsidRPr="005D165E" w:rsidRDefault="007A64F7" w:rsidP="004C7946">
      <w:pPr>
        <w:pStyle w:val="corte4fondo"/>
        <w:numPr>
          <w:ilvl w:val="0"/>
          <w:numId w:val="2"/>
        </w:numPr>
        <w:tabs>
          <w:tab w:val="center" w:pos="4420"/>
          <w:tab w:val="left" w:pos="6975"/>
        </w:tabs>
        <w:ind w:left="0" w:hanging="567"/>
        <w:rPr>
          <w:rFonts w:cs="Arial"/>
          <w:b/>
          <w:bCs/>
          <w:color w:val="000000" w:themeColor="text1"/>
          <w:sz w:val="28"/>
          <w:szCs w:val="28"/>
        </w:rPr>
      </w:pPr>
      <w:r w:rsidRPr="005D165E">
        <w:rPr>
          <w:rFonts w:cs="Arial"/>
          <w:b/>
          <w:sz w:val="28"/>
          <w:szCs w:val="28"/>
          <w:lang w:val="es-MX"/>
        </w:rPr>
        <w:t>Recurso de revisión</w:t>
      </w:r>
      <w:r w:rsidRPr="005D165E">
        <w:rPr>
          <w:rFonts w:cs="Arial"/>
          <w:bCs/>
          <w:sz w:val="28"/>
          <w:szCs w:val="28"/>
          <w:lang w:val="es-MX"/>
        </w:rPr>
        <w:t>.</w:t>
      </w:r>
      <w:r w:rsidRPr="005D165E">
        <w:rPr>
          <w:rFonts w:cs="Arial"/>
          <w:b/>
          <w:sz w:val="28"/>
          <w:szCs w:val="28"/>
          <w:lang w:val="es-MX"/>
        </w:rPr>
        <w:t xml:space="preserve"> </w:t>
      </w:r>
      <w:r w:rsidRPr="005D165E">
        <w:rPr>
          <w:rFonts w:cs="Arial"/>
          <w:bCs/>
          <w:sz w:val="28"/>
          <w:szCs w:val="28"/>
          <w:lang w:val="es-MX"/>
        </w:rPr>
        <w:t xml:space="preserve">En sus agravios, </w:t>
      </w:r>
      <w:r w:rsidR="004D57DA" w:rsidRPr="005D165E">
        <w:rPr>
          <w:rFonts w:cs="Arial"/>
          <w:bCs/>
          <w:sz w:val="28"/>
          <w:szCs w:val="28"/>
          <w:lang w:val="es-MX"/>
        </w:rPr>
        <w:t xml:space="preserve">la </w:t>
      </w:r>
      <w:r w:rsidR="004D57DA" w:rsidRPr="005D165E">
        <w:rPr>
          <w:rFonts w:cs="Arial"/>
          <w:sz w:val="28"/>
          <w:szCs w:val="28"/>
          <w:lang w:val="es-MX"/>
        </w:rPr>
        <w:t>víctima y tercera interesada</w:t>
      </w:r>
      <w:r w:rsidRPr="005D165E">
        <w:rPr>
          <w:rFonts w:cs="Arial"/>
          <w:bCs/>
          <w:sz w:val="28"/>
          <w:szCs w:val="28"/>
          <w:lang w:val="es-MX"/>
        </w:rPr>
        <w:t>,</w:t>
      </w:r>
      <w:r w:rsidR="00A86CE6" w:rsidRPr="005D165E">
        <w:rPr>
          <w:rFonts w:cs="Arial"/>
          <w:bCs/>
          <w:sz w:val="28"/>
          <w:szCs w:val="28"/>
          <w:lang w:val="es-MX"/>
        </w:rPr>
        <w:t xml:space="preserve"> </w:t>
      </w:r>
      <w:r w:rsidR="00AF0BE5">
        <w:rPr>
          <w:rFonts w:cs="Arial"/>
          <w:color w:val="FF0000"/>
          <w:sz w:val="28"/>
          <w:szCs w:val="28"/>
        </w:rPr>
        <w:t>**********</w:t>
      </w:r>
      <w:r w:rsidR="00A86CE6" w:rsidRPr="005D165E">
        <w:rPr>
          <w:rFonts w:cs="Arial"/>
          <w:sz w:val="28"/>
          <w:szCs w:val="28"/>
        </w:rPr>
        <w:t xml:space="preserve">, </w:t>
      </w:r>
      <w:r w:rsidRPr="005D165E">
        <w:rPr>
          <w:rFonts w:cs="Arial"/>
          <w:bCs/>
          <w:sz w:val="28"/>
          <w:szCs w:val="28"/>
          <w:lang w:val="es-MX"/>
        </w:rPr>
        <w:t>en esencia, manife</w:t>
      </w:r>
      <w:r w:rsidR="00D96DAE" w:rsidRPr="005D165E">
        <w:rPr>
          <w:rFonts w:cs="Arial"/>
          <w:bCs/>
          <w:sz w:val="28"/>
          <w:szCs w:val="28"/>
          <w:lang w:val="es-MX"/>
        </w:rPr>
        <w:t>s</w:t>
      </w:r>
      <w:r w:rsidRPr="005D165E">
        <w:rPr>
          <w:rFonts w:cs="Arial"/>
          <w:bCs/>
          <w:sz w:val="28"/>
          <w:szCs w:val="28"/>
          <w:lang w:val="es-MX"/>
        </w:rPr>
        <w:t>tó lo siguiente:</w:t>
      </w:r>
    </w:p>
    <w:p w14:paraId="79257473" w14:textId="12190982" w:rsidR="00103D88" w:rsidRPr="002A5042" w:rsidRDefault="00103D88" w:rsidP="008814ED">
      <w:pPr>
        <w:pStyle w:val="corte4fondo"/>
        <w:numPr>
          <w:ilvl w:val="1"/>
          <w:numId w:val="24"/>
        </w:numPr>
        <w:tabs>
          <w:tab w:val="left" w:pos="567"/>
        </w:tabs>
        <w:spacing w:before="120" w:after="120" w:line="240" w:lineRule="auto"/>
        <w:rPr>
          <w:rFonts w:cs="Arial"/>
          <w:sz w:val="26"/>
          <w:szCs w:val="26"/>
        </w:rPr>
      </w:pPr>
      <w:r w:rsidRPr="0053552D">
        <w:rPr>
          <w:rFonts w:cs="Arial"/>
          <w:bCs/>
          <w:sz w:val="26"/>
          <w:szCs w:val="26"/>
          <w:lang w:val="es-ES"/>
        </w:rPr>
        <w:lastRenderedPageBreak/>
        <w:t xml:space="preserve">El Tribunal Colegiado inobservó el derecho de defensa de la víctima plasmado en el artículo 20, apartado I, de la Constitución Política de los Estados Unidos Mexicanos, lo que la colocó en un plano de desigualdad procesal, pues concedió el amparo con base en consideraciones que no fueron planteadas por el quejoso. </w:t>
      </w:r>
    </w:p>
    <w:p w14:paraId="1C06CC26" w14:textId="77777777" w:rsidR="002A5042" w:rsidRPr="00103D88" w:rsidRDefault="002A5042" w:rsidP="008814ED">
      <w:pPr>
        <w:pStyle w:val="corte4fondo"/>
        <w:tabs>
          <w:tab w:val="left" w:pos="567"/>
        </w:tabs>
        <w:spacing w:before="120" w:after="120" w:line="240" w:lineRule="auto"/>
        <w:ind w:left="68" w:firstLine="0"/>
        <w:rPr>
          <w:rFonts w:cs="Arial"/>
          <w:sz w:val="26"/>
          <w:szCs w:val="26"/>
        </w:rPr>
      </w:pPr>
    </w:p>
    <w:p w14:paraId="5D0FDEE0" w14:textId="5CA626B1" w:rsidR="002A5042" w:rsidRDefault="00103D88" w:rsidP="008814ED">
      <w:pPr>
        <w:pStyle w:val="corte4fondo"/>
        <w:numPr>
          <w:ilvl w:val="1"/>
          <w:numId w:val="24"/>
        </w:numPr>
        <w:tabs>
          <w:tab w:val="left" w:pos="567"/>
        </w:tabs>
        <w:spacing w:before="120" w:after="120" w:line="240" w:lineRule="auto"/>
        <w:rPr>
          <w:rFonts w:cs="Arial"/>
          <w:sz w:val="26"/>
          <w:szCs w:val="26"/>
        </w:rPr>
      </w:pPr>
      <w:r>
        <w:rPr>
          <w:rFonts w:cs="Arial"/>
          <w:sz w:val="26"/>
          <w:szCs w:val="26"/>
        </w:rPr>
        <w:t>Se</w:t>
      </w:r>
      <w:r w:rsidR="005E4F46" w:rsidRPr="00103D88">
        <w:rPr>
          <w:rFonts w:cs="Arial"/>
          <w:sz w:val="26"/>
          <w:szCs w:val="26"/>
        </w:rPr>
        <w:t xml:space="preserve"> transgredió </w:t>
      </w:r>
      <w:r w:rsidR="005E4F46" w:rsidRPr="00AF1D9D">
        <w:rPr>
          <w:rFonts w:cs="Arial"/>
          <w:sz w:val="26"/>
          <w:szCs w:val="26"/>
        </w:rPr>
        <w:t xml:space="preserve">su derecho de acceso a la justicia </w:t>
      </w:r>
      <w:r w:rsidR="00F16259" w:rsidRPr="00AF1D9D">
        <w:rPr>
          <w:rFonts w:cs="Arial"/>
          <w:sz w:val="26"/>
          <w:szCs w:val="26"/>
        </w:rPr>
        <w:t xml:space="preserve">imparcial </w:t>
      </w:r>
      <w:r w:rsidR="005E4F46" w:rsidRPr="00AF1D9D">
        <w:rPr>
          <w:rFonts w:cs="Arial"/>
          <w:sz w:val="26"/>
          <w:szCs w:val="26"/>
        </w:rPr>
        <w:t xml:space="preserve">debido a </w:t>
      </w:r>
      <w:r w:rsidR="00F6074E" w:rsidRPr="00AF1D9D">
        <w:rPr>
          <w:rFonts w:cs="Arial"/>
          <w:sz w:val="26"/>
          <w:szCs w:val="26"/>
        </w:rPr>
        <w:t>qu</w:t>
      </w:r>
      <w:r w:rsidR="006318C0" w:rsidRPr="00AF1D9D">
        <w:rPr>
          <w:rFonts w:cs="Arial"/>
          <w:sz w:val="26"/>
          <w:szCs w:val="26"/>
        </w:rPr>
        <w:t xml:space="preserve">e el </w:t>
      </w:r>
      <w:r w:rsidR="00F6074E" w:rsidRPr="00AF1D9D">
        <w:rPr>
          <w:rFonts w:cs="Arial"/>
          <w:sz w:val="26"/>
          <w:szCs w:val="26"/>
        </w:rPr>
        <w:t xml:space="preserve">quejoso no esgrimió algún concepto de violación relativo a los actos de investigación dirigidos por el Ministerio Público, </w:t>
      </w:r>
      <w:r w:rsidR="006318C0" w:rsidRPr="00AF1D9D">
        <w:rPr>
          <w:rFonts w:cs="Arial"/>
          <w:sz w:val="26"/>
          <w:szCs w:val="26"/>
        </w:rPr>
        <w:t xml:space="preserve">sin embargo, </w:t>
      </w:r>
      <w:r w:rsidR="00F6074E" w:rsidRPr="00AF1D9D">
        <w:rPr>
          <w:rFonts w:cs="Arial"/>
          <w:sz w:val="26"/>
          <w:szCs w:val="26"/>
        </w:rPr>
        <w:t>el Tribunal Colegiado</w:t>
      </w:r>
      <w:r w:rsidR="00AF1D9D" w:rsidRPr="00AF1D9D">
        <w:rPr>
          <w:rFonts w:cs="Arial"/>
          <w:sz w:val="26"/>
          <w:szCs w:val="26"/>
        </w:rPr>
        <w:t>,</w:t>
      </w:r>
      <w:r w:rsidR="00F6074E" w:rsidRPr="00103D88">
        <w:rPr>
          <w:rFonts w:cs="Arial"/>
          <w:sz w:val="26"/>
          <w:szCs w:val="26"/>
        </w:rPr>
        <w:t xml:space="preserve"> </w:t>
      </w:r>
      <w:r w:rsidR="000A4953" w:rsidRPr="00103D88">
        <w:rPr>
          <w:rFonts w:cs="Arial"/>
          <w:sz w:val="26"/>
          <w:szCs w:val="26"/>
        </w:rPr>
        <w:t xml:space="preserve">de oficio, </w:t>
      </w:r>
      <w:r w:rsidR="00F16259" w:rsidRPr="00103D88">
        <w:rPr>
          <w:rFonts w:cs="Arial"/>
          <w:sz w:val="26"/>
          <w:szCs w:val="26"/>
        </w:rPr>
        <w:t>suplió la deficiencia de la queja</w:t>
      </w:r>
      <w:r w:rsidR="008F5CE0" w:rsidRPr="00103D88">
        <w:rPr>
          <w:rFonts w:cs="Arial"/>
          <w:sz w:val="26"/>
          <w:szCs w:val="26"/>
        </w:rPr>
        <w:t xml:space="preserve"> basándose en hipótesis y conjetura</w:t>
      </w:r>
      <w:r w:rsidR="00422CB9">
        <w:rPr>
          <w:rFonts w:cs="Arial"/>
          <w:sz w:val="26"/>
          <w:szCs w:val="26"/>
        </w:rPr>
        <w:t xml:space="preserve">s, aunque </w:t>
      </w:r>
      <w:r w:rsidR="008F5CE0" w:rsidRPr="00422CB9">
        <w:rPr>
          <w:rFonts w:cs="Arial"/>
          <w:sz w:val="26"/>
          <w:szCs w:val="26"/>
        </w:rPr>
        <w:t>ello no</w:t>
      </w:r>
      <w:r w:rsidR="009D4F6A" w:rsidRPr="00422CB9">
        <w:rPr>
          <w:rFonts w:cs="Arial"/>
          <w:sz w:val="26"/>
          <w:szCs w:val="26"/>
        </w:rPr>
        <w:t xml:space="preserve"> </w:t>
      </w:r>
      <w:r w:rsidR="00E41735" w:rsidRPr="00422CB9">
        <w:rPr>
          <w:rFonts w:cs="Arial"/>
          <w:sz w:val="26"/>
          <w:szCs w:val="26"/>
        </w:rPr>
        <w:t>fue</w:t>
      </w:r>
      <w:r w:rsidR="009D4F6A" w:rsidRPr="00422CB9">
        <w:rPr>
          <w:rFonts w:cs="Arial"/>
          <w:sz w:val="26"/>
          <w:szCs w:val="26"/>
        </w:rPr>
        <w:t xml:space="preserve"> materia de </w:t>
      </w:r>
      <w:r w:rsidR="00832C08" w:rsidRPr="00422CB9">
        <w:rPr>
          <w:rFonts w:cs="Arial"/>
          <w:sz w:val="26"/>
          <w:szCs w:val="26"/>
        </w:rPr>
        <w:t xml:space="preserve">controversia </w:t>
      </w:r>
      <w:r w:rsidR="00EB32EF" w:rsidRPr="00422CB9">
        <w:rPr>
          <w:rFonts w:cs="Arial"/>
          <w:sz w:val="26"/>
          <w:szCs w:val="26"/>
        </w:rPr>
        <w:t>en el juicio oral</w:t>
      </w:r>
      <w:r w:rsidR="002A5042" w:rsidRPr="00422CB9">
        <w:rPr>
          <w:rFonts w:cs="Arial"/>
          <w:sz w:val="26"/>
          <w:szCs w:val="26"/>
        </w:rPr>
        <w:t>.</w:t>
      </w:r>
    </w:p>
    <w:p w14:paraId="44E621D9" w14:textId="77777777" w:rsidR="002A5042" w:rsidRDefault="002A5042" w:rsidP="008814ED">
      <w:pPr>
        <w:pStyle w:val="Prrafodelista"/>
        <w:rPr>
          <w:rFonts w:cs="Arial"/>
          <w:bCs/>
          <w:sz w:val="26"/>
          <w:szCs w:val="26"/>
        </w:rPr>
      </w:pPr>
    </w:p>
    <w:p w14:paraId="070390AE" w14:textId="3D7DAA74" w:rsidR="002A5042" w:rsidRDefault="002A5042" w:rsidP="008814ED">
      <w:pPr>
        <w:pStyle w:val="corte4fondo"/>
        <w:numPr>
          <w:ilvl w:val="1"/>
          <w:numId w:val="24"/>
        </w:numPr>
        <w:tabs>
          <w:tab w:val="left" w:pos="567"/>
        </w:tabs>
        <w:spacing w:before="120" w:after="120" w:line="240" w:lineRule="auto"/>
        <w:rPr>
          <w:rFonts w:cs="Arial"/>
          <w:sz w:val="26"/>
          <w:szCs w:val="26"/>
        </w:rPr>
      </w:pPr>
      <w:r w:rsidRPr="002A5042">
        <w:rPr>
          <w:rFonts w:cs="Arial"/>
          <w:bCs/>
          <w:sz w:val="26"/>
          <w:szCs w:val="26"/>
          <w:lang w:val="es-MX"/>
        </w:rPr>
        <w:t xml:space="preserve">Refiere que le causa agravio que, a pesar de que manifestó las agresiones que sufrió al extremo de que su agresor la dejó tirada en un área despoblada al darla por muerta, no fue considerado, pues </w:t>
      </w:r>
      <w:r w:rsidR="003B27F7">
        <w:rPr>
          <w:rFonts w:cs="Arial"/>
          <w:bCs/>
          <w:sz w:val="26"/>
          <w:szCs w:val="26"/>
          <w:lang w:val="es-MX"/>
        </w:rPr>
        <w:t xml:space="preserve">se le condenó </w:t>
      </w:r>
      <w:r w:rsidRPr="003B27F7">
        <w:rPr>
          <w:rFonts w:cs="Arial"/>
          <w:bCs/>
          <w:sz w:val="26"/>
          <w:szCs w:val="26"/>
        </w:rPr>
        <w:t>solo por el delito de violación.</w:t>
      </w:r>
    </w:p>
    <w:p w14:paraId="2ED229F2" w14:textId="77777777" w:rsidR="002A5042" w:rsidRDefault="002A5042" w:rsidP="008814ED">
      <w:pPr>
        <w:pStyle w:val="Prrafodelista"/>
        <w:rPr>
          <w:rFonts w:cs="Arial"/>
          <w:sz w:val="26"/>
          <w:szCs w:val="26"/>
        </w:rPr>
      </w:pPr>
    </w:p>
    <w:p w14:paraId="459E8313" w14:textId="6D374914" w:rsidR="008B7DE0" w:rsidRDefault="00EB4B19" w:rsidP="008814ED">
      <w:pPr>
        <w:pStyle w:val="corte4fondo"/>
        <w:numPr>
          <w:ilvl w:val="1"/>
          <w:numId w:val="24"/>
        </w:numPr>
        <w:tabs>
          <w:tab w:val="left" w:pos="567"/>
        </w:tabs>
        <w:spacing w:before="120" w:after="120" w:line="240" w:lineRule="auto"/>
        <w:rPr>
          <w:rFonts w:cs="Arial"/>
          <w:sz w:val="26"/>
          <w:szCs w:val="26"/>
        </w:rPr>
      </w:pPr>
      <w:r w:rsidRPr="002A5042">
        <w:rPr>
          <w:rFonts w:cs="Arial"/>
          <w:sz w:val="26"/>
          <w:szCs w:val="26"/>
          <w:lang w:val="es-MX"/>
        </w:rPr>
        <w:t xml:space="preserve">Alega que </w:t>
      </w:r>
      <w:r w:rsidRPr="002D346F">
        <w:rPr>
          <w:rFonts w:cs="Arial"/>
          <w:sz w:val="26"/>
          <w:szCs w:val="26"/>
          <w:lang w:val="es-MX"/>
        </w:rPr>
        <w:t>su declaración no fue valorada adecuadamente,</w:t>
      </w:r>
      <w:r w:rsidRPr="002A5042">
        <w:rPr>
          <w:rFonts w:cs="Arial"/>
          <w:sz w:val="26"/>
          <w:szCs w:val="26"/>
          <w:lang w:val="es-MX"/>
        </w:rPr>
        <w:t xml:space="preserve"> pues</w:t>
      </w:r>
      <w:r w:rsidR="002D346F">
        <w:rPr>
          <w:rFonts w:cs="Arial"/>
          <w:sz w:val="26"/>
          <w:szCs w:val="26"/>
          <w:lang w:val="es-MX"/>
        </w:rPr>
        <w:t xml:space="preserve"> </w:t>
      </w:r>
      <w:r w:rsidRPr="002A5042">
        <w:rPr>
          <w:rFonts w:cs="Arial"/>
          <w:sz w:val="26"/>
          <w:szCs w:val="26"/>
          <w:lang w:val="es-MX"/>
        </w:rPr>
        <w:t>identificó plenamente al autor del hecho en la audiencia de juicio oral, sin embargo, se privilegiaron aspectos secundarios como una supuesta bitácora y unas declaraciones que, en apariencia, ponen en duda de la participación del quejoso</w:t>
      </w:r>
      <w:r w:rsidR="000A4953" w:rsidRPr="002A5042">
        <w:rPr>
          <w:rFonts w:cs="Arial"/>
          <w:sz w:val="26"/>
          <w:szCs w:val="26"/>
          <w:lang w:val="es-MX"/>
        </w:rPr>
        <w:t>.</w:t>
      </w:r>
    </w:p>
    <w:p w14:paraId="6D174099" w14:textId="77777777" w:rsidR="008B7DE0" w:rsidRDefault="008B7DE0" w:rsidP="008814ED">
      <w:pPr>
        <w:pStyle w:val="Prrafodelista"/>
        <w:rPr>
          <w:rFonts w:cs="Arial"/>
          <w:sz w:val="26"/>
          <w:szCs w:val="26"/>
        </w:rPr>
      </w:pPr>
    </w:p>
    <w:p w14:paraId="052B7DE3" w14:textId="7AAA5017" w:rsidR="008B7DE0" w:rsidRPr="008B7DE0" w:rsidRDefault="008B7DE0" w:rsidP="008814ED">
      <w:pPr>
        <w:pStyle w:val="corte4fondo"/>
        <w:numPr>
          <w:ilvl w:val="1"/>
          <w:numId w:val="24"/>
        </w:numPr>
        <w:tabs>
          <w:tab w:val="left" w:pos="567"/>
        </w:tabs>
        <w:spacing w:before="120" w:after="120" w:line="240" w:lineRule="auto"/>
        <w:rPr>
          <w:rFonts w:cs="Arial"/>
          <w:sz w:val="26"/>
          <w:szCs w:val="26"/>
        </w:rPr>
      </w:pPr>
      <w:r w:rsidRPr="008B7DE0">
        <w:rPr>
          <w:rFonts w:cs="Arial"/>
          <w:sz w:val="26"/>
          <w:szCs w:val="26"/>
          <w:lang w:val="es-MX"/>
        </w:rPr>
        <w:t xml:space="preserve">Manifiesta que el </w:t>
      </w:r>
      <w:r w:rsidRPr="00105D74">
        <w:rPr>
          <w:rFonts w:cs="Arial"/>
          <w:sz w:val="26"/>
          <w:szCs w:val="26"/>
          <w:lang w:val="es-MX"/>
        </w:rPr>
        <w:t xml:space="preserve">órgano colegiado no examinó los estereotipos de género, </w:t>
      </w:r>
      <w:r w:rsidR="00105D74">
        <w:rPr>
          <w:rFonts w:cs="Arial"/>
          <w:sz w:val="26"/>
          <w:szCs w:val="26"/>
          <w:lang w:val="es-MX"/>
        </w:rPr>
        <w:t xml:space="preserve">ya </w:t>
      </w:r>
      <w:r w:rsidRPr="008B7DE0">
        <w:rPr>
          <w:rFonts w:cs="Arial"/>
          <w:sz w:val="26"/>
          <w:szCs w:val="26"/>
          <w:lang w:val="es-MX"/>
        </w:rPr>
        <w:t>que en el juicio oral el defensor hizo énfasis en preguntar si ella estaba sobria al momento de los hechos, lo cual fue transcrito sin realizar algún análisis con perspectiva de género.</w:t>
      </w:r>
    </w:p>
    <w:p w14:paraId="3753AFB1" w14:textId="77777777" w:rsidR="007156AC" w:rsidRDefault="007156AC" w:rsidP="008814ED">
      <w:pPr>
        <w:pStyle w:val="Prrafodelista"/>
        <w:rPr>
          <w:rFonts w:cs="Arial"/>
          <w:sz w:val="26"/>
          <w:szCs w:val="26"/>
        </w:rPr>
      </w:pPr>
    </w:p>
    <w:p w14:paraId="614099DF" w14:textId="77777777" w:rsidR="00DC5633" w:rsidRDefault="007156AC" w:rsidP="008814ED">
      <w:pPr>
        <w:pStyle w:val="corte4fondo"/>
        <w:numPr>
          <w:ilvl w:val="1"/>
          <w:numId w:val="24"/>
        </w:numPr>
        <w:tabs>
          <w:tab w:val="left" w:pos="567"/>
        </w:tabs>
        <w:spacing w:before="120" w:after="120" w:line="240" w:lineRule="auto"/>
        <w:rPr>
          <w:rFonts w:cs="Arial"/>
          <w:sz w:val="26"/>
          <w:szCs w:val="26"/>
        </w:rPr>
      </w:pPr>
      <w:r w:rsidRPr="007156AC">
        <w:rPr>
          <w:rFonts w:cs="Arial"/>
          <w:sz w:val="26"/>
          <w:szCs w:val="26"/>
        </w:rPr>
        <w:t xml:space="preserve">Su declaración si es suficiente para demostrar la participación del quejoso en los hechos delictivos, pues fue sometida a contradicción y no hay prueba de la que se desprenda que su testimonio fue inverosímil o mendaz. </w:t>
      </w:r>
    </w:p>
    <w:p w14:paraId="065BD835" w14:textId="77777777" w:rsidR="00DC5633" w:rsidRDefault="00DC5633" w:rsidP="008814ED">
      <w:pPr>
        <w:pStyle w:val="Prrafodelista"/>
        <w:rPr>
          <w:rFonts w:cs="Arial"/>
          <w:sz w:val="26"/>
          <w:szCs w:val="26"/>
        </w:rPr>
      </w:pPr>
    </w:p>
    <w:p w14:paraId="103AFF74" w14:textId="4F3714BD" w:rsidR="00DC5633" w:rsidRPr="00DC5633" w:rsidRDefault="00DC5633" w:rsidP="008814ED">
      <w:pPr>
        <w:pStyle w:val="corte4fondo"/>
        <w:numPr>
          <w:ilvl w:val="1"/>
          <w:numId w:val="24"/>
        </w:numPr>
        <w:tabs>
          <w:tab w:val="left" w:pos="567"/>
        </w:tabs>
        <w:spacing w:before="120" w:after="120" w:line="240" w:lineRule="auto"/>
        <w:rPr>
          <w:rFonts w:cs="Arial"/>
          <w:sz w:val="26"/>
          <w:szCs w:val="26"/>
        </w:rPr>
      </w:pPr>
      <w:r w:rsidRPr="00DC5633">
        <w:rPr>
          <w:rFonts w:cs="Arial"/>
          <w:sz w:val="26"/>
          <w:szCs w:val="26"/>
        </w:rPr>
        <w:t xml:space="preserve">El artículo 88, segundo párrafo, de la Ley de Amparo contraviene los numerales 8.2, inciso h, de la Convención Americana de Derechos Humanos y el artículo 14.5 del Pacto Internacional de Derechos Civiles y Políticos, que consagran el derecho humano a una doble instancia penal, en su vertiente de derecho a un recurso eficaz, pues la limita a deponer en relación con una </w:t>
      </w:r>
      <w:r w:rsidRPr="00DC5633">
        <w:rPr>
          <w:rFonts w:cs="Arial"/>
          <w:sz w:val="26"/>
          <w:szCs w:val="26"/>
        </w:rPr>
        <w:lastRenderedPageBreak/>
        <w:t xml:space="preserve">pequeña porción del texto de la resolución combatida, e impide la revisión de la totalidad de los considerandos de la sentencia recurrida. </w:t>
      </w:r>
    </w:p>
    <w:p w14:paraId="719783B2" w14:textId="77777777" w:rsidR="00020677" w:rsidRPr="005D165E" w:rsidRDefault="00020677" w:rsidP="004C7946">
      <w:pPr>
        <w:pStyle w:val="corte4fondo"/>
        <w:tabs>
          <w:tab w:val="left" w:pos="3686"/>
        </w:tabs>
        <w:ind w:firstLine="0"/>
        <w:contextualSpacing/>
        <w:rPr>
          <w:rFonts w:cs="Arial"/>
          <w:sz w:val="28"/>
          <w:szCs w:val="28"/>
          <w:lang w:val="es-MX"/>
        </w:rPr>
      </w:pPr>
    </w:p>
    <w:p w14:paraId="5CA444EA" w14:textId="2E663EDB" w:rsidR="00020677" w:rsidRPr="005D165E" w:rsidRDefault="00020677" w:rsidP="00B854E8">
      <w:pPr>
        <w:pStyle w:val="corte4fondo"/>
        <w:numPr>
          <w:ilvl w:val="0"/>
          <w:numId w:val="3"/>
        </w:numPr>
        <w:tabs>
          <w:tab w:val="left" w:pos="567"/>
        </w:tabs>
        <w:ind w:left="0"/>
        <w:jc w:val="center"/>
        <w:outlineLvl w:val="0"/>
        <w:rPr>
          <w:rFonts w:cs="Arial"/>
          <w:b/>
          <w:sz w:val="28"/>
          <w:szCs w:val="28"/>
        </w:rPr>
      </w:pPr>
      <w:r w:rsidRPr="005D165E">
        <w:rPr>
          <w:rFonts w:cs="Arial"/>
          <w:b/>
          <w:sz w:val="28"/>
          <w:szCs w:val="28"/>
        </w:rPr>
        <w:t>PROCEDENCIA DEL RECURSO</w:t>
      </w:r>
    </w:p>
    <w:p w14:paraId="4F185EB3" w14:textId="4F2A1635" w:rsidR="00020677" w:rsidRPr="005D165E" w:rsidRDefault="00020677" w:rsidP="004C7946">
      <w:pPr>
        <w:pStyle w:val="corte4fondo"/>
        <w:tabs>
          <w:tab w:val="center" w:pos="4420"/>
          <w:tab w:val="left" w:pos="6975"/>
        </w:tabs>
        <w:ind w:firstLine="0"/>
        <w:rPr>
          <w:rFonts w:cs="Arial"/>
          <w:b/>
          <w:bCs/>
          <w:color w:val="000000" w:themeColor="text1"/>
          <w:sz w:val="28"/>
          <w:szCs w:val="28"/>
        </w:rPr>
      </w:pPr>
    </w:p>
    <w:p w14:paraId="2CC2DDDD" w14:textId="77777777" w:rsidR="0059167F" w:rsidRPr="005D165E" w:rsidRDefault="0059167F" w:rsidP="004C7946">
      <w:pPr>
        <w:pStyle w:val="corte4fondo"/>
        <w:numPr>
          <w:ilvl w:val="0"/>
          <w:numId w:val="2"/>
        </w:numPr>
        <w:ind w:left="0" w:hanging="567"/>
        <w:rPr>
          <w:rFonts w:cs="Arial"/>
          <w:bCs/>
          <w:sz w:val="28"/>
          <w:szCs w:val="28"/>
          <w:lang w:val="es-MX"/>
        </w:rPr>
      </w:pPr>
      <w:r w:rsidRPr="005D165E">
        <w:rPr>
          <w:rFonts w:cs="Arial"/>
          <w:sz w:val="28"/>
          <w:szCs w:val="28"/>
        </w:rPr>
        <w:t>Esta Suprema Corte considera que el asunto reúne los requisitos necesarios de procedencia y, por tanto, amerita un estudio de fondo, por las razones siguientes:</w:t>
      </w:r>
    </w:p>
    <w:p w14:paraId="5E4EFA28" w14:textId="77777777" w:rsidR="00FE4575" w:rsidRPr="005D165E" w:rsidRDefault="00FE4575" w:rsidP="00FE4575">
      <w:pPr>
        <w:pStyle w:val="corte4fondo"/>
        <w:ind w:firstLine="0"/>
        <w:rPr>
          <w:rFonts w:cs="Arial"/>
          <w:bCs/>
          <w:sz w:val="28"/>
          <w:szCs w:val="28"/>
          <w:lang w:val="es-MX"/>
        </w:rPr>
      </w:pPr>
    </w:p>
    <w:p w14:paraId="4AC62F71" w14:textId="77777777" w:rsidR="0059167F" w:rsidRPr="005D165E" w:rsidRDefault="0059167F" w:rsidP="004C7946">
      <w:pPr>
        <w:pStyle w:val="corte4fondo"/>
        <w:numPr>
          <w:ilvl w:val="0"/>
          <w:numId w:val="2"/>
        </w:numPr>
        <w:ind w:left="0" w:hanging="567"/>
        <w:rPr>
          <w:rFonts w:cs="Arial"/>
          <w:bCs/>
          <w:sz w:val="28"/>
          <w:szCs w:val="28"/>
          <w:lang w:val="es-MX"/>
        </w:rPr>
      </w:pPr>
      <w:r w:rsidRPr="005D165E">
        <w:rPr>
          <w:rFonts w:cs="Arial"/>
          <w:sz w:val="28"/>
          <w:szCs w:val="28"/>
        </w:rPr>
        <w:t>Para que el recurso de revisión en amparo directo sea procedente, es necesario que se cumplan los requisitos siguientes:</w:t>
      </w:r>
    </w:p>
    <w:p w14:paraId="42AD496A" w14:textId="77777777" w:rsidR="00FE4575" w:rsidRPr="005D165E" w:rsidRDefault="00FE4575" w:rsidP="00FE4575">
      <w:pPr>
        <w:pStyle w:val="Prrafodelista"/>
        <w:rPr>
          <w:rFonts w:cs="Arial"/>
          <w:bCs/>
          <w:sz w:val="28"/>
          <w:szCs w:val="28"/>
        </w:rPr>
      </w:pPr>
    </w:p>
    <w:p w14:paraId="3016D8D2" w14:textId="77777777" w:rsidR="0059167F" w:rsidRPr="00FC1EF9" w:rsidRDefault="0059167F" w:rsidP="00D2334C">
      <w:pPr>
        <w:pStyle w:val="Prrafodelista"/>
        <w:widowControl w:val="0"/>
        <w:numPr>
          <w:ilvl w:val="0"/>
          <w:numId w:val="20"/>
        </w:numPr>
        <w:contextualSpacing/>
        <w:jc w:val="both"/>
        <w:rPr>
          <w:rFonts w:ascii="Arial" w:hAnsi="Arial" w:cs="Arial"/>
          <w:sz w:val="26"/>
          <w:szCs w:val="26"/>
        </w:rPr>
      </w:pPr>
      <w:r w:rsidRPr="00FC1EF9">
        <w:rPr>
          <w:rFonts w:ascii="Arial" w:hAnsi="Arial" w:cs="Arial"/>
          <w:sz w:val="26"/>
          <w:szCs w:val="26"/>
        </w:rPr>
        <w:t>Que el Tribunal Colegiado resuelva sobre la constitucionalidad o inconstitucionalidad de una norma general, o se establezca la interpretación directa de un precepto de la Constitución o de los derechos humanos establecidos en los tratados internacionales de los que el Estado Mexicano sea parte. O bien, si en dichas sentencias se omite el estudio de las cuestiones antes mencionadas, cuando se hubieren planteado en la demanda de amparo.</w:t>
      </w:r>
    </w:p>
    <w:p w14:paraId="7788B0CD" w14:textId="77777777" w:rsidR="0059167F" w:rsidRPr="00FC1EF9" w:rsidRDefault="0059167F" w:rsidP="00FE4575">
      <w:pPr>
        <w:pStyle w:val="Prrafodelista"/>
        <w:widowControl w:val="0"/>
        <w:ind w:left="0"/>
        <w:rPr>
          <w:rFonts w:ascii="Arial" w:hAnsi="Arial" w:cs="Arial"/>
          <w:sz w:val="26"/>
          <w:szCs w:val="26"/>
        </w:rPr>
      </w:pPr>
    </w:p>
    <w:p w14:paraId="51F3915F" w14:textId="77777777" w:rsidR="0059167F" w:rsidRPr="00FC1EF9" w:rsidRDefault="0059167F" w:rsidP="00D2334C">
      <w:pPr>
        <w:pStyle w:val="Prrafodelista"/>
        <w:widowControl w:val="0"/>
        <w:numPr>
          <w:ilvl w:val="0"/>
          <w:numId w:val="20"/>
        </w:numPr>
        <w:contextualSpacing/>
        <w:jc w:val="both"/>
        <w:rPr>
          <w:rFonts w:ascii="Arial" w:hAnsi="Arial" w:cs="Arial"/>
          <w:sz w:val="26"/>
          <w:szCs w:val="26"/>
        </w:rPr>
      </w:pPr>
      <w:r w:rsidRPr="00FC1EF9">
        <w:rPr>
          <w:rFonts w:ascii="Arial" w:hAnsi="Arial" w:cs="Arial"/>
          <w:sz w:val="26"/>
          <w:szCs w:val="26"/>
        </w:rPr>
        <w:t>Que el problema de constitucionalidad señalado en el inciso anterior, a juicio de la Suprema Corte de Justicia de la Nación, revista un interés excepcional en materia constitucional o de derechos humanos.</w:t>
      </w:r>
    </w:p>
    <w:p w14:paraId="1D41514A" w14:textId="77777777" w:rsidR="00FE4575" w:rsidRPr="005D165E" w:rsidRDefault="00FE4575" w:rsidP="00FE4575">
      <w:pPr>
        <w:pStyle w:val="corte4fondo"/>
        <w:ind w:firstLine="0"/>
        <w:rPr>
          <w:rFonts w:cs="Arial"/>
          <w:bCs/>
          <w:sz w:val="28"/>
          <w:szCs w:val="28"/>
          <w:lang w:val="es-MX"/>
        </w:rPr>
      </w:pPr>
    </w:p>
    <w:p w14:paraId="081CCEBE" w14:textId="6955D7B6" w:rsidR="0059167F" w:rsidRPr="005D165E" w:rsidRDefault="0059167F" w:rsidP="004C7946">
      <w:pPr>
        <w:pStyle w:val="corte4fondo"/>
        <w:numPr>
          <w:ilvl w:val="0"/>
          <w:numId w:val="2"/>
        </w:numPr>
        <w:ind w:left="0" w:hanging="567"/>
        <w:rPr>
          <w:rFonts w:cs="Arial"/>
          <w:bCs/>
          <w:sz w:val="28"/>
          <w:szCs w:val="28"/>
          <w:lang w:val="es-MX"/>
        </w:rPr>
      </w:pPr>
      <w:r w:rsidRPr="005D165E">
        <w:rPr>
          <w:rFonts w:cs="Arial"/>
          <w:sz w:val="28"/>
          <w:szCs w:val="28"/>
        </w:rPr>
        <w:t>Al respecto, habiéndose surtido el requisito de constitucionalidad, se actualiza el diverso de interés excepcional en materia constitucional o de derechos humanos, cuando esta Suprema Corte de Justicia de la Nación advierta que aquélla dará lugar a un pronunciamiento novedoso o de 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21E9494B" w14:textId="77777777" w:rsidR="00FE4575" w:rsidRPr="005D165E" w:rsidRDefault="00FE4575" w:rsidP="00FE4575">
      <w:pPr>
        <w:pStyle w:val="corte4fondo"/>
        <w:ind w:firstLine="0"/>
        <w:rPr>
          <w:rFonts w:cs="Arial"/>
          <w:bCs/>
          <w:sz w:val="28"/>
          <w:szCs w:val="28"/>
          <w:lang w:val="es-MX"/>
        </w:rPr>
      </w:pPr>
    </w:p>
    <w:p w14:paraId="09CCE73E" w14:textId="41DAA9C1" w:rsidR="003F4D99" w:rsidRPr="003F4D99" w:rsidRDefault="0059167F" w:rsidP="003F4D99">
      <w:pPr>
        <w:pStyle w:val="corte4fondo"/>
        <w:numPr>
          <w:ilvl w:val="0"/>
          <w:numId w:val="2"/>
        </w:numPr>
        <w:ind w:left="0" w:hanging="567"/>
        <w:rPr>
          <w:rFonts w:cs="Arial"/>
          <w:bCs/>
          <w:sz w:val="28"/>
          <w:szCs w:val="28"/>
          <w:lang w:val="es-MX"/>
        </w:rPr>
      </w:pPr>
      <w:r w:rsidRPr="005D165E">
        <w:rPr>
          <w:rFonts w:cs="Arial"/>
          <w:sz w:val="28"/>
          <w:szCs w:val="28"/>
        </w:rPr>
        <w:lastRenderedPageBreak/>
        <w:t xml:space="preserve">Esto es, serán procedentes únicamente aquellos recursos que reúnan </w:t>
      </w:r>
      <w:r w:rsidRPr="005D165E">
        <w:rPr>
          <w:rFonts w:cs="Arial"/>
          <w:i/>
          <w:sz w:val="28"/>
          <w:szCs w:val="28"/>
        </w:rPr>
        <w:t>ambas</w:t>
      </w:r>
      <w:r w:rsidRPr="005D165E">
        <w:rPr>
          <w:rFonts w:cs="Arial"/>
          <w:sz w:val="28"/>
          <w:szCs w:val="28"/>
        </w:rPr>
        <w:t xml:space="preserve"> características. Dicho con otras palabras, basta que en algún caso no esté satisfecha cualquiera de esas condiciones o ambas, para que el recurso sea improcedente. Por lo tanto, la ausencia de cualquiera de esas propiedades es razón </w:t>
      </w:r>
      <w:r w:rsidRPr="005D165E">
        <w:rPr>
          <w:rFonts w:cs="Arial"/>
          <w:i/>
          <w:sz w:val="28"/>
          <w:szCs w:val="28"/>
        </w:rPr>
        <w:t>suficiente</w:t>
      </w:r>
      <w:r w:rsidRPr="005D165E">
        <w:rPr>
          <w:rFonts w:cs="Arial"/>
          <w:sz w:val="28"/>
          <w:szCs w:val="28"/>
        </w:rPr>
        <w:t xml:space="preserve"> para desechar el recurso por improcedente.</w:t>
      </w:r>
    </w:p>
    <w:p w14:paraId="14CFF3DE" w14:textId="77777777" w:rsidR="003F4D99" w:rsidRDefault="003F4D99" w:rsidP="003F4D99">
      <w:pPr>
        <w:pStyle w:val="Prrafodelista"/>
        <w:rPr>
          <w:rFonts w:cs="Arial"/>
          <w:sz w:val="28"/>
          <w:szCs w:val="28"/>
        </w:rPr>
      </w:pPr>
    </w:p>
    <w:p w14:paraId="49BCE3D4" w14:textId="05A0EDBC" w:rsidR="003F4D99" w:rsidRPr="003F4D99" w:rsidRDefault="003F4D99" w:rsidP="003F4D99">
      <w:pPr>
        <w:pStyle w:val="corte4fondo"/>
        <w:numPr>
          <w:ilvl w:val="0"/>
          <w:numId w:val="2"/>
        </w:numPr>
        <w:ind w:left="0" w:hanging="567"/>
        <w:rPr>
          <w:rFonts w:cs="Arial"/>
          <w:bCs/>
          <w:sz w:val="28"/>
          <w:szCs w:val="28"/>
          <w:lang w:val="es-MX"/>
        </w:rPr>
      </w:pPr>
      <w:r w:rsidRPr="003F4D99">
        <w:rPr>
          <w:rFonts w:cs="Arial"/>
          <w:sz w:val="28"/>
          <w:szCs w:val="28"/>
        </w:rPr>
        <w:t xml:space="preserve">Precisado lo anterior, esta Primera Sala de la Suprema Corte de Justicia de la Nación considera que </w:t>
      </w:r>
      <w:r w:rsidRPr="003F4D99">
        <w:rPr>
          <w:rFonts w:cs="Arial"/>
          <w:b/>
          <w:bCs/>
          <w:sz w:val="28"/>
          <w:szCs w:val="28"/>
        </w:rPr>
        <w:t>el presente asunto cumple con los requisitos de procedencia descritos</w:t>
      </w:r>
      <w:r w:rsidRPr="003F4D99">
        <w:rPr>
          <w:rFonts w:cs="Arial"/>
          <w:sz w:val="28"/>
          <w:szCs w:val="28"/>
        </w:rPr>
        <w:t>, por lo siguiente:</w:t>
      </w:r>
    </w:p>
    <w:p w14:paraId="16861574" w14:textId="77777777" w:rsidR="00761725" w:rsidRDefault="00761725" w:rsidP="00761725">
      <w:pPr>
        <w:pStyle w:val="Prrafodelista"/>
        <w:rPr>
          <w:rFonts w:cs="Arial"/>
          <w:bCs/>
          <w:sz w:val="28"/>
          <w:szCs w:val="28"/>
        </w:rPr>
      </w:pPr>
    </w:p>
    <w:p w14:paraId="247FE0C1" w14:textId="74EBA27F" w:rsidR="002A392B" w:rsidRPr="002A392B" w:rsidRDefault="00761725" w:rsidP="002A392B">
      <w:pPr>
        <w:pStyle w:val="corte4fondo"/>
        <w:numPr>
          <w:ilvl w:val="0"/>
          <w:numId w:val="2"/>
        </w:numPr>
        <w:ind w:left="0" w:hanging="567"/>
        <w:rPr>
          <w:rFonts w:cs="Arial"/>
          <w:bCs/>
          <w:sz w:val="28"/>
          <w:szCs w:val="28"/>
          <w:lang w:val="es-MX"/>
        </w:rPr>
      </w:pPr>
      <w:r>
        <w:rPr>
          <w:rFonts w:cs="Arial"/>
          <w:bCs/>
          <w:sz w:val="28"/>
          <w:szCs w:val="28"/>
          <w:lang w:val="es-MX"/>
        </w:rPr>
        <w:t>En primer orden, el Tribunal Colegiado de Circuito</w:t>
      </w:r>
      <w:r w:rsidR="002A392B">
        <w:rPr>
          <w:rFonts w:cs="Arial"/>
          <w:bCs/>
          <w:sz w:val="28"/>
          <w:szCs w:val="28"/>
          <w:lang w:val="es-MX"/>
        </w:rPr>
        <w:t xml:space="preserve">, </w:t>
      </w:r>
      <w:r w:rsidR="002A392B" w:rsidRPr="002A392B">
        <w:rPr>
          <w:rFonts w:cs="Arial"/>
          <w:bCs/>
          <w:sz w:val="28"/>
          <w:szCs w:val="28"/>
          <w:lang w:val="es-MX"/>
        </w:rPr>
        <w:t xml:space="preserve">en suplencia de la queja, concedió el amparo que solicitó el quejoso para efecto de dejar insubsistente la resolución de condena en segunda instancia y dictar un nuevo fallo </w:t>
      </w:r>
      <w:r w:rsidR="00BF646D">
        <w:rPr>
          <w:rFonts w:cs="Arial"/>
          <w:bCs/>
          <w:sz w:val="28"/>
          <w:szCs w:val="28"/>
          <w:lang w:val="es-MX"/>
        </w:rPr>
        <w:t>en el que, esencialmente</w:t>
      </w:r>
      <w:r w:rsidR="000C2BDA">
        <w:rPr>
          <w:rFonts w:cs="Arial"/>
          <w:bCs/>
          <w:sz w:val="28"/>
          <w:szCs w:val="28"/>
          <w:lang w:val="es-MX"/>
        </w:rPr>
        <w:t>,</w:t>
      </w:r>
      <w:r w:rsidR="00BF646D">
        <w:rPr>
          <w:rFonts w:cs="Arial"/>
          <w:bCs/>
          <w:sz w:val="28"/>
          <w:szCs w:val="28"/>
          <w:lang w:val="es-MX"/>
        </w:rPr>
        <w:t xml:space="preserve"> ordenó a</w:t>
      </w:r>
      <w:r w:rsidR="002A392B" w:rsidRPr="002A392B">
        <w:rPr>
          <w:rFonts w:cs="Arial"/>
          <w:bCs/>
          <w:sz w:val="28"/>
          <w:szCs w:val="28"/>
          <w:lang w:val="es-MX"/>
        </w:rPr>
        <w:t xml:space="preserve"> la sala responsable </w:t>
      </w:r>
      <w:r w:rsidR="00903A71">
        <w:rPr>
          <w:rFonts w:cs="Arial"/>
          <w:bCs/>
          <w:sz w:val="28"/>
          <w:szCs w:val="28"/>
          <w:lang w:val="es-MX"/>
        </w:rPr>
        <w:t xml:space="preserve">que </w:t>
      </w:r>
      <w:r w:rsidR="002A392B" w:rsidRPr="002A392B">
        <w:rPr>
          <w:rFonts w:cs="Arial"/>
          <w:bCs/>
          <w:sz w:val="28"/>
          <w:szCs w:val="28"/>
          <w:lang w:val="es-MX"/>
        </w:rPr>
        <w:t>“</w:t>
      </w:r>
      <w:r w:rsidR="002A392B" w:rsidRPr="002A392B">
        <w:rPr>
          <w:rFonts w:cs="Arial"/>
          <w:bCs/>
          <w:i/>
          <w:iCs/>
          <w:sz w:val="28"/>
          <w:szCs w:val="28"/>
          <w:lang w:val="es-MX"/>
        </w:rPr>
        <w:t>determine que las pruebas de cargo no vencieron la presunción de inocencia que opera a favor del sentenciado</w:t>
      </w:r>
      <w:r w:rsidR="002A392B" w:rsidRPr="002A392B">
        <w:rPr>
          <w:rFonts w:cs="Arial"/>
          <w:bCs/>
          <w:sz w:val="28"/>
          <w:szCs w:val="28"/>
          <w:lang w:val="es-MX"/>
        </w:rPr>
        <w:t>”.</w:t>
      </w:r>
    </w:p>
    <w:p w14:paraId="58DE10AC" w14:textId="77777777" w:rsidR="002A392B" w:rsidRPr="005D165E" w:rsidRDefault="002A392B" w:rsidP="002A392B">
      <w:pPr>
        <w:pStyle w:val="corte4fondo"/>
        <w:ind w:firstLine="0"/>
        <w:rPr>
          <w:rFonts w:cs="Arial"/>
          <w:bCs/>
          <w:sz w:val="28"/>
          <w:szCs w:val="28"/>
          <w:lang w:val="es-MX"/>
        </w:rPr>
      </w:pPr>
    </w:p>
    <w:p w14:paraId="5A32780A" w14:textId="31BE09F6" w:rsidR="002A392B" w:rsidRDefault="002A392B" w:rsidP="002A392B">
      <w:pPr>
        <w:pStyle w:val="corte4fondo"/>
        <w:numPr>
          <w:ilvl w:val="0"/>
          <w:numId w:val="2"/>
        </w:numPr>
        <w:ind w:left="0" w:hanging="567"/>
        <w:rPr>
          <w:rFonts w:cs="Arial"/>
          <w:bCs/>
          <w:sz w:val="28"/>
          <w:szCs w:val="28"/>
          <w:lang w:val="es-MX"/>
        </w:rPr>
      </w:pPr>
      <w:r w:rsidRPr="005D165E">
        <w:rPr>
          <w:rFonts w:cs="Arial"/>
          <w:bCs/>
          <w:sz w:val="28"/>
          <w:szCs w:val="28"/>
          <w:lang w:val="es-MX"/>
        </w:rPr>
        <w:t>Ello</w:t>
      </w:r>
      <w:r w:rsidR="00903A71">
        <w:rPr>
          <w:rFonts w:cs="Arial"/>
          <w:bCs/>
          <w:sz w:val="28"/>
          <w:szCs w:val="28"/>
          <w:lang w:val="es-MX"/>
        </w:rPr>
        <w:t>,</w:t>
      </w:r>
      <w:r w:rsidRPr="005D165E">
        <w:rPr>
          <w:rFonts w:cs="Arial"/>
          <w:bCs/>
          <w:sz w:val="28"/>
          <w:szCs w:val="28"/>
          <w:lang w:val="es-MX"/>
        </w:rPr>
        <w:t xml:space="preserve"> debido a que estableció que el señalamiento de la víctima contra el quejoso</w:t>
      </w:r>
      <w:r w:rsidR="00BF646D">
        <w:rPr>
          <w:rFonts w:cs="Arial"/>
          <w:bCs/>
          <w:sz w:val="28"/>
          <w:szCs w:val="28"/>
          <w:lang w:val="es-MX"/>
        </w:rPr>
        <w:t>:</w:t>
      </w:r>
      <w:r w:rsidRPr="005D165E">
        <w:rPr>
          <w:rFonts w:cs="Arial"/>
          <w:bCs/>
          <w:sz w:val="28"/>
          <w:szCs w:val="28"/>
          <w:lang w:val="es-MX"/>
        </w:rPr>
        <w:t xml:space="preserve"> “</w:t>
      </w:r>
      <w:r w:rsidRPr="005D165E">
        <w:rPr>
          <w:rFonts w:cs="Arial"/>
          <w:bCs/>
          <w:i/>
          <w:iCs/>
          <w:sz w:val="28"/>
          <w:szCs w:val="28"/>
          <w:lang w:val="es-MX"/>
        </w:rPr>
        <w:t>no es apto, por sí mismo, para enervar la presunción de inocencia que opera a favor de éste y, por ende, para sustentar su responsabilidad en la comisión del delito, pues, dadas las condiciones señaladas, a fin de contrarrestar la posibilidad del error judicial, debía estar respaldado con otras pruebas</w:t>
      </w:r>
      <w:r w:rsidRPr="005D165E">
        <w:rPr>
          <w:rFonts w:cs="Arial"/>
          <w:bCs/>
          <w:sz w:val="28"/>
          <w:szCs w:val="28"/>
          <w:lang w:val="es-MX"/>
        </w:rPr>
        <w:t>”</w:t>
      </w:r>
      <w:r w:rsidR="00A576EF">
        <w:rPr>
          <w:rFonts w:cs="Arial"/>
          <w:bCs/>
          <w:sz w:val="28"/>
          <w:szCs w:val="28"/>
          <w:lang w:val="es-MX"/>
        </w:rPr>
        <w:t>;</w:t>
      </w:r>
      <w:r w:rsidRPr="005D165E">
        <w:rPr>
          <w:rFonts w:cs="Arial"/>
          <w:bCs/>
          <w:sz w:val="28"/>
          <w:szCs w:val="28"/>
          <w:lang w:val="es-MX"/>
        </w:rPr>
        <w:t xml:space="preserve"> </w:t>
      </w:r>
      <w:r w:rsidR="00DD6F17">
        <w:rPr>
          <w:rFonts w:cs="Arial"/>
          <w:bCs/>
          <w:sz w:val="28"/>
          <w:szCs w:val="28"/>
          <w:lang w:val="es-MX"/>
        </w:rPr>
        <w:t xml:space="preserve">lo anterior </w:t>
      </w:r>
      <w:r w:rsidR="008D37C2">
        <w:rPr>
          <w:rFonts w:cs="Arial"/>
          <w:bCs/>
          <w:sz w:val="28"/>
          <w:szCs w:val="28"/>
          <w:lang w:val="es-MX"/>
        </w:rPr>
        <w:t>al considerar que el</w:t>
      </w:r>
      <w:r w:rsidRPr="005D165E">
        <w:rPr>
          <w:rFonts w:cs="Arial"/>
          <w:bCs/>
          <w:sz w:val="28"/>
          <w:szCs w:val="28"/>
          <w:lang w:val="es-MX"/>
        </w:rPr>
        <w:t xml:space="preserve"> primer reconocimiento del sentenciado fue por medio de fotografía en contravención a lo establecido por los </w:t>
      </w:r>
      <w:r w:rsidRPr="004C7D75">
        <w:rPr>
          <w:rFonts w:cs="Arial"/>
          <w:bCs/>
          <w:sz w:val="28"/>
          <w:szCs w:val="28"/>
          <w:lang w:val="es-MX"/>
        </w:rPr>
        <w:t>artículos 27</w:t>
      </w:r>
      <w:r w:rsidR="004C7D75" w:rsidRPr="004C7D75">
        <w:rPr>
          <w:rFonts w:cs="Arial"/>
          <w:bCs/>
          <w:sz w:val="28"/>
          <w:szCs w:val="28"/>
          <w:lang w:val="es-MX"/>
        </w:rPr>
        <w:t>7</w:t>
      </w:r>
      <w:r w:rsidR="004C7D75">
        <w:rPr>
          <w:rFonts w:cs="Arial"/>
          <w:bCs/>
          <w:sz w:val="28"/>
          <w:szCs w:val="28"/>
          <w:lang w:val="es-MX"/>
        </w:rPr>
        <w:t xml:space="preserve"> </w:t>
      </w:r>
      <w:r w:rsidRPr="004C7D75">
        <w:rPr>
          <w:rFonts w:cs="Arial"/>
          <w:bCs/>
          <w:sz w:val="28"/>
          <w:szCs w:val="28"/>
          <w:lang w:val="es-MX"/>
        </w:rPr>
        <w:t>y 27</w:t>
      </w:r>
      <w:r w:rsidR="004C7D75" w:rsidRPr="004C7D75">
        <w:rPr>
          <w:rFonts w:cs="Arial"/>
          <w:bCs/>
          <w:sz w:val="28"/>
          <w:szCs w:val="28"/>
          <w:lang w:val="es-MX"/>
        </w:rPr>
        <w:t>9</w:t>
      </w:r>
      <w:r w:rsidRPr="004C7D75">
        <w:rPr>
          <w:rFonts w:cs="Arial"/>
          <w:bCs/>
          <w:sz w:val="28"/>
          <w:szCs w:val="28"/>
          <w:lang w:val="es-MX"/>
        </w:rPr>
        <w:t xml:space="preserve"> del</w:t>
      </w:r>
      <w:r w:rsidRPr="005D165E">
        <w:rPr>
          <w:rFonts w:cs="Arial"/>
          <w:bCs/>
          <w:sz w:val="28"/>
          <w:szCs w:val="28"/>
          <w:lang w:val="es-MX"/>
        </w:rPr>
        <w:t xml:space="preserve"> Código Nacional de Procedimientos Penales</w:t>
      </w:r>
      <w:r w:rsidR="00D85B8D">
        <w:rPr>
          <w:rFonts w:cs="Arial"/>
          <w:bCs/>
          <w:sz w:val="28"/>
          <w:szCs w:val="28"/>
          <w:lang w:val="es-MX"/>
        </w:rPr>
        <w:t xml:space="preserve">, </w:t>
      </w:r>
      <w:r w:rsidR="00DD6F17">
        <w:rPr>
          <w:rFonts w:cs="Arial"/>
          <w:bCs/>
          <w:sz w:val="28"/>
          <w:szCs w:val="28"/>
          <w:lang w:val="es-MX"/>
        </w:rPr>
        <w:t xml:space="preserve">para lo cual señaló </w:t>
      </w:r>
      <w:r w:rsidR="00D85B8D">
        <w:rPr>
          <w:rFonts w:cs="Arial"/>
          <w:bCs/>
          <w:sz w:val="28"/>
          <w:szCs w:val="28"/>
          <w:lang w:val="es-MX"/>
        </w:rPr>
        <w:t xml:space="preserve">que las fotografías mostradas no fueron de personas con características semejantes, sino específicamente de los </w:t>
      </w:r>
      <w:r w:rsidR="00C51087">
        <w:rPr>
          <w:rFonts w:cs="Arial"/>
          <w:bCs/>
          <w:sz w:val="28"/>
          <w:szCs w:val="28"/>
          <w:lang w:val="es-MX"/>
        </w:rPr>
        <w:t>choferes que diverso testigo mencionó.</w:t>
      </w:r>
    </w:p>
    <w:p w14:paraId="77E08EE1" w14:textId="77777777" w:rsidR="00C51087" w:rsidRDefault="00C51087" w:rsidP="00C51087">
      <w:pPr>
        <w:pStyle w:val="Prrafodelista"/>
        <w:rPr>
          <w:rFonts w:cs="Arial"/>
          <w:bCs/>
          <w:sz w:val="28"/>
          <w:szCs w:val="28"/>
        </w:rPr>
      </w:pPr>
    </w:p>
    <w:p w14:paraId="7552785D" w14:textId="0A221120" w:rsidR="00C51087" w:rsidRPr="005D165E" w:rsidRDefault="00C51087" w:rsidP="002A392B">
      <w:pPr>
        <w:pStyle w:val="corte4fondo"/>
        <w:numPr>
          <w:ilvl w:val="0"/>
          <w:numId w:val="2"/>
        </w:numPr>
        <w:ind w:left="0" w:hanging="567"/>
        <w:rPr>
          <w:rFonts w:cs="Arial"/>
          <w:bCs/>
          <w:sz w:val="28"/>
          <w:szCs w:val="28"/>
          <w:lang w:val="es-MX"/>
        </w:rPr>
      </w:pPr>
      <w:r>
        <w:rPr>
          <w:rFonts w:cs="Arial"/>
          <w:bCs/>
          <w:sz w:val="28"/>
          <w:szCs w:val="28"/>
          <w:lang w:val="es-MX"/>
        </w:rPr>
        <w:t xml:space="preserve">Aunado a lo anterior, expuso que tampoco se dio cuenta de algún registro recabado con motivo de dicha actuación, que permitiera al Tribunal de Enjuiciamiento saber qué información se le proporcionó a la persona de iniciales </w:t>
      </w:r>
      <w:r w:rsidR="00AF0BE5">
        <w:rPr>
          <w:rFonts w:cs="Arial"/>
          <w:bCs/>
          <w:color w:val="FF0000"/>
          <w:sz w:val="28"/>
          <w:szCs w:val="28"/>
          <w:lang w:val="es-MX"/>
        </w:rPr>
        <w:t>**********</w:t>
      </w:r>
      <w:r>
        <w:rPr>
          <w:rFonts w:cs="Arial"/>
          <w:bCs/>
          <w:sz w:val="28"/>
          <w:szCs w:val="28"/>
          <w:lang w:val="es-MX"/>
        </w:rPr>
        <w:t>, así como la forma en cómo fue suministrada.</w:t>
      </w:r>
    </w:p>
    <w:p w14:paraId="5D340481" w14:textId="77777777" w:rsidR="002A392B" w:rsidRPr="005D165E" w:rsidRDefault="002A392B" w:rsidP="002A392B">
      <w:pPr>
        <w:pStyle w:val="Prrafodelista"/>
        <w:rPr>
          <w:rFonts w:cs="Arial"/>
          <w:bCs/>
          <w:sz w:val="28"/>
          <w:szCs w:val="28"/>
        </w:rPr>
      </w:pPr>
    </w:p>
    <w:p w14:paraId="631798A1" w14:textId="17493E5D" w:rsidR="00E31211" w:rsidRDefault="002A392B" w:rsidP="002A392B">
      <w:pPr>
        <w:pStyle w:val="corte4fondo"/>
        <w:numPr>
          <w:ilvl w:val="0"/>
          <w:numId w:val="2"/>
        </w:numPr>
        <w:ind w:left="0" w:hanging="567"/>
        <w:rPr>
          <w:rFonts w:cs="Arial"/>
          <w:bCs/>
          <w:sz w:val="28"/>
          <w:szCs w:val="28"/>
          <w:lang w:val="es-MX"/>
        </w:rPr>
      </w:pPr>
      <w:r w:rsidRPr="005D165E">
        <w:rPr>
          <w:rFonts w:cs="Arial"/>
          <w:bCs/>
          <w:sz w:val="28"/>
          <w:szCs w:val="28"/>
          <w:lang w:val="es-MX"/>
        </w:rPr>
        <w:t xml:space="preserve">Para sustentar </w:t>
      </w:r>
      <w:r w:rsidR="00815B41">
        <w:rPr>
          <w:rFonts w:cs="Arial"/>
          <w:bCs/>
          <w:sz w:val="28"/>
          <w:szCs w:val="28"/>
          <w:lang w:val="es-MX"/>
        </w:rPr>
        <w:t>lo anterior</w:t>
      </w:r>
      <w:r w:rsidRPr="005D165E">
        <w:rPr>
          <w:rFonts w:cs="Arial"/>
          <w:bCs/>
          <w:sz w:val="28"/>
          <w:szCs w:val="28"/>
          <w:lang w:val="es-MX"/>
        </w:rPr>
        <w:t xml:space="preserve"> expuso que</w:t>
      </w:r>
      <w:r w:rsidR="00574C9E">
        <w:rPr>
          <w:rFonts w:cs="Arial"/>
          <w:bCs/>
          <w:sz w:val="28"/>
          <w:szCs w:val="28"/>
          <w:lang w:val="es-MX"/>
        </w:rPr>
        <w:t>,</w:t>
      </w:r>
      <w:r w:rsidRPr="005D165E">
        <w:rPr>
          <w:rFonts w:cs="Arial"/>
          <w:bCs/>
          <w:sz w:val="28"/>
          <w:szCs w:val="28"/>
          <w:lang w:val="es-MX"/>
        </w:rPr>
        <w:t xml:space="preserve"> </w:t>
      </w:r>
      <w:r w:rsidR="00F46272">
        <w:rPr>
          <w:rFonts w:cs="Arial"/>
          <w:bCs/>
          <w:sz w:val="28"/>
          <w:szCs w:val="28"/>
          <w:lang w:val="es-MX"/>
        </w:rPr>
        <w:t>contrari</w:t>
      </w:r>
      <w:r w:rsidR="0092786D">
        <w:rPr>
          <w:rFonts w:cs="Arial"/>
          <w:bCs/>
          <w:sz w:val="28"/>
          <w:szCs w:val="28"/>
          <w:lang w:val="es-MX"/>
        </w:rPr>
        <w:t xml:space="preserve">amente </w:t>
      </w:r>
      <w:r w:rsidR="00F46272">
        <w:rPr>
          <w:rFonts w:cs="Arial"/>
          <w:bCs/>
          <w:sz w:val="28"/>
          <w:szCs w:val="28"/>
          <w:lang w:val="es-MX"/>
        </w:rPr>
        <w:t>a lo señalado por e</w:t>
      </w:r>
      <w:r w:rsidR="003C26BA">
        <w:rPr>
          <w:rFonts w:cs="Arial"/>
          <w:bCs/>
          <w:sz w:val="28"/>
          <w:szCs w:val="28"/>
          <w:lang w:val="es-MX"/>
        </w:rPr>
        <w:t>l</w:t>
      </w:r>
      <w:r w:rsidR="00F46272">
        <w:rPr>
          <w:rFonts w:cs="Arial"/>
          <w:bCs/>
          <w:sz w:val="28"/>
          <w:szCs w:val="28"/>
          <w:lang w:val="es-MX"/>
        </w:rPr>
        <w:t xml:space="preserve"> tribunal de apelació</w:t>
      </w:r>
      <w:r w:rsidR="00EE53F6">
        <w:rPr>
          <w:rFonts w:cs="Arial"/>
          <w:bCs/>
          <w:sz w:val="28"/>
          <w:szCs w:val="28"/>
          <w:lang w:val="es-MX"/>
        </w:rPr>
        <w:t xml:space="preserve">n, para valorar el señalamiento realizado en la audiencia de debate era necesario conocer qué material </w:t>
      </w:r>
      <w:r w:rsidR="00EB0D1F">
        <w:rPr>
          <w:rFonts w:cs="Arial"/>
          <w:bCs/>
          <w:sz w:val="28"/>
          <w:szCs w:val="28"/>
          <w:lang w:val="es-MX"/>
        </w:rPr>
        <w:t xml:space="preserve">se empleó para obtener el </w:t>
      </w:r>
      <w:r w:rsidR="00AF172C">
        <w:rPr>
          <w:rFonts w:cs="Arial"/>
          <w:bCs/>
          <w:sz w:val="28"/>
          <w:szCs w:val="28"/>
          <w:lang w:val="es-MX"/>
        </w:rPr>
        <w:t>recuerdo</w:t>
      </w:r>
      <w:r w:rsidR="00EB0D1F">
        <w:rPr>
          <w:rFonts w:cs="Arial"/>
          <w:bCs/>
          <w:sz w:val="28"/>
          <w:szCs w:val="28"/>
          <w:lang w:val="es-MX"/>
        </w:rPr>
        <w:t xml:space="preserve">, ya que si la primer identificación </w:t>
      </w:r>
      <w:r w:rsidR="003C26BA">
        <w:rPr>
          <w:rFonts w:cs="Arial"/>
          <w:bCs/>
          <w:sz w:val="28"/>
          <w:szCs w:val="28"/>
          <w:lang w:val="es-MX"/>
        </w:rPr>
        <w:t xml:space="preserve">del incriminado se efectuó de manera incorrecta, era posible que </w:t>
      </w:r>
      <w:r w:rsidR="00A6576F">
        <w:rPr>
          <w:rFonts w:cs="Arial"/>
          <w:bCs/>
          <w:sz w:val="28"/>
          <w:szCs w:val="28"/>
          <w:lang w:val="es-MX"/>
        </w:rPr>
        <w:t xml:space="preserve">en </w:t>
      </w:r>
      <w:r w:rsidR="003C26BA">
        <w:rPr>
          <w:rFonts w:cs="Arial"/>
          <w:bCs/>
          <w:sz w:val="28"/>
          <w:szCs w:val="28"/>
          <w:lang w:val="es-MX"/>
        </w:rPr>
        <w:t>la siguiente</w:t>
      </w:r>
      <w:r w:rsidR="0038331B">
        <w:rPr>
          <w:rFonts w:cs="Arial"/>
          <w:bCs/>
          <w:sz w:val="28"/>
          <w:szCs w:val="28"/>
          <w:lang w:val="es-MX"/>
        </w:rPr>
        <w:t xml:space="preserve"> se hubiera replicado por error, al ser probable sugestionarse con motivo del contacto involuntario con información mal suministrada</w:t>
      </w:r>
      <w:r w:rsidR="009871F4">
        <w:rPr>
          <w:rFonts w:cs="Arial"/>
          <w:bCs/>
          <w:sz w:val="28"/>
          <w:szCs w:val="28"/>
          <w:lang w:val="es-MX"/>
        </w:rPr>
        <w:t>, lo que podía llevar a tener falsos recuerdos o falsas mem</w:t>
      </w:r>
      <w:r w:rsidR="00887706">
        <w:rPr>
          <w:rFonts w:cs="Arial"/>
          <w:bCs/>
          <w:sz w:val="28"/>
          <w:szCs w:val="28"/>
          <w:lang w:val="es-MX"/>
        </w:rPr>
        <w:t>o</w:t>
      </w:r>
      <w:r w:rsidR="009871F4">
        <w:rPr>
          <w:rFonts w:cs="Arial"/>
          <w:bCs/>
          <w:sz w:val="28"/>
          <w:szCs w:val="28"/>
          <w:lang w:val="es-MX"/>
        </w:rPr>
        <w:t>rias.</w:t>
      </w:r>
    </w:p>
    <w:p w14:paraId="2DC9DAFD" w14:textId="77777777" w:rsidR="0015484F" w:rsidRDefault="0015484F" w:rsidP="0015484F">
      <w:pPr>
        <w:pStyle w:val="Prrafodelista"/>
        <w:rPr>
          <w:rFonts w:cs="Arial"/>
          <w:bCs/>
          <w:sz w:val="28"/>
          <w:szCs w:val="28"/>
        </w:rPr>
      </w:pPr>
    </w:p>
    <w:p w14:paraId="354A0E78" w14:textId="62910280" w:rsidR="002A392B" w:rsidRDefault="0015484F" w:rsidP="00AE6E51">
      <w:pPr>
        <w:pStyle w:val="corte4fondo"/>
        <w:numPr>
          <w:ilvl w:val="0"/>
          <w:numId w:val="2"/>
        </w:numPr>
        <w:ind w:left="0" w:hanging="567"/>
        <w:rPr>
          <w:rFonts w:cs="Arial"/>
          <w:bCs/>
          <w:sz w:val="28"/>
          <w:szCs w:val="28"/>
        </w:rPr>
      </w:pPr>
      <w:r w:rsidRPr="00AE6E51">
        <w:rPr>
          <w:rFonts w:cs="Arial"/>
          <w:bCs/>
          <w:sz w:val="28"/>
          <w:szCs w:val="28"/>
          <w:lang w:val="es-MX"/>
        </w:rPr>
        <w:t xml:space="preserve">Aspectos que, llevaron </w:t>
      </w:r>
      <w:r w:rsidR="007E47D4">
        <w:rPr>
          <w:rFonts w:cs="Arial"/>
          <w:bCs/>
          <w:sz w:val="28"/>
          <w:szCs w:val="28"/>
          <w:lang w:val="es-MX"/>
        </w:rPr>
        <w:t xml:space="preserve">al tribunal colegiado </w:t>
      </w:r>
      <w:r w:rsidRPr="00AE6E51">
        <w:rPr>
          <w:rFonts w:cs="Arial"/>
          <w:bCs/>
          <w:sz w:val="28"/>
          <w:szCs w:val="28"/>
          <w:lang w:val="es-MX"/>
        </w:rPr>
        <w:t xml:space="preserve">a determinar que </w:t>
      </w:r>
      <w:r w:rsidR="002A392B" w:rsidRPr="00AE6E51">
        <w:rPr>
          <w:rFonts w:cs="Arial"/>
          <w:bCs/>
          <w:sz w:val="28"/>
          <w:szCs w:val="28"/>
          <w:lang w:val="es-MX"/>
        </w:rPr>
        <w:t xml:space="preserve">el Ministerio Público no cumplió con la carga probatoria, </w:t>
      </w:r>
      <w:r w:rsidR="00204329" w:rsidRPr="00AE6E51">
        <w:rPr>
          <w:rFonts w:cs="Arial"/>
          <w:bCs/>
          <w:sz w:val="28"/>
          <w:szCs w:val="28"/>
          <w:lang w:val="es-MX"/>
        </w:rPr>
        <w:t>con motivo de la deficiente conducción de los actos de investigación</w:t>
      </w:r>
      <w:r w:rsidR="00204329">
        <w:rPr>
          <w:rFonts w:cs="Arial"/>
          <w:bCs/>
          <w:sz w:val="28"/>
          <w:szCs w:val="28"/>
          <w:lang w:val="es-MX"/>
        </w:rPr>
        <w:t>,</w:t>
      </w:r>
      <w:r w:rsidR="00204329" w:rsidRPr="00AE6E51">
        <w:rPr>
          <w:rFonts w:cs="Arial"/>
          <w:bCs/>
          <w:sz w:val="28"/>
          <w:szCs w:val="28"/>
          <w:lang w:val="es-MX"/>
        </w:rPr>
        <w:t xml:space="preserve"> </w:t>
      </w:r>
      <w:r w:rsidR="00204329">
        <w:rPr>
          <w:rFonts w:cs="Arial"/>
          <w:bCs/>
          <w:sz w:val="28"/>
          <w:szCs w:val="28"/>
          <w:lang w:val="es-MX"/>
        </w:rPr>
        <w:t>lo que impidió, entre otros motivos,</w:t>
      </w:r>
      <w:r w:rsidR="002A392B" w:rsidRPr="00AE6E51">
        <w:rPr>
          <w:rFonts w:cs="Arial"/>
          <w:bCs/>
          <w:sz w:val="28"/>
          <w:szCs w:val="28"/>
          <w:lang w:val="es-MX"/>
        </w:rPr>
        <w:t xml:space="preserve"> allegarse </w:t>
      </w:r>
      <w:r w:rsidR="002A392B" w:rsidRPr="004C7D75">
        <w:rPr>
          <w:rFonts w:cs="Arial"/>
          <w:bCs/>
          <w:sz w:val="28"/>
          <w:szCs w:val="28"/>
          <w:lang w:val="es-MX"/>
        </w:rPr>
        <w:t>del material probatorio que</w:t>
      </w:r>
      <w:r w:rsidR="002A392B" w:rsidRPr="00AE6E51">
        <w:rPr>
          <w:rFonts w:cs="Arial"/>
          <w:bCs/>
          <w:sz w:val="28"/>
          <w:szCs w:val="28"/>
          <w:lang w:val="es-MX"/>
        </w:rPr>
        <w:t xml:space="preserve"> demostrara la plena responsabilidad del quejoso</w:t>
      </w:r>
      <w:r w:rsidR="00204329">
        <w:rPr>
          <w:rFonts w:cs="Arial"/>
          <w:bCs/>
          <w:sz w:val="28"/>
          <w:szCs w:val="28"/>
          <w:lang w:val="es-MX"/>
        </w:rPr>
        <w:t>.</w:t>
      </w:r>
    </w:p>
    <w:p w14:paraId="61A909D1" w14:textId="77777777" w:rsidR="00AE6E51" w:rsidRDefault="00AE6E51" w:rsidP="00AE6E51">
      <w:pPr>
        <w:pStyle w:val="Prrafodelista"/>
        <w:rPr>
          <w:rFonts w:cs="Arial"/>
          <w:bCs/>
          <w:sz w:val="28"/>
          <w:szCs w:val="28"/>
        </w:rPr>
      </w:pPr>
    </w:p>
    <w:p w14:paraId="5B1C244A" w14:textId="1049BE02" w:rsidR="00AE6E51" w:rsidRPr="007C4012" w:rsidRDefault="00F35D8A" w:rsidP="00AE6E51">
      <w:pPr>
        <w:pStyle w:val="corte4fondo"/>
        <w:numPr>
          <w:ilvl w:val="0"/>
          <w:numId w:val="2"/>
        </w:numPr>
        <w:ind w:left="0" w:hanging="567"/>
        <w:rPr>
          <w:rFonts w:cs="Arial"/>
          <w:bCs/>
          <w:sz w:val="24"/>
          <w:szCs w:val="24"/>
        </w:rPr>
      </w:pPr>
      <w:r>
        <w:rPr>
          <w:rFonts w:cs="Arial"/>
          <w:bCs/>
          <w:sz w:val="28"/>
          <w:szCs w:val="28"/>
        </w:rPr>
        <w:t xml:space="preserve">Todo lo anterior, conlleva </w:t>
      </w:r>
      <w:r w:rsidR="005B1AE4">
        <w:rPr>
          <w:rFonts w:cs="Arial"/>
          <w:bCs/>
          <w:sz w:val="28"/>
          <w:szCs w:val="28"/>
        </w:rPr>
        <w:t xml:space="preserve">a </w:t>
      </w:r>
      <w:r>
        <w:rPr>
          <w:rFonts w:cs="Arial"/>
          <w:bCs/>
          <w:sz w:val="28"/>
          <w:szCs w:val="28"/>
        </w:rPr>
        <w:t xml:space="preserve">una pregunta genuina sobre si estamos ante </w:t>
      </w:r>
      <w:r w:rsidR="00EF332B">
        <w:rPr>
          <w:rFonts w:cs="Arial"/>
          <w:bCs/>
          <w:sz w:val="28"/>
          <w:szCs w:val="28"/>
        </w:rPr>
        <w:t xml:space="preserve">un posible </w:t>
      </w:r>
      <w:r w:rsidR="00A45700">
        <w:rPr>
          <w:rFonts w:cs="Arial"/>
          <w:bCs/>
          <w:sz w:val="28"/>
          <w:szCs w:val="28"/>
        </w:rPr>
        <w:t>desconocimiento</w:t>
      </w:r>
      <w:r w:rsidR="00DB3729">
        <w:rPr>
          <w:rFonts w:cs="Arial"/>
          <w:bCs/>
          <w:sz w:val="28"/>
          <w:szCs w:val="28"/>
        </w:rPr>
        <w:t xml:space="preserve"> de los criterios sustentados por esta Primera Sala, en específico </w:t>
      </w:r>
      <w:r w:rsidR="00B10123">
        <w:rPr>
          <w:rFonts w:cs="Arial"/>
          <w:bCs/>
          <w:sz w:val="28"/>
          <w:szCs w:val="28"/>
        </w:rPr>
        <w:t xml:space="preserve">lo reflejado en la tesis </w:t>
      </w:r>
      <w:r w:rsidR="00453087" w:rsidRPr="00453087">
        <w:rPr>
          <w:b/>
          <w:bCs/>
          <w:sz w:val="28"/>
          <w:szCs w:val="18"/>
        </w:rPr>
        <w:t>1a/J. 74/2018 (</w:t>
      </w:r>
      <w:r w:rsidR="00453087" w:rsidRPr="004C7D75">
        <w:rPr>
          <w:b/>
          <w:bCs/>
          <w:sz w:val="28"/>
          <w:szCs w:val="18"/>
        </w:rPr>
        <w:t>10</w:t>
      </w:r>
      <w:r w:rsidR="002F6FA4" w:rsidRPr="004C7D75">
        <w:rPr>
          <w:b/>
          <w:bCs/>
          <w:sz w:val="28"/>
          <w:szCs w:val="18"/>
        </w:rPr>
        <w:t>a</w:t>
      </w:r>
      <w:r w:rsidR="00453087" w:rsidRPr="004C7D75">
        <w:rPr>
          <w:b/>
          <w:bCs/>
          <w:sz w:val="28"/>
          <w:szCs w:val="18"/>
        </w:rPr>
        <w:t>)</w:t>
      </w:r>
      <w:r w:rsidR="00453087" w:rsidRPr="004C7D75">
        <w:rPr>
          <w:rStyle w:val="Refdenotaalpie"/>
          <w:sz w:val="24"/>
          <w:szCs w:val="24"/>
        </w:rPr>
        <w:footnoteReference w:id="11"/>
      </w:r>
      <w:r w:rsidR="002F6FA4" w:rsidRPr="004C7D75">
        <w:rPr>
          <w:b/>
          <w:bCs/>
          <w:sz w:val="24"/>
          <w:szCs w:val="24"/>
        </w:rPr>
        <w:t xml:space="preserve"> </w:t>
      </w:r>
      <w:r w:rsidR="002F6FA4" w:rsidRPr="002F6FA4">
        <w:rPr>
          <w:sz w:val="28"/>
          <w:szCs w:val="28"/>
        </w:rPr>
        <w:t>de rubro:</w:t>
      </w:r>
      <w:r w:rsidR="002F6FA4" w:rsidRPr="002F6FA4">
        <w:rPr>
          <w:b/>
          <w:bCs/>
          <w:sz w:val="28"/>
          <w:szCs w:val="28"/>
        </w:rPr>
        <w:t xml:space="preserve"> </w:t>
      </w:r>
      <w:r w:rsidR="002F6FA4" w:rsidRPr="002F6FA4">
        <w:rPr>
          <w:rFonts w:cs="Arial"/>
          <w:sz w:val="28"/>
          <w:szCs w:val="28"/>
        </w:rPr>
        <w:t>“</w:t>
      </w:r>
      <w:r w:rsidR="002F6FA4" w:rsidRPr="002F6FA4">
        <w:rPr>
          <w:rFonts w:cs="Arial"/>
          <w:b/>
          <w:bCs/>
          <w:sz w:val="28"/>
          <w:szCs w:val="28"/>
        </w:rPr>
        <w:t xml:space="preserve">VIOLACIONES A DERECHOS FUNDAMENTALES COMETIDAS EN UN PROCEDIMIENTO PENAL ACUSATORIO. NO SON </w:t>
      </w:r>
      <w:r w:rsidR="002F6FA4" w:rsidRPr="004C7D75">
        <w:rPr>
          <w:rFonts w:cs="Arial"/>
          <w:b/>
          <w:bCs/>
          <w:sz w:val="28"/>
          <w:szCs w:val="28"/>
        </w:rPr>
        <w:t>SU</w:t>
      </w:r>
      <w:r w:rsidR="004C7D75" w:rsidRPr="004C7D75">
        <w:rPr>
          <w:rFonts w:cs="Arial"/>
          <w:b/>
          <w:bCs/>
          <w:sz w:val="28"/>
          <w:szCs w:val="28"/>
        </w:rPr>
        <w:t>S</w:t>
      </w:r>
      <w:r w:rsidR="002F6FA4" w:rsidRPr="004C7D75">
        <w:rPr>
          <w:rFonts w:cs="Arial"/>
          <w:b/>
          <w:bCs/>
          <w:sz w:val="28"/>
          <w:szCs w:val="28"/>
        </w:rPr>
        <w:t>CEPTIBLES DE</w:t>
      </w:r>
      <w:r w:rsidR="002F6FA4" w:rsidRPr="002F6FA4">
        <w:rPr>
          <w:rFonts w:cs="Arial"/>
          <w:b/>
          <w:bCs/>
          <w:sz w:val="28"/>
          <w:szCs w:val="28"/>
        </w:rPr>
        <w:t xml:space="preserve"> ANALIZARSE EN AMPARO DIRECTO CUANDO OCURREN EN ETAPAS PREVIAS AL JUICIO ORAL</w:t>
      </w:r>
      <w:r w:rsidR="002F6FA4" w:rsidRPr="002F6FA4">
        <w:rPr>
          <w:rFonts w:cs="Arial"/>
          <w:sz w:val="28"/>
          <w:szCs w:val="28"/>
        </w:rPr>
        <w:t>”</w:t>
      </w:r>
      <w:r w:rsidR="007C4012">
        <w:rPr>
          <w:rFonts w:cs="Arial"/>
          <w:sz w:val="28"/>
          <w:szCs w:val="28"/>
        </w:rPr>
        <w:t>.</w:t>
      </w:r>
    </w:p>
    <w:p w14:paraId="63B6BF58" w14:textId="77777777" w:rsidR="007C4012" w:rsidRDefault="007C4012" w:rsidP="007C4012">
      <w:pPr>
        <w:pStyle w:val="Prrafodelista"/>
        <w:rPr>
          <w:rFonts w:cs="Arial"/>
          <w:bCs/>
          <w:sz w:val="24"/>
          <w:szCs w:val="24"/>
        </w:rPr>
      </w:pPr>
    </w:p>
    <w:p w14:paraId="5DBE2C4F" w14:textId="272CA67C" w:rsidR="007C4012" w:rsidRDefault="007C4012" w:rsidP="00AE6E51">
      <w:pPr>
        <w:pStyle w:val="corte4fondo"/>
        <w:numPr>
          <w:ilvl w:val="0"/>
          <w:numId w:val="2"/>
        </w:numPr>
        <w:ind w:left="0" w:hanging="567"/>
        <w:rPr>
          <w:rFonts w:cs="Arial"/>
          <w:bCs/>
          <w:sz w:val="28"/>
          <w:szCs w:val="28"/>
        </w:rPr>
      </w:pPr>
      <w:r w:rsidRPr="007C4012">
        <w:rPr>
          <w:rFonts w:cs="Arial"/>
          <w:bCs/>
          <w:sz w:val="28"/>
          <w:szCs w:val="28"/>
        </w:rPr>
        <w:t xml:space="preserve">En dicho precedente se determinó </w:t>
      </w:r>
      <w:r w:rsidR="002343D8" w:rsidRPr="007C4012">
        <w:rPr>
          <w:rFonts w:cs="Arial"/>
          <w:bCs/>
          <w:sz w:val="28"/>
          <w:szCs w:val="28"/>
        </w:rPr>
        <w:t>que,</w:t>
      </w:r>
      <w:r w:rsidRPr="007C4012">
        <w:rPr>
          <w:rFonts w:cs="Arial"/>
          <w:bCs/>
          <w:sz w:val="28"/>
          <w:szCs w:val="28"/>
        </w:rPr>
        <w:t xml:space="preserve"> </w:t>
      </w:r>
      <w:r w:rsidR="00210012">
        <w:rPr>
          <w:rFonts w:cs="Arial"/>
          <w:bCs/>
          <w:sz w:val="28"/>
          <w:szCs w:val="28"/>
        </w:rPr>
        <w:t>tratándose de una sentencia definitiva derivada de un proceso penal acusatorio, en el juicio de amparo directo no es posible analizar violaciones a derechos fundamentales cometidas en etapas previas al inicio del juicio oral</w:t>
      </w:r>
      <w:r w:rsidR="0007068E">
        <w:rPr>
          <w:rFonts w:cs="Arial"/>
          <w:bCs/>
          <w:sz w:val="28"/>
          <w:szCs w:val="28"/>
        </w:rPr>
        <w:t xml:space="preserve">, sino que el tribunal de amparo debe </w:t>
      </w:r>
      <w:r w:rsidR="00371253">
        <w:rPr>
          <w:rFonts w:cs="Arial"/>
          <w:bCs/>
          <w:sz w:val="28"/>
          <w:szCs w:val="28"/>
        </w:rPr>
        <w:t xml:space="preserve">limitarse </w:t>
      </w:r>
      <w:r w:rsidR="0007068E">
        <w:rPr>
          <w:rFonts w:cs="Arial"/>
          <w:bCs/>
          <w:sz w:val="28"/>
          <w:szCs w:val="28"/>
        </w:rPr>
        <w:t>a analizar la constitucionalidad de dicho acto sin ocuparse de violaciones ocurridas en etapas previas.</w:t>
      </w:r>
      <w:r w:rsidRPr="007C4012">
        <w:rPr>
          <w:rFonts w:cs="Arial"/>
          <w:bCs/>
          <w:sz w:val="28"/>
          <w:szCs w:val="28"/>
        </w:rPr>
        <w:t xml:space="preserve"> </w:t>
      </w:r>
    </w:p>
    <w:p w14:paraId="7D6D34C5" w14:textId="77777777" w:rsidR="00264C40" w:rsidRDefault="00264C40" w:rsidP="00264C40">
      <w:pPr>
        <w:pStyle w:val="Prrafodelista"/>
        <w:rPr>
          <w:rFonts w:cs="Arial"/>
          <w:bCs/>
          <w:sz w:val="28"/>
          <w:szCs w:val="28"/>
        </w:rPr>
      </w:pPr>
    </w:p>
    <w:p w14:paraId="1D3B0CF8" w14:textId="4136DA56" w:rsidR="00264C40" w:rsidRPr="00DD160E" w:rsidRDefault="001B3D8A" w:rsidP="00AE6E51">
      <w:pPr>
        <w:pStyle w:val="corte4fondo"/>
        <w:numPr>
          <w:ilvl w:val="0"/>
          <w:numId w:val="2"/>
        </w:numPr>
        <w:ind w:left="0" w:hanging="567"/>
        <w:rPr>
          <w:rFonts w:cs="Arial"/>
          <w:bCs/>
          <w:sz w:val="28"/>
          <w:szCs w:val="28"/>
        </w:rPr>
      </w:pPr>
      <w:r>
        <w:rPr>
          <w:rFonts w:cs="Arial"/>
          <w:bCs/>
          <w:sz w:val="28"/>
          <w:szCs w:val="28"/>
        </w:rPr>
        <w:t>De ahí que</w:t>
      </w:r>
      <w:r w:rsidR="002343D8">
        <w:rPr>
          <w:rFonts w:cs="Arial"/>
          <w:bCs/>
          <w:sz w:val="28"/>
          <w:szCs w:val="28"/>
        </w:rPr>
        <w:t>,</w:t>
      </w:r>
      <w:r w:rsidR="00264C40">
        <w:rPr>
          <w:rFonts w:cs="Arial"/>
          <w:bCs/>
          <w:sz w:val="28"/>
          <w:szCs w:val="28"/>
        </w:rPr>
        <w:t xml:space="preserve"> </w:t>
      </w:r>
      <w:r>
        <w:rPr>
          <w:rFonts w:cs="Arial"/>
          <w:bCs/>
          <w:sz w:val="28"/>
          <w:szCs w:val="28"/>
        </w:rPr>
        <w:t xml:space="preserve">si </w:t>
      </w:r>
      <w:r w:rsidR="00264C40">
        <w:rPr>
          <w:rFonts w:cs="Arial"/>
          <w:bCs/>
          <w:sz w:val="28"/>
          <w:szCs w:val="28"/>
        </w:rPr>
        <w:t xml:space="preserve">en el caso, </w:t>
      </w:r>
      <w:r>
        <w:rPr>
          <w:rFonts w:cs="Arial"/>
          <w:bCs/>
          <w:sz w:val="28"/>
          <w:szCs w:val="28"/>
        </w:rPr>
        <w:t xml:space="preserve">dicho acto de investigación tuvo lugar en </w:t>
      </w:r>
      <w:r w:rsidR="00C71800">
        <w:rPr>
          <w:rFonts w:cs="Arial"/>
          <w:bCs/>
          <w:sz w:val="28"/>
          <w:szCs w:val="28"/>
        </w:rPr>
        <w:t xml:space="preserve">diversa </w:t>
      </w:r>
      <w:r>
        <w:rPr>
          <w:rFonts w:cs="Arial"/>
          <w:bCs/>
          <w:sz w:val="28"/>
          <w:szCs w:val="28"/>
        </w:rPr>
        <w:t>etapa</w:t>
      </w:r>
      <w:r w:rsidR="00681990">
        <w:rPr>
          <w:rFonts w:cs="Arial"/>
          <w:bCs/>
          <w:sz w:val="28"/>
          <w:szCs w:val="28"/>
        </w:rPr>
        <w:t xml:space="preserve"> procesal</w:t>
      </w:r>
      <w:r w:rsidR="00D164F9">
        <w:rPr>
          <w:rFonts w:cs="Arial"/>
          <w:bCs/>
          <w:sz w:val="28"/>
          <w:szCs w:val="28"/>
        </w:rPr>
        <w:t xml:space="preserve">, </w:t>
      </w:r>
      <w:r w:rsidR="002400D7">
        <w:rPr>
          <w:rFonts w:cs="Arial"/>
          <w:bCs/>
          <w:sz w:val="28"/>
          <w:szCs w:val="28"/>
        </w:rPr>
        <w:t>resolver de la forma en que resolvió el tribunal colegiado</w:t>
      </w:r>
      <w:r w:rsidR="00681990">
        <w:rPr>
          <w:rFonts w:cs="Arial"/>
          <w:bCs/>
          <w:sz w:val="28"/>
          <w:szCs w:val="28"/>
        </w:rPr>
        <w:t>, esto es, analizar la legalidad del reconocimiento por fotografía,</w:t>
      </w:r>
      <w:r w:rsidR="002400D7">
        <w:rPr>
          <w:rFonts w:cs="Arial"/>
          <w:bCs/>
          <w:sz w:val="28"/>
          <w:szCs w:val="28"/>
        </w:rPr>
        <w:t xml:space="preserve"> </w:t>
      </w:r>
      <w:r w:rsidR="00E0428F">
        <w:rPr>
          <w:rFonts w:cs="Arial"/>
          <w:bCs/>
          <w:sz w:val="28"/>
          <w:szCs w:val="28"/>
        </w:rPr>
        <w:t xml:space="preserve">podría ser contrario a la </w:t>
      </w:r>
      <w:r w:rsidR="00371253">
        <w:rPr>
          <w:rFonts w:cs="Arial"/>
          <w:bCs/>
          <w:sz w:val="28"/>
          <w:szCs w:val="28"/>
        </w:rPr>
        <w:t xml:space="preserve">doctrina </w:t>
      </w:r>
      <w:r w:rsidR="00E0428F">
        <w:rPr>
          <w:rFonts w:cs="Arial"/>
          <w:bCs/>
          <w:sz w:val="28"/>
          <w:szCs w:val="28"/>
        </w:rPr>
        <w:t>de “cierre de etapas”</w:t>
      </w:r>
      <w:r w:rsidR="00B52DFA">
        <w:rPr>
          <w:rFonts w:cs="Arial"/>
          <w:bCs/>
          <w:sz w:val="28"/>
          <w:szCs w:val="28"/>
        </w:rPr>
        <w:t xml:space="preserve"> </w:t>
      </w:r>
      <w:r w:rsidR="002400D7">
        <w:rPr>
          <w:rFonts w:cs="Arial"/>
          <w:bCs/>
          <w:sz w:val="28"/>
          <w:szCs w:val="28"/>
        </w:rPr>
        <w:t xml:space="preserve">que </w:t>
      </w:r>
      <w:r w:rsidR="002400D7" w:rsidRPr="00DD160E">
        <w:rPr>
          <w:rFonts w:cs="Arial"/>
          <w:bCs/>
          <w:sz w:val="28"/>
          <w:szCs w:val="28"/>
        </w:rPr>
        <w:t>esta Primera Sala ha desarrollado</w:t>
      </w:r>
      <w:r w:rsidR="000F04CD" w:rsidRPr="00DD160E">
        <w:rPr>
          <w:rFonts w:cs="Arial"/>
          <w:bCs/>
          <w:sz w:val="28"/>
          <w:szCs w:val="28"/>
        </w:rPr>
        <w:t>.</w:t>
      </w:r>
      <w:r w:rsidR="002400D7" w:rsidRPr="00DD160E">
        <w:rPr>
          <w:rFonts w:cs="Arial"/>
          <w:bCs/>
          <w:sz w:val="28"/>
          <w:szCs w:val="28"/>
        </w:rPr>
        <w:t xml:space="preserve"> </w:t>
      </w:r>
      <w:r w:rsidR="00D164F9" w:rsidRPr="00DD160E">
        <w:rPr>
          <w:rFonts w:cs="Arial"/>
          <w:bCs/>
          <w:sz w:val="28"/>
          <w:szCs w:val="28"/>
        </w:rPr>
        <w:t xml:space="preserve"> </w:t>
      </w:r>
    </w:p>
    <w:p w14:paraId="4E963F09" w14:textId="77777777" w:rsidR="00F70B59" w:rsidRPr="00DD160E" w:rsidRDefault="00F70B59" w:rsidP="00F70B59">
      <w:pPr>
        <w:pStyle w:val="Prrafodelista"/>
        <w:rPr>
          <w:rFonts w:cs="Arial"/>
          <w:bCs/>
          <w:sz w:val="28"/>
          <w:szCs w:val="28"/>
        </w:rPr>
      </w:pPr>
    </w:p>
    <w:p w14:paraId="4E05C653" w14:textId="390B602F" w:rsidR="00F70B59" w:rsidRPr="00DD160E" w:rsidRDefault="000F04CD" w:rsidP="00AE6E51">
      <w:pPr>
        <w:pStyle w:val="corte4fondo"/>
        <w:numPr>
          <w:ilvl w:val="0"/>
          <w:numId w:val="2"/>
        </w:numPr>
        <w:ind w:left="0" w:hanging="567"/>
        <w:rPr>
          <w:rFonts w:cs="Arial"/>
          <w:bCs/>
          <w:sz w:val="28"/>
          <w:szCs w:val="28"/>
        </w:rPr>
      </w:pPr>
      <w:r w:rsidRPr="00DD160E">
        <w:rPr>
          <w:rFonts w:cs="Arial"/>
          <w:bCs/>
          <w:sz w:val="28"/>
          <w:szCs w:val="28"/>
        </w:rPr>
        <w:t>Por tanto, a juicio de</w:t>
      </w:r>
      <w:r w:rsidR="005B3F68" w:rsidRPr="00DD160E">
        <w:rPr>
          <w:rFonts w:cs="Arial"/>
          <w:bCs/>
          <w:sz w:val="28"/>
          <w:szCs w:val="28"/>
        </w:rPr>
        <w:t xml:space="preserve"> esta</w:t>
      </w:r>
      <w:r w:rsidR="004C7D75" w:rsidRPr="00DD160E">
        <w:rPr>
          <w:rFonts w:cs="Arial"/>
          <w:bCs/>
          <w:sz w:val="28"/>
          <w:szCs w:val="28"/>
        </w:rPr>
        <w:t xml:space="preserve"> Primera</w:t>
      </w:r>
      <w:r w:rsidR="005B3F68" w:rsidRPr="00DD160E">
        <w:rPr>
          <w:rFonts w:cs="Arial"/>
          <w:bCs/>
          <w:sz w:val="28"/>
          <w:szCs w:val="28"/>
        </w:rPr>
        <w:t xml:space="preserve"> Sala, </w:t>
      </w:r>
      <w:r w:rsidR="00FD2A6C" w:rsidRPr="00DD160E">
        <w:rPr>
          <w:rFonts w:cs="Arial"/>
          <w:bCs/>
          <w:sz w:val="28"/>
          <w:szCs w:val="28"/>
        </w:rPr>
        <w:t xml:space="preserve">existe un primer punto de contacto que hace procedente el recurso de revisión </w:t>
      </w:r>
      <w:r w:rsidR="003E6974" w:rsidRPr="00DD160E">
        <w:rPr>
          <w:rFonts w:cs="Arial"/>
          <w:bCs/>
          <w:sz w:val="28"/>
          <w:szCs w:val="28"/>
        </w:rPr>
        <w:t xml:space="preserve">consistente en que lo decidido en la sentencia recurrida pueda implicar el desconocimiento de </w:t>
      </w:r>
      <w:r w:rsidR="009F22EA" w:rsidRPr="00DD160E">
        <w:rPr>
          <w:rFonts w:cs="Arial"/>
          <w:bCs/>
          <w:sz w:val="28"/>
          <w:szCs w:val="28"/>
        </w:rPr>
        <w:t>un criterio por este Alto Tribunal relacionado con alguna cuestión propiamente constitucional.</w:t>
      </w:r>
    </w:p>
    <w:p w14:paraId="4A44F6ED" w14:textId="77777777" w:rsidR="00866AB9" w:rsidRPr="00DD160E" w:rsidRDefault="00866AB9" w:rsidP="00866AB9">
      <w:pPr>
        <w:pStyle w:val="Prrafodelista"/>
        <w:rPr>
          <w:rFonts w:cs="Arial"/>
          <w:bCs/>
          <w:sz w:val="28"/>
          <w:szCs w:val="28"/>
        </w:rPr>
      </w:pPr>
    </w:p>
    <w:p w14:paraId="52C1C082" w14:textId="7EC24ADE" w:rsidR="00866AB9" w:rsidRPr="00DD160E" w:rsidRDefault="00866AB9" w:rsidP="00866AB9">
      <w:pPr>
        <w:pStyle w:val="corte4fondo"/>
        <w:numPr>
          <w:ilvl w:val="0"/>
          <w:numId w:val="2"/>
        </w:numPr>
        <w:ind w:left="0" w:hanging="567"/>
        <w:rPr>
          <w:rFonts w:cs="Arial"/>
          <w:bCs/>
          <w:sz w:val="28"/>
          <w:szCs w:val="28"/>
          <w:lang w:val="es-MX"/>
        </w:rPr>
      </w:pPr>
      <w:r w:rsidRPr="00DD160E">
        <w:rPr>
          <w:rFonts w:cs="Arial"/>
          <w:color w:val="000000"/>
          <w:sz w:val="28"/>
          <w:szCs w:val="28"/>
        </w:rPr>
        <w:t>Al respecto, resulta aplicable la jurisprudencia</w:t>
      </w:r>
      <w:r w:rsidRPr="00DD160E">
        <w:rPr>
          <w:rFonts w:cs="Arial"/>
          <w:b/>
          <w:bCs/>
          <w:color w:val="000000"/>
          <w:sz w:val="28"/>
          <w:szCs w:val="28"/>
        </w:rPr>
        <w:t xml:space="preserve"> </w:t>
      </w:r>
      <w:r w:rsidR="004C7D75" w:rsidRPr="00DD160E">
        <w:rPr>
          <w:rFonts w:cs="Arial"/>
          <w:b/>
          <w:bCs/>
          <w:color w:val="000000"/>
          <w:sz w:val="28"/>
          <w:szCs w:val="28"/>
        </w:rPr>
        <w:t xml:space="preserve">2a./J. </w:t>
      </w:r>
      <w:r w:rsidRPr="00DD160E">
        <w:rPr>
          <w:rFonts w:cs="Arial"/>
          <w:b/>
          <w:bCs/>
          <w:color w:val="000000"/>
          <w:sz w:val="28"/>
          <w:szCs w:val="28"/>
        </w:rPr>
        <w:t>95/2018 (10a.)</w:t>
      </w:r>
      <w:r w:rsidR="00916C4D" w:rsidRPr="00DD160E">
        <w:rPr>
          <w:rStyle w:val="Refdenotaalpie"/>
          <w:rFonts w:cs="Arial"/>
          <w:color w:val="000000"/>
          <w:sz w:val="24"/>
          <w:szCs w:val="24"/>
        </w:rPr>
        <w:footnoteReference w:id="12"/>
      </w:r>
      <w:r w:rsidRPr="00DD160E">
        <w:rPr>
          <w:rFonts w:cs="Arial"/>
          <w:color w:val="000000"/>
          <w:sz w:val="28"/>
          <w:szCs w:val="28"/>
        </w:rPr>
        <w:t xml:space="preserve"> de la Segunda Sala que hace suya este órgano colegiado, de rubro “</w:t>
      </w:r>
      <w:r w:rsidRPr="00DD160E">
        <w:rPr>
          <w:rFonts w:cs="Arial"/>
          <w:b/>
          <w:bCs/>
          <w:color w:val="000000"/>
          <w:sz w:val="28"/>
          <w:szCs w:val="28"/>
        </w:rPr>
        <w:t>REVISIÓN EN AMPARO DIRECTO. PROCEDE EXCEPCIONALMENTE CUANDO SE IMPUGNE LA APLICACIÓN DE LA JURISPRUDENCIA EMITIDA POR LA SUPREMA CORTE DE JUSTICIA DE LA NACIÓN, RELACIONADA CON UN TEMA PROPIAMENTE CONSTITUCIONAL</w:t>
      </w:r>
      <w:r w:rsidRPr="00DD160E">
        <w:rPr>
          <w:rFonts w:cs="Arial"/>
          <w:color w:val="000000"/>
          <w:sz w:val="28"/>
          <w:szCs w:val="28"/>
        </w:rPr>
        <w:t>”, conforme a la cual procede</w:t>
      </w:r>
      <w:r w:rsidR="00F836F3" w:rsidRPr="00DD160E">
        <w:rPr>
          <w:rFonts w:cs="Arial"/>
          <w:color w:val="000000"/>
          <w:sz w:val="28"/>
          <w:szCs w:val="28"/>
        </w:rPr>
        <w:t>,</w:t>
      </w:r>
      <w:r w:rsidRPr="00DD160E">
        <w:rPr>
          <w:rFonts w:cs="Arial"/>
          <w:color w:val="000000"/>
          <w:sz w:val="28"/>
          <w:szCs w:val="28"/>
        </w:rPr>
        <w:t xml:space="preserve"> de manera excepcional</w:t>
      </w:r>
      <w:r w:rsidR="00F836F3" w:rsidRPr="00DD160E">
        <w:rPr>
          <w:rFonts w:cs="Arial"/>
          <w:color w:val="000000"/>
          <w:sz w:val="28"/>
          <w:szCs w:val="28"/>
        </w:rPr>
        <w:t>,</w:t>
      </w:r>
      <w:r w:rsidRPr="00DD160E">
        <w:rPr>
          <w:rFonts w:cs="Arial"/>
          <w:color w:val="000000"/>
          <w:sz w:val="28"/>
          <w:szCs w:val="28"/>
        </w:rPr>
        <w:t xml:space="preserve"> el recurso de revisión cuando se inaplica una </w:t>
      </w:r>
      <w:r w:rsidRPr="00DD160E">
        <w:rPr>
          <w:rFonts w:cs="Arial"/>
          <w:color w:val="000000"/>
          <w:sz w:val="28"/>
          <w:szCs w:val="28"/>
        </w:rPr>
        <w:lastRenderedPageBreak/>
        <w:t xml:space="preserve">jurisprudencia de este Alto Tribunal respecto </w:t>
      </w:r>
      <w:r w:rsidR="00F836F3" w:rsidRPr="00DD160E">
        <w:rPr>
          <w:rFonts w:cs="Arial"/>
          <w:color w:val="000000"/>
          <w:sz w:val="28"/>
          <w:szCs w:val="28"/>
        </w:rPr>
        <w:t>de</w:t>
      </w:r>
      <w:r w:rsidRPr="00DD160E">
        <w:rPr>
          <w:rFonts w:cs="Arial"/>
          <w:color w:val="000000"/>
          <w:sz w:val="28"/>
          <w:szCs w:val="28"/>
        </w:rPr>
        <w:t xml:space="preserve"> un tema propiamente constitucional y los tribunales colegiados de circuito le dan una interpretación distinta a la </w:t>
      </w:r>
      <w:r w:rsidR="00F836F3" w:rsidRPr="00DD160E">
        <w:rPr>
          <w:rFonts w:cs="Arial"/>
          <w:color w:val="000000"/>
          <w:sz w:val="28"/>
          <w:szCs w:val="28"/>
        </w:rPr>
        <w:t xml:space="preserve">de esta </w:t>
      </w:r>
      <w:r w:rsidRPr="00DD160E">
        <w:rPr>
          <w:rFonts w:cs="Arial"/>
          <w:color w:val="000000"/>
          <w:sz w:val="28"/>
          <w:szCs w:val="28"/>
        </w:rPr>
        <w:t>Suprem</w:t>
      </w:r>
      <w:r w:rsidR="00F836F3" w:rsidRPr="00DD160E">
        <w:rPr>
          <w:rFonts w:cs="Arial"/>
          <w:color w:val="000000"/>
          <w:sz w:val="28"/>
          <w:szCs w:val="28"/>
        </w:rPr>
        <w:t>a Corte</w:t>
      </w:r>
      <w:r w:rsidRPr="00DD160E">
        <w:rPr>
          <w:rFonts w:cs="Arial"/>
          <w:color w:val="000000"/>
          <w:sz w:val="28"/>
          <w:szCs w:val="28"/>
        </w:rPr>
        <w:t>.</w:t>
      </w:r>
    </w:p>
    <w:p w14:paraId="462BA9F9" w14:textId="77777777" w:rsidR="00FE4575" w:rsidRPr="00DD160E" w:rsidRDefault="00FE4575" w:rsidP="00FE4575">
      <w:pPr>
        <w:pStyle w:val="Prrafodelista"/>
        <w:rPr>
          <w:rFonts w:cs="Arial"/>
          <w:bCs/>
          <w:sz w:val="28"/>
          <w:szCs w:val="28"/>
        </w:rPr>
      </w:pPr>
    </w:p>
    <w:p w14:paraId="552CDAB3" w14:textId="48B86BAA" w:rsidR="000D25CF" w:rsidRPr="00DD160E" w:rsidRDefault="004B5F75" w:rsidP="00097660">
      <w:pPr>
        <w:pStyle w:val="corte4fondo"/>
        <w:numPr>
          <w:ilvl w:val="0"/>
          <w:numId w:val="2"/>
        </w:numPr>
        <w:ind w:left="0" w:hanging="567"/>
        <w:rPr>
          <w:rFonts w:cs="Arial"/>
          <w:bCs/>
          <w:sz w:val="28"/>
          <w:szCs w:val="28"/>
          <w:lang w:val="es-MX"/>
        </w:rPr>
      </w:pPr>
      <w:r w:rsidRPr="00DD160E">
        <w:rPr>
          <w:rFonts w:cs="Arial"/>
          <w:bCs/>
          <w:sz w:val="28"/>
          <w:szCs w:val="28"/>
          <w:lang w:val="es-MX"/>
        </w:rPr>
        <w:t>De igual forma</w:t>
      </w:r>
      <w:r w:rsidR="0059167F" w:rsidRPr="00DD160E">
        <w:rPr>
          <w:rFonts w:cs="Arial"/>
          <w:bCs/>
          <w:sz w:val="28"/>
          <w:szCs w:val="28"/>
          <w:lang w:val="es-MX"/>
        </w:rPr>
        <w:t xml:space="preserve">, </w:t>
      </w:r>
      <w:r w:rsidR="00032514" w:rsidRPr="00DD160E">
        <w:rPr>
          <w:rFonts w:cs="Arial"/>
          <w:bCs/>
          <w:sz w:val="28"/>
          <w:szCs w:val="28"/>
          <w:lang w:val="es-MX"/>
        </w:rPr>
        <w:t xml:space="preserve">es de señalar que para </w:t>
      </w:r>
      <w:r w:rsidR="0059167F" w:rsidRPr="00DD160E">
        <w:rPr>
          <w:rFonts w:cs="Arial"/>
          <w:bCs/>
          <w:sz w:val="28"/>
          <w:szCs w:val="28"/>
          <w:lang w:val="es-MX"/>
        </w:rPr>
        <w:t xml:space="preserve">esta Primera Sala </w:t>
      </w:r>
      <w:r w:rsidR="0009283A" w:rsidRPr="00DD160E">
        <w:rPr>
          <w:rFonts w:cs="Arial"/>
          <w:color w:val="000000"/>
          <w:sz w:val="28"/>
          <w:szCs w:val="28"/>
        </w:rPr>
        <w:t xml:space="preserve">persiste un </w:t>
      </w:r>
      <w:r w:rsidR="00D274BB" w:rsidRPr="00DD160E">
        <w:rPr>
          <w:rFonts w:cs="Arial"/>
          <w:color w:val="000000"/>
          <w:sz w:val="28"/>
          <w:szCs w:val="28"/>
        </w:rPr>
        <w:t xml:space="preserve">segundo </w:t>
      </w:r>
      <w:r w:rsidR="0009283A" w:rsidRPr="00DD160E">
        <w:rPr>
          <w:rFonts w:cs="Arial"/>
          <w:color w:val="000000"/>
          <w:sz w:val="28"/>
          <w:szCs w:val="28"/>
        </w:rPr>
        <w:t>tema de constitucio</w:t>
      </w:r>
      <w:r w:rsidR="0072781A" w:rsidRPr="00DD160E">
        <w:rPr>
          <w:rFonts w:cs="Arial"/>
          <w:color w:val="000000"/>
          <w:sz w:val="28"/>
          <w:szCs w:val="28"/>
        </w:rPr>
        <w:t>nalidad</w:t>
      </w:r>
      <w:r w:rsidR="00C1535D" w:rsidRPr="00DD160E">
        <w:rPr>
          <w:rFonts w:cs="Arial"/>
          <w:color w:val="000000"/>
          <w:sz w:val="28"/>
          <w:szCs w:val="28"/>
        </w:rPr>
        <w:t xml:space="preserve"> </w:t>
      </w:r>
      <w:r w:rsidR="00560E4A" w:rsidRPr="00DD160E">
        <w:rPr>
          <w:rFonts w:cs="Arial"/>
          <w:color w:val="000000"/>
          <w:sz w:val="28"/>
          <w:szCs w:val="28"/>
        </w:rPr>
        <w:t>que consiste en</w:t>
      </w:r>
      <w:r w:rsidR="0072781A" w:rsidRPr="00DD160E">
        <w:rPr>
          <w:rFonts w:cs="Arial"/>
          <w:color w:val="000000"/>
          <w:sz w:val="28"/>
          <w:szCs w:val="28"/>
        </w:rPr>
        <w:t xml:space="preserve"> determinar si el órgano colegiado atendió a cabalidad la doctrina </w:t>
      </w:r>
      <w:r w:rsidR="00F96977" w:rsidRPr="00DD160E">
        <w:rPr>
          <w:rFonts w:cs="Arial"/>
          <w:color w:val="000000"/>
          <w:sz w:val="28"/>
          <w:szCs w:val="28"/>
        </w:rPr>
        <w:t>para juzgar con perspectiva de género</w:t>
      </w:r>
      <w:r w:rsidR="00F60985" w:rsidRPr="00DD160E">
        <w:rPr>
          <w:rFonts w:cs="Arial"/>
          <w:color w:val="000000"/>
          <w:sz w:val="28"/>
          <w:szCs w:val="28"/>
        </w:rPr>
        <w:t xml:space="preserve"> </w:t>
      </w:r>
      <w:r w:rsidR="0072781A" w:rsidRPr="00DD160E">
        <w:rPr>
          <w:rFonts w:cs="Arial"/>
          <w:color w:val="000000"/>
          <w:sz w:val="28"/>
          <w:szCs w:val="28"/>
        </w:rPr>
        <w:t>conforme a la metodología que</w:t>
      </w:r>
      <w:r w:rsidR="00C1535D" w:rsidRPr="00DD160E">
        <w:rPr>
          <w:rFonts w:cs="Arial"/>
          <w:color w:val="000000"/>
          <w:sz w:val="28"/>
          <w:szCs w:val="28"/>
        </w:rPr>
        <w:t xml:space="preserve"> se ha </w:t>
      </w:r>
      <w:r w:rsidR="0072781A" w:rsidRPr="00DD160E">
        <w:rPr>
          <w:rFonts w:cs="Arial"/>
          <w:color w:val="000000"/>
          <w:sz w:val="28"/>
          <w:szCs w:val="28"/>
        </w:rPr>
        <w:t>desarrollado para ello.</w:t>
      </w:r>
    </w:p>
    <w:p w14:paraId="190F9F30" w14:textId="77777777" w:rsidR="007E4843" w:rsidRPr="00DD160E" w:rsidRDefault="007E4843" w:rsidP="007E4843">
      <w:pPr>
        <w:pStyle w:val="Prrafodelista"/>
        <w:rPr>
          <w:rFonts w:cs="Arial"/>
          <w:bCs/>
          <w:sz w:val="28"/>
          <w:szCs w:val="28"/>
        </w:rPr>
      </w:pPr>
    </w:p>
    <w:p w14:paraId="2AB998E6" w14:textId="6EACAC62" w:rsidR="001E3690" w:rsidRPr="00DD160E" w:rsidRDefault="00F713F2" w:rsidP="004C7946">
      <w:pPr>
        <w:pStyle w:val="corte4fondo"/>
        <w:numPr>
          <w:ilvl w:val="0"/>
          <w:numId w:val="2"/>
        </w:numPr>
        <w:ind w:left="0" w:hanging="567"/>
        <w:rPr>
          <w:rFonts w:cs="Arial"/>
          <w:bCs/>
          <w:sz w:val="28"/>
          <w:szCs w:val="28"/>
          <w:lang w:val="es-MX"/>
        </w:rPr>
      </w:pPr>
      <w:r w:rsidRPr="00DD160E">
        <w:rPr>
          <w:rFonts w:cs="Arial"/>
          <w:color w:val="000000"/>
          <w:sz w:val="28"/>
          <w:szCs w:val="28"/>
        </w:rPr>
        <w:t xml:space="preserve">Lo anterior, pues </w:t>
      </w:r>
      <w:r w:rsidR="00D561E6" w:rsidRPr="00DD160E">
        <w:rPr>
          <w:rFonts w:cs="Arial"/>
          <w:color w:val="000000"/>
          <w:sz w:val="28"/>
          <w:szCs w:val="28"/>
        </w:rPr>
        <w:t xml:space="preserve">la </w:t>
      </w:r>
      <w:r w:rsidR="00284FA8" w:rsidRPr="00DD160E">
        <w:rPr>
          <w:rFonts w:cs="Arial"/>
          <w:color w:val="000000"/>
          <w:sz w:val="28"/>
          <w:szCs w:val="28"/>
        </w:rPr>
        <w:t xml:space="preserve">recurrente </w:t>
      </w:r>
      <w:r w:rsidRPr="00DD160E">
        <w:rPr>
          <w:rFonts w:cs="Arial"/>
          <w:color w:val="000000"/>
          <w:sz w:val="28"/>
          <w:szCs w:val="28"/>
        </w:rPr>
        <w:t xml:space="preserve">en sus agravios </w:t>
      </w:r>
      <w:r w:rsidR="00284FA8" w:rsidRPr="00DD160E">
        <w:rPr>
          <w:rFonts w:cs="Arial"/>
          <w:color w:val="000000"/>
          <w:sz w:val="28"/>
          <w:szCs w:val="28"/>
        </w:rPr>
        <w:t xml:space="preserve">manifestó </w:t>
      </w:r>
      <w:r w:rsidRPr="00DD160E">
        <w:rPr>
          <w:rFonts w:cs="Arial"/>
          <w:color w:val="000000"/>
          <w:sz w:val="28"/>
          <w:szCs w:val="28"/>
        </w:rPr>
        <w:t xml:space="preserve">que </w:t>
      </w:r>
      <w:r w:rsidR="00C86EA1" w:rsidRPr="00DD160E">
        <w:rPr>
          <w:rFonts w:cs="Arial"/>
          <w:color w:val="000000"/>
          <w:sz w:val="28"/>
          <w:szCs w:val="28"/>
        </w:rPr>
        <w:t>el</w:t>
      </w:r>
      <w:r w:rsidR="00D7459A" w:rsidRPr="00DD160E">
        <w:rPr>
          <w:rFonts w:cs="Arial"/>
          <w:color w:val="000000"/>
          <w:sz w:val="28"/>
          <w:szCs w:val="28"/>
        </w:rPr>
        <w:t xml:space="preserve"> Tribunal Colegiado </w:t>
      </w:r>
      <w:r w:rsidR="00C86EA1" w:rsidRPr="00DD160E">
        <w:rPr>
          <w:rFonts w:cs="Arial"/>
          <w:color w:val="000000"/>
          <w:sz w:val="28"/>
          <w:szCs w:val="28"/>
        </w:rPr>
        <w:t>no realizó un análisis exhaustivo con perspectiva de género</w:t>
      </w:r>
      <w:r w:rsidR="00D073A1" w:rsidRPr="00DD160E">
        <w:rPr>
          <w:rFonts w:cs="Arial"/>
          <w:color w:val="000000"/>
          <w:sz w:val="28"/>
          <w:szCs w:val="28"/>
        </w:rPr>
        <w:t xml:space="preserve">, </w:t>
      </w:r>
      <w:r w:rsidR="00EA05BE" w:rsidRPr="00DD160E">
        <w:rPr>
          <w:rFonts w:cs="Arial"/>
          <w:color w:val="000000"/>
          <w:sz w:val="28"/>
          <w:szCs w:val="28"/>
        </w:rPr>
        <w:t>pese a que se encuentra en una situación de vulnerabilidad debido a que es mujer y víctima de violencia sexual</w:t>
      </w:r>
      <w:r w:rsidR="003A0F1E" w:rsidRPr="00DD160E">
        <w:rPr>
          <w:rFonts w:cs="Arial"/>
          <w:color w:val="000000"/>
          <w:sz w:val="28"/>
          <w:szCs w:val="28"/>
        </w:rPr>
        <w:t>.</w:t>
      </w:r>
      <w:r w:rsidR="00CC0892" w:rsidRPr="00DD160E">
        <w:rPr>
          <w:rFonts w:cs="Arial"/>
          <w:color w:val="000000"/>
          <w:sz w:val="28"/>
          <w:szCs w:val="28"/>
        </w:rPr>
        <w:t xml:space="preserve"> </w:t>
      </w:r>
    </w:p>
    <w:p w14:paraId="1FE9F82C" w14:textId="77777777" w:rsidR="007E4843" w:rsidRPr="00DD160E" w:rsidRDefault="007E4843" w:rsidP="00932E41">
      <w:pPr>
        <w:rPr>
          <w:rFonts w:cs="Arial"/>
          <w:bCs/>
          <w:sz w:val="28"/>
          <w:szCs w:val="28"/>
        </w:rPr>
      </w:pPr>
    </w:p>
    <w:p w14:paraId="24443873" w14:textId="6EABBC4A" w:rsidR="00F1118B" w:rsidRPr="00DD160E" w:rsidRDefault="00CC0892" w:rsidP="00F1118B">
      <w:pPr>
        <w:pStyle w:val="corte4fondo"/>
        <w:numPr>
          <w:ilvl w:val="0"/>
          <w:numId w:val="2"/>
        </w:numPr>
        <w:ind w:left="0" w:hanging="567"/>
        <w:rPr>
          <w:rFonts w:cs="Arial"/>
          <w:bCs/>
          <w:sz w:val="28"/>
          <w:szCs w:val="28"/>
          <w:lang w:val="es-MX"/>
        </w:rPr>
      </w:pPr>
      <w:r w:rsidRPr="00DD160E">
        <w:rPr>
          <w:rFonts w:cs="Arial"/>
          <w:color w:val="000000"/>
          <w:sz w:val="28"/>
          <w:szCs w:val="28"/>
        </w:rPr>
        <w:t xml:space="preserve">De forma que, </w:t>
      </w:r>
      <w:r w:rsidR="0044493D" w:rsidRPr="00DD160E">
        <w:rPr>
          <w:rFonts w:cs="Arial"/>
          <w:color w:val="000000"/>
          <w:sz w:val="28"/>
          <w:szCs w:val="28"/>
        </w:rPr>
        <w:t>el tema de juzgar con perspectiva de género en delitos sexuales contra la mujer genera un interés excepcional, lo que amerita un análisis de fondo</w:t>
      </w:r>
      <w:r w:rsidR="00462143" w:rsidRPr="00DD160E">
        <w:rPr>
          <w:rFonts w:cs="Arial"/>
          <w:color w:val="000000"/>
          <w:sz w:val="28"/>
          <w:szCs w:val="28"/>
        </w:rPr>
        <w:t xml:space="preserve">, como fue resuelto en el amparo directo en revisión </w:t>
      </w:r>
      <w:r w:rsidR="00462143" w:rsidRPr="00DD160E">
        <w:rPr>
          <w:rFonts w:cs="Arial"/>
          <w:b/>
          <w:bCs/>
          <w:color w:val="000000"/>
          <w:sz w:val="28"/>
          <w:szCs w:val="28"/>
        </w:rPr>
        <w:t>2963/2023</w:t>
      </w:r>
      <w:r w:rsidR="004C7D75" w:rsidRPr="00DD160E">
        <w:rPr>
          <w:rFonts w:eastAsia="Arial" w:cs="Arial"/>
          <w:bCs/>
          <w:sz w:val="24"/>
          <w:szCs w:val="24"/>
          <w:vertAlign w:val="superscript"/>
        </w:rPr>
        <w:footnoteReference w:id="13"/>
      </w:r>
      <w:r w:rsidR="00462143" w:rsidRPr="00DD160E">
        <w:rPr>
          <w:rFonts w:cs="Arial"/>
          <w:color w:val="000000"/>
          <w:sz w:val="28"/>
          <w:szCs w:val="28"/>
        </w:rPr>
        <w:t>,</w:t>
      </w:r>
      <w:r w:rsidR="00462143" w:rsidRPr="00DD160E">
        <w:rPr>
          <w:rFonts w:cs="Arial"/>
          <w:color w:val="000000"/>
          <w:sz w:val="24"/>
          <w:szCs w:val="24"/>
        </w:rPr>
        <w:t xml:space="preserve"> </w:t>
      </w:r>
      <w:r w:rsidR="00462143" w:rsidRPr="00DD160E">
        <w:rPr>
          <w:rFonts w:cs="Arial"/>
          <w:color w:val="000000"/>
          <w:sz w:val="28"/>
          <w:szCs w:val="28"/>
        </w:rPr>
        <w:t>pues su aplicación constituye una obligación constitucional ineludible.</w:t>
      </w:r>
    </w:p>
    <w:p w14:paraId="68365BC8" w14:textId="77777777" w:rsidR="00F1118B" w:rsidRPr="00DD160E" w:rsidRDefault="00F1118B" w:rsidP="00F1118B">
      <w:pPr>
        <w:pStyle w:val="Prrafodelista"/>
        <w:rPr>
          <w:rFonts w:cs="Arial"/>
          <w:sz w:val="28"/>
          <w:szCs w:val="28"/>
        </w:rPr>
      </w:pPr>
    </w:p>
    <w:p w14:paraId="50EC893E" w14:textId="77777777" w:rsidR="00F1118B" w:rsidRPr="00DD160E" w:rsidRDefault="00F1118B" w:rsidP="00F1118B">
      <w:pPr>
        <w:pStyle w:val="corte4fondo"/>
        <w:numPr>
          <w:ilvl w:val="0"/>
          <w:numId w:val="2"/>
        </w:numPr>
        <w:ind w:left="0" w:hanging="567"/>
        <w:rPr>
          <w:rFonts w:cs="Arial"/>
          <w:bCs/>
          <w:sz w:val="28"/>
          <w:szCs w:val="28"/>
          <w:lang w:val="es-MX"/>
        </w:rPr>
      </w:pPr>
      <w:r w:rsidRPr="00DD160E">
        <w:rPr>
          <w:rFonts w:cs="Arial"/>
          <w:sz w:val="28"/>
          <w:szCs w:val="28"/>
        </w:rPr>
        <w:t>Aunado a lo anterior, el Protocolo para Juzgar con Perspectiva de Género emitido por esta Suprema Corte de Justicia de la Nación, establece que la visión de juzgar con perspectiva de género constituye un método que debe ser aplicado en todos los casos, aun cuando las partes involucradas en el caso no lo hayan contemplado en sus alegaciones.</w:t>
      </w:r>
    </w:p>
    <w:p w14:paraId="1D59DD14" w14:textId="77777777" w:rsidR="00F1118B" w:rsidRPr="00DD160E" w:rsidRDefault="00F1118B" w:rsidP="00F1118B">
      <w:pPr>
        <w:pStyle w:val="Prrafodelista"/>
        <w:rPr>
          <w:rFonts w:cs="Arial"/>
          <w:sz w:val="28"/>
          <w:szCs w:val="28"/>
        </w:rPr>
      </w:pPr>
    </w:p>
    <w:p w14:paraId="43D8A900" w14:textId="5B295A4D" w:rsidR="00F1118B" w:rsidRPr="00DD160E" w:rsidRDefault="00F1118B" w:rsidP="00F1118B">
      <w:pPr>
        <w:pStyle w:val="corte4fondo"/>
        <w:numPr>
          <w:ilvl w:val="0"/>
          <w:numId w:val="2"/>
        </w:numPr>
        <w:ind w:left="0" w:hanging="567"/>
        <w:rPr>
          <w:rFonts w:cs="Arial"/>
          <w:bCs/>
          <w:sz w:val="28"/>
          <w:szCs w:val="28"/>
          <w:lang w:val="es-MX"/>
        </w:rPr>
      </w:pPr>
      <w:r w:rsidRPr="00DD160E">
        <w:rPr>
          <w:rFonts w:cs="Arial"/>
          <w:sz w:val="28"/>
          <w:szCs w:val="28"/>
        </w:rPr>
        <w:t xml:space="preserve">Lo anterior, pues basta que la persona juzgadora advierta la posibilidad de que exista una situación de violencia o vulnerabilidad originada por </w:t>
      </w:r>
      <w:r w:rsidRPr="00DD160E">
        <w:rPr>
          <w:rFonts w:cs="Arial"/>
          <w:sz w:val="28"/>
          <w:szCs w:val="28"/>
        </w:rPr>
        <w:lastRenderedPageBreak/>
        <w:t>el género, que obstaculice la impartición de justicia de manera completa y en condiciones de igualdad, para que surja la obligación de acudir a este método para resolver la controversia de que se trate</w:t>
      </w:r>
      <w:r w:rsidRPr="00DD160E">
        <w:rPr>
          <w:rStyle w:val="Refdenotaalpie"/>
          <w:rFonts w:cs="Arial"/>
          <w:sz w:val="28"/>
          <w:szCs w:val="28"/>
        </w:rPr>
        <w:footnoteReference w:id="14"/>
      </w:r>
      <w:r w:rsidRPr="00DD160E">
        <w:rPr>
          <w:rFonts w:cs="Arial"/>
          <w:sz w:val="28"/>
          <w:szCs w:val="28"/>
        </w:rPr>
        <w:t>.</w:t>
      </w:r>
    </w:p>
    <w:p w14:paraId="69D833AC" w14:textId="77777777" w:rsidR="00F1118B" w:rsidRPr="00DD160E" w:rsidRDefault="00F1118B" w:rsidP="00F1118B">
      <w:pPr>
        <w:pStyle w:val="Prrafodelista"/>
        <w:rPr>
          <w:rFonts w:cs="Arial"/>
          <w:sz w:val="28"/>
          <w:szCs w:val="28"/>
        </w:rPr>
      </w:pPr>
    </w:p>
    <w:p w14:paraId="0F8E4F0B" w14:textId="7F057CCB" w:rsidR="00F1118B" w:rsidRPr="00DD160E" w:rsidRDefault="00F1118B" w:rsidP="00F1118B">
      <w:pPr>
        <w:pStyle w:val="corte4fondo"/>
        <w:numPr>
          <w:ilvl w:val="0"/>
          <w:numId w:val="2"/>
        </w:numPr>
        <w:ind w:left="0" w:hanging="567"/>
        <w:rPr>
          <w:rFonts w:cs="Arial"/>
          <w:bCs/>
          <w:sz w:val="28"/>
          <w:szCs w:val="28"/>
          <w:lang w:val="es-MX"/>
        </w:rPr>
      </w:pPr>
      <w:r w:rsidRPr="00DD160E">
        <w:rPr>
          <w:rFonts w:cs="Arial"/>
          <w:sz w:val="28"/>
          <w:szCs w:val="28"/>
        </w:rPr>
        <w:t xml:space="preserve">De ahí que esta Sala advierta que el </w:t>
      </w:r>
      <w:r w:rsidR="005A4FB7" w:rsidRPr="00DD160E">
        <w:rPr>
          <w:rFonts w:cs="Arial"/>
          <w:sz w:val="28"/>
          <w:szCs w:val="28"/>
        </w:rPr>
        <w:t>Primer</w:t>
      </w:r>
      <w:r w:rsidRPr="00DD160E">
        <w:rPr>
          <w:rFonts w:cs="Arial"/>
          <w:sz w:val="28"/>
          <w:szCs w:val="28"/>
        </w:rPr>
        <w:t xml:space="preserve"> Tribunal Colegiado del </w:t>
      </w:r>
      <w:r w:rsidR="005A4FB7" w:rsidRPr="00DD160E">
        <w:rPr>
          <w:rFonts w:cs="Arial"/>
          <w:sz w:val="28"/>
          <w:szCs w:val="28"/>
        </w:rPr>
        <w:t>Decimoséptimo</w:t>
      </w:r>
      <w:r w:rsidRPr="00DD160E">
        <w:rPr>
          <w:rFonts w:cs="Arial"/>
          <w:sz w:val="28"/>
          <w:szCs w:val="28"/>
        </w:rPr>
        <w:t xml:space="preserve"> Circuito, en la sentencia recurrida omitió analizar con perspectiva de género el asunto</w:t>
      </w:r>
      <w:r w:rsidR="008A70FE" w:rsidRPr="00DD160E">
        <w:rPr>
          <w:rFonts w:cs="Arial"/>
          <w:sz w:val="28"/>
          <w:szCs w:val="28"/>
        </w:rPr>
        <w:t>.</w:t>
      </w:r>
      <w:r w:rsidRPr="00DD160E">
        <w:rPr>
          <w:rFonts w:cs="Arial"/>
          <w:sz w:val="28"/>
          <w:szCs w:val="28"/>
        </w:rPr>
        <w:t xml:space="preserve"> </w:t>
      </w:r>
    </w:p>
    <w:p w14:paraId="75DCA1CE" w14:textId="77777777" w:rsidR="007E4843" w:rsidRPr="00DD160E" w:rsidRDefault="007E4843" w:rsidP="007E4843">
      <w:pPr>
        <w:pStyle w:val="Prrafodelista"/>
        <w:rPr>
          <w:rFonts w:cs="Arial"/>
          <w:bCs/>
          <w:sz w:val="28"/>
          <w:szCs w:val="28"/>
        </w:rPr>
      </w:pPr>
    </w:p>
    <w:p w14:paraId="469826B5" w14:textId="77777777" w:rsidR="0068086C" w:rsidRPr="00DD160E" w:rsidRDefault="00863125" w:rsidP="0068086C">
      <w:pPr>
        <w:pStyle w:val="corte4fondo"/>
        <w:numPr>
          <w:ilvl w:val="0"/>
          <w:numId w:val="2"/>
        </w:numPr>
        <w:ind w:left="0" w:hanging="567"/>
        <w:rPr>
          <w:rFonts w:cs="Arial"/>
          <w:bCs/>
          <w:sz w:val="28"/>
          <w:szCs w:val="28"/>
          <w:lang w:val="es-MX"/>
        </w:rPr>
      </w:pPr>
      <w:r w:rsidRPr="00DD160E">
        <w:rPr>
          <w:rFonts w:cs="Arial"/>
          <w:sz w:val="28"/>
          <w:szCs w:val="28"/>
        </w:rPr>
        <w:t>Por tanto, se considera que en el presente asunto subsiste</w:t>
      </w:r>
      <w:r w:rsidR="00916C4D" w:rsidRPr="00DD160E">
        <w:rPr>
          <w:rFonts w:cs="Arial"/>
          <w:sz w:val="28"/>
          <w:szCs w:val="28"/>
        </w:rPr>
        <w:t>n</w:t>
      </w:r>
      <w:r w:rsidRPr="00DD160E">
        <w:rPr>
          <w:rFonts w:cs="Arial"/>
          <w:sz w:val="28"/>
          <w:szCs w:val="28"/>
        </w:rPr>
        <w:t xml:space="preserve"> planteamiento</w:t>
      </w:r>
      <w:r w:rsidR="00916C4D" w:rsidRPr="00DD160E">
        <w:rPr>
          <w:rFonts w:cs="Arial"/>
          <w:sz w:val="28"/>
          <w:szCs w:val="28"/>
        </w:rPr>
        <w:t>s</w:t>
      </w:r>
      <w:r w:rsidRPr="00DD160E">
        <w:rPr>
          <w:rFonts w:cs="Arial"/>
          <w:sz w:val="28"/>
          <w:szCs w:val="28"/>
        </w:rPr>
        <w:t xml:space="preserve"> de constitucionalidad que reviste</w:t>
      </w:r>
      <w:r w:rsidR="00916C4D" w:rsidRPr="00DD160E">
        <w:rPr>
          <w:rFonts w:cs="Arial"/>
          <w:sz w:val="28"/>
          <w:szCs w:val="28"/>
        </w:rPr>
        <w:t>n</w:t>
      </w:r>
      <w:r w:rsidRPr="00DD160E">
        <w:rPr>
          <w:rFonts w:cs="Arial"/>
          <w:sz w:val="28"/>
          <w:szCs w:val="28"/>
        </w:rPr>
        <w:t xml:space="preserve"> un interés excepcional a fin de verificar que la doctrina del Alto Tribunal no se contravenga.</w:t>
      </w:r>
    </w:p>
    <w:p w14:paraId="5611D681" w14:textId="77777777" w:rsidR="0068086C" w:rsidRPr="00DD160E" w:rsidRDefault="0068086C" w:rsidP="0068086C">
      <w:pPr>
        <w:pStyle w:val="Prrafodelista"/>
        <w:rPr>
          <w:rFonts w:cs="Arial"/>
          <w:bCs/>
          <w:sz w:val="26"/>
          <w:szCs w:val="26"/>
        </w:rPr>
      </w:pPr>
    </w:p>
    <w:p w14:paraId="1936EE04" w14:textId="5FF31200" w:rsidR="00853EBA" w:rsidRPr="00DD160E" w:rsidRDefault="0068086C" w:rsidP="00853EBA">
      <w:pPr>
        <w:pStyle w:val="corte4fondo"/>
        <w:numPr>
          <w:ilvl w:val="0"/>
          <w:numId w:val="2"/>
        </w:numPr>
        <w:ind w:left="0" w:hanging="567"/>
        <w:rPr>
          <w:rFonts w:cs="Arial"/>
          <w:bCs/>
          <w:sz w:val="28"/>
          <w:szCs w:val="28"/>
          <w:lang w:val="es-MX"/>
        </w:rPr>
      </w:pPr>
      <w:r w:rsidRPr="00DD160E">
        <w:rPr>
          <w:rFonts w:cs="Arial"/>
          <w:bCs/>
          <w:sz w:val="28"/>
          <w:szCs w:val="28"/>
          <w:lang w:val="es-MX"/>
        </w:rPr>
        <w:t xml:space="preserve">En diverso aspecto, no desatiende el </w:t>
      </w:r>
      <w:r w:rsidR="00853EBA" w:rsidRPr="00DD160E">
        <w:rPr>
          <w:rFonts w:cs="Arial"/>
          <w:bCs/>
          <w:sz w:val="28"/>
          <w:szCs w:val="28"/>
          <w:lang w:val="es-MX"/>
        </w:rPr>
        <w:t>argumento</w:t>
      </w:r>
      <w:r w:rsidRPr="00DD160E">
        <w:rPr>
          <w:rFonts w:cs="Arial"/>
          <w:bCs/>
          <w:sz w:val="28"/>
          <w:szCs w:val="28"/>
          <w:lang w:val="es-MX"/>
        </w:rPr>
        <w:t xml:space="preserve"> relativo a que el Tribunal Colegiado señaló que: “</w:t>
      </w:r>
      <w:r w:rsidRPr="00DD160E">
        <w:rPr>
          <w:rFonts w:cs="Arial"/>
          <w:bCs/>
          <w:i/>
          <w:iCs/>
          <w:sz w:val="28"/>
          <w:szCs w:val="28"/>
          <w:lang w:val="es-MX"/>
        </w:rPr>
        <w:t>en suplencia de la queja es dable someter a escrutinio las consideraciones que externó la responsable para justificar [la sentencia de condena]</w:t>
      </w:r>
      <w:r w:rsidRPr="00DD160E">
        <w:rPr>
          <w:rFonts w:cs="Arial"/>
          <w:bCs/>
          <w:sz w:val="28"/>
          <w:szCs w:val="28"/>
          <w:lang w:val="es-MX"/>
        </w:rPr>
        <w:t xml:space="preserve">”, al considerar la recurrente que dicha decisión atenta contra su derecho de igualdad procesal, lo cual podría constituir un </w:t>
      </w:r>
      <w:r w:rsidRPr="00DD160E">
        <w:rPr>
          <w:rFonts w:cs="Arial"/>
          <w:bCs/>
          <w:i/>
          <w:iCs/>
          <w:sz w:val="28"/>
          <w:szCs w:val="28"/>
          <w:lang w:val="es-MX"/>
        </w:rPr>
        <w:t>planteamiento constitucional</w:t>
      </w:r>
      <w:r w:rsidRPr="00DD160E">
        <w:rPr>
          <w:rFonts w:cs="Arial"/>
          <w:bCs/>
          <w:sz w:val="28"/>
          <w:szCs w:val="28"/>
          <w:lang w:val="es-MX"/>
        </w:rPr>
        <w:t xml:space="preserve">; sin embargo, lo cierto es que </w:t>
      </w:r>
      <w:r w:rsidR="00853EBA" w:rsidRPr="00DD160E">
        <w:rPr>
          <w:rFonts w:cs="Arial"/>
          <w:bCs/>
          <w:sz w:val="28"/>
          <w:szCs w:val="28"/>
          <w:lang w:val="es-MX"/>
        </w:rPr>
        <w:t>c</w:t>
      </w:r>
      <w:r w:rsidRPr="00DD160E">
        <w:rPr>
          <w:rFonts w:cs="Arial"/>
          <w:bCs/>
          <w:sz w:val="28"/>
          <w:szCs w:val="28"/>
          <w:lang w:val="es-MX"/>
        </w:rPr>
        <w:t xml:space="preserve">arece de </w:t>
      </w:r>
      <w:r w:rsidRPr="00DD160E">
        <w:rPr>
          <w:rFonts w:cs="Arial"/>
          <w:bCs/>
          <w:i/>
          <w:iCs/>
          <w:sz w:val="28"/>
          <w:szCs w:val="28"/>
          <w:lang w:val="es-MX"/>
        </w:rPr>
        <w:t xml:space="preserve">interés excepcional, </w:t>
      </w:r>
      <w:r w:rsidRPr="00DD160E">
        <w:rPr>
          <w:rFonts w:cs="Arial"/>
          <w:bCs/>
          <w:sz w:val="28"/>
          <w:szCs w:val="28"/>
          <w:lang w:val="es-MX"/>
        </w:rPr>
        <w:t xml:space="preserve"> pues este planteamiento ya ha sido abordado por esta Primera Sala en diversas ocasiones, en las que se ha validado la regularidad constitucional de la institución de la </w:t>
      </w:r>
      <w:r w:rsidRPr="00DD160E">
        <w:rPr>
          <w:rFonts w:cs="Arial"/>
          <w:bCs/>
          <w:i/>
          <w:iCs/>
          <w:sz w:val="28"/>
          <w:szCs w:val="28"/>
          <w:lang w:val="es-MX"/>
        </w:rPr>
        <w:t>suplencia de la queja</w:t>
      </w:r>
      <w:r w:rsidRPr="00DD160E">
        <w:rPr>
          <w:rFonts w:cs="Arial"/>
          <w:bCs/>
          <w:sz w:val="28"/>
          <w:szCs w:val="28"/>
          <w:lang w:val="es-MX"/>
        </w:rPr>
        <w:t xml:space="preserve"> en contraste con el principio de igualdad procesal</w:t>
      </w:r>
      <w:r w:rsidRPr="00DD160E">
        <w:rPr>
          <w:rStyle w:val="Refdenotaalpie"/>
          <w:rFonts w:cs="Arial"/>
          <w:bCs/>
          <w:sz w:val="26"/>
          <w:szCs w:val="26"/>
          <w:lang w:val="es-MX"/>
        </w:rPr>
        <w:footnoteReference w:id="15"/>
      </w:r>
      <w:r w:rsidRPr="00DD160E">
        <w:rPr>
          <w:rFonts w:cs="Arial"/>
          <w:bCs/>
          <w:sz w:val="26"/>
          <w:szCs w:val="26"/>
          <w:lang w:val="es-MX"/>
        </w:rPr>
        <w:t xml:space="preserve">.  </w:t>
      </w:r>
    </w:p>
    <w:p w14:paraId="6B55CFBD" w14:textId="77777777" w:rsidR="00853EBA" w:rsidRDefault="00853EBA" w:rsidP="00853EBA">
      <w:pPr>
        <w:pStyle w:val="Prrafodelista"/>
        <w:rPr>
          <w:rFonts w:cs="Arial"/>
          <w:bCs/>
          <w:sz w:val="26"/>
          <w:szCs w:val="26"/>
        </w:rPr>
      </w:pPr>
    </w:p>
    <w:p w14:paraId="2F3B3EEF" w14:textId="3F13F2F2" w:rsidR="0068086C" w:rsidRPr="00853EBA" w:rsidRDefault="0068086C" w:rsidP="00853EBA">
      <w:pPr>
        <w:pStyle w:val="corte4fondo"/>
        <w:numPr>
          <w:ilvl w:val="0"/>
          <w:numId w:val="2"/>
        </w:numPr>
        <w:ind w:left="0" w:hanging="567"/>
        <w:rPr>
          <w:rFonts w:cs="Arial"/>
          <w:bCs/>
          <w:sz w:val="32"/>
          <w:szCs w:val="32"/>
          <w:lang w:val="es-MX"/>
        </w:rPr>
      </w:pPr>
      <w:r w:rsidRPr="00853EBA">
        <w:rPr>
          <w:rFonts w:cs="Arial"/>
          <w:bCs/>
          <w:sz w:val="28"/>
          <w:szCs w:val="28"/>
          <w:lang w:val="es-MX"/>
        </w:rPr>
        <w:t xml:space="preserve">Lo mismo ocurre con diverso motivo de </w:t>
      </w:r>
      <w:r w:rsidR="00853EBA" w:rsidRPr="00853EBA">
        <w:rPr>
          <w:rFonts w:cs="Arial"/>
          <w:bCs/>
          <w:sz w:val="28"/>
          <w:szCs w:val="28"/>
          <w:lang w:val="es-MX"/>
        </w:rPr>
        <w:t>disenso</w:t>
      </w:r>
      <w:r w:rsidRPr="00853EBA">
        <w:rPr>
          <w:rFonts w:cs="Arial"/>
          <w:bCs/>
          <w:sz w:val="28"/>
          <w:szCs w:val="28"/>
          <w:lang w:val="es-MX"/>
        </w:rPr>
        <w:t xml:space="preserve"> </w:t>
      </w:r>
      <w:r w:rsidR="00853EBA" w:rsidRPr="00853EBA">
        <w:rPr>
          <w:rFonts w:cs="Arial"/>
          <w:bCs/>
          <w:sz w:val="28"/>
          <w:szCs w:val="28"/>
          <w:lang w:val="es-MX"/>
        </w:rPr>
        <w:t xml:space="preserve">tendiente a controvertir la constitucionalidad de las disposiciones de la Ley de Amparo que regulan </w:t>
      </w:r>
      <w:r w:rsidR="00DD160E">
        <w:rPr>
          <w:rFonts w:cs="Arial"/>
          <w:bCs/>
          <w:sz w:val="28"/>
          <w:szCs w:val="28"/>
          <w:lang w:val="es-MX"/>
        </w:rPr>
        <w:t xml:space="preserve">y </w:t>
      </w:r>
      <w:r w:rsidR="00853EBA" w:rsidRPr="00853EBA">
        <w:rPr>
          <w:rFonts w:cs="Arial"/>
          <w:bCs/>
          <w:sz w:val="28"/>
          <w:szCs w:val="28"/>
          <w:lang w:val="es-MX"/>
        </w:rPr>
        <w:t xml:space="preserve">justifican la procedencia del recurso, pues aunque puede constituir un tema constitucional, esta Suprema Corte de Justicia de la Nación ya ha establecido que el limitar la procedencia del amparo directo en revisión a temas de constitucionalidad no vulnera el derecho a </w:t>
      </w:r>
      <w:r w:rsidR="00853EBA" w:rsidRPr="00DD160E">
        <w:rPr>
          <w:rFonts w:cs="Arial"/>
          <w:bCs/>
          <w:sz w:val="28"/>
          <w:szCs w:val="28"/>
          <w:lang w:val="es-MX"/>
        </w:rPr>
        <w:t>un recurso efectivo, por lo que también carece de interés excepcional</w:t>
      </w:r>
      <w:r w:rsidR="00853EBA" w:rsidRPr="00DD160E">
        <w:rPr>
          <w:rStyle w:val="Refdenotaalpie"/>
          <w:rFonts w:cs="Arial"/>
          <w:bCs/>
          <w:sz w:val="24"/>
          <w:szCs w:val="24"/>
          <w:lang w:val="es-MX"/>
        </w:rPr>
        <w:footnoteReference w:id="16"/>
      </w:r>
      <w:r w:rsidR="00853EBA" w:rsidRPr="00DD160E">
        <w:rPr>
          <w:rFonts w:cs="Arial"/>
          <w:bCs/>
          <w:sz w:val="28"/>
          <w:szCs w:val="28"/>
          <w:lang w:val="es-MX"/>
        </w:rPr>
        <w:t>.</w:t>
      </w:r>
    </w:p>
    <w:p w14:paraId="44347294" w14:textId="77777777" w:rsidR="007E4843" w:rsidRPr="005D165E" w:rsidRDefault="007E4843" w:rsidP="007E4843">
      <w:pPr>
        <w:pStyle w:val="Prrafodelista"/>
        <w:rPr>
          <w:rFonts w:cs="Arial"/>
          <w:bCs/>
          <w:sz w:val="28"/>
          <w:szCs w:val="28"/>
        </w:rPr>
      </w:pPr>
    </w:p>
    <w:p w14:paraId="42E6C9B6" w14:textId="77777777" w:rsidR="00863125" w:rsidRPr="005D165E" w:rsidRDefault="00863125" w:rsidP="00B854E8">
      <w:pPr>
        <w:pStyle w:val="corte4fondo"/>
        <w:numPr>
          <w:ilvl w:val="0"/>
          <w:numId w:val="3"/>
        </w:numPr>
        <w:tabs>
          <w:tab w:val="left" w:pos="567"/>
        </w:tabs>
        <w:ind w:left="0"/>
        <w:jc w:val="center"/>
        <w:outlineLvl w:val="0"/>
        <w:rPr>
          <w:rFonts w:cs="Arial"/>
          <w:b/>
          <w:sz w:val="28"/>
          <w:szCs w:val="28"/>
        </w:rPr>
      </w:pPr>
      <w:r w:rsidRPr="005D165E">
        <w:rPr>
          <w:rFonts w:cs="Arial"/>
          <w:b/>
          <w:sz w:val="28"/>
          <w:szCs w:val="28"/>
        </w:rPr>
        <w:t>ESTUDIO DE FONDO</w:t>
      </w:r>
    </w:p>
    <w:p w14:paraId="2AD52183" w14:textId="77777777" w:rsidR="00863125" w:rsidRPr="005D165E" w:rsidRDefault="00863125" w:rsidP="004C7946">
      <w:pPr>
        <w:pStyle w:val="corte4fondo"/>
        <w:ind w:firstLine="0"/>
        <w:rPr>
          <w:rFonts w:cs="Arial"/>
          <w:sz w:val="28"/>
          <w:szCs w:val="28"/>
          <w:lang w:val="es-MX" w:eastAsia="en-US"/>
        </w:rPr>
      </w:pPr>
    </w:p>
    <w:p w14:paraId="527CAF8E" w14:textId="539DB299" w:rsidR="003506AF" w:rsidRPr="003506AF" w:rsidRDefault="003506AF" w:rsidP="003506AF">
      <w:pPr>
        <w:pStyle w:val="corte4fondo"/>
        <w:numPr>
          <w:ilvl w:val="0"/>
          <w:numId w:val="2"/>
        </w:numPr>
        <w:ind w:left="0" w:hanging="567"/>
        <w:rPr>
          <w:rFonts w:cs="Arial"/>
          <w:bCs/>
          <w:sz w:val="28"/>
          <w:szCs w:val="28"/>
          <w:lang w:val="es-MX" w:eastAsia="en-US"/>
        </w:rPr>
      </w:pPr>
      <w:r w:rsidRPr="003506AF">
        <w:rPr>
          <w:rFonts w:cs="Arial"/>
          <w:sz w:val="28"/>
          <w:szCs w:val="28"/>
        </w:rPr>
        <w:lastRenderedPageBreak/>
        <w:t xml:space="preserve">Esta Primera Sala de la Suprema Corte de Justicia de la Nación considera que son fundados los agravios expresados por la </w:t>
      </w:r>
      <w:r>
        <w:rPr>
          <w:rFonts w:cs="Arial"/>
          <w:sz w:val="28"/>
          <w:szCs w:val="28"/>
        </w:rPr>
        <w:t>recurrente</w:t>
      </w:r>
      <w:r w:rsidRPr="003506AF">
        <w:rPr>
          <w:rFonts w:cs="Arial"/>
          <w:sz w:val="28"/>
          <w:szCs w:val="28"/>
        </w:rPr>
        <w:t xml:space="preserve"> </w:t>
      </w:r>
      <w:r w:rsidR="00AF0BE5">
        <w:rPr>
          <w:rFonts w:cs="Arial"/>
          <w:color w:val="FF0000"/>
          <w:sz w:val="28"/>
          <w:szCs w:val="28"/>
        </w:rPr>
        <w:t>**********</w:t>
      </w:r>
      <w:r w:rsidR="005F58A3" w:rsidRPr="003506AF">
        <w:rPr>
          <w:rFonts w:cs="Arial"/>
          <w:sz w:val="28"/>
          <w:szCs w:val="28"/>
        </w:rPr>
        <w:t xml:space="preserve">, </w:t>
      </w:r>
      <w:r w:rsidR="005F58A3">
        <w:rPr>
          <w:rFonts w:cs="Arial"/>
          <w:sz w:val="28"/>
          <w:szCs w:val="28"/>
        </w:rPr>
        <w:t xml:space="preserve">aunque </w:t>
      </w:r>
      <w:r w:rsidR="005F58A3" w:rsidRPr="003506AF">
        <w:rPr>
          <w:rFonts w:cs="Arial"/>
          <w:sz w:val="28"/>
          <w:szCs w:val="28"/>
        </w:rPr>
        <w:t>suplidos en su deficiencia</w:t>
      </w:r>
      <w:r w:rsidR="005F58A3">
        <w:rPr>
          <w:rFonts w:cs="Arial"/>
          <w:sz w:val="28"/>
          <w:szCs w:val="28"/>
        </w:rPr>
        <w:t>.</w:t>
      </w:r>
    </w:p>
    <w:p w14:paraId="42BC7260" w14:textId="77777777" w:rsidR="003506AF" w:rsidRPr="003506AF" w:rsidRDefault="003506AF" w:rsidP="003506AF">
      <w:pPr>
        <w:pStyle w:val="corte4fondo"/>
        <w:ind w:firstLine="0"/>
        <w:rPr>
          <w:rFonts w:cs="Arial"/>
          <w:bCs/>
          <w:sz w:val="28"/>
          <w:szCs w:val="28"/>
          <w:lang w:val="es-MX" w:eastAsia="en-US"/>
        </w:rPr>
      </w:pPr>
    </w:p>
    <w:p w14:paraId="6991DFAC" w14:textId="09660D7E" w:rsidR="00060BB9" w:rsidRPr="006C062F" w:rsidRDefault="003506AF" w:rsidP="00060BB9">
      <w:pPr>
        <w:pStyle w:val="corte4fondo"/>
        <w:numPr>
          <w:ilvl w:val="0"/>
          <w:numId w:val="2"/>
        </w:numPr>
        <w:ind w:left="0" w:hanging="567"/>
        <w:rPr>
          <w:rFonts w:cs="Arial"/>
          <w:bCs/>
          <w:sz w:val="28"/>
          <w:szCs w:val="28"/>
          <w:lang w:val="es-MX" w:eastAsia="en-US"/>
        </w:rPr>
      </w:pPr>
      <w:r>
        <w:rPr>
          <w:rFonts w:cs="Arial"/>
          <w:sz w:val="28"/>
          <w:szCs w:val="28"/>
        </w:rPr>
        <w:t xml:space="preserve">Para sustentar esa conclusión, </w:t>
      </w:r>
      <w:r w:rsidR="000D1B85" w:rsidRPr="00060BB9">
        <w:rPr>
          <w:rFonts w:cs="Arial"/>
          <w:sz w:val="28"/>
          <w:szCs w:val="28"/>
        </w:rPr>
        <w:t xml:space="preserve">el estudio de fondo se dividirá en dos apartados, en los cuales </w:t>
      </w:r>
      <w:r w:rsidR="00ED6285">
        <w:rPr>
          <w:rFonts w:cs="Arial"/>
          <w:sz w:val="28"/>
          <w:szCs w:val="28"/>
        </w:rPr>
        <w:t xml:space="preserve">se responderán </w:t>
      </w:r>
      <w:r w:rsidR="000D1B85" w:rsidRPr="00060BB9">
        <w:rPr>
          <w:rFonts w:cs="Arial"/>
          <w:sz w:val="28"/>
          <w:szCs w:val="28"/>
        </w:rPr>
        <w:t xml:space="preserve">las siguientes interrogantes: </w:t>
      </w:r>
      <w:r w:rsidR="000D1B85" w:rsidRPr="00060BB9">
        <w:rPr>
          <w:rFonts w:cs="Arial"/>
          <w:b/>
          <w:bCs/>
          <w:sz w:val="28"/>
          <w:szCs w:val="28"/>
        </w:rPr>
        <w:t>a)</w:t>
      </w:r>
      <w:r w:rsidR="000D1B85" w:rsidRPr="00060BB9">
        <w:rPr>
          <w:rFonts w:cs="Arial"/>
          <w:sz w:val="28"/>
          <w:szCs w:val="28"/>
        </w:rPr>
        <w:t xml:space="preserve"> ¿</w:t>
      </w:r>
      <w:r w:rsidR="00B57393">
        <w:rPr>
          <w:rFonts w:cs="Arial"/>
          <w:sz w:val="28"/>
          <w:szCs w:val="28"/>
        </w:rPr>
        <w:t>F</w:t>
      </w:r>
      <w:r w:rsidR="000D1B85" w:rsidRPr="00060BB9">
        <w:rPr>
          <w:rFonts w:cs="Arial"/>
          <w:sz w:val="28"/>
          <w:szCs w:val="28"/>
        </w:rPr>
        <w:t xml:space="preserve">ue correcto que el Tribunal Colegiado de Circuito analizara en amparo directo violaciones procedimentales ocurridas antes de la etapa del juicio oral como </w:t>
      </w:r>
      <w:r w:rsidR="00E114F6" w:rsidRPr="00060BB9">
        <w:rPr>
          <w:rFonts w:cs="Arial"/>
          <w:sz w:val="28"/>
          <w:szCs w:val="28"/>
        </w:rPr>
        <w:t>el reconocimiento del acusado</w:t>
      </w:r>
      <w:r w:rsidR="00060BB9" w:rsidRPr="00060BB9">
        <w:rPr>
          <w:rFonts w:cs="Arial"/>
          <w:sz w:val="28"/>
          <w:szCs w:val="28"/>
        </w:rPr>
        <w:t xml:space="preserve"> por medio de fotografía</w:t>
      </w:r>
      <w:r w:rsidR="000D1B85" w:rsidRPr="00060BB9">
        <w:rPr>
          <w:rFonts w:cs="Arial"/>
          <w:sz w:val="28"/>
          <w:szCs w:val="28"/>
        </w:rPr>
        <w:t>?</w:t>
      </w:r>
      <w:r w:rsidR="00060BB9" w:rsidRPr="00060BB9">
        <w:rPr>
          <w:rFonts w:cs="Arial"/>
          <w:sz w:val="28"/>
          <w:szCs w:val="28"/>
        </w:rPr>
        <w:t xml:space="preserve"> y, </w:t>
      </w:r>
      <w:r w:rsidR="00060BB9" w:rsidRPr="00060BB9">
        <w:rPr>
          <w:rFonts w:cs="Arial"/>
          <w:b/>
          <w:bCs/>
          <w:sz w:val="28"/>
          <w:szCs w:val="28"/>
        </w:rPr>
        <w:t>b)</w:t>
      </w:r>
      <w:r w:rsidR="00060BB9" w:rsidRPr="00060BB9">
        <w:rPr>
          <w:rFonts w:cs="Arial"/>
          <w:sz w:val="28"/>
          <w:szCs w:val="28"/>
        </w:rPr>
        <w:t xml:space="preserve"> </w:t>
      </w:r>
      <w:r w:rsidR="00060BB9" w:rsidRPr="00060BB9">
        <w:rPr>
          <w:rFonts w:cs="Arial"/>
          <w:bCs/>
          <w:sz w:val="28"/>
          <w:szCs w:val="28"/>
        </w:rPr>
        <w:t>¿El Tribunal Colegiado cumplió con la obligación de juzgar con perspectiva de género con base en la doctrina de esta Suprema Corte de Justicia de la Nación al establecer que la declaración de la víctima</w:t>
      </w:r>
      <w:r w:rsidR="00266672">
        <w:rPr>
          <w:rFonts w:cs="Arial"/>
          <w:bCs/>
          <w:sz w:val="28"/>
          <w:szCs w:val="28"/>
        </w:rPr>
        <w:t>,</w:t>
      </w:r>
      <w:r w:rsidR="00060BB9" w:rsidRPr="00060BB9">
        <w:rPr>
          <w:rFonts w:cs="Arial"/>
          <w:bCs/>
          <w:sz w:val="28"/>
          <w:szCs w:val="28"/>
        </w:rPr>
        <w:t xml:space="preserve"> por sí misma</w:t>
      </w:r>
      <w:r w:rsidR="00266672">
        <w:rPr>
          <w:rFonts w:cs="Arial"/>
          <w:bCs/>
          <w:sz w:val="28"/>
          <w:szCs w:val="28"/>
        </w:rPr>
        <w:t>,</w:t>
      </w:r>
      <w:r w:rsidR="00060BB9" w:rsidRPr="00060BB9">
        <w:rPr>
          <w:rFonts w:cs="Arial"/>
          <w:bCs/>
          <w:sz w:val="28"/>
          <w:szCs w:val="28"/>
        </w:rPr>
        <w:t xml:space="preserve"> no fue suficiente para vencer la presunción de inocencia del quejoso?</w:t>
      </w:r>
      <w:r w:rsidR="006C062F">
        <w:rPr>
          <w:rFonts w:cs="Arial"/>
          <w:bCs/>
          <w:sz w:val="28"/>
          <w:szCs w:val="28"/>
        </w:rPr>
        <w:t>.</w:t>
      </w:r>
    </w:p>
    <w:p w14:paraId="611A5C10" w14:textId="77777777" w:rsidR="006C062F" w:rsidRPr="00060BB9" w:rsidRDefault="006C062F" w:rsidP="006C062F">
      <w:pPr>
        <w:pStyle w:val="corte4fondo"/>
        <w:ind w:firstLine="0"/>
        <w:rPr>
          <w:rFonts w:cs="Arial"/>
          <w:bCs/>
          <w:sz w:val="28"/>
          <w:szCs w:val="28"/>
          <w:lang w:val="es-MX" w:eastAsia="en-US"/>
        </w:rPr>
      </w:pPr>
    </w:p>
    <w:p w14:paraId="601189D5" w14:textId="50C6CCD0" w:rsidR="00CD757F" w:rsidRPr="00BD3669" w:rsidRDefault="00CD757F" w:rsidP="00CD757F">
      <w:pPr>
        <w:pStyle w:val="corte4fondo"/>
        <w:numPr>
          <w:ilvl w:val="0"/>
          <w:numId w:val="2"/>
        </w:numPr>
        <w:ind w:left="0" w:hanging="567"/>
        <w:rPr>
          <w:rFonts w:cs="Arial"/>
          <w:sz w:val="28"/>
          <w:szCs w:val="28"/>
          <w:lang w:val="es-MX" w:eastAsia="en-US"/>
        </w:rPr>
      </w:pPr>
      <w:r w:rsidRPr="00CD757F">
        <w:rPr>
          <w:rFonts w:cs="Arial"/>
          <w:sz w:val="28"/>
          <w:szCs w:val="28"/>
        </w:rPr>
        <w:t>En el entendido que es</w:t>
      </w:r>
      <w:r>
        <w:rPr>
          <w:rFonts w:cs="Arial"/>
          <w:sz w:val="28"/>
          <w:szCs w:val="28"/>
        </w:rPr>
        <w:t>ta</w:t>
      </w:r>
      <w:r w:rsidRPr="00CD757F">
        <w:rPr>
          <w:rFonts w:cs="Arial"/>
          <w:sz w:val="28"/>
          <w:szCs w:val="28"/>
        </w:rPr>
        <w:t xml:space="preserve"> últim</w:t>
      </w:r>
      <w:r>
        <w:rPr>
          <w:rFonts w:cs="Arial"/>
          <w:sz w:val="28"/>
          <w:szCs w:val="28"/>
        </w:rPr>
        <w:t>a</w:t>
      </w:r>
      <w:r w:rsidRPr="00CD757F">
        <w:rPr>
          <w:rFonts w:cs="Arial"/>
          <w:sz w:val="28"/>
          <w:szCs w:val="28"/>
        </w:rPr>
        <w:t xml:space="preserve"> </w:t>
      </w:r>
      <w:r>
        <w:rPr>
          <w:rFonts w:cs="Arial"/>
          <w:sz w:val="28"/>
          <w:szCs w:val="28"/>
        </w:rPr>
        <w:t>interrogante</w:t>
      </w:r>
      <w:r w:rsidRPr="00CD757F">
        <w:rPr>
          <w:rFonts w:cs="Arial"/>
          <w:sz w:val="28"/>
          <w:szCs w:val="28"/>
        </w:rPr>
        <w:t xml:space="preserve"> se dividirá</w:t>
      </w:r>
      <w:r w:rsidR="00266672">
        <w:rPr>
          <w:rFonts w:cs="Arial"/>
          <w:sz w:val="28"/>
          <w:szCs w:val="28"/>
        </w:rPr>
        <w:t>,</w:t>
      </w:r>
      <w:r w:rsidRPr="00CD757F">
        <w:rPr>
          <w:rFonts w:cs="Arial"/>
          <w:sz w:val="28"/>
          <w:szCs w:val="28"/>
        </w:rPr>
        <w:t xml:space="preserve"> a su vez</w:t>
      </w:r>
      <w:r w:rsidR="00266672">
        <w:rPr>
          <w:rFonts w:cs="Arial"/>
          <w:sz w:val="28"/>
          <w:szCs w:val="28"/>
        </w:rPr>
        <w:t>,</w:t>
      </w:r>
      <w:r w:rsidRPr="00CD757F">
        <w:rPr>
          <w:rFonts w:cs="Arial"/>
          <w:sz w:val="28"/>
          <w:szCs w:val="28"/>
        </w:rPr>
        <w:t xml:space="preserve"> en distintos subtemas para claridad </w:t>
      </w:r>
      <w:r w:rsidR="00266672">
        <w:rPr>
          <w:rFonts w:cs="Arial"/>
          <w:sz w:val="28"/>
          <w:szCs w:val="28"/>
        </w:rPr>
        <w:t xml:space="preserve">en </w:t>
      </w:r>
      <w:r w:rsidRPr="00CD757F">
        <w:rPr>
          <w:rFonts w:cs="Arial"/>
          <w:sz w:val="28"/>
          <w:szCs w:val="28"/>
        </w:rPr>
        <w:t>esta ejecutoria.</w:t>
      </w:r>
    </w:p>
    <w:p w14:paraId="44C792B6" w14:textId="77777777" w:rsidR="00BD3669" w:rsidRDefault="00BD3669" w:rsidP="00BD3669">
      <w:pPr>
        <w:pStyle w:val="Prrafodelista"/>
        <w:rPr>
          <w:rFonts w:cs="Arial"/>
          <w:sz w:val="28"/>
          <w:szCs w:val="28"/>
          <w:lang w:eastAsia="en-US"/>
        </w:rPr>
      </w:pPr>
    </w:p>
    <w:p w14:paraId="740D7ED4" w14:textId="1952D454" w:rsidR="00BD3669" w:rsidRPr="00BD3669" w:rsidRDefault="00B57393" w:rsidP="00BD3669">
      <w:pPr>
        <w:pStyle w:val="corte4fondo"/>
        <w:ind w:firstLine="0"/>
        <w:jc w:val="right"/>
        <w:rPr>
          <w:rFonts w:cs="Arial"/>
          <w:b/>
          <w:bCs/>
          <w:sz w:val="28"/>
          <w:szCs w:val="28"/>
          <w:lang w:val="es-MX" w:eastAsia="en-US"/>
        </w:rPr>
      </w:pPr>
      <w:r>
        <w:rPr>
          <w:rFonts w:cs="Arial"/>
          <w:b/>
          <w:bCs/>
          <w:sz w:val="28"/>
          <w:szCs w:val="28"/>
          <w:lang w:val="es-MX" w:eastAsia="en-US"/>
        </w:rPr>
        <w:t>Primer interrogante</w:t>
      </w:r>
    </w:p>
    <w:p w14:paraId="0C2D6E27" w14:textId="77777777" w:rsidR="00CD757F" w:rsidRPr="000D1B85" w:rsidRDefault="00CD757F" w:rsidP="000762C5">
      <w:pPr>
        <w:pStyle w:val="corte4fondo"/>
        <w:ind w:firstLine="0"/>
        <w:rPr>
          <w:rFonts w:cs="Arial"/>
          <w:sz w:val="28"/>
          <w:szCs w:val="28"/>
          <w:lang w:val="es-MX" w:eastAsia="en-US"/>
        </w:rPr>
      </w:pPr>
    </w:p>
    <w:p w14:paraId="1D225B7F" w14:textId="20DBAACA" w:rsidR="00A23DF5" w:rsidRPr="00E52A60" w:rsidRDefault="007A2C70" w:rsidP="007A2C70">
      <w:pPr>
        <w:pStyle w:val="corte4fondo"/>
        <w:numPr>
          <w:ilvl w:val="0"/>
          <w:numId w:val="2"/>
        </w:numPr>
        <w:ind w:left="0" w:hanging="567"/>
        <w:rPr>
          <w:rFonts w:cs="Arial"/>
          <w:sz w:val="32"/>
          <w:szCs w:val="32"/>
          <w:lang w:val="es-MX" w:eastAsia="en-US"/>
        </w:rPr>
      </w:pPr>
      <w:r w:rsidRPr="00881845">
        <w:rPr>
          <w:rFonts w:cs="Arial"/>
          <w:bCs/>
          <w:sz w:val="28"/>
          <w:szCs w:val="28"/>
        </w:rPr>
        <w:t>Este apartado será dividido en tres subsecciones: en primer lugar,</w:t>
      </w:r>
      <w:r w:rsidR="00A23DF5" w:rsidRPr="00881845">
        <w:rPr>
          <w:rFonts w:cs="Arial"/>
          <w:bCs/>
          <w:sz w:val="28"/>
          <w:szCs w:val="28"/>
        </w:rPr>
        <w:t xml:space="preserve"> se traerá a colación la doctrina fijada en el amparo directo en revisión 669/2015. En segundo orden, debemos aclarar cuáles son las posibilidades de análisis de la violación alegada en un juicio de amparo directo que reúne características como la del presente.</w:t>
      </w:r>
      <w:r w:rsidR="00292E4F" w:rsidRPr="00881845">
        <w:rPr>
          <w:rFonts w:cs="Arial"/>
          <w:bCs/>
          <w:sz w:val="28"/>
          <w:szCs w:val="28"/>
        </w:rPr>
        <w:t xml:space="preserve"> </w:t>
      </w:r>
      <w:r w:rsidR="00FB4A12" w:rsidRPr="00881845">
        <w:rPr>
          <w:rFonts w:cs="Arial"/>
          <w:bCs/>
          <w:sz w:val="28"/>
          <w:szCs w:val="28"/>
        </w:rPr>
        <w:t>Y,</w:t>
      </w:r>
      <w:r w:rsidR="00292E4F" w:rsidRPr="00881845">
        <w:rPr>
          <w:rFonts w:cs="Arial"/>
          <w:bCs/>
          <w:sz w:val="28"/>
          <w:szCs w:val="28"/>
        </w:rPr>
        <w:t xml:space="preserve"> en </w:t>
      </w:r>
      <w:r w:rsidR="00722627" w:rsidRPr="00881845">
        <w:rPr>
          <w:rFonts w:cs="Arial"/>
          <w:bCs/>
          <w:sz w:val="28"/>
          <w:szCs w:val="28"/>
        </w:rPr>
        <w:t>tercer lugar, revisaremos el análisis específicamente llevado a cabo por el tribunal colegiado en el caso concreto</w:t>
      </w:r>
      <w:r w:rsidR="00281DDC">
        <w:rPr>
          <w:rFonts w:cs="Arial"/>
          <w:bCs/>
          <w:sz w:val="28"/>
          <w:szCs w:val="28"/>
        </w:rPr>
        <w:t>.</w:t>
      </w:r>
    </w:p>
    <w:p w14:paraId="7EA0E73D" w14:textId="77777777" w:rsidR="00E52A60" w:rsidRPr="00E52A60" w:rsidRDefault="00E52A60" w:rsidP="00E52A60">
      <w:pPr>
        <w:pStyle w:val="corte4fondo"/>
        <w:ind w:firstLine="0"/>
        <w:rPr>
          <w:rFonts w:cs="Arial"/>
          <w:sz w:val="32"/>
          <w:szCs w:val="32"/>
          <w:lang w:val="es-MX" w:eastAsia="en-US"/>
        </w:rPr>
      </w:pPr>
    </w:p>
    <w:p w14:paraId="30A751D1" w14:textId="0F9C2FE1" w:rsidR="00E52A60" w:rsidRPr="00881845" w:rsidRDefault="00E52A60" w:rsidP="00E52A60">
      <w:pPr>
        <w:pStyle w:val="corte4fondo"/>
        <w:ind w:firstLine="0"/>
        <w:jc w:val="right"/>
        <w:rPr>
          <w:rFonts w:cs="Arial"/>
          <w:sz w:val="32"/>
          <w:szCs w:val="32"/>
          <w:lang w:val="es-MX" w:eastAsia="en-US"/>
        </w:rPr>
      </w:pPr>
      <w:r>
        <w:rPr>
          <w:rFonts w:cs="Arial"/>
          <w:b/>
          <w:bCs/>
          <w:sz w:val="28"/>
          <w:szCs w:val="28"/>
        </w:rPr>
        <w:t>A</w:t>
      </w:r>
      <w:r w:rsidRPr="00F172EB">
        <w:rPr>
          <w:rFonts w:cs="Arial"/>
          <w:b/>
          <w:bCs/>
          <w:sz w:val="28"/>
          <w:szCs w:val="28"/>
        </w:rPr>
        <w:t>mparo directo en revisión 669/2015</w:t>
      </w:r>
    </w:p>
    <w:p w14:paraId="4E33D398" w14:textId="77777777" w:rsidR="00A23DF5" w:rsidRPr="00A23DF5" w:rsidRDefault="00A23DF5" w:rsidP="00722627">
      <w:pPr>
        <w:pStyle w:val="corte4fondo"/>
        <w:ind w:firstLine="0"/>
        <w:rPr>
          <w:rFonts w:cs="Arial"/>
          <w:sz w:val="28"/>
          <w:szCs w:val="28"/>
          <w:lang w:val="es-MX" w:eastAsia="en-US"/>
        </w:rPr>
      </w:pPr>
    </w:p>
    <w:p w14:paraId="4AD17DC5" w14:textId="16145DB0" w:rsidR="00575B54" w:rsidRPr="008624C6" w:rsidRDefault="00497E81" w:rsidP="00F45420">
      <w:pPr>
        <w:pStyle w:val="corte4fondo"/>
        <w:numPr>
          <w:ilvl w:val="0"/>
          <w:numId w:val="2"/>
        </w:numPr>
        <w:ind w:left="0" w:hanging="567"/>
        <w:rPr>
          <w:rFonts w:cs="Arial"/>
          <w:sz w:val="28"/>
          <w:szCs w:val="28"/>
          <w:lang w:val="es-MX" w:eastAsia="en-US"/>
        </w:rPr>
      </w:pPr>
      <w:r w:rsidRPr="008624C6">
        <w:rPr>
          <w:rFonts w:cs="Arial"/>
          <w:sz w:val="28"/>
          <w:szCs w:val="28"/>
          <w:lang w:val="es-MX" w:eastAsia="en-US"/>
        </w:rPr>
        <w:lastRenderedPageBreak/>
        <w:t xml:space="preserve">Esta Primera Sala al resolver </w:t>
      </w:r>
      <w:r w:rsidR="00DF599B" w:rsidRPr="008624C6">
        <w:rPr>
          <w:rFonts w:cs="Arial"/>
          <w:sz w:val="28"/>
          <w:szCs w:val="28"/>
          <w:lang w:val="es-MX" w:eastAsia="en-US"/>
        </w:rPr>
        <w:t>dicho asunto</w:t>
      </w:r>
      <w:r w:rsidR="00C84235" w:rsidRPr="00F60774">
        <w:rPr>
          <w:rStyle w:val="Refdenotaalpie"/>
          <w:rFonts w:cs="Arial"/>
          <w:sz w:val="24"/>
          <w:szCs w:val="24"/>
          <w:lang w:val="es-MX"/>
        </w:rPr>
        <w:footnoteReference w:id="17"/>
      </w:r>
      <w:r w:rsidR="00575B54" w:rsidRPr="008624C6">
        <w:rPr>
          <w:rFonts w:cs="Arial"/>
          <w:sz w:val="28"/>
          <w:szCs w:val="28"/>
          <w:lang w:val="es-MX" w:eastAsia="en-US"/>
        </w:rPr>
        <w:t xml:space="preserve"> consideró que de conformidad con el artículo </w:t>
      </w:r>
      <w:r w:rsidR="002520AA" w:rsidRPr="008624C6">
        <w:rPr>
          <w:rFonts w:cs="Arial"/>
          <w:sz w:val="28"/>
          <w:szCs w:val="28"/>
          <w:lang w:val="es-MX" w:eastAsia="en-US"/>
        </w:rPr>
        <w:t>107, fracción III, inciso a), de la Constitución</w:t>
      </w:r>
      <w:r w:rsidR="00DD160E">
        <w:rPr>
          <w:rFonts w:cs="Arial"/>
          <w:sz w:val="28"/>
          <w:szCs w:val="28"/>
          <w:lang w:val="es-MX" w:eastAsia="en-US"/>
        </w:rPr>
        <w:t xml:space="preserve"> Política de los Estados Unidos Mexicanos</w:t>
      </w:r>
      <w:r w:rsidR="002520AA" w:rsidRPr="008624C6">
        <w:rPr>
          <w:rFonts w:cs="Arial"/>
          <w:sz w:val="28"/>
          <w:szCs w:val="28"/>
          <w:lang w:val="es-MX" w:eastAsia="en-US"/>
        </w:rPr>
        <w:t xml:space="preserve">, así como la fracción I del artículo 170 de la Ley de Amparo, el juicio de amparo </w:t>
      </w:r>
      <w:r w:rsidR="00244911" w:rsidRPr="008624C6">
        <w:rPr>
          <w:rFonts w:cs="Arial"/>
          <w:sz w:val="28"/>
          <w:szCs w:val="28"/>
          <w:lang w:val="es-MX" w:eastAsia="en-US"/>
        </w:rPr>
        <w:t>e</w:t>
      </w:r>
      <w:r w:rsidR="004632E6">
        <w:rPr>
          <w:rFonts w:cs="Arial"/>
          <w:sz w:val="28"/>
          <w:szCs w:val="28"/>
          <w:lang w:val="es-MX" w:eastAsia="en-US"/>
        </w:rPr>
        <w:t>s</w:t>
      </w:r>
      <w:r w:rsidR="00244911" w:rsidRPr="008624C6">
        <w:rPr>
          <w:rFonts w:cs="Arial"/>
          <w:sz w:val="28"/>
          <w:szCs w:val="28"/>
          <w:lang w:val="es-MX" w:eastAsia="en-US"/>
        </w:rPr>
        <w:t xml:space="preserve"> procedente en contra de sentencias definitivas, laudos y resoluciones que pongan fin al juicio</w:t>
      </w:r>
      <w:r w:rsidR="0019507A">
        <w:rPr>
          <w:rFonts w:cs="Arial"/>
          <w:sz w:val="28"/>
          <w:szCs w:val="28"/>
          <w:lang w:val="es-MX" w:eastAsia="en-US"/>
        </w:rPr>
        <w:t>,</w:t>
      </w:r>
      <w:r w:rsidR="00244911" w:rsidRPr="008624C6">
        <w:rPr>
          <w:rFonts w:cs="Arial"/>
          <w:sz w:val="28"/>
          <w:szCs w:val="28"/>
          <w:lang w:val="es-MX" w:eastAsia="en-US"/>
        </w:rPr>
        <w:t xml:space="preserve"> ya sea que la violación se cometiera en </w:t>
      </w:r>
      <w:r w:rsidR="00CB55E7">
        <w:rPr>
          <w:rFonts w:cs="Arial"/>
          <w:sz w:val="28"/>
          <w:szCs w:val="28"/>
          <w:lang w:val="es-MX" w:eastAsia="en-US"/>
        </w:rPr>
        <w:t>esa</w:t>
      </w:r>
      <w:r w:rsidR="00767A45">
        <w:rPr>
          <w:rFonts w:cs="Arial"/>
          <w:sz w:val="28"/>
          <w:szCs w:val="28"/>
          <w:lang w:val="es-MX" w:eastAsia="en-US"/>
        </w:rPr>
        <w:t>s</w:t>
      </w:r>
      <w:r w:rsidR="00CB55E7">
        <w:rPr>
          <w:rFonts w:cs="Arial"/>
          <w:sz w:val="28"/>
          <w:szCs w:val="28"/>
          <w:lang w:val="es-MX" w:eastAsia="en-US"/>
        </w:rPr>
        <w:t xml:space="preserve"> determinaci</w:t>
      </w:r>
      <w:r w:rsidR="00767A45">
        <w:rPr>
          <w:rFonts w:cs="Arial"/>
          <w:sz w:val="28"/>
          <w:szCs w:val="28"/>
          <w:lang w:val="es-MX" w:eastAsia="en-US"/>
        </w:rPr>
        <w:t>ones</w:t>
      </w:r>
      <w:r w:rsidR="004A2A46">
        <w:rPr>
          <w:rFonts w:cs="Arial"/>
          <w:sz w:val="28"/>
          <w:szCs w:val="28"/>
          <w:lang w:val="es-MX" w:eastAsia="en-US"/>
        </w:rPr>
        <w:t xml:space="preserve"> o que, cometida </w:t>
      </w:r>
      <w:r w:rsidR="00244911" w:rsidRPr="008624C6">
        <w:rPr>
          <w:rFonts w:cs="Arial"/>
          <w:sz w:val="28"/>
          <w:szCs w:val="28"/>
          <w:lang w:val="es-MX" w:eastAsia="en-US"/>
        </w:rPr>
        <w:t xml:space="preserve">durante el procedimiento, afectara las defensas del quejoso con </w:t>
      </w:r>
      <w:r w:rsidR="00B15F7C" w:rsidRPr="008624C6">
        <w:rPr>
          <w:rFonts w:cs="Arial"/>
          <w:sz w:val="28"/>
          <w:szCs w:val="28"/>
          <w:lang w:val="es-MX" w:eastAsia="en-US"/>
        </w:rPr>
        <w:t>trascendencia</w:t>
      </w:r>
      <w:r w:rsidR="00244911" w:rsidRPr="008624C6">
        <w:rPr>
          <w:rFonts w:cs="Arial"/>
          <w:sz w:val="28"/>
          <w:szCs w:val="28"/>
          <w:lang w:val="es-MX" w:eastAsia="en-US"/>
        </w:rPr>
        <w:t xml:space="preserve"> al resultado del </w:t>
      </w:r>
      <w:r w:rsidR="004A2A46">
        <w:rPr>
          <w:rFonts w:cs="Arial"/>
          <w:sz w:val="28"/>
          <w:szCs w:val="28"/>
          <w:lang w:val="es-MX" w:eastAsia="en-US"/>
        </w:rPr>
        <w:t>f</w:t>
      </w:r>
      <w:r w:rsidR="00244911" w:rsidRPr="008624C6">
        <w:rPr>
          <w:rFonts w:cs="Arial"/>
          <w:sz w:val="28"/>
          <w:szCs w:val="28"/>
          <w:lang w:val="es-MX" w:eastAsia="en-US"/>
        </w:rPr>
        <w:t>allo.</w:t>
      </w:r>
    </w:p>
    <w:p w14:paraId="61D2BB24" w14:textId="77777777" w:rsidR="00575B54" w:rsidRPr="008624C6" w:rsidRDefault="00575B54" w:rsidP="00575B54">
      <w:pPr>
        <w:pStyle w:val="Prrafodelista"/>
        <w:rPr>
          <w:rFonts w:cs="Arial"/>
          <w:sz w:val="28"/>
          <w:szCs w:val="28"/>
          <w:lang w:eastAsia="en-US"/>
        </w:rPr>
      </w:pPr>
    </w:p>
    <w:p w14:paraId="350B78ED" w14:textId="4A25894C" w:rsidR="00F45420" w:rsidRPr="003F5E61" w:rsidRDefault="00B15F7C" w:rsidP="00F45420">
      <w:pPr>
        <w:pStyle w:val="corte4fondo"/>
        <w:numPr>
          <w:ilvl w:val="0"/>
          <w:numId w:val="2"/>
        </w:numPr>
        <w:ind w:left="0" w:hanging="567"/>
        <w:rPr>
          <w:rFonts w:cs="Arial"/>
          <w:sz w:val="28"/>
          <w:szCs w:val="28"/>
          <w:lang w:val="es-MX" w:eastAsia="en-US"/>
        </w:rPr>
      </w:pPr>
      <w:r w:rsidRPr="003F5E61">
        <w:rPr>
          <w:rFonts w:cs="Arial"/>
          <w:sz w:val="28"/>
          <w:szCs w:val="28"/>
          <w:lang w:val="es-MX" w:eastAsia="en-US"/>
        </w:rPr>
        <w:t xml:space="preserve">De igual forma, se explicó que </w:t>
      </w:r>
      <w:r w:rsidR="00832674" w:rsidRPr="003F5E61">
        <w:rPr>
          <w:rFonts w:cs="Arial"/>
          <w:sz w:val="28"/>
          <w:szCs w:val="28"/>
          <w:lang w:val="es-ES"/>
        </w:rPr>
        <w:t>en el apartado B del artículo 173 de la Ley de Amparo permanecieron —como reminiscencia del funcionamiento del juicio de amparo directo durante de la vigencia del sistema mixto— diversas hipótesis que no resultan del todo acordes a la estructura, naturaleza y fines del sistema penal acusatorio</w:t>
      </w:r>
      <w:r w:rsidRPr="003F5E61">
        <w:rPr>
          <w:rFonts w:cs="Arial"/>
          <w:sz w:val="28"/>
          <w:szCs w:val="28"/>
          <w:lang w:val="es-ES"/>
        </w:rPr>
        <w:t>.</w:t>
      </w:r>
    </w:p>
    <w:p w14:paraId="142AEAA0" w14:textId="77777777" w:rsidR="00F45420" w:rsidRPr="003F5E61" w:rsidRDefault="00F45420" w:rsidP="00F45420">
      <w:pPr>
        <w:pStyle w:val="Prrafodelista"/>
        <w:rPr>
          <w:rFonts w:cs="Arial"/>
          <w:sz w:val="28"/>
          <w:szCs w:val="28"/>
          <w:lang w:val="es-ES"/>
        </w:rPr>
      </w:pPr>
    </w:p>
    <w:p w14:paraId="644D006C" w14:textId="7C8AB4E3" w:rsidR="00F45420" w:rsidRPr="003F5E61" w:rsidRDefault="00F45420" w:rsidP="00F45420">
      <w:pPr>
        <w:pStyle w:val="corte4fondo"/>
        <w:numPr>
          <w:ilvl w:val="0"/>
          <w:numId w:val="2"/>
        </w:numPr>
        <w:ind w:left="0" w:hanging="567"/>
        <w:rPr>
          <w:rFonts w:cs="Arial"/>
          <w:sz w:val="28"/>
          <w:szCs w:val="28"/>
          <w:lang w:val="es-MX" w:eastAsia="en-US"/>
        </w:rPr>
      </w:pPr>
      <w:r w:rsidRPr="003F5E61">
        <w:rPr>
          <w:rFonts w:cs="Arial"/>
          <w:sz w:val="28"/>
          <w:szCs w:val="28"/>
          <w:lang w:val="es-ES"/>
        </w:rPr>
        <w:t>Explicó que</w:t>
      </w:r>
      <w:r w:rsidR="00F55D02">
        <w:rPr>
          <w:rFonts w:cs="Arial"/>
          <w:sz w:val="28"/>
          <w:szCs w:val="28"/>
          <w:lang w:val="es-ES"/>
        </w:rPr>
        <w:t>,</w:t>
      </w:r>
      <w:r w:rsidRPr="003F5E61">
        <w:rPr>
          <w:rFonts w:cs="Arial"/>
          <w:sz w:val="28"/>
          <w:szCs w:val="28"/>
          <w:lang w:val="es-ES"/>
        </w:rPr>
        <w:t xml:space="preserve"> de </w:t>
      </w:r>
      <w:r w:rsidR="00832674" w:rsidRPr="003F5E61">
        <w:rPr>
          <w:rFonts w:cs="Arial"/>
          <w:sz w:val="28"/>
          <w:szCs w:val="28"/>
          <w:lang w:val="es-ES"/>
        </w:rPr>
        <w:t>las fracciones VIII, IX, XII y XIII, apartado B, del mencionado artículo 173 se desprend</w:t>
      </w:r>
      <w:r w:rsidRPr="003F5E61">
        <w:rPr>
          <w:rFonts w:cs="Arial"/>
          <w:sz w:val="28"/>
          <w:szCs w:val="28"/>
          <w:lang w:val="es-ES"/>
        </w:rPr>
        <w:t>ía</w:t>
      </w:r>
      <w:r w:rsidR="00832674" w:rsidRPr="003F5E61">
        <w:rPr>
          <w:rFonts w:cs="Arial"/>
          <w:sz w:val="28"/>
          <w:szCs w:val="28"/>
          <w:lang w:val="es-ES"/>
        </w:rPr>
        <w:t xml:space="preserve"> que el legislador previó como violaciones a las leyes del procedimiento con trascendencia a las defensas del quejoso —para efectos de la procedencia del juicio de amparo directo— supuestos que se materializan en las etapas preliminar o intermedia del juicio oral, tales como la información de derechos desde el momento de la detención; la notificación y asistencia consular del imputado extranjero; el acceso a los registros de investigación durante la detención o cuando se pretenda obtener la declaración del imputado; o el derecho a una defensa adecuada por abogado desde el momento de la detención. </w:t>
      </w:r>
      <w:r w:rsidR="00F63E07" w:rsidRPr="003F5E61">
        <w:rPr>
          <w:rFonts w:cs="Arial"/>
          <w:sz w:val="28"/>
          <w:szCs w:val="28"/>
          <w:lang w:val="es-ES"/>
        </w:rPr>
        <w:t>Incluso</w:t>
      </w:r>
      <w:r w:rsidR="00832674" w:rsidRPr="003F5E61">
        <w:rPr>
          <w:rFonts w:cs="Arial"/>
          <w:sz w:val="28"/>
          <w:szCs w:val="28"/>
          <w:lang w:val="es-ES"/>
        </w:rPr>
        <w:t xml:space="preserve">, </w:t>
      </w:r>
      <w:r w:rsidR="00F63E07" w:rsidRPr="003F5E61">
        <w:rPr>
          <w:rFonts w:cs="Arial"/>
          <w:sz w:val="28"/>
          <w:szCs w:val="28"/>
          <w:lang w:val="es-ES"/>
        </w:rPr>
        <w:t xml:space="preserve">afirmó </w:t>
      </w:r>
      <w:r w:rsidR="003F5E61" w:rsidRPr="003F5E61">
        <w:rPr>
          <w:rFonts w:cs="Arial"/>
          <w:sz w:val="28"/>
          <w:szCs w:val="28"/>
          <w:lang w:val="es-ES"/>
        </w:rPr>
        <w:t>que,</w:t>
      </w:r>
      <w:r w:rsidR="00F63E07" w:rsidRPr="003F5E61">
        <w:rPr>
          <w:rFonts w:cs="Arial"/>
          <w:sz w:val="28"/>
          <w:szCs w:val="28"/>
          <w:lang w:val="es-ES"/>
        </w:rPr>
        <w:t xml:space="preserve"> </w:t>
      </w:r>
      <w:r w:rsidR="00832674" w:rsidRPr="003F5E61">
        <w:rPr>
          <w:rFonts w:cs="Arial"/>
          <w:sz w:val="28"/>
          <w:szCs w:val="28"/>
          <w:lang w:val="es-ES"/>
        </w:rPr>
        <w:t xml:space="preserve">en el resto de los supuestos previstos, el legislador no aclaró si la violación </w:t>
      </w:r>
      <w:r w:rsidR="00832674" w:rsidRPr="003F5E61">
        <w:rPr>
          <w:rFonts w:cs="Arial"/>
          <w:sz w:val="28"/>
          <w:szCs w:val="28"/>
          <w:lang w:val="es-ES"/>
        </w:rPr>
        <w:lastRenderedPageBreak/>
        <w:t>procesal debía cometerse exclusivamente durante la etapa de juicio oral, o si la misma es impugnable mediante juicio de amparo directo si sucedió en cualquiera de las etapas que conforman el procedimiento penal acusatorio.</w:t>
      </w:r>
    </w:p>
    <w:p w14:paraId="79162BD6" w14:textId="77777777" w:rsidR="00F45420" w:rsidRPr="003F5E61" w:rsidRDefault="00F45420" w:rsidP="00F45420">
      <w:pPr>
        <w:pStyle w:val="Prrafodelista"/>
        <w:rPr>
          <w:rFonts w:cs="Arial"/>
          <w:sz w:val="28"/>
          <w:szCs w:val="28"/>
          <w:lang w:val="es-ES"/>
        </w:rPr>
      </w:pPr>
    </w:p>
    <w:p w14:paraId="5348520B" w14:textId="57648502" w:rsidR="00F63E07" w:rsidRPr="003F5E61" w:rsidRDefault="00832674" w:rsidP="00F63E07">
      <w:pPr>
        <w:pStyle w:val="corte4fondo"/>
        <w:numPr>
          <w:ilvl w:val="0"/>
          <w:numId w:val="2"/>
        </w:numPr>
        <w:ind w:left="0" w:hanging="567"/>
        <w:rPr>
          <w:rFonts w:cs="Arial"/>
          <w:sz w:val="28"/>
          <w:szCs w:val="28"/>
          <w:lang w:val="es-MX" w:eastAsia="en-US"/>
        </w:rPr>
      </w:pPr>
      <w:r w:rsidRPr="003F5E61">
        <w:rPr>
          <w:rFonts w:cs="Arial"/>
          <w:sz w:val="28"/>
          <w:szCs w:val="28"/>
          <w:lang w:val="es-ES"/>
        </w:rPr>
        <w:t xml:space="preserve">Advirtiendo esto, la Sala consideró que la citada disposición admitía interpretarse de dos formas distintas, a saber: </w:t>
      </w:r>
      <w:r w:rsidRPr="003F5E61">
        <w:rPr>
          <w:rFonts w:cs="Arial"/>
          <w:b/>
          <w:sz w:val="28"/>
          <w:szCs w:val="28"/>
          <w:lang w:val="es-ES"/>
        </w:rPr>
        <w:t>a)</w:t>
      </w:r>
      <w:r w:rsidRPr="003F5E61">
        <w:rPr>
          <w:rFonts w:cs="Arial"/>
          <w:sz w:val="28"/>
          <w:szCs w:val="28"/>
          <w:lang w:val="es-ES"/>
        </w:rPr>
        <w:t xml:space="preserve"> por un lado, se podría realizar una interpretación literal del precepto, para concluir que sí es posible analizar en el marco de un juicio de amparo directo las violaciones procedimentales cometidas durante cualquiera de las etapas del procedimiento penal acusatorio y oral; o </w:t>
      </w:r>
      <w:r w:rsidRPr="003F5E61">
        <w:rPr>
          <w:rFonts w:cs="Arial"/>
          <w:b/>
          <w:sz w:val="28"/>
          <w:szCs w:val="28"/>
          <w:lang w:val="es-ES"/>
        </w:rPr>
        <w:t xml:space="preserve">b) </w:t>
      </w:r>
      <w:r w:rsidRPr="003F5E61">
        <w:rPr>
          <w:rFonts w:cs="Arial"/>
          <w:sz w:val="28"/>
          <w:szCs w:val="28"/>
          <w:lang w:val="es-ES"/>
        </w:rPr>
        <w:t>por otro, se podría realizar una interpretación conforme a la Constitución para concluir que el análisis de las violaciones procesales en el juicio de amparo directo debe limitarse exclusivamente a aquellas cometidas durante la audiencia de juicio oral.</w:t>
      </w:r>
    </w:p>
    <w:p w14:paraId="188055FA" w14:textId="77777777" w:rsidR="00F63E07" w:rsidRPr="003F5E61" w:rsidRDefault="00F63E07" w:rsidP="00F63E07">
      <w:pPr>
        <w:pStyle w:val="Prrafodelista"/>
        <w:rPr>
          <w:rFonts w:cs="Arial"/>
          <w:sz w:val="28"/>
          <w:szCs w:val="28"/>
          <w:lang w:val="es-ES"/>
        </w:rPr>
      </w:pPr>
    </w:p>
    <w:p w14:paraId="0BD1C31B" w14:textId="32AC7363" w:rsidR="00E04454" w:rsidRPr="003F5E61" w:rsidRDefault="00832674" w:rsidP="00E04454">
      <w:pPr>
        <w:pStyle w:val="corte4fondo"/>
        <w:numPr>
          <w:ilvl w:val="0"/>
          <w:numId w:val="2"/>
        </w:numPr>
        <w:ind w:left="0" w:hanging="567"/>
        <w:rPr>
          <w:rFonts w:cs="Arial"/>
          <w:sz w:val="28"/>
          <w:szCs w:val="28"/>
          <w:lang w:val="es-MX" w:eastAsia="en-US"/>
        </w:rPr>
      </w:pPr>
      <w:r w:rsidRPr="003F5E61">
        <w:rPr>
          <w:rFonts w:cs="Arial"/>
          <w:sz w:val="28"/>
          <w:szCs w:val="28"/>
          <w:lang w:val="es-ES"/>
        </w:rPr>
        <w:t xml:space="preserve">Frente a esa alternativa, </w:t>
      </w:r>
      <w:r w:rsidR="004F3710">
        <w:rPr>
          <w:rFonts w:cs="Arial"/>
          <w:sz w:val="28"/>
          <w:szCs w:val="28"/>
          <w:lang w:val="es-ES"/>
        </w:rPr>
        <w:t>esta</w:t>
      </w:r>
      <w:r w:rsidRPr="003F5E61">
        <w:rPr>
          <w:rFonts w:cs="Arial"/>
          <w:sz w:val="28"/>
          <w:szCs w:val="28"/>
          <w:lang w:val="es-ES"/>
        </w:rPr>
        <w:t xml:space="preserve"> Primera Sala concluyó que </w:t>
      </w:r>
      <w:r w:rsidRPr="003F5E61">
        <w:rPr>
          <w:rFonts w:cs="Arial"/>
          <w:i/>
          <w:iCs/>
          <w:sz w:val="28"/>
          <w:szCs w:val="28"/>
          <w:lang w:val="es-ES"/>
        </w:rPr>
        <w:t xml:space="preserve">(con la finalidad de que el juicio de amparo funcione acorde </w:t>
      </w:r>
      <w:r w:rsidR="00D609E3">
        <w:rPr>
          <w:rFonts w:cs="Arial"/>
          <w:i/>
          <w:iCs/>
          <w:sz w:val="28"/>
          <w:szCs w:val="28"/>
          <w:lang w:val="es-ES"/>
        </w:rPr>
        <w:t>con</w:t>
      </w:r>
      <w:r w:rsidRPr="003F5E61">
        <w:rPr>
          <w:rFonts w:cs="Arial"/>
          <w:i/>
          <w:iCs/>
          <w:sz w:val="28"/>
          <w:szCs w:val="28"/>
          <w:lang w:val="es-ES"/>
        </w:rPr>
        <w:t xml:space="preserve"> la estructura y naturaleza del procedimiento penal </w:t>
      </w:r>
      <w:r w:rsidRPr="00D37A16">
        <w:rPr>
          <w:rFonts w:cs="Arial"/>
          <w:i/>
          <w:iCs/>
          <w:sz w:val="28"/>
          <w:szCs w:val="28"/>
          <w:lang w:val="es-ES"/>
        </w:rPr>
        <w:t xml:space="preserve">acusatorio y oral) </w:t>
      </w:r>
      <w:r w:rsidRPr="00D37A16">
        <w:rPr>
          <w:rFonts w:cs="Arial"/>
          <w:sz w:val="28"/>
          <w:szCs w:val="28"/>
          <w:lang w:val="es-ES"/>
        </w:rPr>
        <w:t xml:space="preserve">era necesario optar por una interpretación </w:t>
      </w:r>
      <w:r w:rsidRPr="00D37A16">
        <w:rPr>
          <w:rFonts w:cs="Arial"/>
          <w:i/>
          <w:sz w:val="28"/>
          <w:szCs w:val="28"/>
          <w:lang w:val="es-ES"/>
        </w:rPr>
        <w:t>conforme con la Constitución</w:t>
      </w:r>
      <w:r w:rsidR="00D37A16" w:rsidRPr="00D37A16">
        <w:rPr>
          <w:rFonts w:cs="Arial"/>
          <w:i/>
          <w:sz w:val="28"/>
          <w:szCs w:val="28"/>
          <w:lang w:val="es-ES"/>
        </w:rPr>
        <w:t xml:space="preserve"> Federal</w:t>
      </w:r>
      <w:r w:rsidRPr="00D37A16">
        <w:rPr>
          <w:rFonts w:cs="Arial"/>
          <w:sz w:val="28"/>
          <w:szCs w:val="28"/>
          <w:lang w:val="es-ES"/>
        </w:rPr>
        <w:t xml:space="preserve">. </w:t>
      </w:r>
      <w:bookmarkStart w:id="2" w:name="_Hlk69983311"/>
      <w:r w:rsidR="00F63E07" w:rsidRPr="00D37A16">
        <w:rPr>
          <w:rFonts w:cs="Arial"/>
          <w:sz w:val="28"/>
          <w:szCs w:val="28"/>
          <w:lang w:val="es-ES"/>
        </w:rPr>
        <w:t>Esto</w:t>
      </w:r>
      <w:r w:rsidR="00F63E07" w:rsidRPr="003F5E61">
        <w:rPr>
          <w:rFonts w:cs="Arial"/>
          <w:sz w:val="28"/>
          <w:szCs w:val="28"/>
          <w:lang w:val="es-ES"/>
        </w:rPr>
        <w:t xml:space="preserve"> es, s</w:t>
      </w:r>
      <w:r w:rsidRPr="003F5E61">
        <w:rPr>
          <w:rFonts w:cs="Arial"/>
          <w:sz w:val="28"/>
          <w:szCs w:val="28"/>
          <w:lang w:val="es-ES"/>
        </w:rPr>
        <w:t>ólo puede ser objeto de revisión constitucional en sede de juicio de amparo directo la violación al derecho en cuestión</w:t>
      </w:r>
      <w:r w:rsidRPr="00D609E3">
        <w:rPr>
          <w:rFonts w:cs="Arial"/>
          <w:sz w:val="28"/>
          <w:szCs w:val="28"/>
          <w:lang w:val="es-ES"/>
        </w:rPr>
        <w:t>, cuando se materialice durante la tramitación de la etapa de juicio oral.</w:t>
      </w:r>
      <w:r w:rsidRPr="003F5E61">
        <w:rPr>
          <w:rFonts w:cs="Arial"/>
          <w:b/>
          <w:bCs/>
          <w:sz w:val="28"/>
          <w:szCs w:val="28"/>
          <w:lang w:val="es-ES"/>
        </w:rPr>
        <w:t xml:space="preserve"> </w:t>
      </w:r>
      <w:bookmarkEnd w:id="2"/>
    </w:p>
    <w:p w14:paraId="0936A918" w14:textId="77777777" w:rsidR="00E04454" w:rsidRPr="003F5E61" w:rsidRDefault="00E04454" w:rsidP="00E04454">
      <w:pPr>
        <w:pStyle w:val="Prrafodelista"/>
        <w:rPr>
          <w:rFonts w:cs="Arial"/>
          <w:sz w:val="28"/>
          <w:szCs w:val="28"/>
          <w:lang w:val="es-ES"/>
        </w:rPr>
      </w:pPr>
    </w:p>
    <w:p w14:paraId="05D45A27" w14:textId="0CB4600E" w:rsidR="00832674" w:rsidRPr="00336DA1" w:rsidRDefault="00E04454" w:rsidP="00E04454">
      <w:pPr>
        <w:pStyle w:val="corte4fondo"/>
        <w:numPr>
          <w:ilvl w:val="0"/>
          <w:numId w:val="2"/>
        </w:numPr>
        <w:ind w:left="0" w:hanging="567"/>
        <w:rPr>
          <w:rFonts w:cs="Arial"/>
          <w:sz w:val="28"/>
          <w:szCs w:val="28"/>
          <w:lang w:val="es-MX" w:eastAsia="en-US"/>
        </w:rPr>
      </w:pPr>
      <w:r w:rsidRPr="003F5E61">
        <w:rPr>
          <w:rFonts w:cs="Arial"/>
          <w:sz w:val="28"/>
          <w:szCs w:val="28"/>
          <w:lang w:val="es-ES"/>
        </w:rPr>
        <w:t>Además, puntualizó que n</w:t>
      </w:r>
      <w:r w:rsidR="00832674" w:rsidRPr="003F5E61">
        <w:rPr>
          <w:rFonts w:cs="Arial"/>
          <w:sz w:val="28"/>
          <w:szCs w:val="28"/>
          <w:lang w:val="es-ES"/>
        </w:rPr>
        <w:t>o</w:t>
      </w:r>
      <w:r w:rsidR="00832674" w:rsidRPr="003F5E61">
        <w:rPr>
          <w:rFonts w:cs="Arial"/>
          <w:b/>
          <w:bCs/>
          <w:sz w:val="28"/>
          <w:szCs w:val="28"/>
          <w:lang w:val="es-ES"/>
        </w:rPr>
        <w:t xml:space="preserve"> </w:t>
      </w:r>
      <w:r w:rsidR="00832674" w:rsidRPr="003F5E61">
        <w:rPr>
          <w:rFonts w:cs="Arial"/>
          <w:sz w:val="28"/>
          <w:szCs w:val="28"/>
          <w:lang w:val="es-ES"/>
        </w:rPr>
        <w:t>resulta</w:t>
      </w:r>
      <w:r w:rsidRPr="003F5E61">
        <w:rPr>
          <w:rFonts w:cs="Arial"/>
          <w:sz w:val="28"/>
          <w:szCs w:val="28"/>
          <w:lang w:val="es-ES"/>
        </w:rPr>
        <w:t>ba</w:t>
      </w:r>
      <w:r w:rsidR="00832674" w:rsidRPr="003F5E61">
        <w:rPr>
          <w:rFonts w:cs="Arial"/>
          <w:sz w:val="28"/>
          <w:szCs w:val="28"/>
          <w:lang w:val="es-ES"/>
        </w:rPr>
        <w:t xml:space="preserve"> posible su estudio en esta instancia cuando esa violación ha sido cometida durante las etapas preliminar o intermedia del procedimiento penal</w:t>
      </w:r>
      <w:r w:rsidRPr="003F5E61">
        <w:rPr>
          <w:rFonts w:cs="Arial"/>
          <w:sz w:val="28"/>
          <w:szCs w:val="28"/>
          <w:lang w:val="es-ES"/>
        </w:rPr>
        <w:t>, pues e</w:t>
      </w:r>
      <w:r w:rsidR="00832674" w:rsidRPr="003F5E61">
        <w:rPr>
          <w:rFonts w:cs="Arial"/>
          <w:sz w:val="28"/>
          <w:szCs w:val="28"/>
          <w:lang w:val="es-ES"/>
        </w:rPr>
        <w:t xml:space="preserve">l juicio de amparo directo tiene por objeto la revisión constitucional de resoluciones que pongan fin a un juicio; es decir, en el contexto del sistema penal acusatorio, el acto reclamado consistirá en la resolución </w:t>
      </w:r>
      <w:r w:rsidR="00832674" w:rsidRPr="003F5E61">
        <w:rPr>
          <w:rFonts w:cs="Arial"/>
          <w:sz w:val="28"/>
          <w:szCs w:val="28"/>
          <w:lang w:val="es-ES"/>
        </w:rPr>
        <w:lastRenderedPageBreak/>
        <w:t xml:space="preserve">dictada en apelación, a través de la cual se examina la sentencia emitida por el juez o tribunal de juicio oral. </w:t>
      </w:r>
      <w:r w:rsidRPr="003F5E61">
        <w:rPr>
          <w:rFonts w:cs="Arial"/>
          <w:sz w:val="28"/>
          <w:szCs w:val="28"/>
          <w:lang w:val="es-ES"/>
        </w:rPr>
        <w:t>Por lo anterior</w:t>
      </w:r>
      <w:r w:rsidR="00832674" w:rsidRPr="003F5E61">
        <w:rPr>
          <w:rFonts w:cs="Arial"/>
          <w:sz w:val="28"/>
          <w:szCs w:val="28"/>
          <w:lang w:val="es-ES"/>
        </w:rPr>
        <w:t xml:space="preserve">, </w:t>
      </w:r>
      <w:r w:rsidR="0053748A" w:rsidRPr="003F5E61">
        <w:rPr>
          <w:rFonts w:cs="Arial"/>
          <w:sz w:val="28"/>
          <w:szCs w:val="28"/>
          <w:lang w:val="es-ES"/>
        </w:rPr>
        <w:t xml:space="preserve">concluyó </w:t>
      </w:r>
      <w:r w:rsidR="0053748A" w:rsidRPr="00336DA1">
        <w:rPr>
          <w:rFonts w:cs="Arial"/>
          <w:sz w:val="28"/>
          <w:szCs w:val="28"/>
          <w:lang w:val="es-ES"/>
        </w:rPr>
        <w:t>que</w:t>
      </w:r>
      <w:r w:rsidR="00832674" w:rsidRPr="00336DA1">
        <w:rPr>
          <w:rFonts w:cs="Arial"/>
          <w:sz w:val="28"/>
          <w:szCs w:val="28"/>
          <w:lang w:val="es-ES"/>
        </w:rPr>
        <w:t xml:space="preserve"> la materia del juicio de amparo directo tratándose del sistema de justicia penal deberá consistir exclusivamente en analizar lo actuado durante la etapa de juicio oral; sin incluir decisiones tomadas en etapas previas por una autoridad jurisdiccional distinta, relativas a cuestiones cuyo debate no pudo ser retomado o reabierto en aquella etapa.</w:t>
      </w:r>
    </w:p>
    <w:p w14:paraId="7832ABDB" w14:textId="77777777" w:rsidR="00846DA9" w:rsidRDefault="00846DA9" w:rsidP="00846DA9">
      <w:pPr>
        <w:pStyle w:val="Prrafodelista"/>
        <w:rPr>
          <w:rFonts w:cs="Arial"/>
          <w:sz w:val="28"/>
          <w:szCs w:val="28"/>
          <w:lang w:eastAsia="en-US"/>
        </w:rPr>
      </w:pPr>
    </w:p>
    <w:p w14:paraId="4AF7DEA1" w14:textId="7F94B986" w:rsidR="00846DA9" w:rsidRPr="00CF5E6C" w:rsidRDefault="00846DA9" w:rsidP="00846DA9">
      <w:pPr>
        <w:pStyle w:val="corte4fondo"/>
        <w:numPr>
          <w:ilvl w:val="0"/>
          <w:numId w:val="2"/>
        </w:numPr>
        <w:tabs>
          <w:tab w:val="center" w:pos="4420"/>
          <w:tab w:val="left" w:pos="6975"/>
        </w:tabs>
        <w:ind w:left="0" w:hanging="567"/>
        <w:rPr>
          <w:rFonts w:cs="Arial"/>
          <w:b/>
          <w:bCs/>
          <w:color w:val="000000" w:themeColor="text1"/>
          <w:sz w:val="28"/>
          <w:szCs w:val="28"/>
        </w:rPr>
      </w:pPr>
      <w:r>
        <w:rPr>
          <w:rFonts w:cs="Arial"/>
          <w:sz w:val="28"/>
          <w:szCs w:val="28"/>
        </w:rPr>
        <w:t>C</w:t>
      </w:r>
      <w:r w:rsidRPr="00D34D01">
        <w:rPr>
          <w:rFonts w:cs="Arial"/>
          <w:sz w:val="28"/>
          <w:szCs w:val="28"/>
        </w:rPr>
        <w:t xml:space="preserve">onsideraciones </w:t>
      </w:r>
      <w:r>
        <w:rPr>
          <w:rFonts w:cs="Arial"/>
          <w:sz w:val="28"/>
          <w:szCs w:val="28"/>
        </w:rPr>
        <w:t>que fueron esgrimidas</w:t>
      </w:r>
      <w:r w:rsidRPr="00D34D01">
        <w:rPr>
          <w:rFonts w:cs="Arial"/>
          <w:sz w:val="28"/>
          <w:szCs w:val="28"/>
        </w:rPr>
        <w:t xml:space="preserve"> en la jurisprudencia </w:t>
      </w:r>
      <w:r w:rsidR="00FB4240" w:rsidRPr="00FB4240">
        <w:rPr>
          <w:rFonts w:cs="Arial"/>
          <w:b/>
          <w:bCs/>
          <w:sz w:val="28"/>
          <w:szCs w:val="28"/>
        </w:rPr>
        <w:t>1a./J</w:t>
      </w:r>
      <w:r w:rsidR="00FB4240">
        <w:rPr>
          <w:rFonts w:cs="Arial"/>
          <w:sz w:val="28"/>
          <w:szCs w:val="28"/>
        </w:rPr>
        <w:t xml:space="preserve"> </w:t>
      </w:r>
      <w:r w:rsidRPr="00D34D01">
        <w:rPr>
          <w:rFonts w:cs="Arial"/>
          <w:b/>
          <w:bCs/>
          <w:sz w:val="28"/>
          <w:szCs w:val="28"/>
        </w:rPr>
        <w:t>74/2018</w:t>
      </w:r>
      <w:r w:rsidR="00FB4240">
        <w:rPr>
          <w:rFonts w:cs="Arial"/>
          <w:b/>
          <w:bCs/>
          <w:sz w:val="28"/>
          <w:szCs w:val="28"/>
        </w:rPr>
        <w:t xml:space="preserve"> (10a)</w:t>
      </w:r>
      <w:r w:rsidR="00FB4240" w:rsidRPr="003F5E61">
        <w:rPr>
          <w:rStyle w:val="Refdenotaalpie"/>
          <w:rFonts w:cs="Arial"/>
          <w:sz w:val="24"/>
          <w:szCs w:val="24"/>
        </w:rPr>
        <w:footnoteReference w:id="18"/>
      </w:r>
      <w:r w:rsidRPr="00D34D01">
        <w:rPr>
          <w:rFonts w:cs="Arial"/>
          <w:sz w:val="28"/>
          <w:szCs w:val="28"/>
        </w:rPr>
        <w:t>, de rubro:</w:t>
      </w:r>
      <w:r w:rsidRPr="00D34D01">
        <w:rPr>
          <w:rFonts w:cs="Arial"/>
          <w:b/>
          <w:bCs/>
          <w:sz w:val="28"/>
          <w:szCs w:val="28"/>
        </w:rPr>
        <w:t xml:space="preserve"> “VIOLACIONES A DERECHOS FUNDAMENTALES COMETIDAS EN UN PROCEDIMIENTO PENAL ACUSATORIO. NO SON SUSCEPTIBLES DE ANALIZARSE EN AMPARO DIRECTO CUANDO OCURREN EN ETAPAS PREVIAS AL JUICIO ORAL”</w:t>
      </w:r>
      <w:r w:rsidRPr="00D34D01">
        <w:rPr>
          <w:rFonts w:cs="Arial"/>
          <w:sz w:val="28"/>
          <w:szCs w:val="28"/>
        </w:rPr>
        <w:t>.</w:t>
      </w:r>
    </w:p>
    <w:p w14:paraId="006CEA13" w14:textId="77777777" w:rsidR="00BB694B" w:rsidRDefault="00BB694B" w:rsidP="00CF5E6C">
      <w:pPr>
        <w:pStyle w:val="corte4fondo"/>
        <w:tabs>
          <w:tab w:val="center" w:pos="4420"/>
          <w:tab w:val="left" w:pos="6975"/>
        </w:tabs>
        <w:ind w:firstLine="0"/>
        <w:rPr>
          <w:rFonts w:cs="Arial"/>
          <w:b/>
          <w:bCs/>
          <w:sz w:val="28"/>
          <w:szCs w:val="28"/>
          <w:lang w:val="es-MX" w:eastAsia="en-US"/>
        </w:rPr>
      </w:pPr>
    </w:p>
    <w:p w14:paraId="109512D8" w14:textId="22B436C5" w:rsidR="00CF5E6C" w:rsidRDefault="00BB694B" w:rsidP="00BB694B">
      <w:pPr>
        <w:pStyle w:val="corte4fondo"/>
        <w:tabs>
          <w:tab w:val="center" w:pos="4420"/>
          <w:tab w:val="left" w:pos="6975"/>
        </w:tabs>
        <w:ind w:firstLine="0"/>
        <w:jc w:val="right"/>
        <w:rPr>
          <w:rFonts w:cs="Arial"/>
          <w:b/>
          <w:bCs/>
          <w:sz w:val="28"/>
          <w:szCs w:val="28"/>
          <w:lang w:val="es-MX" w:eastAsia="en-US"/>
        </w:rPr>
      </w:pPr>
      <w:r>
        <w:rPr>
          <w:rFonts w:cs="Arial"/>
          <w:b/>
          <w:bCs/>
          <w:sz w:val="28"/>
          <w:szCs w:val="28"/>
          <w:lang w:val="es-MX" w:eastAsia="en-US"/>
        </w:rPr>
        <w:t>A</w:t>
      </w:r>
      <w:r w:rsidRPr="00F45D7C">
        <w:rPr>
          <w:rFonts w:cs="Arial"/>
          <w:b/>
          <w:bCs/>
          <w:sz w:val="28"/>
          <w:szCs w:val="28"/>
          <w:lang w:val="es-MX" w:eastAsia="en-US"/>
        </w:rPr>
        <w:t>mparo directo en revisión 7955/2019</w:t>
      </w:r>
    </w:p>
    <w:p w14:paraId="12C3716F" w14:textId="77777777" w:rsidR="00BB694B" w:rsidRPr="00D34D01" w:rsidRDefault="00BB694B" w:rsidP="00CF5E6C">
      <w:pPr>
        <w:pStyle w:val="corte4fondo"/>
        <w:tabs>
          <w:tab w:val="center" w:pos="4420"/>
          <w:tab w:val="left" w:pos="6975"/>
        </w:tabs>
        <w:ind w:firstLine="0"/>
        <w:rPr>
          <w:rFonts w:cs="Arial"/>
          <w:b/>
          <w:bCs/>
          <w:color w:val="000000" w:themeColor="text1"/>
          <w:sz w:val="28"/>
          <w:szCs w:val="28"/>
        </w:rPr>
      </w:pPr>
    </w:p>
    <w:p w14:paraId="3C1B23A1" w14:textId="3A2C8302" w:rsidR="00846DA9" w:rsidRDefault="001D427E" w:rsidP="00E04454">
      <w:pPr>
        <w:pStyle w:val="corte4fondo"/>
        <w:numPr>
          <w:ilvl w:val="0"/>
          <w:numId w:val="2"/>
        </w:numPr>
        <w:ind w:left="0" w:hanging="567"/>
        <w:rPr>
          <w:rFonts w:cs="Arial"/>
          <w:sz w:val="28"/>
          <w:szCs w:val="28"/>
          <w:lang w:val="es-MX" w:eastAsia="en-US"/>
        </w:rPr>
      </w:pPr>
      <w:r>
        <w:rPr>
          <w:rFonts w:cs="Arial"/>
          <w:sz w:val="28"/>
          <w:szCs w:val="28"/>
          <w:lang w:val="es-MX" w:eastAsia="en-US"/>
        </w:rPr>
        <w:t>Sin embargo</w:t>
      </w:r>
      <w:r w:rsidR="00CF5E6C">
        <w:rPr>
          <w:rFonts w:cs="Arial"/>
          <w:sz w:val="28"/>
          <w:szCs w:val="28"/>
          <w:lang w:val="es-MX" w:eastAsia="en-US"/>
        </w:rPr>
        <w:t xml:space="preserve">, en una nueva </w:t>
      </w:r>
      <w:r w:rsidR="00CA6580">
        <w:rPr>
          <w:rFonts w:cs="Arial"/>
          <w:sz w:val="28"/>
          <w:szCs w:val="28"/>
          <w:lang w:val="es-MX" w:eastAsia="en-US"/>
        </w:rPr>
        <w:t xml:space="preserve">reflexión, </w:t>
      </w:r>
      <w:r w:rsidR="004F3710">
        <w:rPr>
          <w:rFonts w:cs="Arial"/>
          <w:sz w:val="28"/>
          <w:szCs w:val="28"/>
          <w:lang w:val="es-MX" w:eastAsia="en-US"/>
        </w:rPr>
        <w:t xml:space="preserve">esta Primera Sala </w:t>
      </w:r>
      <w:r w:rsidR="00A11711">
        <w:rPr>
          <w:rFonts w:cs="Arial"/>
          <w:sz w:val="28"/>
          <w:szCs w:val="28"/>
          <w:lang w:val="es-MX" w:eastAsia="en-US"/>
        </w:rPr>
        <w:t xml:space="preserve">al resolver el </w:t>
      </w:r>
      <w:r w:rsidR="00A11711" w:rsidRPr="00F45D7C">
        <w:rPr>
          <w:rFonts w:cs="Arial"/>
          <w:b/>
          <w:bCs/>
          <w:sz w:val="28"/>
          <w:szCs w:val="28"/>
          <w:lang w:val="es-MX" w:eastAsia="en-US"/>
        </w:rPr>
        <w:t xml:space="preserve">amparo directo en revisión </w:t>
      </w:r>
      <w:r w:rsidR="00AF108C" w:rsidRPr="00F45D7C">
        <w:rPr>
          <w:rFonts w:cs="Arial"/>
          <w:b/>
          <w:bCs/>
          <w:sz w:val="28"/>
          <w:szCs w:val="28"/>
          <w:lang w:val="es-MX" w:eastAsia="en-US"/>
        </w:rPr>
        <w:t>7955</w:t>
      </w:r>
      <w:r w:rsidR="00A11711" w:rsidRPr="00F45D7C">
        <w:rPr>
          <w:rFonts w:cs="Arial"/>
          <w:b/>
          <w:bCs/>
          <w:sz w:val="28"/>
          <w:szCs w:val="28"/>
          <w:lang w:val="es-MX" w:eastAsia="en-US"/>
        </w:rPr>
        <w:t>/201</w:t>
      </w:r>
      <w:r w:rsidR="00AF108C" w:rsidRPr="00F45D7C">
        <w:rPr>
          <w:rFonts w:cs="Arial"/>
          <w:b/>
          <w:bCs/>
          <w:sz w:val="28"/>
          <w:szCs w:val="28"/>
          <w:lang w:val="es-MX" w:eastAsia="en-US"/>
        </w:rPr>
        <w:t>9</w:t>
      </w:r>
      <w:r w:rsidR="00F60774" w:rsidRPr="00F60774">
        <w:rPr>
          <w:rStyle w:val="Refdenotaalpie"/>
          <w:rFonts w:cs="Arial"/>
          <w:sz w:val="24"/>
          <w:szCs w:val="24"/>
          <w:lang w:val="es-MX"/>
        </w:rPr>
        <w:footnoteReference w:id="19"/>
      </w:r>
      <w:r w:rsidR="00AF108C">
        <w:rPr>
          <w:rFonts w:cs="Arial"/>
          <w:sz w:val="28"/>
          <w:szCs w:val="28"/>
          <w:lang w:val="es-MX" w:eastAsia="en-US"/>
        </w:rPr>
        <w:t xml:space="preserve"> mantuvo la conclusión alcanzada en el asunto anterior, en el sentido de que sólo puede ser objeto de revisión constitucional</w:t>
      </w:r>
      <w:r w:rsidR="006F7243">
        <w:rPr>
          <w:rFonts w:cs="Arial"/>
          <w:sz w:val="28"/>
          <w:szCs w:val="28"/>
          <w:lang w:val="es-MX" w:eastAsia="en-US"/>
        </w:rPr>
        <w:t xml:space="preserve"> en sede de juicio de amparo directo la violación al derecho en cuestión (de acuerdo con el artículo 173</w:t>
      </w:r>
      <w:r w:rsidR="00A24202">
        <w:rPr>
          <w:rFonts w:cs="Arial"/>
          <w:sz w:val="28"/>
          <w:szCs w:val="28"/>
          <w:lang w:val="es-MX" w:eastAsia="en-US"/>
        </w:rPr>
        <w:t xml:space="preserve">, </w:t>
      </w:r>
      <w:r w:rsidR="006F7243">
        <w:rPr>
          <w:rFonts w:cs="Arial"/>
          <w:sz w:val="28"/>
          <w:szCs w:val="28"/>
          <w:lang w:val="es-MX" w:eastAsia="en-US"/>
        </w:rPr>
        <w:t>apartado B, de la Ley de Amparo)</w:t>
      </w:r>
      <w:r w:rsidR="00C066B1">
        <w:rPr>
          <w:rFonts w:cs="Arial"/>
          <w:sz w:val="28"/>
          <w:szCs w:val="28"/>
          <w:lang w:val="es-MX" w:eastAsia="en-US"/>
        </w:rPr>
        <w:t xml:space="preserve"> si se materializa durante la tramitación </w:t>
      </w:r>
      <w:r w:rsidR="00C066B1">
        <w:rPr>
          <w:rFonts w:cs="Arial"/>
          <w:sz w:val="28"/>
          <w:szCs w:val="28"/>
          <w:lang w:val="es-MX" w:eastAsia="en-US"/>
        </w:rPr>
        <w:lastRenderedPageBreak/>
        <w:t>de la etapa de juicio oral</w:t>
      </w:r>
      <w:r>
        <w:rPr>
          <w:rFonts w:cs="Arial"/>
          <w:sz w:val="28"/>
          <w:szCs w:val="28"/>
          <w:lang w:val="es-MX" w:eastAsia="en-US"/>
        </w:rPr>
        <w:t xml:space="preserve">, con la particularidad de que </w:t>
      </w:r>
      <w:r w:rsidR="007E4247">
        <w:rPr>
          <w:rFonts w:cs="Arial"/>
          <w:sz w:val="28"/>
          <w:szCs w:val="28"/>
          <w:lang w:val="es-MX" w:eastAsia="en-US"/>
        </w:rPr>
        <w:t xml:space="preserve">su </w:t>
      </w:r>
      <w:r>
        <w:rPr>
          <w:rFonts w:cs="Arial"/>
          <w:sz w:val="28"/>
          <w:szCs w:val="28"/>
          <w:lang w:val="es-MX" w:eastAsia="en-US"/>
        </w:rPr>
        <w:t>materialización no impedía que se hubiera originado en fases previas.</w:t>
      </w:r>
    </w:p>
    <w:p w14:paraId="426497C4" w14:textId="77777777" w:rsidR="00CB01C7" w:rsidRDefault="00CB01C7" w:rsidP="00CB01C7">
      <w:pPr>
        <w:pStyle w:val="corte4fondo"/>
        <w:ind w:firstLine="0"/>
        <w:rPr>
          <w:rFonts w:cs="Arial"/>
          <w:sz w:val="28"/>
          <w:szCs w:val="28"/>
          <w:lang w:val="es-MX" w:eastAsia="en-US"/>
        </w:rPr>
      </w:pPr>
    </w:p>
    <w:p w14:paraId="654D1CEE" w14:textId="0F81485D" w:rsidR="001D427E" w:rsidRDefault="006418D8" w:rsidP="00E04454">
      <w:pPr>
        <w:pStyle w:val="corte4fondo"/>
        <w:numPr>
          <w:ilvl w:val="0"/>
          <w:numId w:val="2"/>
        </w:numPr>
        <w:ind w:left="0" w:hanging="567"/>
        <w:rPr>
          <w:rFonts w:cs="Arial"/>
          <w:sz w:val="28"/>
          <w:szCs w:val="28"/>
          <w:lang w:val="es-MX" w:eastAsia="en-US"/>
        </w:rPr>
      </w:pPr>
      <w:r>
        <w:rPr>
          <w:rFonts w:cs="Arial"/>
          <w:sz w:val="28"/>
          <w:szCs w:val="28"/>
          <w:lang w:val="es-MX" w:eastAsia="en-US"/>
        </w:rPr>
        <w:t>Lo anterior implicó reconocer que una violación podía cobrar relevancia no solo en el momento e</w:t>
      </w:r>
      <w:r w:rsidR="00E72A58">
        <w:rPr>
          <w:rFonts w:cs="Arial"/>
          <w:sz w:val="28"/>
          <w:szCs w:val="28"/>
          <w:lang w:val="es-MX" w:eastAsia="en-US"/>
        </w:rPr>
        <w:t>x</w:t>
      </w:r>
      <w:r>
        <w:rPr>
          <w:rFonts w:cs="Arial"/>
          <w:sz w:val="28"/>
          <w:szCs w:val="28"/>
          <w:lang w:val="es-MX" w:eastAsia="en-US"/>
        </w:rPr>
        <w:t xml:space="preserve">acto de su origen, sino posteriormente, </w:t>
      </w:r>
      <w:r w:rsidR="00E72A58">
        <w:rPr>
          <w:rFonts w:cs="Arial"/>
          <w:sz w:val="28"/>
          <w:szCs w:val="28"/>
          <w:lang w:val="es-MX" w:eastAsia="en-US"/>
        </w:rPr>
        <w:t>pues en el juicio oral</w:t>
      </w:r>
      <w:r w:rsidR="002B0217">
        <w:rPr>
          <w:rFonts w:cs="Arial"/>
          <w:sz w:val="28"/>
          <w:szCs w:val="28"/>
          <w:lang w:val="es-MX" w:eastAsia="en-US"/>
        </w:rPr>
        <w:t xml:space="preserve"> lo que importaba </w:t>
      </w:r>
      <w:r w:rsidR="00D41A43">
        <w:rPr>
          <w:rFonts w:cs="Arial"/>
          <w:sz w:val="28"/>
          <w:szCs w:val="28"/>
          <w:lang w:val="es-MX" w:eastAsia="en-US"/>
        </w:rPr>
        <w:t>—</w:t>
      </w:r>
      <w:r w:rsidR="002B0217">
        <w:rPr>
          <w:rFonts w:cs="Arial"/>
          <w:sz w:val="28"/>
          <w:szCs w:val="28"/>
          <w:lang w:val="es-MX" w:eastAsia="en-US"/>
        </w:rPr>
        <w:t>para efectos de la procedencia del juicio de amparo directo</w:t>
      </w:r>
      <w:r w:rsidR="00D41A43">
        <w:rPr>
          <w:rFonts w:cs="Arial"/>
          <w:sz w:val="28"/>
          <w:szCs w:val="28"/>
          <w:lang w:val="es-MX" w:eastAsia="en-US"/>
        </w:rPr>
        <w:t>—</w:t>
      </w:r>
      <w:r w:rsidR="002B0217">
        <w:rPr>
          <w:rFonts w:cs="Arial"/>
          <w:sz w:val="28"/>
          <w:szCs w:val="28"/>
          <w:lang w:val="es-MX" w:eastAsia="en-US"/>
        </w:rPr>
        <w:t xml:space="preserve"> es el debate sobre la valoración probatoria de los frutos o productos de la </w:t>
      </w:r>
      <w:r w:rsidR="00034973">
        <w:rPr>
          <w:rFonts w:cs="Arial"/>
          <w:sz w:val="28"/>
          <w:szCs w:val="28"/>
          <w:lang w:val="es-MX" w:eastAsia="en-US"/>
        </w:rPr>
        <w:t>a</w:t>
      </w:r>
      <w:r w:rsidR="002B0217">
        <w:rPr>
          <w:rFonts w:cs="Arial"/>
          <w:sz w:val="28"/>
          <w:szCs w:val="28"/>
          <w:lang w:val="es-MX" w:eastAsia="en-US"/>
        </w:rPr>
        <w:t>legada violación, esto es, la información que de él surja.</w:t>
      </w:r>
    </w:p>
    <w:p w14:paraId="4A7E7E54" w14:textId="77777777" w:rsidR="002B0217" w:rsidRDefault="002B0217" w:rsidP="002B0217">
      <w:pPr>
        <w:pStyle w:val="Prrafodelista"/>
        <w:rPr>
          <w:rFonts w:cs="Arial"/>
          <w:sz w:val="28"/>
          <w:szCs w:val="28"/>
          <w:lang w:eastAsia="en-US"/>
        </w:rPr>
      </w:pPr>
    </w:p>
    <w:p w14:paraId="48A1836E" w14:textId="77DB07F0" w:rsidR="00117F4E" w:rsidRDefault="00D16CB5" w:rsidP="00117F4E">
      <w:pPr>
        <w:pStyle w:val="corte4fondo"/>
        <w:numPr>
          <w:ilvl w:val="0"/>
          <w:numId w:val="2"/>
        </w:numPr>
        <w:ind w:left="0" w:hanging="567"/>
        <w:rPr>
          <w:rFonts w:cs="Arial"/>
          <w:sz w:val="28"/>
          <w:szCs w:val="28"/>
          <w:lang w:val="es-MX" w:eastAsia="en-US"/>
        </w:rPr>
      </w:pPr>
      <w:r>
        <w:rPr>
          <w:rFonts w:cs="Arial"/>
          <w:sz w:val="28"/>
          <w:szCs w:val="28"/>
          <w:lang w:val="es-MX" w:eastAsia="en-US"/>
        </w:rPr>
        <w:t>En otr</w:t>
      </w:r>
      <w:r w:rsidR="00CF3787">
        <w:rPr>
          <w:rFonts w:cs="Arial"/>
          <w:sz w:val="28"/>
          <w:szCs w:val="28"/>
          <w:lang w:val="es-MX" w:eastAsia="en-US"/>
        </w:rPr>
        <w:t>a</w:t>
      </w:r>
      <w:r>
        <w:rPr>
          <w:rFonts w:cs="Arial"/>
          <w:sz w:val="28"/>
          <w:szCs w:val="28"/>
          <w:lang w:val="es-MX" w:eastAsia="en-US"/>
        </w:rPr>
        <w:t>s palabras, se determinó que</w:t>
      </w:r>
      <w:r w:rsidR="00CF3787" w:rsidRPr="00C81ACD">
        <w:rPr>
          <w:rFonts w:cs="Arial"/>
          <w:bCs/>
          <w:sz w:val="26"/>
          <w:szCs w:val="26"/>
        </w:rPr>
        <w:t>,</w:t>
      </w:r>
      <w:r w:rsidR="00CF3787" w:rsidRPr="00CF3787">
        <w:rPr>
          <w:rFonts w:cs="Arial"/>
          <w:bCs/>
          <w:sz w:val="28"/>
          <w:szCs w:val="28"/>
        </w:rPr>
        <w:t xml:space="preserve"> siempre </w:t>
      </w:r>
      <w:r w:rsidR="00034973">
        <w:rPr>
          <w:rFonts w:cs="Arial"/>
          <w:bCs/>
          <w:sz w:val="28"/>
          <w:szCs w:val="28"/>
        </w:rPr>
        <w:t xml:space="preserve">que </w:t>
      </w:r>
      <w:r w:rsidR="00CF3787" w:rsidRPr="00CF3787">
        <w:rPr>
          <w:rFonts w:cs="Arial"/>
          <w:bCs/>
          <w:sz w:val="28"/>
          <w:szCs w:val="28"/>
        </w:rPr>
        <w:t xml:space="preserve">los efectos producidos por esa violación sean materia de disputa y problematización en la audiencia de juicio oral (por resultar pertinente a los fines de demostración probatoria del caso) </w:t>
      </w:r>
      <w:r w:rsidR="00CF3787">
        <w:rPr>
          <w:rFonts w:cs="Arial"/>
          <w:bCs/>
          <w:sz w:val="28"/>
          <w:szCs w:val="28"/>
        </w:rPr>
        <w:t>se estaba</w:t>
      </w:r>
      <w:r w:rsidR="00CF3787" w:rsidRPr="00CF3787">
        <w:rPr>
          <w:rFonts w:cs="Arial"/>
          <w:bCs/>
          <w:sz w:val="28"/>
          <w:szCs w:val="28"/>
        </w:rPr>
        <w:t xml:space="preserve"> en condiciones de analizarla en juicio de amparo directo.</w:t>
      </w:r>
    </w:p>
    <w:p w14:paraId="773BDC63" w14:textId="77777777" w:rsidR="00117F4E" w:rsidRDefault="00117F4E" w:rsidP="00117F4E">
      <w:pPr>
        <w:pStyle w:val="Prrafodelista"/>
        <w:rPr>
          <w:rFonts w:cs="Arial"/>
          <w:sz w:val="28"/>
          <w:szCs w:val="28"/>
          <w:lang w:eastAsia="en-US"/>
        </w:rPr>
      </w:pPr>
    </w:p>
    <w:p w14:paraId="2EC06584" w14:textId="703252B7" w:rsidR="00117F4E" w:rsidRPr="00E03D68" w:rsidRDefault="00CF3787" w:rsidP="00117F4E">
      <w:pPr>
        <w:pStyle w:val="corte4fondo"/>
        <w:numPr>
          <w:ilvl w:val="0"/>
          <w:numId w:val="2"/>
        </w:numPr>
        <w:ind w:left="0" w:hanging="567"/>
        <w:rPr>
          <w:rFonts w:cs="Arial"/>
          <w:sz w:val="28"/>
          <w:szCs w:val="28"/>
          <w:lang w:val="es-MX" w:eastAsia="en-US"/>
        </w:rPr>
      </w:pPr>
      <w:r w:rsidRPr="00117F4E">
        <w:rPr>
          <w:rFonts w:cs="Arial"/>
          <w:sz w:val="28"/>
          <w:szCs w:val="28"/>
          <w:lang w:val="es-MX" w:eastAsia="en-US"/>
        </w:rPr>
        <w:t xml:space="preserve">Lo que llevó a </w:t>
      </w:r>
      <w:r w:rsidR="00E03D68">
        <w:rPr>
          <w:rFonts w:cs="Arial"/>
          <w:sz w:val="28"/>
          <w:szCs w:val="28"/>
          <w:lang w:val="es-MX" w:eastAsia="en-US"/>
        </w:rPr>
        <w:t xml:space="preserve">explicar </w:t>
      </w:r>
      <w:r w:rsidRPr="00117F4E">
        <w:rPr>
          <w:rFonts w:cs="Arial"/>
          <w:sz w:val="28"/>
          <w:szCs w:val="28"/>
          <w:lang w:val="es-MX" w:eastAsia="en-US"/>
        </w:rPr>
        <w:t xml:space="preserve">que, </w:t>
      </w:r>
      <w:r w:rsidR="009D3C47" w:rsidRPr="00117F4E">
        <w:rPr>
          <w:rFonts w:cs="Arial"/>
          <w:sz w:val="28"/>
          <w:szCs w:val="28"/>
          <w:lang w:val="es-MX" w:eastAsia="en-US"/>
        </w:rPr>
        <w:t xml:space="preserve">determinadas </w:t>
      </w:r>
      <w:r w:rsidR="00775ED6" w:rsidRPr="00117F4E">
        <w:rPr>
          <w:rFonts w:cs="Arial"/>
          <w:sz w:val="28"/>
          <w:szCs w:val="28"/>
          <w:lang w:val="es-MX" w:eastAsia="en-US"/>
        </w:rPr>
        <w:t xml:space="preserve">fracciones </w:t>
      </w:r>
      <w:r w:rsidR="00E03D68">
        <w:rPr>
          <w:rFonts w:cs="Arial"/>
          <w:sz w:val="28"/>
          <w:szCs w:val="28"/>
          <w:lang w:val="es-MX" w:eastAsia="en-US"/>
        </w:rPr>
        <w:t xml:space="preserve">previstas en </w:t>
      </w:r>
      <w:r w:rsidR="00775ED6" w:rsidRPr="00117F4E">
        <w:rPr>
          <w:rFonts w:cs="Arial"/>
          <w:sz w:val="28"/>
          <w:szCs w:val="28"/>
          <w:lang w:val="es-MX" w:eastAsia="en-US"/>
        </w:rPr>
        <w:t>el artículo 173, inciso b), de la Ley d</w:t>
      </w:r>
      <w:r w:rsidR="00117F4E">
        <w:rPr>
          <w:rFonts w:cs="Arial"/>
          <w:sz w:val="28"/>
          <w:szCs w:val="28"/>
          <w:lang w:val="es-MX" w:eastAsia="en-US"/>
        </w:rPr>
        <w:t>e</w:t>
      </w:r>
      <w:r w:rsidR="00775ED6" w:rsidRPr="00117F4E">
        <w:rPr>
          <w:rFonts w:cs="Arial"/>
          <w:sz w:val="28"/>
          <w:szCs w:val="28"/>
          <w:lang w:val="es-MX" w:eastAsia="en-US"/>
        </w:rPr>
        <w:t xml:space="preserve"> Amparo, </w:t>
      </w:r>
      <w:r w:rsidR="00695F9D" w:rsidRPr="00117F4E">
        <w:rPr>
          <w:rFonts w:cs="Arial"/>
          <w:sz w:val="28"/>
          <w:szCs w:val="28"/>
          <w:lang w:val="es-MX" w:eastAsia="en-US"/>
        </w:rPr>
        <w:t xml:space="preserve">podían ser originadas en las etapas </w:t>
      </w:r>
      <w:r w:rsidR="00695F9D" w:rsidRPr="00E03D68">
        <w:rPr>
          <w:rFonts w:cs="Arial"/>
          <w:sz w:val="28"/>
          <w:szCs w:val="28"/>
          <w:lang w:val="es-MX" w:eastAsia="en-US"/>
        </w:rPr>
        <w:t xml:space="preserve">previas a la de juicio, como </w:t>
      </w:r>
      <w:r w:rsidR="00E03D68">
        <w:rPr>
          <w:rFonts w:cs="Arial"/>
          <w:sz w:val="28"/>
          <w:szCs w:val="28"/>
          <w:lang w:val="es-MX" w:eastAsia="en-US"/>
        </w:rPr>
        <w:t>lo son:</w:t>
      </w:r>
      <w:r w:rsidR="00695F9D" w:rsidRPr="00E03D68">
        <w:rPr>
          <w:rFonts w:cs="Arial"/>
          <w:sz w:val="28"/>
          <w:szCs w:val="28"/>
          <w:lang w:val="es-MX" w:eastAsia="en-US"/>
        </w:rPr>
        <w:t xml:space="preserve"> </w:t>
      </w:r>
      <w:r w:rsidR="00117F4E" w:rsidRPr="00E03D68">
        <w:rPr>
          <w:sz w:val="28"/>
          <w:szCs w:val="28"/>
        </w:rPr>
        <w:t>la falta de lectura de derechos al momento de la detención</w:t>
      </w:r>
      <w:r w:rsidR="00117F4E" w:rsidRPr="00E03D68">
        <w:rPr>
          <w:rStyle w:val="Refdenotaalpie"/>
          <w:sz w:val="24"/>
          <w:szCs w:val="24"/>
        </w:rPr>
        <w:footnoteReference w:id="20"/>
      </w:r>
      <w:r w:rsidR="00117F4E" w:rsidRPr="00E03D68">
        <w:rPr>
          <w:sz w:val="28"/>
          <w:szCs w:val="28"/>
        </w:rPr>
        <w:t>, el derecho de asistencia consular</w:t>
      </w:r>
      <w:r w:rsidR="00117F4E" w:rsidRPr="00E03D68">
        <w:rPr>
          <w:rStyle w:val="Refdenotaalpie"/>
          <w:sz w:val="24"/>
          <w:szCs w:val="24"/>
        </w:rPr>
        <w:footnoteReference w:id="21"/>
      </w:r>
      <w:r w:rsidR="00117F4E" w:rsidRPr="00E03D68">
        <w:rPr>
          <w:sz w:val="28"/>
          <w:szCs w:val="28"/>
        </w:rPr>
        <w:t xml:space="preserve"> o la violación al derecho humano a no ser objeto de tortura</w:t>
      </w:r>
      <w:r w:rsidR="00117F4E" w:rsidRPr="00E03D68">
        <w:rPr>
          <w:rStyle w:val="Refdenotaalpie"/>
          <w:sz w:val="24"/>
          <w:szCs w:val="24"/>
        </w:rPr>
        <w:footnoteReference w:id="22"/>
      </w:r>
      <w:r w:rsidR="00F44044">
        <w:rPr>
          <w:sz w:val="28"/>
          <w:szCs w:val="28"/>
        </w:rPr>
        <w:t>;</w:t>
      </w:r>
      <w:r w:rsidR="00117F4E" w:rsidRPr="00E03D68">
        <w:rPr>
          <w:sz w:val="28"/>
          <w:szCs w:val="28"/>
        </w:rPr>
        <w:t xml:space="preserve"> </w:t>
      </w:r>
      <w:r w:rsidR="00F44044">
        <w:rPr>
          <w:sz w:val="28"/>
          <w:szCs w:val="28"/>
        </w:rPr>
        <w:t xml:space="preserve">pues con motivo de su </w:t>
      </w:r>
      <w:r w:rsidR="00117F4E" w:rsidRPr="00E03D68">
        <w:rPr>
          <w:sz w:val="28"/>
          <w:szCs w:val="28"/>
        </w:rPr>
        <w:t>naturaleza y según la dinámica de cada proceso, solo p</w:t>
      </w:r>
      <w:r w:rsidR="00F44044">
        <w:rPr>
          <w:sz w:val="28"/>
          <w:szCs w:val="28"/>
        </w:rPr>
        <w:t>odían</w:t>
      </w:r>
      <w:r w:rsidR="00117F4E" w:rsidRPr="00E03D68">
        <w:rPr>
          <w:sz w:val="28"/>
          <w:szCs w:val="28"/>
        </w:rPr>
        <w:t xml:space="preserve"> ser exhibidas a cabalidad hasta que se presentan los rasgos distintivos de la audiencia de juicio oral.</w:t>
      </w:r>
      <w:r w:rsidR="00117F4E" w:rsidRPr="00E03D68">
        <w:rPr>
          <w:sz w:val="26"/>
          <w:szCs w:val="26"/>
        </w:rPr>
        <w:t xml:space="preserve">  </w:t>
      </w:r>
    </w:p>
    <w:p w14:paraId="0F554925" w14:textId="77777777" w:rsidR="00117F4E" w:rsidRPr="00E03D68" w:rsidRDefault="00117F4E" w:rsidP="00117F4E">
      <w:pPr>
        <w:pStyle w:val="Prrafodelista"/>
        <w:rPr>
          <w:rFonts w:cs="Arial"/>
          <w:sz w:val="28"/>
          <w:szCs w:val="28"/>
          <w:lang w:eastAsia="en-US"/>
        </w:rPr>
      </w:pPr>
    </w:p>
    <w:p w14:paraId="4DE55837" w14:textId="78933BAF" w:rsidR="0026274E" w:rsidRDefault="00117F4E" w:rsidP="0026274E">
      <w:pPr>
        <w:pStyle w:val="corte4fondo"/>
        <w:numPr>
          <w:ilvl w:val="0"/>
          <w:numId w:val="2"/>
        </w:numPr>
        <w:ind w:left="0" w:hanging="567"/>
        <w:rPr>
          <w:rFonts w:cs="Arial"/>
          <w:sz w:val="28"/>
          <w:szCs w:val="28"/>
          <w:lang w:val="es-MX" w:eastAsia="en-US"/>
        </w:rPr>
      </w:pPr>
      <w:r w:rsidRPr="00E03D68">
        <w:rPr>
          <w:sz w:val="28"/>
          <w:szCs w:val="28"/>
        </w:rPr>
        <w:t>Al respecto</w:t>
      </w:r>
      <w:bookmarkStart w:id="3" w:name="_Hlk84335805"/>
      <w:r w:rsidRPr="00E03D68">
        <w:rPr>
          <w:sz w:val="28"/>
          <w:szCs w:val="28"/>
        </w:rPr>
        <w:t xml:space="preserve">, la </w:t>
      </w:r>
      <w:r w:rsidR="00F44044">
        <w:rPr>
          <w:sz w:val="28"/>
          <w:szCs w:val="28"/>
        </w:rPr>
        <w:t xml:space="preserve">Sala concluyó </w:t>
      </w:r>
      <w:r w:rsidRPr="00E03D68">
        <w:rPr>
          <w:sz w:val="28"/>
          <w:szCs w:val="28"/>
        </w:rPr>
        <w:t>que las fracciones que se refieren a este tipo de violaciones deb</w:t>
      </w:r>
      <w:r w:rsidR="00F44044">
        <w:rPr>
          <w:sz w:val="28"/>
          <w:szCs w:val="28"/>
        </w:rPr>
        <w:t>ía</w:t>
      </w:r>
      <w:r w:rsidRPr="00E03D68">
        <w:rPr>
          <w:sz w:val="28"/>
          <w:szCs w:val="28"/>
        </w:rPr>
        <w:t xml:space="preserve">n ser interpretadas, para los efectos del amparo directo, de la siguiente forma: el legislador no se equivocó al </w:t>
      </w:r>
      <w:r w:rsidRPr="00E03D68">
        <w:rPr>
          <w:sz w:val="28"/>
          <w:szCs w:val="28"/>
        </w:rPr>
        <w:lastRenderedPageBreak/>
        <w:t xml:space="preserve">considerarlas en este apartado, pero su inclusión debe entenderse en el sentido de que esas violaciones </w:t>
      </w:r>
      <w:r w:rsidRPr="00F44044">
        <w:rPr>
          <w:b/>
          <w:bCs/>
          <w:sz w:val="28"/>
          <w:szCs w:val="28"/>
        </w:rPr>
        <w:t xml:space="preserve">solo pueden ser materia de análisis en amparo directo </w:t>
      </w:r>
      <w:r w:rsidR="003E3819">
        <w:rPr>
          <w:b/>
          <w:bCs/>
          <w:sz w:val="28"/>
          <w:szCs w:val="28"/>
        </w:rPr>
        <w:t xml:space="preserve">si son </w:t>
      </w:r>
      <w:r w:rsidRPr="00F44044">
        <w:rPr>
          <w:b/>
          <w:bCs/>
          <w:sz w:val="28"/>
          <w:szCs w:val="28"/>
        </w:rPr>
        <w:t>motivo de debate en virtud de que alguno de los sujetos intervinientes en la audiencia de juicio oral incorpore información al respecto</w:t>
      </w:r>
      <w:r w:rsidRPr="00E03D68">
        <w:rPr>
          <w:sz w:val="28"/>
          <w:szCs w:val="28"/>
        </w:rPr>
        <w:t xml:space="preserve"> y, por tanto, eso genere </w:t>
      </w:r>
      <w:r w:rsidRPr="00F44044">
        <w:rPr>
          <w:b/>
          <w:bCs/>
          <w:sz w:val="28"/>
          <w:szCs w:val="28"/>
        </w:rPr>
        <w:t>contradicción entre las parte</w:t>
      </w:r>
      <w:bookmarkEnd w:id="3"/>
      <w:r w:rsidRPr="00F44044">
        <w:rPr>
          <w:b/>
          <w:bCs/>
          <w:sz w:val="28"/>
          <w:szCs w:val="28"/>
        </w:rPr>
        <w:t>s</w:t>
      </w:r>
      <w:r w:rsidRPr="00E03D68">
        <w:rPr>
          <w:sz w:val="28"/>
          <w:szCs w:val="28"/>
        </w:rPr>
        <w:t>. Además, debe estar encaminada a demostrar ante el juez oral que esa presunta violación a un derecho humano afecta la validez de la prueba para efectos de su valoración</w:t>
      </w:r>
      <w:r w:rsidR="003E3819">
        <w:rPr>
          <w:sz w:val="28"/>
          <w:szCs w:val="28"/>
        </w:rPr>
        <w:t xml:space="preserve"> en juicio</w:t>
      </w:r>
      <w:r w:rsidR="008E2A0A">
        <w:rPr>
          <w:sz w:val="28"/>
          <w:szCs w:val="28"/>
        </w:rPr>
        <w:t>.</w:t>
      </w:r>
    </w:p>
    <w:p w14:paraId="727620FA" w14:textId="77777777" w:rsidR="0026274E" w:rsidRDefault="0026274E" w:rsidP="0026274E">
      <w:pPr>
        <w:pStyle w:val="Prrafodelista"/>
        <w:rPr>
          <w:rFonts w:cs="Arial"/>
          <w:sz w:val="28"/>
          <w:szCs w:val="28"/>
          <w:lang w:eastAsia="en-US"/>
        </w:rPr>
      </w:pPr>
    </w:p>
    <w:p w14:paraId="4247C185" w14:textId="55108650" w:rsidR="00FA6E57" w:rsidRDefault="008E2A0A" w:rsidP="00FA6E57">
      <w:pPr>
        <w:pStyle w:val="corte4fondo"/>
        <w:numPr>
          <w:ilvl w:val="0"/>
          <w:numId w:val="2"/>
        </w:numPr>
        <w:ind w:left="0" w:hanging="567"/>
        <w:rPr>
          <w:rFonts w:cs="Arial"/>
          <w:sz w:val="28"/>
          <w:szCs w:val="28"/>
          <w:lang w:val="es-MX" w:eastAsia="en-US"/>
        </w:rPr>
      </w:pPr>
      <w:r w:rsidRPr="0026274E">
        <w:rPr>
          <w:rFonts w:cs="Arial"/>
          <w:sz w:val="28"/>
          <w:szCs w:val="28"/>
          <w:lang w:val="es-MX" w:eastAsia="en-US"/>
        </w:rPr>
        <w:t xml:space="preserve">Incluso resaltó que el estudio del órgano de amparo debe partir del análisis realizado </w:t>
      </w:r>
      <w:r w:rsidR="0026274E" w:rsidRPr="00DE601B">
        <w:rPr>
          <w:sz w:val="28"/>
          <w:szCs w:val="28"/>
        </w:rPr>
        <w:t xml:space="preserve">en el acto reclamado en </w:t>
      </w:r>
      <w:r w:rsidR="003E3819">
        <w:rPr>
          <w:sz w:val="28"/>
          <w:szCs w:val="28"/>
        </w:rPr>
        <w:t xml:space="preserve">cuanto </w:t>
      </w:r>
      <w:r w:rsidR="0026274E" w:rsidRPr="00DE601B">
        <w:rPr>
          <w:sz w:val="28"/>
          <w:szCs w:val="28"/>
        </w:rPr>
        <w:t xml:space="preserve">a lo acontecido en la etapa de juicio oral. Esto implica que los tribunales colegiados también pueden válidamente notar omisiones de estudio por parte del juez oral respecto a los argumentos efectivamente planteados durante la audiencia e integrarlo a su materia de revisión. </w:t>
      </w:r>
    </w:p>
    <w:p w14:paraId="55D7EE12" w14:textId="77777777" w:rsidR="00FA6E57" w:rsidRDefault="00FA6E57" w:rsidP="00FA6E57">
      <w:pPr>
        <w:pStyle w:val="Prrafodelista"/>
        <w:rPr>
          <w:rFonts w:cs="Arial"/>
          <w:bCs/>
          <w:sz w:val="26"/>
          <w:szCs w:val="26"/>
        </w:rPr>
      </w:pPr>
    </w:p>
    <w:p w14:paraId="52083AA6" w14:textId="50A51A9C" w:rsidR="001D2637" w:rsidRDefault="00FA6E57" w:rsidP="001D2637">
      <w:pPr>
        <w:pStyle w:val="corte4fondo"/>
        <w:numPr>
          <w:ilvl w:val="0"/>
          <w:numId w:val="2"/>
        </w:numPr>
        <w:ind w:left="0" w:hanging="567"/>
        <w:rPr>
          <w:rFonts w:cs="Arial"/>
          <w:sz w:val="32"/>
          <w:szCs w:val="32"/>
          <w:lang w:val="es-MX" w:eastAsia="en-US"/>
        </w:rPr>
      </w:pPr>
      <w:r w:rsidRPr="00FA6E57">
        <w:rPr>
          <w:rFonts w:cs="Arial"/>
          <w:bCs/>
          <w:sz w:val="28"/>
          <w:szCs w:val="28"/>
        </w:rPr>
        <w:t xml:space="preserve">Sin embargo, cuando eso ocurre, </w:t>
      </w:r>
      <w:r w:rsidRPr="00FA6E57">
        <w:rPr>
          <w:rFonts w:cs="Arial"/>
          <w:sz w:val="28"/>
          <w:szCs w:val="28"/>
          <w:lang w:val="es-ES"/>
        </w:rPr>
        <w:t xml:space="preserve">la materia de juicio de amparo directo no versa sobre la admisión o exclusión de la prueba por sus propios méritos, sino sobre las razones que el juez oral tiene para determinar </w:t>
      </w:r>
      <w:r w:rsidR="003707C2">
        <w:rPr>
          <w:rFonts w:cs="Arial"/>
          <w:sz w:val="28"/>
          <w:szCs w:val="28"/>
          <w:lang w:val="es-ES"/>
        </w:rPr>
        <w:t>(</w:t>
      </w:r>
      <w:r w:rsidRPr="00FA6E57">
        <w:rPr>
          <w:rFonts w:cs="Arial"/>
          <w:sz w:val="28"/>
          <w:szCs w:val="28"/>
          <w:lang w:val="es-ES"/>
        </w:rPr>
        <w:t>a la luz de la información exhibida en la audiencia de juicio</w:t>
      </w:r>
      <w:r w:rsidR="003707C2">
        <w:rPr>
          <w:rFonts w:cs="Arial"/>
          <w:sz w:val="28"/>
          <w:szCs w:val="28"/>
          <w:lang w:val="es-ES"/>
        </w:rPr>
        <w:t>)</w:t>
      </w:r>
      <w:r w:rsidRPr="00FA6E57">
        <w:rPr>
          <w:rFonts w:cs="Arial"/>
          <w:sz w:val="28"/>
          <w:szCs w:val="28"/>
          <w:lang w:val="es-ES"/>
        </w:rPr>
        <w:t xml:space="preserve"> si las pruebas materia de disputa son válidas y, por tanto, si admiten sustanciar la teoría del caso que ha sido planteada por las partes.</w:t>
      </w:r>
    </w:p>
    <w:p w14:paraId="20BED9C8" w14:textId="77777777" w:rsidR="001D2637" w:rsidRDefault="001D2637" w:rsidP="001D2637">
      <w:pPr>
        <w:pStyle w:val="Prrafodelista"/>
        <w:rPr>
          <w:sz w:val="26"/>
          <w:szCs w:val="26"/>
        </w:rPr>
      </w:pPr>
    </w:p>
    <w:p w14:paraId="092F4C26" w14:textId="0A7EA82A" w:rsidR="00456C1C" w:rsidRPr="00886EF6" w:rsidRDefault="001D2637" w:rsidP="00456C1C">
      <w:pPr>
        <w:pStyle w:val="corte4fondo"/>
        <w:numPr>
          <w:ilvl w:val="0"/>
          <w:numId w:val="2"/>
        </w:numPr>
        <w:tabs>
          <w:tab w:val="center" w:pos="4420"/>
          <w:tab w:val="left" w:pos="6975"/>
        </w:tabs>
        <w:ind w:left="0" w:hanging="567"/>
        <w:rPr>
          <w:rFonts w:cs="Arial"/>
          <w:b/>
          <w:bCs/>
          <w:color w:val="000000" w:themeColor="text1"/>
          <w:sz w:val="28"/>
          <w:szCs w:val="28"/>
        </w:rPr>
      </w:pPr>
      <w:r w:rsidRPr="00181D2B">
        <w:rPr>
          <w:sz w:val="28"/>
          <w:szCs w:val="28"/>
        </w:rPr>
        <w:lastRenderedPageBreak/>
        <w:t xml:space="preserve">De las anteriores </w:t>
      </w:r>
      <w:r w:rsidRPr="00D37A16">
        <w:rPr>
          <w:sz w:val="28"/>
          <w:szCs w:val="28"/>
        </w:rPr>
        <w:t>consideraciones derivaron las tesis</w:t>
      </w:r>
      <w:r w:rsidR="00181D2B" w:rsidRPr="00D37A16">
        <w:rPr>
          <w:sz w:val="28"/>
          <w:szCs w:val="28"/>
        </w:rPr>
        <w:t xml:space="preserve"> aisladas</w:t>
      </w:r>
      <w:r w:rsidRPr="00D37A16">
        <w:rPr>
          <w:sz w:val="28"/>
          <w:szCs w:val="28"/>
        </w:rPr>
        <w:t xml:space="preserve"> </w:t>
      </w:r>
      <w:r w:rsidRPr="00D37A16">
        <w:rPr>
          <w:b/>
          <w:bCs/>
          <w:sz w:val="28"/>
          <w:szCs w:val="28"/>
        </w:rPr>
        <w:t>1a. XXV/2022 (11a.)</w:t>
      </w:r>
      <w:r w:rsidRPr="00D37A16">
        <w:rPr>
          <w:rStyle w:val="Refdenotaalpie"/>
          <w:sz w:val="24"/>
          <w:szCs w:val="24"/>
        </w:rPr>
        <w:footnoteReference w:id="23"/>
      </w:r>
      <w:r w:rsidRPr="00D37A16">
        <w:rPr>
          <w:sz w:val="28"/>
          <w:szCs w:val="28"/>
        </w:rPr>
        <w:t xml:space="preserve">, </w:t>
      </w:r>
      <w:r w:rsidRPr="00D37A16">
        <w:rPr>
          <w:b/>
          <w:bCs/>
          <w:sz w:val="28"/>
          <w:szCs w:val="28"/>
        </w:rPr>
        <w:t>1a. XXIII/2022 (11a.)</w:t>
      </w:r>
      <w:r w:rsidRPr="00D37A16">
        <w:rPr>
          <w:rStyle w:val="Refdenotaalpie"/>
          <w:sz w:val="24"/>
          <w:szCs w:val="24"/>
        </w:rPr>
        <w:footnoteReference w:id="24"/>
      </w:r>
      <w:r w:rsidRPr="00D37A16">
        <w:rPr>
          <w:sz w:val="28"/>
          <w:szCs w:val="28"/>
        </w:rPr>
        <w:t xml:space="preserve"> y</w:t>
      </w:r>
      <w:r w:rsidRPr="00181D2B">
        <w:rPr>
          <w:sz w:val="28"/>
          <w:szCs w:val="28"/>
        </w:rPr>
        <w:t xml:space="preserve"> </w:t>
      </w:r>
      <w:r w:rsidRPr="00181D2B">
        <w:rPr>
          <w:b/>
          <w:bCs/>
          <w:sz w:val="28"/>
          <w:szCs w:val="28"/>
        </w:rPr>
        <w:t>1a. XXIV/2022 (11a.)</w:t>
      </w:r>
      <w:r w:rsidRPr="00D37A16">
        <w:rPr>
          <w:rStyle w:val="Refdenotaalpie"/>
          <w:sz w:val="24"/>
          <w:szCs w:val="24"/>
        </w:rPr>
        <w:footnoteReference w:id="25"/>
      </w:r>
      <w:r w:rsidR="00456C1C">
        <w:rPr>
          <w:sz w:val="28"/>
          <w:szCs w:val="28"/>
        </w:rPr>
        <w:t xml:space="preserve">, </w:t>
      </w:r>
      <w:r w:rsidR="00456C1C" w:rsidRPr="00886EF6">
        <w:rPr>
          <w:rFonts w:cs="Arial"/>
          <w:sz w:val="28"/>
          <w:szCs w:val="28"/>
        </w:rPr>
        <w:t>que se titula</w:t>
      </w:r>
      <w:r w:rsidR="00456C1C">
        <w:rPr>
          <w:rFonts w:cs="Arial"/>
          <w:sz w:val="28"/>
          <w:szCs w:val="28"/>
        </w:rPr>
        <w:t>n</w:t>
      </w:r>
      <w:r w:rsidR="00456C1C" w:rsidRPr="00886EF6">
        <w:rPr>
          <w:rFonts w:cs="Arial"/>
          <w:sz w:val="28"/>
          <w:szCs w:val="28"/>
        </w:rPr>
        <w:t xml:space="preserve">: </w:t>
      </w:r>
    </w:p>
    <w:p w14:paraId="7688FB35" w14:textId="77777777" w:rsidR="00456C1C" w:rsidRDefault="00456C1C" w:rsidP="00456C1C">
      <w:pPr>
        <w:pStyle w:val="Prrafodelista"/>
        <w:rPr>
          <w:rFonts w:cs="Arial"/>
          <w:sz w:val="28"/>
          <w:szCs w:val="28"/>
        </w:rPr>
      </w:pPr>
    </w:p>
    <w:p w14:paraId="001A234F" w14:textId="77777777" w:rsidR="00456C1C" w:rsidRPr="00886EF6" w:rsidRDefault="00456C1C" w:rsidP="00456C1C">
      <w:pPr>
        <w:pStyle w:val="corte4fondo"/>
        <w:tabs>
          <w:tab w:val="center" w:pos="4420"/>
          <w:tab w:val="left" w:pos="6975"/>
        </w:tabs>
        <w:ind w:left="720" w:firstLine="0"/>
        <w:rPr>
          <w:rFonts w:cs="Arial"/>
          <w:b/>
          <w:bCs/>
          <w:color w:val="000000" w:themeColor="text1"/>
          <w:sz w:val="28"/>
          <w:szCs w:val="28"/>
        </w:rPr>
      </w:pPr>
      <w:r>
        <w:rPr>
          <w:rFonts w:cs="Arial"/>
          <w:b/>
          <w:bCs/>
          <w:sz w:val="28"/>
          <w:szCs w:val="28"/>
        </w:rPr>
        <w:t>“</w:t>
      </w:r>
      <w:r w:rsidRPr="00886EF6">
        <w:rPr>
          <w:rFonts w:cs="Arial"/>
          <w:b/>
          <w:bCs/>
          <w:sz w:val="28"/>
          <w:szCs w:val="28"/>
        </w:rPr>
        <w:t>VIOLACIONES PROCESALES COMETIDAS EN ETAPAS PREVIAS A LA DE JUICIO ORAL. LA POSIBILIDAD DE ANALIZARLAS EN AMPARO DIRECTO CUANDO SE PONEN DE MANIFIESTO COMO CONSECUENCIA DEL DEBATE ACONTECIDO EN LA AUDIENCIA DE JUICIO ORAL, NO CONSTITUYE UNA INTROMISIÓN EN EL ACTUAR DE LOS JUZGADORES QUE INTERVINIERON EN FASES ANTERIORES</w:t>
      </w:r>
      <w:r>
        <w:rPr>
          <w:rFonts w:cs="Arial"/>
          <w:b/>
          <w:bCs/>
          <w:sz w:val="28"/>
          <w:szCs w:val="28"/>
        </w:rPr>
        <w:t>.”</w:t>
      </w:r>
    </w:p>
    <w:p w14:paraId="05C93557" w14:textId="77777777" w:rsidR="00456C1C" w:rsidRPr="00886EF6" w:rsidRDefault="00456C1C" w:rsidP="00456C1C">
      <w:pPr>
        <w:pStyle w:val="corte4fondo"/>
        <w:tabs>
          <w:tab w:val="center" w:pos="4420"/>
          <w:tab w:val="left" w:pos="6975"/>
        </w:tabs>
        <w:ind w:left="720" w:firstLine="0"/>
        <w:rPr>
          <w:rFonts w:cs="Arial"/>
          <w:b/>
          <w:bCs/>
          <w:color w:val="000000" w:themeColor="text1"/>
          <w:sz w:val="28"/>
          <w:szCs w:val="28"/>
        </w:rPr>
      </w:pPr>
    </w:p>
    <w:p w14:paraId="13100175" w14:textId="77777777" w:rsidR="00456C1C" w:rsidRPr="00886EF6" w:rsidRDefault="00456C1C" w:rsidP="00456C1C">
      <w:pPr>
        <w:pStyle w:val="corte4fondo"/>
        <w:tabs>
          <w:tab w:val="center" w:pos="4420"/>
          <w:tab w:val="left" w:pos="6975"/>
        </w:tabs>
        <w:ind w:left="720" w:firstLine="0"/>
        <w:rPr>
          <w:rFonts w:cs="Arial"/>
          <w:b/>
          <w:bCs/>
          <w:color w:val="000000" w:themeColor="text1"/>
          <w:sz w:val="28"/>
          <w:szCs w:val="28"/>
        </w:rPr>
      </w:pPr>
      <w:r>
        <w:rPr>
          <w:rFonts w:cs="Arial"/>
          <w:b/>
          <w:bCs/>
          <w:sz w:val="28"/>
          <w:szCs w:val="28"/>
        </w:rPr>
        <w:t>“</w:t>
      </w:r>
      <w:r w:rsidRPr="00886EF6">
        <w:rPr>
          <w:rFonts w:cs="Arial"/>
          <w:b/>
          <w:bCs/>
          <w:sz w:val="28"/>
          <w:szCs w:val="28"/>
        </w:rPr>
        <w:t>VIOLACIONES PROCESALES ORIGINADAS EN ETAPAS PREVIAS A LA DE JUICIO ORAL QUE PUEDEN SER ANALIZADAS EN AMPARO DIRECTO. DESARROLLO Y ACLARACIÓN DE LA DOCTRINA REFLEJADA EN EL AMPARO DIRECTO EN REVISIÓN 669/2015</w:t>
      </w:r>
      <w:r>
        <w:rPr>
          <w:rFonts w:cs="Arial"/>
          <w:b/>
          <w:bCs/>
          <w:sz w:val="28"/>
          <w:szCs w:val="28"/>
        </w:rPr>
        <w:t>.”</w:t>
      </w:r>
    </w:p>
    <w:p w14:paraId="6814A5DA" w14:textId="77777777" w:rsidR="00456C1C" w:rsidRPr="00886EF6" w:rsidRDefault="00456C1C" w:rsidP="00456C1C">
      <w:pPr>
        <w:pStyle w:val="corte4fondo"/>
        <w:tabs>
          <w:tab w:val="center" w:pos="4420"/>
          <w:tab w:val="left" w:pos="6975"/>
        </w:tabs>
        <w:ind w:firstLine="0"/>
        <w:rPr>
          <w:rFonts w:cs="Arial"/>
          <w:b/>
          <w:bCs/>
          <w:color w:val="000000" w:themeColor="text1"/>
          <w:sz w:val="28"/>
          <w:szCs w:val="28"/>
        </w:rPr>
      </w:pPr>
    </w:p>
    <w:p w14:paraId="6A048CE7" w14:textId="1A7AD78E" w:rsidR="00FB36E7" w:rsidRDefault="00456C1C" w:rsidP="00D37A16">
      <w:pPr>
        <w:pStyle w:val="corte4fondo"/>
        <w:tabs>
          <w:tab w:val="center" w:pos="4420"/>
          <w:tab w:val="left" w:pos="6975"/>
        </w:tabs>
        <w:ind w:left="720" w:firstLine="0"/>
        <w:rPr>
          <w:rFonts w:cs="Arial"/>
          <w:b/>
          <w:bCs/>
          <w:sz w:val="28"/>
          <w:szCs w:val="28"/>
        </w:rPr>
      </w:pPr>
      <w:r>
        <w:rPr>
          <w:rFonts w:cs="Arial"/>
          <w:b/>
          <w:bCs/>
          <w:sz w:val="28"/>
          <w:szCs w:val="28"/>
        </w:rPr>
        <w:t>“</w:t>
      </w:r>
      <w:r w:rsidRPr="00886EF6">
        <w:rPr>
          <w:rFonts w:cs="Arial"/>
          <w:b/>
          <w:bCs/>
          <w:sz w:val="28"/>
          <w:szCs w:val="28"/>
        </w:rPr>
        <w:t>VIOLACIONES PROCESALES COMETIDAS EN ETAPAS PREVIAS A LA DE JUICIO ORAL QUE PUEDEN SER MATERIA DE ANÁLISIS EN AMPARO DIRECTO. ALCANCE Y ÁMBITO DE APLICACIÓN DEL ARTÍCULO 173, APARTADO B, DE LA LEY DE AMPARO</w:t>
      </w:r>
      <w:r>
        <w:rPr>
          <w:rFonts w:cs="Arial"/>
          <w:b/>
          <w:bCs/>
          <w:sz w:val="28"/>
          <w:szCs w:val="28"/>
        </w:rPr>
        <w:t>.”</w:t>
      </w:r>
    </w:p>
    <w:p w14:paraId="1547BC68" w14:textId="03D4E9DB" w:rsidR="00FB36E7" w:rsidRDefault="00FB36E7" w:rsidP="00FB36E7">
      <w:pPr>
        <w:pStyle w:val="corte4fondo"/>
        <w:tabs>
          <w:tab w:val="center" w:pos="4420"/>
          <w:tab w:val="left" w:pos="6975"/>
        </w:tabs>
        <w:ind w:left="720" w:firstLine="0"/>
        <w:jc w:val="right"/>
        <w:rPr>
          <w:rFonts w:cs="Arial"/>
          <w:b/>
          <w:bCs/>
          <w:sz w:val="28"/>
          <w:szCs w:val="28"/>
        </w:rPr>
      </w:pPr>
      <w:r>
        <w:rPr>
          <w:rFonts w:cs="Arial"/>
          <w:b/>
          <w:bCs/>
          <w:sz w:val="28"/>
          <w:szCs w:val="28"/>
        </w:rPr>
        <w:lastRenderedPageBreak/>
        <w:t>Caso concreto</w:t>
      </w:r>
    </w:p>
    <w:p w14:paraId="453D902D" w14:textId="77777777" w:rsidR="00FB36E7" w:rsidRPr="00886EF6" w:rsidRDefault="00FB36E7" w:rsidP="00FB36E7">
      <w:pPr>
        <w:pStyle w:val="corte4fondo"/>
        <w:tabs>
          <w:tab w:val="center" w:pos="4420"/>
          <w:tab w:val="left" w:pos="6975"/>
        </w:tabs>
        <w:ind w:left="720" w:firstLine="0"/>
        <w:jc w:val="right"/>
        <w:rPr>
          <w:rFonts w:cs="Arial"/>
          <w:b/>
          <w:bCs/>
          <w:color w:val="000000" w:themeColor="text1"/>
          <w:sz w:val="28"/>
          <w:szCs w:val="28"/>
        </w:rPr>
      </w:pPr>
    </w:p>
    <w:p w14:paraId="31A48827" w14:textId="3EF7E04D" w:rsidR="00A464B9" w:rsidRPr="00A464B9" w:rsidRDefault="00FB36E7" w:rsidP="00FB36E7">
      <w:pPr>
        <w:pStyle w:val="corte4fondo"/>
        <w:numPr>
          <w:ilvl w:val="0"/>
          <w:numId w:val="2"/>
        </w:numPr>
        <w:ind w:left="0" w:hanging="567"/>
        <w:rPr>
          <w:rFonts w:cs="Arial"/>
          <w:sz w:val="40"/>
          <w:szCs w:val="40"/>
          <w:lang w:val="es-MX" w:eastAsia="en-US"/>
        </w:rPr>
      </w:pPr>
      <w:r w:rsidRPr="00FB36E7">
        <w:rPr>
          <w:rFonts w:cs="Arial"/>
          <w:bCs/>
          <w:sz w:val="28"/>
          <w:szCs w:val="28"/>
        </w:rPr>
        <w:t>En este punto, c</w:t>
      </w:r>
      <w:r w:rsidR="00193419">
        <w:rPr>
          <w:rFonts w:cs="Arial"/>
          <w:bCs/>
          <w:sz w:val="28"/>
          <w:szCs w:val="28"/>
        </w:rPr>
        <w:t xml:space="preserve">onviene </w:t>
      </w:r>
      <w:r w:rsidR="008F269F">
        <w:rPr>
          <w:rFonts w:cs="Arial"/>
          <w:bCs/>
          <w:sz w:val="28"/>
          <w:szCs w:val="28"/>
        </w:rPr>
        <w:t xml:space="preserve">señalar </w:t>
      </w:r>
      <w:r w:rsidRPr="00FB36E7">
        <w:rPr>
          <w:rFonts w:cs="Arial"/>
          <w:bCs/>
          <w:sz w:val="28"/>
          <w:szCs w:val="28"/>
        </w:rPr>
        <w:t xml:space="preserve">por qué en el caso concreto </w:t>
      </w:r>
      <w:r w:rsidR="00A464B9">
        <w:rPr>
          <w:rFonts w:cs="Arial"/>
          <w:bCs/>
          <w:sz w:val="28"/>
          <w:szCs w:val="28"/>
        </w:rPr>
        <w:t>no</w:t>
      </w:r>
      <w:r w:rsidRPr="00FB36E7">
        <w:rPr>
          <w:rFonts w:cs="Arial"/>
          <w:bCs/>
          <w:sz w:val="28"/>
          <w:szCs w:val="28"/>
        </w:rPr>
        <w:t xml:space="preserve"> se satisfacen las condiciones que </w:t>
      </w:r>
      <w:r w:rsidR="008F269F">
        <w:rPr>
          <w:rFonts w:cs="Arial"/>
          <w:bCs/>
          <w:sz w:val="28"/>
          <w:szCs w:val="28"/>
        </w:rPr>
        <w:t xml:space="preserve">se ha </w:t>
      </w:r>
      <w:r w:rsidRPr="00FB36E7">
        <w:rPr>
          <w:rFonts w:cs="Arial"/>
          <w:bCs/>
          <w:sz w:val="28"/>
          <w:szCs w:val="28"/>
        </w:rPr>
        <w:t xml:space="preserve">desarrollado para permitir el análisis de la violación en un juicio de amparo directo. </w:t>
      </w:r>
    </w:p>
    <w:p w14:paraId="2006057B" w14:textId="77777777" w:rsidR="00A464B9" w:rsidRPr="00A464B9" w:rsidRDefault="00A464B9" w:rsidP="00A464B9">
      <w:pPr>
        <w:pStyle w:val="corte4fondo"/>
        <w:ind w:firstLine="0"/>
        <w:rPr>
          <w:rFonts w:cs="Arial"/>
          <w:sz w:val="40"/>
          <w:szCs w:val="40"/>
          <w:lang w:val="es-MX" w:eastAsia="en-US"/>
        </w:rPr>
      </w:pPr>
    </w:p>
    <w:p w14:paraId="0BFC173E" w14:textId="2B1728EC" w:rsidR="00FB36E7" w:rsidRPr="00ED082F" w:rsidRDefault="00FB36E7" w:rsidP="00FB36E7">
      <w:pPr>
        <w:pStyle w:val="corte4fondo"/>
        <w:numPr>
          <w:ilvl w:val="0"/>
          <w:numId w:val="2"/>
        </w:numPr>
        <w:ind w:left="0" w:hanging="567"/>
        <w:rPr>
          <w:rFonts w:cs="Arial"/>
          <w:sz w:val="40"/>
          <w:szCs w:val="40"/>
          <w:lang w:val="es-MX" w:eastAsia="en-US"/>
        </w:rPr>
      </w:pPr>
      <w:r w:rsidRPr="00ED082F">
        <w:rPr>
          <w:rFonts w:cs="Arial"/>
          <w:sz w:val="28"/>
          <w:szCs w:val="28"/>
        </w:rPr>
        <w:t>Para ello, debemos hacer un breve recuento de qué ocurrió en la etapa de audiencia</w:t>
      </w:r>
      <w:r w:rsidR="00B9596B" w:rsidRPr="00ED082F">
        <w:rPr>
          <w:rFonts w:cs="Arial"/>
          <w:sz w:val="28"/>
          <w:szCs w:val="28"/>
        </w:rPr>
        <w:t xml:space="preserve"> de juicio oral que tuvo verificativo el </w:t>
      </w:r>
      <w:r w:rsidR="00A716E9" w:rsidRPr="00ED082F">
        <w:rPr>
          <w:rFonts w:cs="Arial"/>
          <w:sz w:val="28"/>
          <w:szCs w:val="28"/>
        </w:rPr>
        <w:t>veintiocho de marzo de dos mil diecinueve</w:t>
      </w:r>
      <w:r w:rsidRPr="00ED082F">
        <w:rPr>
          <w:rFonts w:cs="Arial"/>
          <w:sz w:val="28"/>
          <w:szCs w:val="28"/>
        </w:rPr>
        <w:t xml:space="preserve">, en relación con </w:t>
      </w:r>
      <w:r w:rsidR="00A464B9" w:rsidRPr="00ED082F">
        <w:rPr>
          <w:rFonts w:cs="Arial"/>
          <w:sz w:val="28"/>
          <w:szCs w:val="28"/>
        </w:rPr>
        <w:t xml:space="preserve">la violación consistente en </w:t>
      </w:r>
      <w:r w:rsidR="00B9596B" w:rsidRPr="00ED082F">
        <w:rPr>
          <w:rFonts w:cs="Arial"/>
          <w:sz w:val="28"/>
          <w:szCs w:val="28"/>
        </w:rPr>
        <w:t>la identificación por fotografía</w:t>
      </w:r>
      <w:r w:rsidR="007836D3" w:rsidRPr="00ED082F">
        <w:rPr>
          <w:rFonts w:cs="Arial"/>
          <w:sz w:val="28"/>
          <w:szCs w:val="28"/>
        </w:rPr>
        <w:t xml:space="preserve">, que derivó del testimonió que rindió la víctima de iniciales </w:t>
      </w:r>
      <w:r w:rsidR="00AF0BE5">
        <w:rPr>
          <w:rFonts w:cs="Arial"/>
          <w:color w:val="FF0000"/>
          <w:sz w:val="28"/>
          <w:szCs w:val="28"/>
        </w:rPr>
        <w:t>**********</w:t>
      </w:r>
    </w:p>
    <w:p w14:paraId="0FFEF853" w14:textId="77777777" w:rsidR="00617633" w:rsidRDefault="00617633" w:rsidP="00617633">
      <w:pPr>
        <w:pStyle w:val="Prrafodelista"/>
        <w:rPr>
          <w:rFonts w:cs="Arial"/>
          <w:sz w:val="40"/>
          <w:szCs w:val="40"/>
          <w:highlight w:val="yellow"/>
          <w:lang w:eastAsia="en-US"/>
        </w:rPr>
      </w:pPr>
    </w:p>
    <w:p w14:paraId="0E7AAACE" w14:textId="77777777" w:rsidR="002D0F6F" w:rsidRDefault="002D0F6F" w:rsidP="002D0F6F">
      <w:pPr>
        <w:pStyle w:val="Prrafodelista"/>
        <w:rPr>
          <w:rFonts w:cs="Arial"/>
          <w:sz w:val="28"/>
          <w:szCs w:val="28"/>
          <w:lang w:eastAsia="en-US"/>
        </w:rPr>
      </w:pPr>
      <w:r>
        <w:rPr>
          <w:rFonts w:cs="Arial"/>
          <w:sz w:val="28"/>
          <w:szCs w:val="28"/>
          <w:lang w:eastAsia="en-US"/>
        </w:rPr>
        <w:t>00:20 horas</w:t>
      </w:r>
    </w:p>
    <w:p w14:paraId="12F76566" w14:textId="77777777" w:rsidR="002D0F6F" w:rsidRDefault="002D0F6F" w:rsidP="002D0F6F">
      <w:pPr>
        <w:pStyle w:val="Prrafodelista"/>
        <w:rPr>
          <w:rFonts w:cs="Arial"/>
          <w:sz w:val="28"/>
          <w:szCs w:val="28"/>
          <w:lang w:eastAsia="en-US"/>
        </w:rPr>
      </w:pPr>
    </w:p>
    <w:p w14:paraId="37F9B540" w14:textId="77777777" w:rsidR="002D0F6F" w:rsidRDefault="002D0F6F" w:rsidP="002D0F6F">
      <w:pPr>
        <w:pStyle w:val="Prrafodelista"/>
        <w:rPr>
          <w:rFonts w:cs="Arial"/>
          <w:sz w:val="28"/>
          <w:szCs w:val="28"/>
          <w:lang w:eastAsia="en-US"/>
        </w:rPr>
      </w:pPr>
      <w:r>
        <w:rPr>
          <w:rFonts w:cs="Arial"/>
          <w:sz w:val="28"/>
          <w:szCs w:val="28"/>
          <w:lang w:eastAsia="en-US"/>
        </w:rPr>
        <w:t>[…]</w:t>
      </w:r>
    </w:p>
    <w:p w14:paraId="01AB1EC3" w14:textId="77777777" w:rsidR="002D0F6F" w:rsidRDefault="002D0F6F" w:rsidP="002D0F6F">
      <w:pPr>
        <w:pStyle w:val="Prrafodelista"/>
        <w:rPr>
          <w:rFonts w:cs="Arial"/>
          <w:sz w:val="28"/>
          <w:szCs w:val="28"/>
          <w:lang w:eastAsia="en-US"/>
        </w:rPr>
      </w:pPr>
    </w:p>
    <w:p w14:paraId="1CC7CF65" w14:textId="654E6CB3"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Jueza:</w:t>
      </w:r>
      <w:r>
        <w:rPr>
          <w:rFonts w:cs="Arial"/>
          <w:sz w:val="28"/>
          <w:szCs w:val="28"/>
          <w:lang w:eastAsia="en-US"/>
        </w:rPr>
        <w:tab/>
        <w:t xml:space="preserve">Estando en la sala contigua, estando presente la víctima de iniciales </w:t>
      </w:r>
      <w:r w:rsidR="00AF0BE5">
        <w:rPr>
          <w:rFonts w:cs="Arial"/>
          <w:color w:val="FF0000"/>
          <w:sz w:val="28"/>
          <w:szCs w:val="28"/>
          <w:lang w:eastAsia="en-US"/>
        </w:rPr>
        <w:t>**********</w:t>
      </w:r>
      <w:r>
        <w:rPr>
          <w:rFonts w:cs="Arial"/>
          <w:sz w:val="28"/>
          <w:szCs w:val="28"/>
          <w:lang w:eastAsia="en-US"/>
        </w:rPr>
        <w:t>, así también se encuentra una persona que la acompaña, ¿por favor nos puede dar su nombre al micrófono?</w:t>
      </w:r>
    </w:p>
    <w:p w14:paraId="386C2425" w14:textId="77777777" w:rsidR="002D0F6F" w:rsidRDefault="002D0F6F" w:rsidP="002D0F6F">
      <w:pPr>
        <w:pStyle w:val="Prrafodelista"/>
        <w:ind w:left="2124" w:hanging="1416"/>
        <w:rPr>
          <w:rFonts w:cs="Arial"/>
          <w:sz w:val="28"/>
          <w:szCs w:val="28"/>
          <w:lang w:eastAsia="en-US"/>
        </w:rPr>
      </w:pPr>
    </w:p>
    <w:p w14:paraId="27B370BE" w14:textId="57DA2D45" w:rsidR="002D0F6F" w:rsidRDefault="002D0F6F" w:rsidP="002D0F6F">
      <w:pPr>
        <w:pStyle w:val="Prrafodelista"/>
        <w:ind w:left="2124" w:hanging="1416"/>
        <w:rPr>
          <w:rFonts w:cs="Arial"/>
          <w:sz w:val="28"/>
          <w:szCs w:val="28"/>
          <w:lang w:eastAsia="en-US"/>
        </w:rPr>
      </w:pPr>
      <w:r w:rsidRPr="00DD1390">
        <w:rPr>
          <w:rFonts w:cs="Arial"/>
          <w:b/>
          <w:bCs/>
          <w:sz w:val="28"/>
          <w:szCs w:val="28"/>
          <w:lang w:eastAsia="en-US"/>
        </w:rPr>
        <w:t>Psicóloga:</w:t>
      </w:r>
      <w:r>
        <w:rPr>
          <w:rFonts w:cs="Arial"/>
          <w:sz w:val="28"/>
          <w:szCs w:val="28"/>
          <w:lang w:eastAsia="en-US"/>
        </w:rPr>
        <w:tab/>
        <w:t xml:space="preserve">Licenciada </w:t>
      </w:r>
      <w:r w:rsidR="0035289D">
        <w:rPr>
          <w:rFonts w:cs="Arial"/>
          <w:color w:val="FF0000"/>
          <w:sz w:val="28"/>
          <w:szCs w:val="28"/>
          <w:lang w:eastAsia="en-US"/>
        </w:rPr>
        <w:t>**********</w:t>
      </w:r>
      <w:r w:rsidRPr="005B5E9E">
        <w:rPr>
          <w:rFonts w:cs="Arial"/>
          <w:color w:val="FF0000"/>
          <w:sz w:val="28"/>
          <w:szCs w:val="28"/>
          <w:lang w:eastAsia="en-US"/>
        </w:rPr>
        <w:t xml:space="preserve"> </w:t>
      </w:r>
      <w:r>
        <w:rPr>
          <w:rFonts w:cs="Arial"/>
          <w:sz w:val="28"/>
          <w:szCs w:val="28"/>
          <w:lang w:eastAsia="en-US"/>
        </w:rPr>
        <w:t xml:space="preserve">[inaudible] </w:t>
      </w:r>
      <w:r w:rsidR="0035289D">
        <w:rPr>
          <w:rFonts w:cs="Arial"/>
          <w:color w:val="FF0000"/>
          <w:sz w:val="28"/>
          <w:szCs w:val="28"/>
          <w:lang w:eastAsia="en-US"/>
        </w:rPr>
        <w:t>**********</w:t>
      </w:r>
      <w:r>
        <w:rPr>
          <w:rFonts w:cs="Arial"/>
          <w:sz w:val="28"/>
          <w:szCs w:val="28"/>
          <w:lang w:eastAsia="en-US"/>
        </w:rPr>
        <w:t>, adscrita a la Comisión Ejecutiva de Atención a Víctimas.</w:t>
      </w:r>
    </w:p>
    <w:p w14:paraId="29F8DF93" w14:textId="77777777" w:rsidR="002D0F6F" w:rsidRDefault="002D0F6F" w:rsidP="002D0F6F">
      <w:pPr>
        <w:pStyle w:val="Prrafodelista"/>
        <w:ind w:left="2124" w:hanging="1416"/>
        <w:rPr>
          <w:rFonts w:cs="Arial"/>
          <w:sz w:val="28"/>
          <w:szCs w:val="28"/>
          <w:lang w:eastAsia="en-US"/>
        </w:rPr>
      </w:pPr>
    </w:p>
    <w:p w14:paraId="4BA5C6DE" w14:textId="77777777" w:rsidR="002D0F6F" w:rsidRDefault="002D0F6F" w:rsidP="002D0F6F">
      <w:pPr>
        <w:pStyle w:val="Prrafodelista"/>
        <w:ind w:left="2124" w:hanging="1416"/>
        <w:rPr>
          <w:rFonts w:cs="Arial"/>
          <w:sz w:val="28"/>
          <w:szCs w:val="28"/>
          <w:lang w:eastAsia="en-US"/>
        </w:rPr>
      </w:pPr>
      <w:r w:rsidRPr="00DD1390">
        <w:rPr>
          <w:rFonts w:cs="Arial"/>
          <w:b/>
          <w:bCs/>
          <w:sz w:val="28"/>
          <w:szCs w:val="28"/>
          <w:lang w:eastAsia="en-US"/>
        </w:rPr>
        <w:t>Jueza:</w:t>
      </w:r>
      <w:r>
        <w:rPr>
          <w:rFonts w:cs="Arial"/>
          <w:sz w:val="28"/>
          <w:szCs w:val="28"/>
          <w:lang w:eastAsia="en-US"/>
        </w:rPr>
        <w:t xml:space="preserve"> </w:t>
      </w:r>
      <w:r>
        <w:rPr>
          <w:rFonts w:cs="Arial"/>
          <w:sz w:val="28"/>
          <w:szCs w:val="28"/>
          <w:lang w:eastAsia="en-US"/>
        </w:rPr>
        <w:tab/>
        <w:t>¿Cuál es su educación?</w:t>
      </w:r>
    </w:p>
    <w:p w14:paraId="31CB22E4" w14:textId="77777777" w:rsidR="002D0F6F" w:rsidRDefault="002D0F6F" w:rsidP="002D0F6F">
      <w:pPr>
        <w:pStyle w:val="Prrafodelista"/>
        <w:ind w:left="2124" w:hanging="1416"/>
        <w:rPr>
          <w:rFonts w:cs="Arial"/>
          <w:sz w:val="28"/>
          <w:szCs w:val="28"/>
          <w:lang w:eastAsia="en-US"/>
        </w:rPr>
      </w:pPr>
    </w:p>
    <w:p w14:paraId="5906626A" w14:textId="77777777" w:rsidR="002D0F6F" w:rsidRDefault="002D0F6F" w:rsidP="002D0F6F">
      <w:pPr>
        <w:pStyle w:val="Prrafodelista"/>
        <w:ind w:left="2124" w:hanging="1416"/>
        <w:rPr>
          <w:rFonts w:cs="Arial"/>
          <w:sz w:val="28"/>
          <w:szCs w:val="28"/>
          <w:lang w:eastAsia="en-US"/>
        </w:rPr>
      </w:pPr>
      <w:r w:rsidRPr="00DD1390">
        <w:rPr>
          <w:rFonts w:cs="Arial"/>
          <w:b/>
          <w:bCs/>
          <w:sz w:val="28"/>
          <w:szCs w:val="28"/>
          <w:lang w:eastAsia="en-US"/>
        </w:rPr>
        <w:t>Psicóloga:</w:t>
      </w:r>
      <w:r>
        <w:rPr>
          <w:rFonts w:cs="Arial"/>
          <w:sz w:val="28"/>
          <w:szCs w:val="28"/>
          <w:lang w:eastAsia="en-US"/>
        </w:rPr>
        <w:t xml:space="preserve"> </w:t>
      </w:r>
      <w:r>
        <w:rPr>
          <w:rFonts w:cs="Arial"/>
          <w:sz w:val="28"/>
          <w:szCs w:val="28"/>
          <w:lang w:eastAsia="en-US"/>
        </w:rPr>
        <w:tab/>
        <w:t>Psicóloga.</w:t>
      </w:r>
    </w:p>
    <w:p w14:paraId="64FA5153" w14:textId="77777777" w:rsidR="002D0F6F" w:rsidRDefault="002D0F6F" w:rsidP="002D0F6F">
      <w:pPr>
        <w:pStyle w:val="Prrafodelista"/>
        <w:ind w:left="2124" w:hanging="1416"/>
        <w:rPr>
          <w:rFonts w:cs="Arial"/>
          <w:sz w:val="28"/>
          <w:szCs w:val="28"/>
          <w:lang w:eastAsia="en-US"/>
        </w:rPr>
      </w:pPr>
    </w:p>
    <w:p w14:paraId="720ECEAA" w14:textId="77777777" w:rsidR="002D0F6F" w:rsidRDefault="002D0F6F" w:rsidP="002D0F6F">
      <w:pPr>
        <w:pStyle w:val="Prrafodelista"/>
        <w:ind w:left="2124" w:hanging="1416"/>
        <w:rPr>
          <w:rFonts w:cs="Arial"/>
          <w:sz w:val="28"/>
          <w:szCs w:val="28"/>
          <w:lang w:eastAsia="en-US"/>
        </w:rPr>
      </w:pPr>
      <w:r>
        <w:rPr>
          <w:rFonts w:cs="Arial"/>
          <w:sz w:val="28"/>
          <w:szCs w:val="28"/>
          <w:lang w:eastAsia="en-US"/>
        </w:rPr>
        <w:t>[…]</w:t>
      </w:r>
    </w:p>
    <w:p w14:paraId="3D1B5714" w14:textId="77777777" w:rsidR="002D0F6F" w:rsidRDefault="002D0F6F" w:rsidP="002D0F6F">
      <w:pPr>
        <w:pStyle w:val="Prrafodelista"/>
        <w:ind w:left="2124" w:hanging="1416"/>
        <w:rPr>
          <w:rFonts w:cs="Arial"/>
          <w:sz w:val="28"/>
          <w:szCs w:val="28"/>
          <w:lang w:eastAsia="en-US"/>
        </w:rPr>
      </w:pPr>
    </w:p>
    <w:p w14:paraId="5CE875E7" w14:textId="77777777" w:rsidR="002D0F6F" w:rsidRDefault="002D0F6F" w:rsidP="002D0F6F">
      <w:pPr>
        <w:pStyle w:val="Prrafodelista"/>
        <w:ind w:left="2124" w:hanging="1416"/>
        <w:rPr>
          <w:rFonts w:cs="Arial"/>
          <w:sz w:val="28"/>
          <w:szCs w:val="28"/>
          <w:lang w:eastAsia="en-US"/>
        </w:rPr>
      </w:pPr>
      <w:r>
        <w:rPr>
          <w:rFonts w:cs="Arial"/>
          <w:sz w:val="28"/>
          <w:szCs w:val="28"/>
          <w:lang w:eastAsia="en-US"/>
        </w:rPr>
        <w:t>04:50 horas</w:t>
      </w:r>
    </w:p>
    <w:p w14:paraId="5CFFFE60" w14:textId="77777777" w:rsidR="002D0F6F" w:rsidRDefault="002D0F6F" w:rsidP="002D0F6F">
      <w:pPr>
        <w:pStyle w:val="Prrafodelista"/>
        <w:ind w:left="2124" w:hanging="1416"/>
        <w:rPr>
          <w:rFonts w:cs="Arial"/>
          <w:sz w:val="28"/>
          <w:szCs w:val="28"/>
          <w:lang w:eastAsia="en-US"/>
        </w:rPr>
      </w:pPr>
    </w:p>
    <w:p w14:paraId="63CE9272" w14:textId="77777777" w:rsidR="002D0F6F" w:rsidRDefault="002D0F6F" w:rsidP="002D0F6F">
      <w:pPr>
        <w:pStyle w:val="Prrafodelista"/>
        <w:ind w:left="2124" w:hanging="1416"/>
        <w:rPr>
          <w:rFonts w:cs="Arial"/>
          <w:sz w:val="28"/>
          <w:szCs w:val="28"/>
          <w:lang w:eastAsia="en-US"/>
        </w:rPr>
      </w:pPr>
      <w:r w:rsidRPr="00DD1390">
        <w:rPr>
          <w:rFonts w:cs="Arial"/>
          <w:b/>
          <w:bCs/>
          <w:sz w:val="28"/>
          <w:szCs w:val="28"/>
          <w:lang w:eastAsia="en-US"/>
        </w:rPr>
        <w:t>Fiscal:</w:t>
      </w:r>
      <w:r>
        <w:rPr>
          <w:rFonts w:cs="Arial"/>
          <w:sz w:val="28"/>
          <w:szCs w:val="28"/>
          <w:lang w:eastAsia="en-US"/>
        </w:rPr>
        <w:tab/>
        <w:t>Buen día señora, ¿cómo se encuentra?</w:t>
      </w:r>
    </w:p>
    <w:p w14:paraId="06D51CFF" w14:textId="77777777" w:rsidR="002D0F6F" w:rsidRDefault="002D0F6F" w:rsidP="002D0F6F">
      <w:pPr>
        <w:pStyle w:val="Prrafodelista"/>
        <w:ind w:left="2124" w:hanging="1416"/>
        <w:rPr>
          <w:rFonts w:cs="Arial"/>
          <w:sz w:val="28"/>
          <w:szCs w:val="28"/>
          <w:lang w:eastAsia="en-US"/>
        </w:rPr>
      </w:pPr>
    </w:p>
    <w:p w14:paraId="38C62699" w14:textId="77777777" w:rsidR="002D0F6F" w:rsidRDefault="002D0F6F" w:rsidP="002D0F6F">
      <w:pPr>
        <w:pStyle w:val="Prrafodelista"/>
        <w:ind w:left="2124" w:hanging="1416"/>
        <w:rPr>
          <w:rFonts w:cs="Arial"/>
          <w:sz w:val="28"/>
          <w:szCs w:val="28"/>
          <w:lang w:eastAsia="en-US"/>
        </w:rPr>
      </w:pPr>
      <w:r w:rsidRPr="00487FD6">
        <w:rPr>
          <w:rFonts w:cs="Arial"/>
          <w:b/>
          <w:bCs/>
          <w:sz w:val="28"/>
          <w:szCs w:val="28"/>
          <w:lang w:eastAsia="en-US"/>
        </w:rPr>
        <w:t>Víctima:</w:t>
      </w:r>
      <w:r>
        <w:rPr>
          <w:rFonts w:cs="Arial"/>
          <w:sz w:val="28"/>
          <w:szCs w:val="28"/>
          <w:lang w:eastAsia="en-US"/>
        </w:rPr>
        <w:t xml:space="preserve"> </w:t>
      </w:r>
      <w:r>
        <w:rPr>
          <w:rFonts w:cs="Arial"/>
          <w:sz w:val="28"/>
          <w:szCs w:val="28"/>
          <w:lang w:eastAsia="en-US"/>
        </w:rPr>
        <w:tab/>
        <w:t>Bien.</w:t>
      </w:r>
    </w:p>
    <w:p w14:paraId="24C38BC2" w14:textId="77777777" w:rsidR="002D0F6F" w:rsidRDefault="002D0F6F" w:rsidP="002D0F6F">
      <w:pPr>
        <w:pStyle w:val="Prrafodelista"/>
        <w:ind w:left="2124" w:hanging="1416"/>
        <w:rPr>
          <w:rFonts w:cs="Arial"/>
          <w:sz w:val="28"/>
          <w:szCs w:val="28"/>
          <w:lang w:eastAsia="en-US"/>
        </w:rPr>
      </w:pPr>
    </w:p>
    <w:p w14:paraId="7CD55296" w14:textId="77777777" w:rsidR="002D0F6F" w:rsidRDefault="002D0F6F" w:rsidP="002D0F6F">
      <w:pPr>
        <w:pStyle w:val="Prrafodelista"/>
        <w:ind w:left="2124" w:hanging="1416"/>
        <w:rPr>
          <w:rFonts w:cs="Arial"/>
          <w:sz w:val="28"/>
          <w:szCs w:val="28"/>
          <w:lang w:eastAsia="en-US"/>
        </w:rPr>
      </w:pPr>
      <w:r w:rsidRPr="00487FD6">
        <w:rPr>
          <w:rFonts w:cs="Arial"/>
          <w:b/>
          <w:bCs/>
          <w:sz w:val="28"/>
          <w:szCs w:val="28"/>
          <w:lang w:eastAsia="en-US"/>
        </w:rPr>
        <w:t>Fiscal:</w:t>
      </w:r>
      <w:r>
        <w:rPr>
          <w:rFonts w:cs="Arial"/>
          <w:sz w:val="28"/>
          <w:szCs w:val="28"/>
          <w:lang w:eastAsia="en-US"/>
        </w:rPr>
        <w:t xml:space="preserve"> </w:t>
      </w:r>
      <w:r>
        <w:rPr>
          <w:rFonts w:cs="Arial"/>
          <w:sz w:val="28"/>
          <w:szCs w:val="28"/>
          <w:lang w:eastAsia="en-US"/>
        </w:rPr>
        <w:tab/>
        <w:t>¿Usted sabe el motivo por el que se encuentra aquí?</w:t>
      </w:r>
    </w:p>
    <w:p w14:paraId="1ECE3EC7" w14:textId="77777777" w:rsidR="002D0F6F" w:rsidRDefault="002D0F6F" w:rsidP="002D0F6F">
      <w:pPr>
        <w:pStyle w:val="Prrafodelista"/>
        <w:ind w:left="2124" w:hanging="1416"/>
        <w:rPr>
          <w:rFonts w:cs="Arial"/>
          <w:sz w:val="28"/>
          <w:szCs w:val="28"/>
          <w:lang w:eastAsia="en-US"/>
        </w:rPr>
      </w:pPr>
    </w:p>
    <w:p w14:paraId="694B1C8D" w14:textId="77777777" w:rsidR="002D0F6F" w:rsidRDefault="002D0F6F" w:rsidP="002D0F6F">
      <w:pPr>
        <w:pStyle w:val="Prrafodelista"/>
        <w:ind w:left="2124" w:hanging="1416"/>
        <w:rPr>
          <w:rFonts w:cs="Arial"/>
          <w:sz w:val="28"/>
          <w:szCs w:val="28"/>
          <w:lang w:eastAsia="en-US"/>
        </w:rPr>
      </w:pPr>
      <w:r w:rsidRPr="00487FD6">
        <w:rPr>
          <w:rFonts w:cs="Arial"/>
          <w:b/>
          <w:bCs/>
          <w:sz w:val="28"/>
          <w:szCs w:val="28"/>
          <w:lang w:eastAsia="en-US"/>
        </w:rPr>
        <w:t>Víctima:</w:t>
      </w:r>
      <w:r>
        <w:rPr>
          <w:rFonts w:cs="Arial"/>
          <w:sz w:val="28"/>
          <w:szCs w:val="28"/>
          <w:lang w:eastAsia="en-US"/>
        </w:rPr>
        <w:t xml:space="preserve"> </w:t>
      </w:r>
      <w:r>
        <w:rPr>
          <w:rFonts w:cs="Arial"/>
          <w:sz w:val="28"/>
          <w:szCs w:val="28"/>
          <w:lang w:eastAsia="en-US"/>
        </w:rPr>
        <w:tab/>
        <w:t>Sí.</w:t>
      </w:r>
    </w:p>
    <w:p w14:paraId="01933946" w14:textId="77777777" w:rsidR="002D0F6F" w:rsidRDefault="002D0F6F" w:rsidP="002D0F6F">
      <w:pPr>
        <w:pStyle w:val="Prrafodelista"/>
        <w:ind w:left="2124" w:hanging="1416"/>
        <w:rPr>
          <w:rFonts w:cs="Arial"/>
          <w:sz w:val="28"/>
          <w:szCs w:val="28"/>
          <w:lang w:eastAsia="en-US"/>
        </w:rPr>
      </w:pPr>
    </w:p>
    <w:p w14:paraId="0808E310" w14:textId="77777777" w:rsidR="002D0F6F" w:rsidRDefault="002D0F6F" w:rsidP="002D0F6F">
      <w:pPr>
        <w:pStyle w:val="Prrafodelista"/>
        <w:ind w:left="2124" w:hanging="1416"/>
        <w:rPr>
          <w:rFonts w:cs="Arial"/>
          <w:sz w:val="28"/>
          <w:szCs w:val="28"/>
          <w:lang w:eastAsia="en-US"/>
        </w:rPr>
      </w:pPr>
      <w:r w:rsidRPr="00487FD6">
        <w:rPr>
          <w:rFonts w:cs="Arial"/>
          <w:b/>
          <w:bCs/>
          <w:sz w:val="28"/>
          <w:szCs w:val="28"/>
          <w:lang w:eastAsia="en-US"/>
        </w:rPr>
        <w:t>Fiscal:</w:t>
      </w:r>
      <w:r>
        <w:rPr>
          <w:rFonts w:cs="Arial"/>
          <w:sz w:val="28"/>
          <w:szCs w:val="28"/>
          <w:lang w:eastAsia="en-US"/>
        </w:rPr>
        <w:tab/>
        <w:t>¿Nos pudiera decir?</w:t>
      </w:r>
    </w:p>
    <w:p w14:paraId="57FB8BDE" w14:textId="77777777" w:rsidR="002D0F6F" w:rsidRDefault="002D0F6F" w:rsidP="002D0F6F">
      <w:pPr>
        <w:pStyle w:val="Prrafodelista"/>
        <w:ind w:left="2124" w:hanging="1416"/>
        <w:rPr>
          <w:rFonts w:cs="Arial"/>
          <w:sz w:val="28"/>
          <w:szCs w:val="28"/>
          <w:lang w:eastAsia="en-US"/>
        </w:rPr>
      </w:pPr>
    </w:p>
    <w:p w14:paraId="6831ABAF" w14:textId="77777777" w:rsidR="002D0F6F" w:rsidRDefault="002D0F6F" w:rsidP="002D0F6F">
      <w:pPr>
        <w:pStyle w:val="Prrafodelista"/>
        <w:ind w:left="2124" w:hanging="1416"/>
        <w:rPr>
          <w:rFonts w:cs="Arial"/>
          <w:sz w:val="28"/>
          <w:szCs w:val="28"/>
          <w:lang w:eastAsia="en-US"/>
        </w:rPr>
      </w:pPr>
      <w:r w:rsidRPr="00487FD6">
        <w:rPr>
          <w:rFonts w:cs="Arial"/>
          <w:b/>
          <w:bCs/>
          <w:sz w:val="28"/>
          <w:szCs w:val="28"/>
          <w:lang w:eastAsia="en-US"/>
        </w:rPr>
        <w:t>Víctima:</w:t>
      </w:r>
      <w:r>
        <w:rPr>
          <w:rFonts w:cs="Arial"/>
          <w:sz w:val="28"/>
          <w:szCs w:val="28"/>
          <w:lang w:eastAsia="en-US"/>
        </w:rPr>
        <w:tab/>
        <w:t>Tuve una violación entre el 20 y 21 de enero de 2017.</w:t>
      </w:r>
    </w:p>
    <w:p w14:paraId="54944D9C" w14:textId="77777777" w:rsidR="002D0F6F" w:rsidRDefault="002D0F6F" w:rsidP="002D0F6F">
      <w:pPr>
        <w:pStyle w:val="Prrafodelista"/>
        <w:ind w:left="2124" w:hanging="1416"/>
        <w:rPr>
          <w:rFonts w:cs="Arial"/>
          <w:sz w:val="28"/>
          <w:szCs w:val="28"/>
          <w:lang w:eastAsia="en-US"/>
        </w:rPr>
      </w:pPr>
    </w:p>
    <w:p w14:paraId="58724F3C" w14:textId="77777777" w:rsidR="002D0F6F" w:rsidRDefault="002D0F6F" w:rsidP="002D0F6F">
      <w:pPr>
        <w:pStyle w:val="Prrafodelista"/>
        <w:ind w:left="2124" w:hanging="1416"/>
        <w:rPr>
          <w:rFonts w:cs="Arial"/>
          <w:sz w:val="28"/>
          <w:szCs w:val="28"/>
          <w:lang w:eastAsia="en-US"/>
        </w:rPr>
      </w:pPr>
      <w:r w:rsidRPr="00487FD6">
        <w:rPr>
          <w:rFonts w:cs="Arial"/>
          <w:b/>
          <w:bCs/>
          <w:sz w:val="28"/>
          <w:szCs w:val="28"/>
          <w:lang w:eastAsia="en-US"/>
        </w:rPr>
        <w:t>Fiscal:</w:t>
      </w:r>
      <w:r>
        <w:rPr>
          <w:rFonts w:cs="Arial"/>
          <w:sz w:val="28"/>
          <w:szCs w:val="28"/>
          <w:lang w:eastAsia="en-US"/>
        </w:rPr>
        <w:tab/>
        <w:t>¿Qué fue lo que sucedió ese día?</w:t>
      </w:r>
    </w:p>
    <w:p w14:paraId="34568A6A" w14:textId="77777777" w:rsidR="002D0F6F" w:rsidRDefault="002D0F6F" w:rsidP="002D0F6F">
      <w:pPr>
        <w:pStyle w:val="Prrafodelista"/>
        <w:ind w:left="2124" w:hanging="1416"/>
        <w:rPr>
          <w:rFonts w:cs="Arial"/>
          <w:sz w:val="28"/>
          <w:szCs w:val="28"/>
          <w:lang w:eastAsia="en-US"/>
        </w:rPr>
      </w:pPr>
    </w:p>
    <w:p w14:paraId="7708C146" w14:textId="06CE6BAF"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 xml:space="preserve">Ese día, estuve yo en el centro, fui a comer con un amigo. </w:t>
      </w:r>
      <w:r w:rsidR="00A24202">
        <w:rPr>
          <w:rFonts w:cs="Arial"/>
          <w:sz w:val="28"/>
          <w:szCs w:val="28"/>
          <w:lang w:eastAsia="en-US"/>
        </w:rPr>
        <w:t>Él</w:t>
      </w:r>
      <w:r>
        <w:rPr>
          <w:rFonts w:cs="Arial"/>
          <w:sz w:val="28"/>
          <w:szCs w:val="28"/>
          <w:lang w:eastAsia="en-US"/>
        </w:rPr>
        <w:t xml:space="preserve"> se fue a trabajar, yo me quedé en el centro, me tomé unas cervezas, me fui a cobrar a un cajero, como a eso de las ocho </w:t>
      </w:r>
      <w:r w:rsidR="00A24202">
        <w:rPr>
          <w:rFonts w:cs="Arial"/>
          <w:sz w:val="28"/>
          <w:szCs w:val="28"/>
          <w:lang w:eastAsia="en-US"/>
        </w:rPr>
        <w:t xml:space="preserve">más </w:t>
      </w:r>
      <w:r>
        <w:rPr>
          <w:rFonts w:cs="Arial"/>
          <w:sz w:val="28"/>
          <w:szCs w:val="28"/>
          <w:lang w:eastAsia="en-US"/>
        </w:rPr>
        <w:t>o menos, no recuerdo bien la hora, y me fui a tomar la ruta, pero no había y me subí a…es una barra que est</w:t>
      </w:r>
      <w:r w:rsidR="00A24202">
        <w:rPr>
          <w:rFonts w:cs="Arial"/>
          <w:sz w:val="28"/>
          <w:szCs w:val="28"/>
          <w:lang w:eastAsia="en-US"/>
        </w:rPr>
        <w:t>á</w:t>
      </w:r>
      <w:r>
        <w:rPr>
          <w:rFonts w:cs="Arial"/>
          <w:sz w:val="28"/>
          <w:szCs w:val="28"/>
          <w:lang w:eastAsia="en-US"/>
        </w:rPr>
        <w:t xml:space="preserve"> por la Ugarte, en el “nacional”; y ahí me tomé otras cervezas. </w:t>
      </w:r>
    </w:p>
    <w:p w14:paraId="25EB802F" w14:textId="77777777" w:rsidR="002D0F6F" w:rsidRDefault="002D0F6F" w:rsidP="002D0F6F">
      <w:pPr>
        <w:pStyle w:val="Prrafodelista"/>
        <w:ind w:left="2124"/>
        <w:jc w:val="both"/>
        <w:rPr>
          <w:rFonts w:cs="Arial"/>
          <w:sz w:val="28"/>
          <w:szCs w:val="28"/>
          <w:lang w:eastAsia="en-US"/>
        </w:rPr>
      </w:pPr>
    </w:p>
    <w:p w14:paraId="56A15853" w14:textId="554F1EEC" w:rsidR="002D0F6F" w:rsidRDefault="002D0F6F" w:rsidP="002D0F6F">
      <w:pPr>
        <w:pStyle w:val="Prrafodelista"/>
        <w:ind w:left="2124"/>
        <w:jc w:val="both"/>
        <w:rPr>
          <w:rFonts w:cs="Arial"/>
          <w:sz w:val="28"/>
          <w:szCs w:val="28"/>
          <w:lang w:eastAsia="en-US"/>
        </w:rPr>
      </w:pPr>
      <w:r>
        <w:rPr>
          <w:rFonts w:cs="Arial"/>
          <w:sz w:val="28"/>
          <w:szCs w:val="28"/>
          <w:lang w:eastAsia="en-US"/>
        </w:rPr>
        <w:t xml:space="preserve">Entonces, ya siendo como diez y media once más momentos me fui a tomar la ruta diez y la tomé y me fui en el camión, no iba tan lleno, el camión que salió aproximadamente a las once-doce, en ese horario tenía que hacer dos recorridos, hacia donde yo iba y hacia la Sarabia. Entonces, ya terminando el recorrido hacia la Sarabia, tendría que bajar hacía la Avícola, que es donde yo iba, entonces, ya como era la última persona el chofer se desvió y le pregunté: ¿Para donde iba? Y el me preguntó que: ¿para dónde vas? y le contesté que: “para la Avícola” y me contestó: “no pues ya te chingaste” y se desvió hacia el </w:t>
      </w:r>
      <w:r w:rsidR="00AF0BE5">
        <w:rPr>
          <w:rFonts w:cs="Arial"/>
          <w:sz w:val="28"/>
          <w:szCs w:val="28"/>
          <w:lang w:eastAsia="en-US"/>
        </w:rPr>
        <w:t>**********</w:t>
      </w:r>
      <w:r>
        <w:rPr>
          <w:rFonts w:cs="Arial"/>
          <w:sz w:val="28"/>
          <w:szCs w:val="28"/>
          <w:lang w:eastAsia="en-US"/>
        </w:rPr>
        <w:t xml:space="preserve">. En el </w:t>
      </w:r>
      <w:r w:rsidR="00AF0BE5">
        <w:rPr>
          <w:rFonts w:cs="Arial"/>
          <w:sz w:val="28"/>
          <w:szCs w:val="28"/>
          <w:lang w:eastAsia="en-US"/>
        </w:rPr>
        <w:t>**********</w:t>
      </w:r>
      <w:r>
        <w:rPr>
          <w:rFonts w:cs="Arial"/>
          <w:sz w:val="28"/>
          <w:szCs w:val="28"/>
          <w:lang w:eastAsia="en-US"/>
        </w:rPr>
        <w:t xml:space="preserve"> se estacionó y me empezó a golpear muy fuerte en la cabeza, me puso hacia boca abajo, yo traía pantalón y botas, me quitó solo la mitad de mi pantalón y la bota, porque no podía; y estaba yo ahí boca abajo en el asiento, trataba yo de voltear hacia donde él estaba, pero él no me dejaba, me empezaba a golpear en mi cabeza, que no volteara a ningún lado, lo único que hacía yo era tratar de taparme el rostro, entonces, pues…el me introdujo.</w:t>
      </w:r>
    </w:p>
    <w:p w14:paraId="06C64C69" w14:textId="77777777" w:rsidR="002D0F6F" w:rsidRDefault="002D0F6F" w:rsidP="002D0F6F">
      <w:pPr>
        <w:pStyle w:val="Prrafodelista"/>
        <w:rPr>
          <w:rFonts w:cs="Arial"/>
          <w:sz w:val="28"/>
          <w:szCs w:val="28"/>
          <w:lang w:eastAsia="en-US"/>
        </w:rPr>
      </w:pPr>
    </w:p>
    <w:p w14:paraId="006E0CF9" w14:textId="77777777" w:rsidR="002D0F6F" w:rsidRDefault="002D0F6F" w:rsidP="002D0F6F">
      <w:pPr>
        <w:pStyle w:val="Prrafodelista"/>
        <w:rPr>
          <w:rFonts w:cs="Arial"/>
          <w:sz w:val="28"/>
          <w:szCs w:val="28"/>
          <w:lang w:eastAsia="en-US"/>
        </w:rPr>
      </w:pPr>
      <w:r w:rsidRPr="00487FD6">
        <w:rPr>
          <w:rFonts w:cs="Arial"/>
          <w:b/>
          <w:bCs/>
          <w:sz w:val="28"/>
          <w:szCs w:val="28"/>
          <w:lang w:eastAsia="en-US"/>
        </w:rPr>
        <w:t>Fiscal:</w:t>
      </w:r>
      <w:r>
        <w:rPr>
          <w:rFonts w:cs="Arial"/>
          <w:sz w:val="28"/>
          <w:szCs w:val="28"/>
          <w:lang w:eastAsia="en-US"/>
        </w:rPr>
        <w:t xml:space="preserve"> </w:t>
      </w:r>
      <w:r>
        <w:rPr>
          <w:rFonts w:cs="Arial"/>
          <w:sz w:val="28"/>
          <w:szCs w:val="28"/>
          <w:lang w:eastAsia="en-US"/>
        </w:rPr>
        <w:tab/>
        <w:t>¿Qué le introdujo?</w:t>
      </w:r>
    </w:p>
    <w:p w14:paraId="18F4621C" w14:textId="77777777" w:rsidR="002D0F6F" w:rsidRDefault="002D0F6F" w:rsidP="002D0F6F">
      <w:pPr>
        <w:pStyle w:val="Prrafodelista"/>
        <w:rPr>
          <w:rFonts w:cs="Arial"/>
          <w:sz w:val="28"/>
          <w:szCs w:val="28"/>
          <w:lang w:eastAsia="en-US"/>
        </w:rPr>
      </w:pPr>
    </w:p>
    <w:p w14:paraId="726481BE" w14:textId="77777777" w:rsidR="002D0F6F" w:rsidRDefault="002D0F6F" w:rsidP="002D0F6F">
      <w:pPr>
        <w:pStyle w:val="Prrafodelista"/>
        <w:rPr>
          <w:rFonts w:cs="Arial"/>
          <w:sz w:val="28"/>
          <w:szCs w:val="28"/>
          <w:lang w:eastAsia="en-US"/>
        </w:rPr>
      </w:pPr>
      <w:r w:rsidRPr="00487FD6">
        <w:rPr>
          <w:rFonts w:cs="Arial"/>
          <w:b/>
          <w:bCs/>
          <w:sz w:val="28"/>
          <w:szCs w:val="28"/>
          <w:lang w:eastAsia="en-US"/>
        </w:rPr>
        <w:t>Víctima:</w:t>
      </w:r>
      <w:r>
        <w:rPr>
          <w:rFonts w:cs="Arial"/>
          <w:sz w:val="28"/>
          <w:szCs w:val="28"/>
          <w:lang w:eastAsia="en-US"/>
        </w:rPr>
        <w:t xml:space="preserve"> </w:t>
      </w:r>
      <w:r>
        <w:rPr>
          <w:rFonts w:cs="Arial"/>
          <w:sz w:val="28"/>
          <w:szCs w:val="28"/>
          <w:lang w:eastAsia="en-US"/>
        </w:rPr>
        <w:tab/>
        <w:t>Me introdujo su pene.</w:t>
      </w:r>
    </w:p>
    <w:p w14:paraId="14D25CDC" w14:textId="77777777" w:rsidR="002D0F6F" w:rsidRDefault="002D0F6F" w:rsidP="002D0F6F">
      <w:pPr>
        <w:pStyle w:val="Prrafodelista"/>
        <w:rPr>
          <w:rFonts w:cs="Arial"/>
          <w:sz w:val="28"/>
          <w:szCs w:val="28"/>
          <w:lang w:eastAsia="en-US"/>
        </w:rPr>
      </w:pPr>
    </w:p>
    <w:p w14:paraId="65412555" w14:textId="77777777" w:rsidR="002D0F6F" w:rsidRDefault="002D0F6F" w:rsidP="002D0F6F">
      <w:pPr>
        <w:pStyle w:val="Prrafodelista"/>
        <w:rPr>
          <w:rFonts w:cs="Arial"/>
          <w:sz w:val="28"/>
          <w:szCs w:val="28"/>
          <w:lang w:eastAsia="en-US"/>
        </w:rPr>
      </w:pPr>
      <w:r w:rsidRPr="00487FD6">
        <w:rPr>
          <w:rFonts w:cs="Arial"/>
          <w:b/>
          <w:bCs/>
          <w:sz w:val="28"/>
          <w:szCs w:val="28"/>
          <w:lang w:eastAsia="en-US"/>
        </w:rPr>
        <w:t>Fiscal:</w:t>
      </w:r>
      <w:r>
        <w:rPr>
          <w:rFonts w:cs="Arial"/>
          <w:sz w:val="28"/>
          <w:szCs w:val="28"/>
          <w:lang w:eastAsia="en-US"/>
        </w:rPr>
        <w:t xml:space="preserve"> </w:t>
      </w:r>
      <w:r>
        <w:rPr>
          <w:rFonts w:cs="Arial"/>
          <w:sz w:val="28"/>
          <w:szCs w:val="28"/>
          <w:lang w:eastAsia="en-US"/>
        </w:rPr>
        <w:tab/>
        <w:t>¿En dónde?</w:t>
      </w:r>
    </w:p>
    <w:p w14:paraId="0F421DAD" w14:textId="77777777" w:rsidR="002D0F6F" w:rsidRDefault="002D0F6F" w:rsidP="002D0F6F">
      <w:pPr>
        <w:pStyle w:val="Prrafodelista"/>
        <w:rPr>
          <w:rFonts w:cs="Arial"/>
          <w:sz w:val="28"/>
          <w:szCs w:val="28"/>
          <w:lang w:eastAsia="en-US"/>
        </w:rPr>
      </w:pPr>
    </w:p>
    <w:p w14:paraId="7679299F"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 xml:space="preserve"> </w:t>
      </w:r>
      <w:r>
        <w:rPr>
          <w:rFonts w:cs="Arial"/>
          <w:sz w:val="28"/>
          <w:szCs w:val="28"/>
          <w:lang w:eastAsia="en-US"/>
        </w:rPr>
        <w:tab/>
        <w:t xml:space="preserve">Primero en la vagina, y luego en el ano, luego ya me agarró y me sentó. Cuando me sentó quería que le hiciera un sexo </w:t>
      </w:r>
      <w:r>
        <w:rPr>
          <w:rFonts w:cs="Arial"/>
          <w:sz w:val="28"/>
          <w:szCs w:val="28"/>
          <w:lang w:eastAsia="en-US"/>
        </w:rPr>
        <w:lastRenderedPageBreak/>
        <w:t>oral, pero yo no podía, no pude…y le decía es que yo no puedo. Entonces, cuando le dije eso volteé a verlo hacía arriba, que fue el momento en que pude mirarlo y me golpeó fuertemente y me tiró al piso, ahí en el pasillo y se fue caminando un poco y trajo un tubo de metal; y me golpeó.</w:t>
      </w:r>
    </w:p>
    <w:p w14:paraId="213EA64F" w14:textId="77777777" w:rsidR="002D0F6F" w:rsidRDefault="002D0F6F" w:rsidP="002D0F6F">
      <w:pPr>
        <w:pStyle w:val="Prrafodelista"/>
        <w:ind w:left="2124" w:hanging="1416"/>
        <w:jc w:val="both"/>
        <w:rPr>
          <w:rFonts w:cs="Arial"/>
          <w:sz w:val="28"/>
          <w:szCs w:val="28"/>
          <w:lang w:eastAsia="en-US"/>
        </w:rPr>
      </w:pPr>
    </w:p>
    <w:p w14:paraId="7B7EEDC0" w14:textId="4FA5F516" w:rsidR="002D0F6F" w:rsidRDefault="002D0F6F" w:rsidP="002D0F6F">
      <w:pPr>
        <w:pStyle w:val="Prrafodelista"/>
        <w:jc w:val="both"/>
        <w:rPr>
          <w:rFonts w:cs="Arial"/>
          <w:sz w:val="28"/>
          <w:szCs w:val="28"/>
          <w:lang w:eastAsia="en-US"/>
        </w:rPr>
      </w:pPr>
      <w:r w:rsidRPr="00487FD6">
        <w:rPr>
          <w:rFonts w:cs="Arial"/>
          <w:b/>
          <w:bCs/>
          <w:sz w:val="28"/>
          <w:szCs w:val="28"/>
          <w:lang w:eastAsia="en-US"/>
        </w:rPr>
        <w:t>Fiscal:</w:t>
      </w:r>
      <w:r>
        <w:rPr>
          <w:rFonts w:cs="Arial"/>
          <w:sz w:val="28"/>
          <w:szCs w:val="28"/>
          <w:lang w:eastAsia="en-US"/>
        </w:rPr>
        <w:t xml:space="preserve"> </w:t>
      </w:r>
      <w:r>
        <w:rPr>
          <w:rFonts w:cs="Arial"/>
          <w:sz w:val="28"/>
          <w:szCs w:val="28"/>
          <w:lang w:eastAsia="en-US"/>
        </w:rPr>
        <w:tab/>
        <w:t xml:space="preserve">¿En </w:t>
      </w:r>
      <w:r w:rsidR="00A24202">
        <w:rPr>
          <w:rFonts w:cs="Arial"/>
          <w:sz w:val="28"/>
          <w:szCs w:val="28"/>
          <w:lang w:eastAsia="en-US"/>
        </w:rPr>
        <w:t>dónde</w:t>
      </w:r>
      <w:r>
        <w:rPr>
          <w:rFonts w:cs="Arial"/>
          <w:sz w:val="28"/>
          <w:szCs w:val="28"/>
          <w:lang w:eastAsia="en-US"/>
        </w:rPr>
        <w:t xml:space="preserve"> la golpeó?</w:t>
      </w:r>
    </w:p>
    <w:p w14:paraId="4F73E2C6" w14:textId="77777777" w:rsidR="002D0F6F" w:rsidRDefault="002D0F6F" w:rsidP="002D0F6F">
      <w:pPr>
        <w:pStyle w:val="Prrafodelista"/>
        <w:jc w:val="both"/>
        <w:rPr>
          <w:rFonts w:cs="Arial"/>
          <w:sz w:val="28"/>
          <w:szCs w:val="28"/>
          <w:lang w:eastAsia="en-US"/>
        </w:rPr>
      </w:pPr>
    </w:p>
    <w:p w14:paraId="2BCFA1DE" w14:textId="30B93F6A"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 xml:space="preserve">Me golpeó mucho en la cabeza, en la espalda, mis piernas y luego me lo introdujo en el ano. Me siguió golpeando y me dejó ahí tirada, y luego </w:t>
      </w:r>
      <w:r w:rsidR="00A24202">
        <w:rPr>
          <w:rFonts w:cs="Arial"/>
          <w:sz w:val="28"/>
          <w:szCs w:val="28"/>
          <w:lang w:eastAsia="en-US"/>
        </w:rPr>
        <w:t>él</w:t>
      </w:r>
      <w:r>
        <w:rPr>
          <w:rFonts w:cs="Arial"/>
          <w:sz w:val="28"/>
          <w:szCs w:val="28"/>
          <w:lang w:eastAsia="en-US"/>
        </w:rPr>
        <w:t xml:space="preserve"> se fue al asiento y manejó.</w:t>
      </w:r>
    </w:p>
    <w:p w14:paraId="5781969E" w14:textId="77777777" w:rsidR="002D0F6F" w:rsidRDefault="002D0F6F" w:rsidP="002D0F6F">
      <w:pPr>
        <w:pStyle w:val="Prrafodelista"/>
        <w:ind w:left="2124" w:hanging="1416"/>
        <w:jc w:val="both"/>
        <w:rPr>
          <w:rFonts w:cs="Arial"/>
          <w:sz w:val="28"/>
          <w:szCs w:val="28"/>
          <w:lang w:eastAsia="en-US"/>
        </w:rPr>
      </w:pPr>
      <w:r>
        <w:rPr>
          <w:rFonts w:cs="Arial"/>
          <w:sz w:val="28"/>
          <w:szCs w:val="28"/>
          <w:lang w:eastAsia="en-US"/>
        </w:rPr>
        <w:t>09:13</w:t>
      </w:r>
    </w:p>
    <w:p w14:paraId="217C047E" w14:textId="77777777" w:rsidR="002D0F6F" w:rsidRDefault="002D0F6F" w:rsidP="002D0F6F">
      <w:pPr>
        <w:pStyle w:val="Prrafodelista"/>
        <w:ind w:left="2124"/>
        <w:jc w:val="both"/>
        <w:rPr>
          <w:rFonts w:cs="Arial"/>
          <w:sz w:val="28"/>
          <w:szCs w:val="28"/>
          <w:lang w:eastAsia="en-US"/>
        </w:rPr>
      </w:pPr>
      <w:r>
        <w:rPr>
          <w:rFonts w:cs="Arial"/>
          <w:sz w:val="28"/>
          <w:szCs w:val="28"/>
          <w:lang w:eastAsia="en-US"/>
        </w:rPr>
        <w:t>[…]</w:t>
      </w:r>
    </w:p>
    <w:p w14:paraId="2DC50820" w14:textId="77777777" w:rsidR="002D0F6F" w:rsidRPr="00DD1390" w:rsidRDefault="002D0F6F" w:rsidP="002D0F6F">
      <w:pPr>
        <w:ind w:firstLine="705"/>
        <w:jc w:val="both"/>
        <w:rPr>
          <w:rFonts w:cs="Arial"/>
          <w:sz w:val="28"/>
          <w:szCs w:val="28"/>
          <w:lang w:eastAsia="en-US"/>
        </w:rPr>
      </w:pPr>
      <w:r w:rsidRPr="00DD1390">
        <w:rPr>
          <w:rFonts w:cs="Arial"/>
          <w:sz w:val="28"/>
          <w:szCs w:val="28"/>
          <w:lang w:eastAsia="en-US"/>
        </w:rPr>
        <w:t>11:24</w:t>
      </w:r>
    </w:p>
    <w:p w14:paraId="7AD58FDC" w14:textId="77777777" w:rsidR="002D0F6F" w:rsidRDefault="002D0F6F" w:rsidP="002D0F6F">
      <w:pPr>
        <w:jc w:val="both"/>
        <w:rPr>
          <w:rFonts w:cs="Arial"/>
          <w:sz w:val="28"/>
          <w:szCs w:val="28"/>
          <w:lang w:eastAsia="en-US"/>
        </w:rPr>
      </w:pPr>
    </w:p>
    <w:p w14:paraId="6DFCDBC3" w14:textId="77777777" w:rsidR="002D0F6F" w:rsidRDefault="002D0F6F" w:rsidP="002D0F6F">
      <w:pPr>
        <w:ind w:left="2124" w:hanging="1419"/>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De ahí a la fiscalía de la mujer, me tomaron muestras, se quedó mi ropa, me tomaron fotos, me dieron pastillas, ahí tomé la declaración el 21.</w:t>
      </w:r>
    </w:p>
    <w:p w14:paraId="1887B6F6" w14:textId="77777777" w:rsidR="002D0F6F" w:rsidRDefault="002D0F6F" w:rsidP="002D0F6F">
      <w:pPr>
        <w:ind w:left="2124"/>
        <w:jc w:val="both"/>
        <w:rPr>
          <w:rFonts w:cs="Arial"/>
          <w:sz w:val="28"/>
          <w:szCs w:val="28"/>
          <w:lang w:eastAsia="en-US"/>
        </w:rPr>
      </w:pPr>
    </w:p>
    <w:p w14:paraId="2982BD3B" w14:textId="77777777" w:rsidR="002D0F6F" w:rsidRPr="00D86096" w:rsidRDefault="002D0F6F" w:rsidP="002D0F6F">
      <w:pPr>
        <w:ind w:left="2124"/>
        <w:jc w:val="both"/>
        <w:rPr>
          <w:rFonts w:cs="Arial"/>
          <w:sz w:val="28"/>
          <w:szCs w:val="28"/>
          <w:lang w:eastAsia="en-US"/>
        </w:rPr>
      </w:pPr>
      <w:r w:rsidRPr="00D86096">
        <w:rPr>
          <w:rFonts w:cs="Arial"/>
          <w:sz w:val="28"/>
          <w:szCs w:val="28"/>
          <w:lang w:eastAsia="en-US"/>
        </w:rPr>
        <w:t>El 22 de enero regresé a tomar declaración nuevamente, varias veces, con el agente Cabrera, con una licenciada, con una psicóloga, tomé varias declaraciones, me pasaron con la doctora, me revisaron</w:t>
      </w:r>
      <w:r>
        <w:rPr>
          <w:rFonts w:cs="Arial"/>
          <w:sz w:val="28"/>
          <w:szCs w:val="28"/>
          <w:lang w:eastAsia="en-US"/>
        </w:rPr>
        <w:t xml:space="preserve"> nuevamente</w:t>
      </w:r>
      <w:r w:rsidRPr="00D86096">
        <w:rPr>
          <w:rFonts w:cs="Arial"/>
          <w:sz w:val="28"/>
          <w:szCs w:val="28"/>
          <w:lang w:eastAsia="en-US"/>
        </w:rPr>
        <w:t xml:space="preserve"> las mordidas, moretones y golpes que traía. Me dieron una inyección muy fuerte y bastantes pastillas y…ya regres</w:t>
      </w:r>
      <w:r>
        <w:rPr>
          <w:rFonts w:cs="Arial"/>
          <w:sz w:val="28"/>
          <w:szCs w:val="28"/>
          <w:lang w:eastAsia="en-US"/>
        </w:rPr>
        <w:t>é</w:t>
      </w:r>
      <w:r w:rsidRPr="00D86096">
        <w:rPr>
          <w:rFonts w:cs="Arial"/>
          <w:sz w:val="28"/>
          <w:szCs w:val="28"/>
          <w:lang w:eastAsia="en-US"/>
        </w:rPr>
        <w:t xml:space="preserve"> a mi casa hasta que fue citada nuevamente</w:t>
      </w:r>
      <w:r>
        <w:rPr>
          <w:rFonts w:cs="Arial"/>
          <w:sz w:val="28"/>
          <w:szCs w:val="28"/>
          <w:lang w:eastAsia="en-US"/>
        </w:rPr>
        <w:t>,</w:t>
      </w:r>
      <w:r w:rsidRPr="00D86096">
        <w:rPr>
          <w:rFonts w:cs="Arial"/>
          <w:sz w:val="28"/>
          <w:szCs w:val="28"/>
          <w:lang w:eastAsia="en-US"/>
        </w:rPr>
        <w:t xml:space="preserve"> a lo del careo. Me enseñaron varias fotos. En las primeras fotos que me enseñaron, no, no pude identificarlo, entonces fui citada nuevamente y me enseñaron más fotos y fue ahí donde identifiqu</w:t>
      </w:r>
      <w:r>
        <w:rPr>
          <w:rFonts w:cs="Arial"/>
          <w:sz w:val="28"/>
          <w:szCs w:val="28"/>
          <w:lang w:eastAsia="en-US"/>
        </w:rPr>
        <w:t>é</w:t>
      </w:r>
      <w:r w:rsidRPr="00D86096">
        <w:rPr>
          <w:rFonts w:cs="Arial"/>
          <w:sz w:val="28"/>
          <w:szCs w:val="28"/>
          <w:lang w:eastAsia="en-US"/>
        </w:rPr>
        <w:t xml:space="preserve"> al agresor.</w:t>
      </w:r>
    </w:p>
    <w:p w14:paraId="17A24D50" w14:textId="77777777" w:rsidR="002D0F6F" w:rsidRDefault="002D0F6F" w:rsidP="002D0F6F">
      <w:pPr>
        <w:pStyle w:val="Prrafodelista"/>
        <w:ind w:left="2124" w:hanging="1416"/>
        <w:jc w:val="both"/>
        <w:rPr>
          <w:rFonts w:cs="Arial"/>
          <w:sz w:val="28"/>
          <w:szCs w:val="28"/>
          <w:lang w:eastAsia="en-US"/>
        </w:rPr>
      </w:pPr>
    </w:p>
    <w:p w14:paraId="487CB77A"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Fiscal:</w:t>
      </w:r>
      <w:r>
        <w:rPr>
          <w:rFonts w:cs="Arial"/>
          <w:sz w:val="28"/>
          <w:szCs w:val="28"/>
          <w:lang w:eastAsia="en-US"/>
        </w:rPr>
        <w:tab/>
        <w:t>¿Cómo fue que lo identificó?</w:t>
      </w:r>
    </w:p>
    <w:p w14:paraId="73978CBF" w14:textId="77777777" w:rsidR="002D0F6F" w:rsidRDefault="002D0F6F" w:rsidP="002D0F6F">
      <w:pPr>
        <w:pStyle w:val="Prrafodelista"/>
        <w:ind w:left="2124" w:hanging="1416"/>
        <w:jc w:val="both"/>
        <w:rPr>
          <w:rFonts w:cs="Arial"/>
          <w:sz w:val="28"/>
          <w:szCs w:val="28"/>
          <w:lang w:eastAsia="en-US"/>
        </w:rPr>
      </w:pPr>
    </w:p>
    <w:p w14:paraId="17FF7BE4"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Por fotos. Me enseñaron unas hojas, cada hoja traía como seis fotos, no recuerdo, serían cuatro o cinco hojas, no recuerdo cuantas hojas serían. Cuando reconocí al agresor, pues ya me pusieron su foto más en grande en la computadora y lo reconocí más.</w:t>
      </w:r>
    </w:p>
    <w:p w14:paraId="3F40A116" w14:textId="77777777" w:rsidR="002D0F6F" w:rsidRDefault="002D0F6F" w:rsidP="002D0F6F">
      <w:pPr>
        <w:pStyle w:val="Prrafodelista"/>
        <w:ind w:left="2124" w:hanging="1416"/>
        <w:jc w:val="both"/>
        <w:rPr>
          <w:rFonts w:cs="Arial"/>
          <w:sz w:val="28"/>
          <w:szCs w:val="28"/>
          <w:lang w:eastAsia="en-US"/>
        </w:rPr>
      </w:pPr>
    </w:p>
    <w:p w14:paraId="2D7098DE"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Jueza:</w:t>
      </w:r>
      <w:r>
        <w:rPr>
          <w:rFonts w:cs="Arial"/>
          <w:sz w:val="28"/>
          <w:szCs w:val="28"/>
          <w:lang w:eastAsia="en-US"/>
        </w:rPr>
        <w:tab/>
        <w:t xml:space="preserve">Fiscal, un momento. Se encuentra el licenciado encargado de sala, puede acudir de favor. Para efectos de las partes, se va a solicitar si le pueden traer agua a la víctima y unos pañuelos. </w:t>
      </w:r>
    </w:p>
    <w:p w14:paraId="53A54840" w14:textId="77777777" w:rsidR="002D0F6F" w:rsidRDefault="002D0F6F" w:rsidP="002D0F6F">
      <w:pPr>
        <w:pStyle w:val="Prrafodelista"/>
        <w:ind w:left="2124" w:hanging="1416"/>
        <w:jc w:val="both"/>
        <w:rPr>
          <w:rFonts w:cs="Arial"/>
          <w:sz w:val="28"/>
          <w:szCs w:val="28"/>
          <w:lang w:eastAsia="en-US"/>
        </w:rPr>
      </w:pPr>
    </w:p>
    <w:p w14:paraId="06D1A3A8" w14:textId="3A7F9803" w:rsidR="002D0F6F" w:rsidRDefault="002D0F6F" w:rsidP="002D0F6F">
      <w:pPr>
        <w:pStyle w:val="Prrafodelista"/>
        <w:ind w:left="2124"/>
        <w:jc w:val="both"/>
        <w:rPr>
          <w:rFonts w:cs="Arial"/>
          <w:sz w:val="28"/>
          <w:szCs w:val="28"/>
          <w:lang w:eastAsia="en-US"/>
        </w:rPr>
      </w:pPr>
      <w:r>
        <w:rPr>
          <w:rFonts w:cs="Arial"/>
          <w:sz w:val="28"/>
          <w:szCs w:val="28"/>
          <w:lang w:eastAsia="en-US"/>
        </w:rPr>
        <w:t>Contin</w:t>
      </w:r>
      <w:r w:rsidR="00A24202">
        <w:rPr>
          <w:rFonts w:cs="Arial"/>
          <w:sz w:val="28"/>
          <w:szCs w:val="28"/>
          <w:lang w:eastAsia="en-US"/>
        </w:rPr>
        <w:t>ú</w:t>
      </w:r>
      <w:r>
        <w:rPr>
          <w:rFonts w:cs="Arial"/>
          <w:sz w:val="28"/>
          <w:szCs w:val="28"/>
          <w:lang w:eastAsia="en-US"/>
        </w:rPr>
        <w:t>e por favor.</w:t>
      </w:r>
    </w:p>
    <w:p w14:paraId="338026CB" w14:textId="77777777" w:rsidR="002D0F6F" w:rsidRDefault="002D0F6F" w:rsidP="002D0F6F">
      <w:pPr>
        <w:pStyle w:val="Prrafodelista"/>
        <w:ind w:left="2124" w:hanging="1416"/>
        <w:jc w:val="both"/>
        <w:rPr>
          <w:rFonts w:cs="Arial"/>
          <w:sz w:val="28"/>
          <w:szCs w:val="28"/>
          <w:lang w:eastAsia="en-US"/>
        </w:rPr>
      </w:pPr>
    </w:p>
    <w:p w14:paraId="565D0D84"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Fiscal:</w:t>
      </w:r>
      <w:r>
        <w:rPr>
          <w:rFonts w:cs="Arial"/>
          <w:sz w:val="28"/>
          <w:szCs w:val="28"/>
          <w:lang w:eastAsia="en-US"/>
        </w:rPr>
        <w:tab/>
        <w:t>Usted refiere que la entrevistaron y declaró en reiteradas ocasiones, ¿usted le manifestó a alguien el lugar donde ocurrieron los hechos?</w:t>
      </w:r>
    </w:p>
    <w:p w14:paraId="4ADC5DA4" w14:textId="77777777" w:rsidR="002D0F6F" w:rsidRDefault="002D0F6F" w:rsidP="002D0F6F">
      <w:pPr>
        <w:pStyle w:val="Prrafodelista"/>
        <w:ind w:left="2124" w:hanging="1416"/>
        <w:jc w:val="both"/>
        <w:rPr>
          <w:rFonts w:cs="Arial"/>
          <w:sz w:val="28"/>
          <w:szCs w:val="28"/>
          <w:lang w:eastAsia="en-US"/>
        </w:rPr>
      </w:pPr>
    </w:p>
    <w:p w14:paraId="03012A82"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 xml:space="preserve"> </w:t>
      </w:r>
      <w:r>
        <w:rPr>
          <w:rFonts w:cs="Arial"/>
          <w:sz w:val="28"/>
          <w:szCs w:val="28"/>
          <w:lang w:eastAsia="en-US"/>
        </w:rPr>
        <w:tab/>
        <w:t>No, no lo entendí.</w:t>
      </w:r>
    </w:p>
    <w:p w14:paraId="5EC86D1B" w14:textId="77777777" w:rsidR="002D0F6F" w:rsidRDefault="002D0F6F" w:rsidP="002D0F6F">
      <w:pPr>
        <w:pStyle w:val="Prrafodelista"/>
        <w:ind w:left="2124" w:hanging="1416"/>
        <w:jc w:val="both"/>
        <w:rPr>
          <w:rFonts w:cs="Arial"/>
          <w:sz w:val="28"/>
          <w:szCs w:val="28"/>
          <w:lang w:eastAsia="en-US"/>
        </w:rPr>
      </w:pPr>
    </w:p>
    <w:p w14:paraId="4A0E8146" w14:textId="6E15D9C6"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Fiscal:</w:t>
      </w:r>
      <w:r>
        <w:rPr>
          <w:rFonts w:cs="Arial"/>
          <w:sz w:val="28"/>
          <w:szCs w:val="28"/>
          <w:lang w:eastAsia="en-US"/>
        </w:rPr>
        <w:tab/>
        <w:t>¿Qu</w:t>
      </w:r>
      <w:r w:rsidR="00A24202">
        <w:rPr>
          <w:rFonts w:cs="Arial"/>
          <w:sz w:val="28"/>
          <w:szCs w:val="28"/>
          <w:lang w:eastAsia="en-US"/>
        </w:rPr>
        <w:t>e</w:t>
      </w:r>
      <w:r>
        <w:rPr>
          <w:rFonts w:cs="Arial"/>
          <w:sz w:val="28"/>
          <w:szCs w:val="28"/>
          <w:lang w:eastAsia="en-US"/>
        </w:rPr>
        <w:t xml:space="preserve"> si usted le manifestó a alguien el lugar donde ocurrieron los hechos?</w:t>
      </w:r>
    </w:p>
    <w:p w14:paraId="29822A74" w14:textId="77777777" w:rsidR="002D0F6F" w:rsidRDefault="002D0F6F" w:rsidP="002D0F6F">
      <w:pPr>
        <w:pStyle w:val="Prrafodelista"/>
        <w:ind w:left="2124" w:hanging="1416"/>
        <w:jc w:val="both"/>
        <w:rPr>
          <w:rFonts w:cs="Arial"/>
          <w:sz w:val="28"/>
          <w:szCs w:val="28"/>
          <w:lang w:eastAsia="en-US"/>
        </w:rPr>
      </w:pPr>
    </w:p>
    <w:p w14:paraId="01A37DAF"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¿Alguien de mi familia?</w:t>
      </w:r>
    </w:p>
    <w:p w14:paraId="7819585F" w14:textId="77777777" w:rsidR="002D0F6F" w:rsidRDefault="002D0F6F" w:rsidP="002D0F6F">
      <w:pPr>
        <w:pStyle w:val="Prrafodelista"/>
        <w:ind w:left="2124" w:hanging="1416"/>
        <w:jc w:val="both"/>
        <w:rPr>
          <w:rFonts w:cs="Arial"/>
          <w:sz w:val="28"/>
          <w:szCs w:val="28"/>
          <w:lang w:eastAsia="en-US"/>
        </w:rPr>
      </w:pPr>
    </w:p>
    <w:p w14:paraId="7F601E62"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Fiscal:</w:t>
      </w:r>
      <w:r>
        <w:rPr>
          <w:rFonts w:cs="Arial"/>
          <w:sz w:val="28"/>
          <w:szCs w:val="28"/>
          <w:lang w:eastAsia="en-US"/>
        </w:rPr>
        <w:t xml:space="preserve"> </w:t>
      </w:r>
      <w:r>
        <w:rPr>
          <w:rFonts w:cs="Arial"/>
          <w:sz w:val="28"/>
          <w:szCs w:val="28"/>
          <w:lang w:eastAsia="en-US"/>
        </w:rPr>
        <w:tab/>
        <w:t>De las personas que la entrevistaron en fiscalía.</w:t>
      </w:r>
    </w:p>
    <w:p w14:paraId="257A944F" w14:textId="77777777" w:rsidR="002D0F6F" w:rsidRDefault="002D0F6F" w:rsidP="002D0F6F">
      <w:pPr>
        <w:pStyle w:val="Prrafodelista"/>
        <w:ind w:left="2124" w:hanging="1416"/>
        <w:jc w:val="both"/>
        <w:rPr>
          <w:rFonts w:cs="Arial"/>
          <w:sz w:val="28"/>
          <w:szCs w:val="28"/>
          <w:lang w:eastAsia="en-US"/>
        </w:rPr>
      </w:pPr>
    </w:p>
    <w:p w14:paraId="6A98542B"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No entiendo.</w:t>
      </w:r>
    </w:p>
    <w:p w14:paraId="70E1DBAC" w14:textId="77777777" w:rsidR="002D0F6F" w:rsidRDefault="002D0F6F" w:rsidP="002D0F6F">
      <w:pPr>
        <w:pStyle w:val="Prrafodelista"/>
        <w:ind w:left="2124" w:hanging="1416"/>
        <w:jc w:val="both"/>
        <w:rPr>
          <w:rFonts w:cs="Arial"/>
          <w:sz w:val="28"/>
          <w:szCs w:val="28"/>
          <w:lang w:eastAsia="en-US"/>
        </w:rPr>
      </w:pPr>
    </w:p>
    <w:p w14:paraId="23B53E76" w14:textId="77777777" w:rsidR="002D0F6F" w:rsidRDefault="002D0F6F" w:rsidP="002D0F6F">
      <w:pPr>
        <w:pStyle w:val="Prrafodelista"/>
        <w:ind w:left="2124" w:hanging="1416"/>
        <w:jc w:val="both"/>
        <w:rPr>
          <w:rFonts w:cs="Arial"/>
          <w:sz w:val="28"/>
          <w:szCs w:val="28"/>
          <w:lang w:eastAsia="en-US"/>
        </w:rPr>
      </w:pPr>
      <w:r>
        <w:rPr>
          <w:rFonts w:cs="Arial"/>
          <w:sz w:val="28"/>
          <w:szCs w:val="28"/>
          <w:lang w:eastAsia="en-US"/>
        </w:rPr>
        <w:t>15:04 horas</w:t>
      </w:r>
    </w:p>
    <w:p w14:paraId="7B29FAC6" w14:textId="77777777" w:rsidR="002D0F6F" w:rsidRDefault="002D0F6F" w:rsidP="002D0F6F">
      <w:pPr>
        <w:pStyle w:val="Prrafodelista"/>
        <w:ind w:left="2124"/>
        <w:jc w:val="both"/>
        <w:rPr>
          <w:rFonts w:cs="Arial"/>
          <w:sz w:val="28"/>
          <w:szCs w:val="28"/>
          <w:lang w:eastAsia="en-US"/>
        </w:rPr>
      </w:pPr>
      <w:r>
        <w:rPr>
          <w:rFonts w:cs="Arial"/>
          <w:sz w:val="28"/>
          <w:szCs w:val="28"/>
          <w:lang w:eastAsia="en-US"/>
        </w:rPr>
        <w:t>[…]</w:t>
      </w:r>
    </w:p>
    <w:p w14:paraId="148669D4" w14:textId="77777777" w:rsidR="002D0F6F" w:rsidRDefault="002D0F6F" w:rsidP="002D0F6F">
      <w:pPr>
        <w:jc w:val="both"/>
        <w:rPr>
          <w:rFonts w:cs="Arial"/>
          <w:sz w:val="28"/>
          <w:szCs w:val="28"/>
          <w:lang w:eastAsia="en-US"/>
        </w:rPr>
      </w:pPr>
    </w:p>
    <w:p w14:paraId="0396B313" w14:textId="77777777" w:rsidR="002D0F6F" w:rsidRPr="00631F09" w:rsidRDefault="002D0F6F" w:rsidP="002D0F6F">
      <w:pPr>
        <w:jc w:val="both"/>
        <w:rPr>
          <w:rFonts w:cs="Arial"/>
          <w:sz w:val="28"/>
          <w:szCs w:val="28"/>
          <w:lang w:eastAsia="en-US"/>
        </w:rPr>
      </w:pPr>
      <w:r>
        <w:rPr>
          <w:rFonts w:cs="Arial"/>
          <w:sz w:val="28"/>
          <w:szCs w:val="28"/>
          <w:lang w:eastAsia="en-US"/>
        </w:rPr>
        <w:tab/>
        <w:t>15:31horas</w:t>
      </w:r>
    </w:p>
    <w:p w14:paraId="47609733" w14:textId="77777777" w:rsidR="002D0F6F" w:rsidRDefault="002D0F6F" w:rsidP="002D0F6F">
      <w:pPr>
        <w:pStyle w:val="Prrafodelista"/>
        <w:ind w:left="2124" w:hanging="1416"/>
        <w:jc w:val="both"/>
        <w:rPr>
          <w:rFonts w:cs="Arial"/>
          <w:sz w:val="28"/>
          <w:szCs w:val="28"/>
          <w:lang w:eastAsia="en-US"/>
        </w:rPr>
      </w:pPr>
    </w:p>
    <w:p w14:paraId="5F955B50"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Fiscal:</w:t>
      </w:r>
      <w:r>
        <w:rPr>
          <w:rFonts w:cs="Arial"/>
          <w:sz w:val="28"/>
          <w:szCs w:val="28"/>
          <w:lang w:eastAsia="en-US"/>
        </w:rPr>
        <w:t xml:space="preserve"> </w:t>
      </w:r>
      <w:r>
        <w:rPr>
          <w:rFonts w:cs="Arial"/>
          <w:sz w:val="28"/>
          <w:szCs w:val="28"/>
          <w:lang w:eastAsia="en-US"/>
        </w:rPr>
        <w:tab/>
        <w:t>Señora ¿Cuándo usted refiere que: “como pudo volteó hacia arriba y fue cuando pudo mirarlo” ¿A quién miró?</w:t>
      </w:r>
    </w:p>
    <w:p w14:paraId="7FDCF974" w14:textId="77777777" w:rsidR="002D0F6F" w:rsidRDefault="002D0F6F" w:rsidP="002D0F6F">
      <w:pPr>
        <w:pStyle w:val="Prrafodelista"/>
        <w:ind w:left="2124" w:hanging="1416"/>
        <w:jc w:val="both"/>
        <w:rPr>
          <w:rFonts w:cs="Arial"/>
          <w:sz w:val="28"/>
          <w:szCs w:val="28"/>
          <w:lang w:eastAsia="en-US"/>
        </w:rPr>
      </w:pPr>
    </w:p>
    <w:p w14:paraId="5B5ADED6" w14:textId="6E108144"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 xml:space="preserve">A mi agresor, al señor </w:t>
      </w:r>
      <w:r w:rsidR="0035289D">
        <w:rPr>
          <w:rFonts w:cs="Arial"/>
          <w:color w:val="FF0000"/>
          <w:sz w:val="28"/>
          <w:szCs w:val="28"/>
          <w:lang w:eastAsia="en-US"/>
        </w:rPr>
        <w:t>**********</w:t>
      </w:r>
      <w:r>
        <w:rPr>
          <w:rFonts w:cs="Arial"/>
          <w:sz w:val="28"/>
          <w:szCs w:val="28"/>
          <w:lang w:eastAsia="en-US"/>
        </w:rPr>
        <w:t>.</w:t>
      </w:r>
    </w:p>
    <w:p w14:paraId="48238FC8" w14:textId="77777777" w:rsidR="002D0F6F" w:rsidRDefault="002D0F6F" w:rsidP="002D0F6F">
      <w:pPr>
        <w:pStyle w:val="Prrafodelista"/>
        <w:ind w:left="2124" w:hanging="1416"/>
        <w:jc w:val="both"/>
        <w:rPr>
          <w:rFonts w:cs="Arial"/>
          <w:sz w:val="28"/>
          <w:szCs w:val="28"/>
          <w:lang w:eastAsia="en-US"/>
        </w:rPr>
      </w:pPr>
    </w:p>
    <w:p w14:paraId="174FD5E8" w14:textId="6E603AA9"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 xml:space="preserve"> </w:t>
      </w:r>
      <w:r>
        <w:rPr>
          <w:rFonts w:cs="Arial"/>
          <w:sz w:val="28"/>
          <w:szCs w:val="28"/>
          <w:lang w:eastAsia="en-US"/>
        </w:rPr>
        <w:tab/>
        <w:t xml:space="preserve">¿Cómo sabe que se llama </w:t>
      </w:r>
      <w:r w:rsidR="00AF0BE5">
        <w:rPr>
          <w:rFonts w:cs="Arial"/>
          <w:color w:val="FF0000"/>
          <w:sz w:val="28"/>
          <w:szCs w:val="28"/>
          <w:lang w:eastAsia="en-US"/>
        </w:rPr>
        <w:t>**********</w:t>
      </w:r>
      <w:r>
        <w:rPr>
          <w:rFonts w:cs="Arial"/>
          <w:sz w:val="28"/>
          <w:szCs w:val="28"/>
          <w:lang w:eastAsia="en-US"/>
        </w:rPr>
        <w:t>?</w:t>
      </w:r>
    </w:p>
    <w:p w14:paraId="6CCDEE7C" w14:textId="77777777" w:rsidR="002D0F6F" w:rsidRDefault="002D0F6F" w:rsidP="002D0F6F">
      <w:pPr>
        <w:pStyle w:val="Prrafodelista"/>
        <w:ind w:left="2124" w:hanging="1416"/>
        <w:jc w:val="both"/>
        <w:rPr>
          <w:rFonts w:cs="Arial"/>
          <w:sz w:val="28"/>
          <w:szCs w:val="28"/>
          <w:lang w:eastAsia="en-US"/>
        </w:rPr>
      </w:pPr>
    </w:p>
    <w:p w14:paraId="3342F6A5" w14:textId="1C8B0F5C"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ab/>
        <w:t xml:space="preserve">Objeción. Pregunta sugestiva, toda vez que la representación social esta </w:t>
      </w:r>
      <w:r w:rsidR="00A24202">
        <w:rPr>
          <w:rFonts w:cs="Arial"/>
          <w:sz w:val="28"/>
          <w:szCs w:val="28"/>
          <w:lang w:eastAsia="en-US"/>
        </w:rPr>
        <w:t>sugiriendo</w:t>
      </w:r>
      <w:r>
        <w:rPr>
          <w:rFonts w:cs="Arial"/>
          <w:sz w:val="28"/>
          <w:szCs w:val="28"/>
          <w:lang w:eastAsia="en-US"/>
        </w:rPr>
        <w:t xml:space="preserve"> la respuesta, en virtud de que la víctima refirió otro nombre y en este instante la representación social introdujo el nombre de otra persona a la pregunta. Es </w:t>
      </w:r>
      <w:r w:rsidR="00A24202">
        <w:rPr>
          <w:rFonts w:cs="Arial"/>
          <w:sz w:val="28"/>
          <w:szCs w:val="28"/>
          <w:lang w:eastAsia="en-US"/>
        </w:rPr>
        <w:t>cuánto</w:t>
      </w:r>
      <w:r>
        <w:rPr>
          <w:rFonts w:cs="Arial"/>
          <w:sz w:val="28"/>
          <w:szCs w:val="28"/>
          <w:lang w:eastAsia="en-US"/>
        </w:rPr>
        <w:t>.</w:t>
      </w:r>
    </w:p>
    <w:p w14:paraId="2AFCEB7D" w14:textId="77777777" w:rsidR="002D0F6F" w:rsidRDefault="002D0F6F" w:rsidP="002D0F6F">
      <w:pPr>
        <w:pStyle w:val="Prrafodelista"/>
        <w:ind w:left="2124" w:hanging="1416"/>
        <w:jc w:val="both"/>
        <w:rPr>
          <w:rFonts w:cs="Arial"/>
          <w:sz w:val="28"/>
          <w:szCs w:val="28"/>
          <w:lang w:eastAsia="en-US"/>
        </w:rPr>
      </w:pPr>
    </w:p>
    <w:p w14:paraId="43E2E231" w14:textId="0FFB57F3"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Jueza:</w:t>
      </w:r>
      <w:r>
        <w:rPr>
          <w:rFonts w:cs="Arial"/>
          <w:sz w:val="28"/>
          <w:szCs w:val="28"/>
          <w:lang w:eastAsia="en-US"/>
        </w:rPr>
        <w:tab/>
        <w:t xml:space="preserve">Gracias, </w:t>
      </w:r>
      <w:r w:rsidR="006E3A32">
        <w:rPr>
          <w:rFonts w:cs="Arial"/>
          <w:sz w:val="28"/>
          <w:szCs w:val="28"/>
          <w:lang w:eastAsia="en-US"/>
        </w:rPr>
        <w:t>¿</w:t>
      </w:r>
      <w:r>
        <w:rPr>
          <w:rFonts w:cs="Arial"/>
          <w:sz w:val="28"/>
          <w:szCs w:val="28"/>
          <w:lang w:eastAsia="en-US"/>
        </w:rPr>
        <w:t>agente del Ministerio Público</w:t>
      </w:r>
      <w:r w:rsidR="006E3A32">
        <w:rPr>
          <w:rFonts w:cs="Arial"/>
          <w:sz w:val="28"/>
          <w:szCs w:val="28"/>
          <w:lang w:eastAsia="en-US"/>
        </w:rPr>
        <w:t>?</w:t>
      </w:r>
      <w:r>
        <w:rPr>
          <w:rFonts w:cs="Arial"/>
          <w:sz w:val="28"/>
          <w:szCs w:val="28"/>
          <w:lang w:eastAsia="en-US"/>
        </w:rPr>
        <w:t>.</w:t>
      </w:r>
    </w:p>
    <w:p w14:paraId="720C4C16" w14:textId="77777777" w:rsidR="002D0F6F" w:rsidRDefault="002D0F6F" w:rsidP="002D0F6F">
      <w:pPr>
        <w:pStyle w:val="Prrafodelista"/>
        <w:ind w:left="2124" w:hanging="1416"/>
        <w:jc w:val="both"/>
        <w:rPr>
          <w:rFonts w:cs="Arial"/>
          <w:sz w:val="28"/>
          <w:szCs w:val="28"/>
          <w:lang w:eastAsia="en-US"/>
        </w:rPr>
      </w:pPr>
    </w:p>
    <w:p w14:paraId="5CCFE379" w14:textId="3B86FF45"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 xml:space="preserve"> </w:t>
      </w:r>
      <w:r>
        <w:rPr>
          <w:rFonts w:cs="Arial"/>
          <w:sz w:val="28"/>
          <w:szCs w:val="28"/>
          <w:lang w:eastAsia="en-US"/>
        </w:rPr>
        <w:tab/>
        <w:t xml:space="preserve">Así es, escuché que la víctima refirió el nombre de </w:t>
      </w:r>
      <w:r w:rsidR="0035289D">
        <w:rPr>
          <w:rFonts w:cs="Arial"/>
          <w:color w:val="FF0000"/>
          <w:sz w:val="28"/>
          <w:szCs w:val="28"/>
          <w:lang w:eastAsia="en-US"/>
        </w:rPr>
        <w:t>**********</w:t>
      </w:r>
      <w:r>
        <w:rPr>
          <w:rFonts w:cs="Arial"/>
          <w:sz w:val="28"/>
          <w:szCs w:val="28"/>
          <w:lang w:eastAsia="en-US"/>
        </w:rPr>
        <w:t>.</w:t>
      </w:r>
    </w:p>
    <w:p w14:paraId="2E567FFC" w14:textId="77777777" w:rsidR="002D0F6F" w:rsidRDefault="002D0F6F" w:rsidP="002D0F6F">
      <w:pPr>
        <w:pStyle w:val="Prrafodelista"/>
        <w:ind w:left="2124" w:hanging="1416"/>
        <w:jc w:val="both"/>
        <w:rPr>
          <w:rFonts w:cs="Arial"/>
          <w:sz w:val="28"/>
          <w:szCs w:val="28"/>
          <w:lang w:eastAsia="en-US"/>
        </w:rPr>
      </w:pPr>
    </w:p>
    <w:p w14:paraId="4778B705" w14:textId="292CDD10"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Jueza:</w:t>
      </w:r>
      <w:r>
        <w:rPr>
          <w:rFonts w:cs="Arial"/>
          <w:sz w:val="28"/>
          <w:szCs w:val="28"/>
          <w:lang w:eastAsia="en-US"/>
        </w:rPr>
        <w:tab/>
        <w:t xml:space="preserve">En este caso se </w:t>
      </w:r>
      <w:r w:rsidR="00A24202">
        <w:rPr>
          <w:rFonts w:cs="Arial"/>
          <w:sz w:val="28"/>
          <w:szCs w:val="28"/>
          <w:lang w:eastAsia="en-US"/>
        </w:rPr>
        <w:t>acoge</w:t>
      </w:r>
      <w:r>
        <w:rPr>
          <w:rFonts w:cs="Arial"/>
          <w:sz w:val="28"/>
          <w:szCs w:val="28"/>
          <w:lang w:eastAsia="en-US"/>
        </w:rPr>
        <w:t xml:space="preserve"> a la objeción del defensor, toda vez que la de la voz también escuché un nombre diferente al que refirió la agente del Ministerio Público, por lo que le solicitaría que reformulara de favor.</w:t>
      </w:r>
    </w:p>
    <w:p w14:paraId="7D1217CD" w14:textId="77777777" w:rsidR="002D0F6F" w:rsidRDefault="002D0F6F" w:rsidP="002D0F6F">
      <w:pPr>
        <w:pStyle w:val="Prrafodelista"/>
        <w:ind w:left="2124" w:hanging="1416"/>
        <w:jc w:val="both"/>
        <w:rPr>
          <w:rFonts w:cs="Arial"/>
          <w:sz w:val="28"/>
          <w:szCs w:val="28"/>
          <w:lang w:eastAsia="en-US"/>
        </w:rPr>
      </w:pPr>
    </w:p>
    <w:p w14:paraId="3A27FD46" w14:textId="043F1BF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lastRenderedPageBreak/>
        <w:t>Fiscal:</w:t>
      </w:r>
      <w:r>
        <w:rPr>
          <w:rFonts w:cs="Arial"/>
          <w:sz w:val="28"/>
          <w:szCs w:val="28"/>
          <w:lang w:eastAsia="en-US"/>
        </w:rPr>
        <w:tab/>
        <w:t>Si, muy bien. ¿Nos podría manifestar cu</w:t>
      </w:r>
      <w:r w:rsidR="00A24202">
        <w:rPr>
          <w:rFonts w:cs="Arial"/>
          <w:sz w:val="28"/>
          <w:szCs w:val="28"/>
          <w:lang w:eastAsia="en-US"/>
        </w:rPr>
        <w:t>á</w:t>
      </w:r>
      <w:r>
        <w:rPr>
          <w:rFonts w:cs="Arial"/>
          <w:sz w:val="28"/>
          <w:szCs w:val="28"/>
          <w:lang w:eastAsia="en-US"/>
        </w:rPr>
        <w:t>l es el nombre de su agresor?</w:t>
      </w:r>
    </w:p>
    <w:p w14:paraId="2B2C2C31" w14:textId="77777777" w:rsidR="002D0F6F" w:rsidRDefault="002D0F6F" w:rsidP="002D0F6F">
      <w:pPr>
        <w:pStyle w:val="Prrafodelista"/>
        <w:ind w:left="2124" w:hanging="1416"/>
        <w:jc w:val="both"/>
        <w:rPr>
          <w:rFonts w:cs="Arial"/>
          <w:sz w:val="28"/>
          <w:szCs w:val="28"/>
          <w:lang w:eastAsia="en-US"/>
        </w:rPr>
      </w:pPr>
    </w:p>
    <w:p w14:paraId="58A80B65" w14:textId="2384E789"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r>
      <w:r w:rsidR="00AF0BE5">
        <w:rPr>
          <w:rFonts w:cs="Arial"/>
          <w:color w:val="FF0000"/>
          <w:sz w:val="28"/>
          <w:szCs w:val="28"/>
          <w:lang w:eastAsia="en-US"/>
        </w:rPr>
        <w:t>**********</w:t>
      </w:r>
      <w:r>
        <w:rPr>
          <w:rFonts w:cs="Arial"/>
          <w:sz w:val="28"/>
          <w:szCs w:val="28"/>
          <w:lang w:eastAsia="en-US"/>
        </w:rPr>
        <w:t>.</w:t>
      </w:r>
    </w:p>
    <w:p w14:paraId="41CA195A" w14:textId="77777777" w:rsidR="002D0F6F" w:rsidRDefault="002D0F6F" w:rsidP="002D0F6F">
      <w:pPr>
        <w:pStyle w:val="Prrafodelista"/>
        <w:ind w:left="2124" w:hanging="1416"/>
        <w:jc w:val="both"/>
        <w:rPr>
          <w:rFonts w:cs="Arial"/>
          <w:sz w:val="28"/>
          <w:szCs w:val="28"/>
          <w:lang w:eastAsia="en-US"/>
        </w:rPr>
      </w:pPr>
    </w:p>
    <w:p w14:paraId="013B6E9C"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ab/>
        <w:t>¿Esta persona se encuentra presente en esta sala de audiencia?</w:t>
      </w:r>
    </w:p>
    <w:p w14:paraId="600F1323" w14:textId="77777777" w:rsidR="002D0F6F" w:rsidRDefault="002D0F6F" w:rsidP="002D0F6F">
      <w:pPr>
        <w:pStyle w:val="Prrafodelista"/>
        <w:ind w:left="2124" w:hanging="1416"/>
        <w:jc w:val="both"/>
        <w:rPr>
          <w:rFonts w:cs="Arial"/>
          <w:sz w:val="28"/>
          <w:szCs w:val="28"/>
          <w:lang w:eastAsia="en-US"/>
        </w:rPr>
      </w:pPr>
    </w:p>
    <w:p w14:paraId="3D5E15F6"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Sí.</w:t>
      </w:r>
    </w:p>
    <w:p w14:paraId="5D7D410D" w14:textId="77777777" w:rsidR="002D0F6F" w:rsidRDefault="002D0F6F" w:rsidP="002D0F6F">
      <w:pPr>
        <w:pStyle w:val="Prrafodelista"/>
        <w:ind w:left="2124" w:hanging="1416"/>
        <w:jc w:val="both"/>
        <w:rPr>
          <w:rFonts w:cs="Arial"/>
          <w:sz w:val="28"/>
          <w:szCs w:val="28"/>
          <w:lang w:eastAsia="en-US"/>
        </w:rPr>
      </w:pPr>
    </w:p>
    <w:p w14:paraId="293582E4"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ab/>
        <w:t>Nos la pudiera señalar.</w:t>
      </w:r>
    </w:p>
    <w:p w14:paraId="04EB1F47" w14:textId="77777777" w:rsidR="002D0F6F" w:rsidRDefault="002D0F6F" w:rsidP="002D0F6F">
      <w:pPr>
        <w:pStyle w:val="Prrafodelista"/>
        <w:ind w:left="2124" w:hanging="1416"/>
        <w:jc w:val="both"/>
        <w:rPr>
          <w:rFonts w:cs="Arial"/>
          <w:sz w:val="28"/>
          <w:szCs w:val="28"/>
          <w:lang w:eastAsia="en-US"/>
        </w:rPr>
      </w:pPr>
    </w:p>
    <w:p w14:paraId="4B1B8DFB"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[señala]</w:t>
      </w:r>
    </w:p>
    <w:p w14:paraId="7B22AFF2" w14:textId="77777777" w:rsidR="002D0F6F" w:rsidRDefault="002D0F6F" w:rsidP="002D0F6F">
      <w:pPr>
        <w:pStyle w:val="Prrafodelista"/>
        <w:ind w:left="2124" w:hanging="1416"/>
        <w:jc w:val="both"/>
        <w:rPr>
          <w:rFonts w:cs="Arial"/>
          <w:sz w:val="28"/>
          <w:szCs w:val="28"/>
          <w:lang w:eastAsia="en-US"/>
        </w:rPr>
      </w:pPr>
    </w:p>
    <w:p w14:paraId="7CC4C7FA"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Jueza:</w:t>
      </w:r>
      <w:r>
        <w:rPr>
          <w:rFonts w:cs="Arial"/>
          <w:sz w:val="28"/>
          <w:szCs w:val="28"/>
          <w:lang w:eastAsia="en-US"/>
        </w:rPr>
        <w:tab/>
        <w:t>En estos momentos la víctima señala la televisión en el cuadro superior izquierdo, precisamente en el de la defensa, con su dedo índice de la mano izquierda.</w:t>
      </w:r>
    </w:p>
    <w:p w14:paraId="2438C5C5" w14:textId="77777777" w:rsidR="002D0F6F" w:rsidRDefault="002D0F6F" w:rsidP="002D0F6F">
      <w:pPr>
        <w:pStyle w:val="Prrafodelista"/>
        <w:ind w:left="2124" w:hanging="1416"/>
        <w:jc w:val="both"/>
        <w:rPr>
          <w:rFonts w:cs="Arial"/>
          <w:sz w:val="28"/>
          <w:szCs w:val="28"/>
          <w:lang w:eastAsia="en-US"/>
        </w:rPr>
      </w:pPr>
    </w:p>
    <w:p w14:paraId="3107EB76"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w:t>
      </w:r>
      <w:r>
        <w:rPr>
          <w:rFonts w:cs="Arial"/>
          <w:sz w:val="28"/>
          <w:szCs w:val="28"/>
          <w:lang w:eastAsia="en-US"/>
        </w:rPr>
        <w:tab/>
        <w:t>Señora. ¿Cómo recuerda a esta persona? ¿Cómo lo pude recordar?</w:t>
      </w:r>
    </w:p>
    <w:p w14:paraId="17E0DFFE" w14:textId="77777777" w:rsidR="002D0F6F" w:rsidRDefault="002D0F6F" w:rsidP="002D0F6F">
      <w:pPr>
        <w:pStyle w:val="Prrafodelista"/>
        <w:ind w:left="2124" w:hanging="1416"/>
        <w:jc w:val="both"/>
        <w:rPr>
          <w:rFonts w:cs="Arial"/>
          <w:sz w:val="28"/>
          <w:szCs w:val="28"/>
          <w:lang w:eastAsia="en-US"/>
        </w:rPr>
      </w:pPr>
    </w:p>
    <w:p w14:paraId="28FDC9BF" w14:textId="4B20D2F1"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 xml:space="preserve">Es una persona mayor, es una persona que le pude ver, yo cuando lo miré, pues sus cachetes le colgaban, con complexión así…un poco caída, morenito claro, así fue como yo lo </w:t>
      </w:r>
      <w:r w:rsidR="006E3A32">
        <w:rPr>
          <w:rFonts w:cs="Arial"/>
          <w:sz w:val="28"/>
          <w:szCs w:val="28"/>
          <w:lang w:eastAsia="en-US"/>
        </w:rPr>
        <w:t>vi</w:t>
      </w:r>
      <w:r>
        <w:rPr>
          <w:rFonts w:cs="Arial"/>
          <w:sz w:val="28"/>
          <w:szCs w:val="28"/>
          <w:lang w:eastAsia="en-US"/>
        </w:rPr>
        <w:t>.</w:t>
      </w:r>
    </w:p>
    <w:p w14:paraId="2B318040" w14:textId="77777777" w:rsidR="002D0F6F" w:rsidRDefault="002D0F6F" w:rsidP="002D0F6F">
      <w:pPr>
        <w:pStyle w:val="Prrafodelista"/>
        <w:ind w:left="2124" w:hanging="1416"/>
        <w:jc w:val="both"/>
        <w:rPr>
          <w:rFonts w:cs="Arial"/>
          <w:sz w:val="28"/>
          <w:szCs w:val="28"/>
          <w:lang w:eastAsia="en-US"/>
        </w:rPr>
      </w:pPr>
    </w:p>
    <w:p w14:paraId="2511E541"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ab/>
        <w:t>¿Lo había visto anteriormente?</w:t>
      </w:r>
    </w:p>
    <w:p w14:paraId="3A94A576" w14:textId="77777777" w:rsidR="002D0F6F" w:rsidRDefault="002D0F6F" w:rsidP="002D0F6F">
      <w:pPr>
        <w:pStyle w:val="Prrafodelista"/>
        <w:ind w:left="2124" w:hanging="1416"/>
        <w:jc w:val="both"/>
        <w:rPr>
          <w:rFonts w:cs="Arial"/>
          <w:sz w:val="28"/>
          <w:szCs w:val="28"/>
          <w:lang w:eastAsia="en-US"/>
        </w:rPr>
      </w:pPr>
    </w:p>
    <w:p w14:paraId="739C7834"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 xml:space="preserve">Pues, lo había visto, pero no así que lo viera como si ya lo conociera. </w:t>
      </w:r>
    </w:p>
    <w:p w14:paraId="54BC6903" w14:textId="77777777" w:rsidR="002D0F6F" w:rsidRDefault="002D0F6F" w:rsidP="002D0F6F">
      <w:pPr>
        <w:pStyle w:val="Prrafodelista"/>
        <w:ind w:left="2124" w:hanging="1416"/>
        <w:jc w:val="both"/>
        <w:rPr>
          <w:rFonts w:cs="Arial"/>
          <w:sz w:val="28"/>
          <w:szCs w:val="28"/>
          <w:lang w:eastAsia="en-US"/>
        </w:rPr>
      </w:pPr>
    </w:p>
    <w:p w14:paraId="5B157753"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ab/>
        <w:t>¿Cómo es que ya lo había visto?</w:t>
      </w:r>
    </w:p>
    <w:p w14:paraId="618F7FD2" w14:textId="77777777" w:rsidR="002D0F6F" w:rsidRDefault="002D0F6F" w:rsidP="002D0F6F">
      <w:pPr>
        <w:pStyle w:val="Prrafodelista"/>
        <w:ind w:left="2124" w:hanging="1416"/>
        <w:jc w:val="both"/>
        <w:rPr>
          <w:rFonts w:cs="Arial"/>
          <w:sz w:val="28"/>
          <w:szCs w:val="28"/>
          <w:lang w:eastAsia="en-US"/>
        </w:rPr>
      </w:pPr>
    </w:p>
    <w:p w14:paraId="59277EDE"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Pues yo tomaba frecuentemente esas rutas, pues por ahí vivía, mi trabajo…pues cosas que tenía que hacer en el hogar, esas rutas son muy frecuentes.</w:t>
      </w:r>
    </w:p>
    <w:p w14:paraId="5B3AF3D9" w14:textId="77777777" w:rsidR="002D0F6F" w:rsidRDefault="002D0F6F" w:rsidP="002D0F6F">
      <w:pPr>
        <w:pStyle w:val="Prrafodelista"/>
        <w:ind w:left="2124" w:hanging="1416"/>
        <w:jc w:val="both"/>
        <w:rPr>
          <w:rFonts w:cs="Arial"/>
          <w:sz w:val="28"/>
          <w:szCs w:val="28"/>
          <w:lang w:eastAsia="en-US"/>
        </w:rPr>
      </w:pPr>
      <w:r>
        <w:rPr>
          <w:rFonts w:cs="Arial"/>
          <w:sz w:val="28"/>
          <w:szCs w:val="28"/>
          <w:lang w:eastAsia="en-US"/>
        </w:rPr>
        <w:t>18:33 horas</w:t>
      </w:r>
    </w:p>
    <w:p w14:paraId="7FA9A691" w14:textId="77777777" w:rsidR="002D0F6F" w:rsidRDefault="002D0F6F" w:rsidP="002D0F6F">
      <w:pPr>
        <w:pStyle w:val="Prrafodelista"/>
        <w:ind w:left="2124" w:hanging="1416"/>
        <w:jc w:val="both"/>
        <w:rPr>
          <w:rFonts w:cs="Arial"/>
          <w:sz w:val="28"/>
          <w:szCs w:val="28"/>
          <w:lang w:eastAsia="en-US"/>
        </w:rPr>
      </w:pPr>
    </w:p>
    <w:p w14:paraId="2A68079B" w14:textId="77777777" w:rsidR="002D0F6F" w:rsidRDefault="002D0F6F" w:rsidP="002D0F6F">
      <w:pPr>
        <w:pStyle w:val="Prrafodelista"/>
        <w:ind w:left="2124"/>
        <w:jc w:val="both"/>
        <w:rPr>
          <w:rFonts w:cs="Arial"/>
          <w:sz w:val="28"/>
          <w:szCs w:val="28"/>
          <w:lang w:eastAsia="en-US"/>
        </w:rPr>
      </w:pPr>
      <w:r>
        <w:rPr>
          <w:rFonts w:cs="Arial"/>
          <w:sz w:val="28"/>
          <w:szCs w:val="28"/>
          <w:lang w:eastAsia="en-US"/>
        </w:rPr>
        <w:t>[…]</w:t>
      </w:r>
    </w:p>
    <w:p w14:paraId="73F893C1" w14:textId="77777777" w:rsidR="002D0F6F" w:rsidRDefault="002D0F6F" w:rsidP="002D0F6F">
      <w:pPr>
        <w:pStyle w:val="Prrafodelista"/>
        <w:ind w:left="2124" w:hanging="1416"/>
        <w:jc w:val="both"/>
        <w:rPr>
          <w:rFonts w:cs="Arial"/>
          <w:sz w:val="28"/>
          <w:szCs w:val="28"/>
          <w:lang w:eastAsia="en-US"/>
        </w:rPr>
      </w:pPr>
    </w:p>
    <w:p w14:paraId="22495A23" w14:textId="77777777" w:rsidR="002D0F6F" w:rsidRDefault="002D0F6F" w:rsidP="002D0F6F">
      <w:pPr>
        <w:pStyle w:val="Prrafodelista"/>
        <w:ind w:left="2124" w:hanging="1416"/>
        <w:jc w:val="both"/>
        <w:rPr>
          <w:rFonts w:cs="Arial"/>
          <w:sz w:val="28"/>
          <w:szCs w:val="28"/>
          <w:lang w:eastAsia="en-US"/>
        </w:rPr>
      </w:pPr>
      <w:r>
        <w:rPr>
          <w:rFonts w:cs="Arial"/>
          <w:sz w:val="28"/>
          <w:szCs w:val="28"/>
          <w:lang w:eastAsia="en-US"/>
        </w:rPr>
        <w:t>19:43 horas</w:t>
      </w:r>
    </w:p>
    <w:p w14:paraId="7313B07A" w14:textId="77777777" w:rsidR="002D0F6F" w:rsidRDefault="002D0F6F" w:rsidP="002D0F6F">
      <w:pPr>
        <w:pStyle w:val="Prrafodelista"/>
        <w:ind w:left="2124" w:hanging="1416"/>
        <w:jc w:val="both"/>
        <w:rPr>
          <w:rFonts w:cs="Arial"/>
          <w:sz w:val="28"/>
          <w:szCs w:val="28"/>
          <w:lang w:eastAsia="en-US"/>
        </w:rPr>
      </w:pPr>
    </w:p>
    <w:p w14:paraId="55662843"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 xml:space="preserve">Empecé a tener insomnio, pesadillas y pues lo único que he hecho, pues si dios me dio la oportunidad otra vez, es echarle </w:t>
      </w:r>
      <w:r>
        <w:rPr>
          <w:rFonts w:cs="Arial"/>
          <w:sz w:val="28"/>
          <w:szCs w:val="28"/>
          <w:lang w:eastAsia="en-US"/>
        </w:rPr>
        <w:lastRenderedPageBreak/>
        <w:t>ganas a la vida, me ubico en trabajar, visito a mis hijas, me retiré de donde yo vivía porque seguía agarrando yo las rutas y antes de ser el detenido pues me lo seguía topando y era un trauma esconderme en el asiento, o ya no agarra las rutas, caminaba bastante para no topármelo de nuevo, y entonces cambié de domicilio, he estado cambie y cambie, me puse a rentar, cambie casa….he estado viviendo con una de mis hijas y luego con otra, he estado muy disfuncional.</w:t>
      </w:r>
    </w:p>
    <w:p w14:paraId="4B237A91" w14:textId="77777777" w:rsidR="002D0F6F" w:rsidRDefault="002D0F6F" w:rsidP="002D0F6F">
      <w:pPr>
        <w:pStyle w:val="Prrafodelista"/>
        <w:ind w:left="2124" w:hanging="1416"/>
        <w:jc w:val="both"/>
        <w:rPr>
          <w:rFonts w:cs="Arial"/>
          <w:sz w:val="28"/>
          <w:szCs w:val="28"/>
          <w:lang w:eastAsia="en-US"/>
        </w:rPr>
      </w:pPr>
    </w:p>
    <w:p w14:paraId="2B21D98E"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Fiscal:</w:t>
      </w:r>
      <w:r>
        <w:rPr>
          <w:rFonts w:cs="Arial"/>
          <w:sz w:val="28"/>
          <w:szCs w:val="28"/>
          <w:lang w:eastAsia="en-US"/>
        </w:rPr>
        <w:t xml:space="preserve"> </w:t>
      </w:r>
      <w:r>
        <w:rPr>
          <w:rFonts w:cs="Arial"/>
          <w:sz w:val="28"/>
          <w:szCs w:val="28"/>
          <w:lang w:eastAsia="en-US"/>
        </w:rPr>
        <w:tab/>
        <w:t>¿A qué se refería con “me lo seguí topando antes de que fuera detenido”?</w:t>
      </w:r>
    </w:p>
    <w:p w14:paraId="4CA3DDFF" w14:textId="77777777" w:rsidR="002D0F6F" w:rsidRDefault="002D0F6F" w:rsidP="002D0F6F">
      <w:pPr>
        <w:pStyle w:val="Prrafodelista"/>
        <w:ind w:left="2124" w:hanging="1416"/>
        <w:jc w:val="both"/>
        <w:rPr>
          <w:rFonts w:cs="Arial"/>
          <w:sz w:val="28"/>
          <w:szCs w:val="28"/>
          <w:lang w:eastAsia="en-US"/>
        </w:rPr>
      </w:pPr>
    </w:p>
    <w:p w14:paraId="45886F6E" w14:textId="0048472B"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 xml:space="preserve">Sí, ya estaba identificado él, yo ya lo había identificado, ya nomás estaban esperando la orden de juez para detenerlo, pero yo </w:t>
      </w:r>
      <w:r w:rsidR="00385ED5">
        <w:rPr>
          <w:rFonts w:cs="Arial"/>
          <w:sz w:val="28"/>
          <w:szCs w:val="28"/>
          <w:lang w:eastAsia="en-US"/>
        </w:rPr>
        <w:t>seguía</w:t>
      </w:r>
      <w:r>
        <w:rPr>
          <w:rFonts w:cs="Arial"/>
          <w:sz w:val="28"/>
          <w:szCs w:val="28"/>
          <w:lang w:eastAsia="en-US"/>
        </w:rPr>
        <w:t xml:space="preserve"> con mi vida normal, si tenía que ir al “</w:t>
      </w:r>
      <w:proofErr w:type="spellStart"/>
      <w:r>
        <w:rPr>
          <w:rFonts w:cs="Arial"/>
          <w:sz w:val="28"/>
          <w:szCs w:val="28"/>
          <w:lang w:eastAsia="en-US"/>
        </w:rPr>
        <w:t>esma</w:t>
      </w:r>
      <w:proofErr w:type="spellEnd"/>
      <w:r>
        <w:rPr>
          <w:rFonts w:cs="Arial"/>
          <w:sz w:val="28"/>
          <w:szCs w:val="28"/>
          <w:lang w:eastAsia="en-US"/>
        </w:rPr>
        <w:t>” al centro, pues son las únicas rutas que pasan por la casa y que van hacia Centro.</w:t>
      </w:r>
    </w:p>
    <w:p w14:paraId="1E27A91A" w14:textId="77777777" w:rsidR="002D0F6F" w:rsidRDefault="002D0F6F" w:rsidP="002D0F6F">
      <w:pPr>
        <w:pStyle w:val="Prrafodelista"/>
        <w:ind w:left="2124" w:hanging="1416"/>
        <w:jc w:val="both"/>
        <w:rPr>
          <w:rFonts w:cs="Arial"/>
          <w:sz w:val="28"/>
          <w:szCs w:val="28"/>
          <w:lang w:eastAsia="en-US"/>
        </w:rPr>
      </w:pPr>
      <w:r>
        <w:rPr>
          <w:rFonts w:cs="Arial"/>
          <w:sz w:val="28"/>
          <w:szCs w:val="28"/>
          <w:lang w:eastAsia="en-US"/>
        </w:rPr>
        <w:t>21:08 horas</w:t>
      </w:r>
    </w:p>
    <w:p w14:paraId="728F11A0" w14:textId="77777777" w:rsidR="002D0F6F" w:rsidRDefault="002D0F6F" w:rsidP="002D0F6F">
      <w:pPr>
        <w:pStyle w:val="Prrafodelista"/>
        <w:ind w:left="2124"/>
        <w:jc w:val="both"/>
        <w:rPr>
          <w:rFonts w:cs="Arial"/>
          <w:sz w:val="28"/>
          <w:szCs w:val="28"/>
          <w:lang w:eastAsia="en-US"/>
        </w:rPr>
      </w:pPr>
      <w:r>
        <w:rPr>
          <w:rFonts w:cs="Arial"/>
          <w:sz w:val="28"/>
          <w:szCs w:val="28"/>
          <w:lang w:eastAsia="en-US"/>
        </w:rPr>
        <w:t>[…]</w:t>
      </w:r>
    </w:p>
    <w:p w14:paraId="75A41664" w14:textId="77777777" w:rsidR="002D0F6F" w:rsidRDefault="002D0F6F" w:rsidP="002D0F6F">
      <w:pPr>
        <w:pStyle w:val="Prrafodelista"/>
        <w:ind w:left="2124" w:hanging="1416"/>
        <w:jc w:val="both"/>
        <w:rPr>
          <w:rFonts w:cs="Arial"/>
          <w:sz w:val="28"/>
          <w:szCs w:val="28"/>
          <w:lang w:eastAsia="en-US"/>
        </w:rPr>
      </w:pPr>
    </w:p>
    <w:p w14:paraId="32FBF07E" w14:textId="77777777" w:rsidR="002D0F6F" w:rsidRDefault="002D0F6F" w:rsidP="002D0F6F">
      <w:pPr>
        <w:pStyle w:val="Prrafodelista"/>
        <w:ind w:left="2124" w:hanging="1416"/>
        <w:jc w:val="both"/>
        <w:rPr>
          <w:rFonts w:cs="Arial"/>
          <w:sz w:val="28"/>
          <w:szCs w:val="28"/>
          <w:lang w:eastAsia="en-US"/>
        </w:rPr>
      </w:pPr>
      <w:r>
        <w:rPr>
          <w:rFonts w:cs="Arial"/>
          <w:sz w:val="28"/>
          <w:szCs w:val="28"/>
          <w:lang w:eastAsia="en-US"/>
        </w:rPr>
        <w:t>27:45 horas</w:t>
      </w:r>
    </w:p>
    <w:p w14:paraId="0645D67D" w14:textId="77777777" w:rsidR="002D0F6F" w:rsidRDefault="002D0F6F" w:rsidP="002D0F6F">
      <w:pPr>
        <w:pStyle w:val="Prrafodelista"/>
        <w:ind w:left="2124" w:hanging="1416"/>
        <w:jc w:val="both"/>
        <w:rPr>
          <w:rFonts w:cs="Arial"/>
          <w:sz w:val="28"/>
          <w:szCs w:val="28"/>
          <w:lang w:eastAsia="en-US"/>
        </w:rPr>
      </w:pPr>
    </w:p>
    <w:p w14:paraId="40421C2D" w14:textId="002E3839"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 xml:space="preserve"> </w:t>
      </w:r>
      <w:r>
        <w:rPr>
          <w:rFonts w:cs="Arial"/>
          <w:sz w:val="28"/>
          <w:szCs w:val="28"/>
          <w:lang w:eastAsia="en-US"/>
        </w:rPr>
        <w:tab/>
        <w:t xml:space="preserve">Yo </w:t>
      </w:r>
      <w:r w:rsidR="009B2468">
        <w:rPr>
          <w:rFonts w:cs="Arial"/>
          <w:sz w:val="28"/>
          <w:szCs w:val="28"/>
          <w:lang w:eastAsia="en-US"/>
        </w:rPr>
        <w:t>sé</w:t>
      </w:r>
      <w:r>
        <w:rPr>
          <w:rFonts w:cs="Arial"/>
          <w:sz w:val="28"/>
          <w:szCs w:val="28"/>
          <w:lang w:eastAsia="en-US"/>
        </w:rPr>
        <w:t xml:space="preserve"> que es un poco </w:t>
      </w:r>
      <w:r w:rsidR="009B2468">
        <w:rPr>
          <w:rFonts w:cs="Arial"/>
          <w:sz w:val="28"/>
          <w:szCs w:val="28"/>
          <w:lang w:eastAsia="en-US"/>
        </w:rPr>
        <w:t>difícil</w:t>
      </w:r>
      <w:r>
        <w:rPr>
          <w:rFonts w:cs="Arial"/>
          <w:sz w:val="28"/>
          <w:szCs w:val="28"/>
          <w:lang w:eastAsia="en-US"/>
        </w:rPr>
        <w:t xml:space="preserve"> para usted narrar estas cuestiones. Inclusive, yo </w:t>
      </w:r>
      <w:r w:rsidR="009B2468">
        <w:rPr>
          <w:rFonts w:cs="Arial"/>
          <w:sz w:val="28"/>
          <w:szCs w:val="28"/>
          <w:lang w:eastAsia="en-US"/>
        </w:rPr>
        <w:t>sé</w:t>
      </w:r>
      <w:r>
        <w:rPr>
          <w:rFonts w:cs="Arial"/>
          <w:sz w:val="28"/>
          <w:szCs w:val="28"/>
          <w:lang w:eastAsia="en-US"/>
        </w:rPr>
        <w:t xml:space="preserve"> que es </w:t>
      </w:r>
      <w:r w:rsidR="009B2468">
        <w:rPr>
          <w:rFonts w:cs="Arial"/>
          <w:sz w:val="28"/>
          <w:szCs w:val="28"/>
          <w:lang w:eastAsia="en-US"/>
        </w:rPr>
        <w:t>difícil</w:t>
      </w:r>
      <w:r>
        <w:rPr>
          <w:rFonts w:cs="Arial"/>
          <w:sz w:val="28"/>
          <w:szCs w:val="28"/>
          <w:lang w:eastAsia="en-US"/>
        </w:rPr>
        <w:t xml:space="preserve">. No me imagino por la situación que está pasando; sin embargo, me quedaron unas dudas. Yo soy el defensor de </w:t>
      </w:r>
      <w:r w:rsidR="0035289D">
        <w:rPr>
          <w:rFonts w:cs="Arial"/>
          <w:color w:val="FF0000"/>
          <w:sz w:val="28"/>
          <w:szCs w:val="28"/>
          <w:lang w:eastAsia="en-US"/>
        </w:rPr>
        <w:t>**********</w:t>
      </w:r>
      <w:r>
        <w:rPr>
          <w:rFonts w:cs="Arial"/>
          <w:sz w:val="28"/>
          <w:szCs w:val="28"/>
          <w:lang w:eastAsia="en-US"/>
        </w:rPr>
        <w:t xml:space="preserve">. ¿No </w:t>
      </w:r>
      <w:r w:rsidR="009B2468">
        <w:rPr>
          <w:rFonts w:cs="Arial"/>
          <w:sz w:val="28"/>
          <w:szCs w:val="28"/>
          <w:lang w:eastAsia="en-US"/>
        </w:rPr>
        <w:t>sé</w:t>
      </w:r>
      <w:r>
        <w:rPr>
          <w:rFonts w:cs="Arial"/>
          <w:sz w:val="28"/>
          <w:szCs w:val="28"/>
          <w:lang w:eastAsia="en-US"/>
        </w:rPr>
        <w:t xml:space="preserve"> si me permita hacerle unas preguntas?</w:t>
      </w:r>
    </w:p>
    <w:p w14:paraId="433FCEFA" w14:textId="77777777" w:rsidR="002D0F6F" w:rsidRDefault="002D0F6F" w:rsidP="002D0F6F">
      <w:pPr>
        <w:pStyle w:val="Prrafodelista"/>
        <w:ind w:left="2124" w:hanging="1416"/>
        <w:jc w:val="both"/>
        <w:rPr>
          <w:rFonts w:cs="Arial"/>
          <w:sz w:val="28"/>
          <w:szCs w:val="28"/>
          <w:lang w:eastAsia="en-US"/>
        </w:rPr>
      </w:pPr>
    </w:p>
    <w:p w14:paraId="01F4247E" w14:textId="33EA29A4"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 xml:space="preserve"> </w:t>
      </w:r>
      <w:r>
        <w:rPr>
          <w:rFonts w:cs="Arial"/>
          <w:sz w:val="28"/>
          <w:szCs w:val="28"/>
          <w:lang w:eastAsia="en-US"/>
        </w:rPr>
        <w:tab/>
        <w:t xml:space="preserve">Si, </w:t>
      </w:r>
      <w:r w:rsidR="009B2468">
        <w:rPr>
          <w:rFonts w:cs="Arial"/>
          <w:sz w:val="28"/>
          <w:szCs w:val="28"/>
          <w:lang w:eastAsia="en-US"/>
        </w:rPr>
        <w:t>está</w:t>
      </w:r>
      <w:r>
        <w:rPr>
          <w:rFonts w:cs="Arial"/>
          <w:sz w:val="28"/>
          <w:szCs w:val="28"/>
          <w:lang w:eastAsia="en-US"/>
        </w:rPr>
        <w:t xml:space="preserve"> bien.</w:t>
      </w:r>
    </w:p>
    <w:p w14:paraId="0E2896D2" w14:textId="77777777" w:rsidR="002D0F6F" w:rsidRDefault="002D0F6F" w:rsidP="002D0F6F">
      <w:pPr>
        <w:pStyle w:val="Prrafodelista"/>
        <w:ind w:left="2124" w:hanging="1416"/>
        <w:jc w:val="both"/>
        <w:rPr>
          <w:rFonts w:cs="Arial"/>
          <w:sz w:val="28"/>
          <w:szCs w:val="28"/>
          <w:lang w:eastAsia="en-US"/>
        </w:rPr>
      </w:pPr>
    </w:p>
    <w:p w14:paraId="462EADBD"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 xml:space="preserve"> </w:t>
      </w:r>
      <w:r>
        <w:rPr>
          <w:rFonts w:cs="Arial"/>
          <w:sz w:val="28"/>
          <w:szCs w:val="28"/>
          <w:lang w:eastAsia="en-US"/>
        </w:rPr>
        <w:tab/>
        <w:t>En un primer plano, usted refirió que se fue a tomar al Centro.</w:t>
      </w:r>
    </w:p>
    <w:p w14:paraId="07CC0607" w14:textId="77777777" w:rsidR="002D0F6F" w:rsidRDefault="002D0F6F" w:rsidP="002D0F6F">
      <w:pPr>
        <w:pStyle w:val="Prrafodelista"/>
        <w:ind w:left="2124" w:hanging="1416"/>
        <w:jc w:val="both"/>
        <w:rPr>
          <w:rFonts w:cs="Arial"/>
          <w:sz w:val="28"/>
          <w:szCs w:val="28"/>
          <w:lang w:eastAsia="en-US"/>
        </w:rPr>
      </w:pPr>
    </w:p>
    <w:p w14:paraId="390FF044"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Sí.</w:t>
      </w:r>
    </w:p>
    <w:p w14:paraId="3381439C" w14:textId="77777777" w:rsidR="002D0F6F" w:rsidRDefault="002D0F6F" w:rsidP="002D0F6F">
      <w:pPr>
        <w:pStyle w:val="Prrafodelista"/>
        <w:ind w:left="2124" w:hanging="1416"/>
        <w:jc w:val="both"/>
        <w:rPr>
          <w:rFonts w:cs="Arial"/>
          <w:sz w:val="28"/>
          <w:szCs w:val="28"/>
          <w:lang w:eastAsia="en-US"/>
        </w:rPr>
      </w:pPr>
    </w:p>
    <w:p w14:paraId="010B8886"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 xml:space="preserve"> </w:t>
      </w:r>
      <w:r>
        <w:rPr>
          <w:rFonts w:cs="Arial"/>
          <w:sz w:val="28"/>
          <w:szCs w:val="28"/>
          <w:lang w:eastAsia="en-US"/>
        </w:rPr>
        <w:tab/>
        <w:t>Cómo a eso de las ocho de la noche, ¿es correcto?</w:t>
      </w:r>
    </w:p>
    <w:p w14:paraId="32812FC8" w14:textId="77777777" w:rsidR="002D0F6F" w:rsidRDefault="002D0F6F" w:rsidP="002D0F6F">
      <w:pPr>
        <w:pStyle w:val="Prrafodelista"/>
        <w:ind w:left="2124" w:hanging="1416"/>
        <w:jc w:val="both"/>
        <w:rPr>
          <w:rFonts w:cs="Arial"/>
          <w:sz w:val="28"/>
          <w:szCs w:val="28"/>
          <w:lang w:eastAsia="en-US"/>
        </w:rPr>
      </w:pPr>
    </w:p>
    <w:p w14:paraId="2112E0DA"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Sí.</w:t>
      </w:r>
    </w:p>
    <w:p w14:paraId="6C48DE53" w14:textId="77777777" w:rsidR="002D0F6F" w:rsidRDefault="002D0F6F" w:rsidP="002D0F6F">
      <w:pPr>
        <w:pStyle w:val="Prrafodelista"/>
        <w:ind w:left="2124" w:hanging="1416"/>
        <w:jc w:val="both"/>
        <w:rPr>
          <w:rFonts w:cs="Arial"/>
          <w:sz w:val="28"/>
          <w:szCs w:val="28"/>
          <w:lang w:eastAsia="en-US"/>
        </w:rPr>
      </w:pPr>
    </w:p>
    <w:p w14:paraId="42861784"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ab/>
        <w:t>A una barra denominada “Nacional”, ¿es correcto?</w:t>
      </w:r>
    </w:p>
    <w:p w14:paraId="2D4100D7" w14:textId="77777777" w:rsidR="002D0F6F" w:rsidRDefault="002D0F6F" w:rsidP="002D0F6F">
      <w:pPr>
        <w:pStyle w:val="Prrafodelista"/>
        <w:ind w:left="2124" w:hanging="1416"/>
        <w:jc w:val="both"/>
        <w:rPr>
          <w:rFonts w:cs="Arial"/>
          <w:sz w:val="28"/>
          <w:szCs w:val="28"/>
          <w:lang w:eastAsia="en-US"/>
        </w:rPr>
      </w:pPr>
    </w:p>
    <w:p w14:paraId="31CA026F" w14:textId="3FD4A69D"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Primeramente, fui al “</w:t>
      </w:r>
      <w:proofErr w:type="spellStart"/>
      <w:r>
        <w:rPr>
          <w:rFonts w:cs="Arial"/>
          <w:sz w:val="28"/>
          <w:szCs w:val="28"/>
          <w:lang w:eastAsia="en-US"/>
        </w:rPr>
        <w:t>Last</w:t>
      </w:r>
      <w:proofErr w:type="spellEnd"/>
      <w:r>
        <w:rPr>
          <w:rFonts w:cs="Arial"/>
          <w:sz w:val="28"/>
          <w:szCs w:val="28"/>
          <w:lang w:eastAsia="en-US"/>
        </w:rPr>
        <w:t xml:space="preserve"> </w:t>
      </w:r>
      <w:proofErr w:type="spellStart"/>
      <w:r>
        <w:rPr>
          <w:rFonts w:cs="Arial"/>
          <w:sz w:val="28"/>
          <w:szCs w:val="28"/>
          <w:lang w:eastAsia="en-US"/>
        </w:rPr>
        <w:t>Room</w:t>
      </w:r>
      <w:proofErr w:type="spellEnd"/>
      <w:r>
        <w:rPr>
          <w:rFonts w:cs="Arial"/>
          <w:sz w:val="28"/>
          <w:szCs w:val="28"/>
          <w:lang w:eastAsia="en-US"/>
        </w:rPr>
        <w:t xml:space="preserve">”, a las ocho fui a cobrar y </w:t>
      </w:r>
      <w:r w:rsidR="009B2468">
        <w:rPr>
          <w:rFonts w:cs="Arial"/>
          <w:sz w:val="28"/>
          <w:szCs w:val="28"/>
          <w:lang w:eastAsia="en-US"/>
        </w:rPr>
        <w:t>después</w:t>
      </w:r>
      <w:r>
        <w:rPr>
          <w:rFonts w:cs="Arial"/>
          <w:sz w:val="28"/>
          <w:szCs w:val="28"/>
          <w:lang w:eastAsia="en-US"/>
        </w:rPr>
        <w:t xml:space="preserve"> a la Nacional.</w:t>
      </w:r>
    </w:p>
    <w:p w14:paraId="2DCC3D5C" w14:textId="77777777" w:rsidR="002D0F6F" w:rsidRDefault="002D0F6F" w:rsidP="002D0F6F">
      <w:pPr>
        <w:pStyle w:val="Prrafodelista"/>
        <w:ind w:left="2124" w:hanging="1416"/>
        <w:jc w:val="both"/>
        <w:rPr>
          <w:rFonts w:cs="Arial"/>
          <w:sz w:val="28"/>
          <w:szCs w:val="28"/>
          <w:lang w:eastAsia="en-US"/>
        </w:rPr>
      </w:pPr>
    </w:p>
    <w:p w14:paraId="0F5AAE85"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lastRenderedPageBreak/>
        <w:t>Defensor:</w:t>
      </w:r>
      <w:r>
        <w:rPr>
          <w:rFonts w:cs="Arial"/>
          <w:sz w:val="28"/>
          <w:szCs w:val="28"/>
          <w:lang w:eastAsia="en-US"/>
        </w:rPr>
        <w:tab/>
        <w:t>¿A qué hora fue a la barra denominada “</w:t>
      </w:r>
      <w:proofErr w:type="spellStart"/>
      <w:r>
        <w:rPr>
          <w:rFonts w:cs="Arial"/>
          <w:sz w:val="28"/>
          <w:szCs w:val="28"/>
          <w:lang w:eastAsia="en-US"/>
        </w:rPr>
        <w:t>Last</w:t>
      </w:r>
      <w:proofErr w:type="spellEnd"/>
      <w:r>
        <w:rPr>
          <w:rFonts w:cs="Arial"/>
          <w:sz w:val="28"/>
          <w:szCs w:val="28"/>
          <w:lang w:eastAsia="en-US"/>
        </w:rPr>
        <w:t xml:space="preserve"> </w:t>
      </w:r>
      <w:proofErr w:type="spellStart"/>
      <w:r>
        <w:rPr>
          <w:rFonts w:cs="Arial"/>
          <w:sz w:val="28"/>
          <w:szCs w:val="28"/>
          <w:lang w:eastAsia="en-US"/>
        </w:rPr>
        <w:t>Room</w:t>
      </w:r>
      <w:proofErr w:type="spellEnd"/>
      <w:r>
        <w:rPr>
          <w:rFonts w:cs="Arial"/>
          <w:sz w:val="28"/>
          <w:szCs w:val="28"/>
          <w:lang w:eastAsia="en-US"/>
        </w:rPr>
        <w:t>”?</w:t>
      </w:r>
    </w:p>
    <w:p w14:paraId="24E5CB5B" w14:textId="77777777" w:rsidR="002D0F6F" w:rsidRDefault="002D0F6F" w:rsidP="002D0F6F">
      <w:pPr>
        <w:pStyle w:val="Prrafodelista"/>
        <w:ind w:left="2124" w:hanging="1416"/>
        <w:jc w:val="both"/>
        <w:rPr>
          <w:rFonts w:cs="Arial"/>
          <w:sz w:val="28"/>
          <w:szCs w:val="28"/>
          <w:lang w:eastAsia="en-US"/>
        </w:rPr>
      </w:pPr>
    </w:p>
    <w:p w14:paraId="1EB72DE3"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Ahí fui temprano, fui a eso de las dos de la tarde, tres…no recuerdo muy bien la hora.</w:t>
      </w:r>
    </w:p>
    <w:p w14:paraId="74683068" w14:textId="77777777" w:rsidR="002D0F6F" w:rsidRDefault="002D0F6F" w:rsidP="002D0F6F">
      <w:pPr>
        <w:pStyle w:val="Prrafodelista"/>
        <w:ind w:left="2124" w:hanging="1416"/>
        <w:jc w:val="both"/>
        <w:rPr>
          <w:rFonts w:cs="Arial"/>
          <w:sz w:val="28"/>
          <w:szCs w:val="28"/>
          <w:lang w:eastAsia="en-US"/>
        </w:rPr>
      </w:pPr>
    </w:p>
    <w:p w14:paraId="5C1608E8" w14:textId="527A6C72"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 xml:space="preserve"> </w:t>
      </w:r>
      <w:r>
        <w:rPr>
          <w:rFonts w:cs="Arial"/>
          <w:sz w:val="28"/>
          <w:szCs w:val="28"/>
          <w:lang w:eastAsia="en-US"/>
        </w:rPr>
        <w:tab/>
      </w:r>
      <w:r w:rsidR="009B2468">
        <w:rPr>
          <w:rFonts w:cs="Arial"/>
          <w:sz w:val="28"/>
          <w:szCs w:val="28"/>
          <w:lang w:eastAsia="en-US"/>
        </w:rPr>
        <w:t>Permítame</w:t>
      </w:r>
      <w:r>
        <w:rPr>
          <w:rFonts w:cs="Arial"/>
          <w:sz w:val="28"/>
          <w:szCs w:val="28"/>
          <w:lang w:eastAsia="en-US"/>
        </w:rPr>
        <w:t>. Manifestó usted señorita “N” que había ido a comer con un amigo, ¿es correcto?</w:t>
      </w:r>
    </w:p>
    <w:p w14:paraId="54608153" w14:textId="77777777" w:rsidR="002D0F6F" w:rsidRDefault="002D0F6F" w:rsidP="002D0F6F">
      <w:pPr>
        <w:pStyle w:val="Prrafodelista"/>
        <w:ind w:left="2124" w:hanging="1416"/>
        <w:jc w:val="both"/>
        <w:rPr>
          <w:rFonts w:cs="Arial"/>
          <w:sz w:val="28"/>
          <w:szCs w:val="28"/>
          <w:lang w:eastAsia="en-US"/>
        </w:rPr>
      </w:pPr>
    </w:p>
    <w:p w14:paraId="154E2D37"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 xml:space="preserve"> </w:t>
      </w:r>
      <w:r>
        <w:rPr>
          <w:rFonts w:cs="Arial"/>
          <w:sz w:val="28"/>
          <w:szCs w:val="28"/>
          <w:lang w:eastAsia="en-US"/>
        </w:rPr>
        <w:tab/>
        <w:t>Sí.</w:t>
      </w:r>
    </w:p>
    <w:p w14:paraId="73294535" w14:textId="77777777" w:rsidR="002D0F6F" w:rsidRDefault="002D0F6F" w:rsidP="002D0F6F">
      <w:pPr>
        <w:pStyle w:val="Prrafodelista"/>
        <w:ind w:left="2124" w:hanging="1416"/>
        <w:jc w:val="both"/>
        <w:rPr>
          <w:rFonts w:cs="Arial"/>
          <w:sz w:val="28"/>
          <w:szCs w:val="28"/>
          <w:lang w:eastAsia="en-US"/>
        </w:rPr>
      </w:pPr>
    </w:p>
    <w:p w14:paraId="1151053B"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 xml:space="preserve"> </w:t>
      </w:r>
      <w:r>
        <w:rPr>
          <w:rFonts w:cs="Arial"/>
          <w:sz w:val="28"/>
          <w:szCs w:val="28"/>
          <w:lang w:eastAsia="en-US"/>
        </w:rPr>
        <w:tab/>
        <w:t>¿Cuál es el nombre de su amigo?</w:t>
      </w:r>
    </w:p>
    <w:p w14:paraId="6C426F63" w14:textId="77777777" w:rsidR="002D0F6F" w:rsidRDefault="002D0F6F" w:rsidP="002D0F6F">
      <w:pPr>
        <w:pStyle w:val="Prrafodelista"/>
        <w:ind w:left="2124" w:hanging="1416"/>
        <w:jc w:val="both"/>
        <w:rPr>
          <w:rFonts w:cs="Arial"/>
          <w:sz w:val="28"/>
          <w:szCs w:val="28"/>
          <w:lang w:eastAsia="en-US"/>
        </w:rPr>
      </w:pPr>
    </w:p>
    <w:p w14:paraId="4BB829B1" w14:textId="7674B560"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r>
      <w:r w:rsidR="0035289D">
        <w:rPr>
          <w:rFonts w:cs="Arial"/>
          <w:color w:val="FF0000"/>
          <w:sz w:val="28"/>
          <w:szCs w:val="28"/>
          <w:lang w:eastAsia="en-US"/>
        </w:rPr>
        <w:t>**********</w:t>
      </w:r>
      <w:r>
        <w:rPr>
          <w:rFonts w:cs="Arial"/>
          <w:sz w:val="28"/>
          <w:szCs w:val="28"/>
          <w:lang w:eastAsia="en-US"/>
        </w:rPr>
        <w:t>.</w:t>
      </w:r>
    </w:p>
    <w:p w14:paraId="73244789" w14:textId="77777777" w:rsidR="002D0F6F" w:rsidRDefault="002D0F6F" w:rsidP="002D0F6F">
      <w:pPr>
        <w:pStyle w:val="Prrafodelista"/>
        <w:ind w:left="2124" w:hanging="1416"/>
        <w:jc w:val="both"/>
        <w:rPr>
          <w:rFonts w:cs="Arial"/>
          <w:sz w:val="28"/>
          <w:szCs w:val="28"/>
          <w:lang w:eastAsia="en-US"/>
        </w:rPr>
      </w:pPr>
    </w:p>
    <w:p w14:paraId="51D9439C"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sidRPr="00DD1390">
        <w:rPr>
          <w:rFonts w:cs="Arial"/>
          <w:b/>
          <w:bCs/>
          <w:sz w:val="28"/>
          <w:szCs w:val="28"/>
          <w:lang w:eastAsia="en-US"/>
        </w:rPr>
        <w:tab/>
      </w:r>
      <w:r>
        <w:rPr>
          <w:rFonts w:cs="Arial"/>
          <w:sz w:val="28"/>
          <w:szCs w:val="28"/>
          <w:lang w:eastAsia="en-US"/>
        </w:rPr>
        <w:t>¿A qué hora fue a comer y a dónde?</w:t>
      </w:r>
    </w:p>
    <w:p w14:paraId="1703A6CB" w14:textId="77777777" w:rsidR="002D0F6F" w:rsidRDefault="002D0F6F" w:rsidP="002D0F6F">
      <w:pPr>
        <w:pStyle w:val="Prrafodelista"/>
        <w:ind w:left="2124" w:hanging="1416"/>
        <w:jc w:val="both"/>
        <w:rPr>
          <w:rFonts w:cs="Arial"/>
          <w:sz w:val="28"/>
          <w:szCs w:val="28"/>
          <w:lang w:eastAsia="en-US"/>
        </w:rPr>
      </w:pPr>
    </w:p>
    <w:p w14:paraId="02227B8A" w14:textId="1EE0A790"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sidRPr="00DD1390">
        <w:rPr>
          <w:rFonts w:cs="Arial"/>
          <w:b/>
          <w:bCs/>
          <w:sz w:val="28"/>
          <w:szCs w:val="28"/>
          <w:lang w:eastAsia="en-US"/>
        </w:rPr>
        <w:tab/>
      </w:r>
      <w:r>
        <w:rPr>
          <w:rFonts w:cs="Arial"/>
          <w:sz w:val="28"/>
          <w:szCs w:val="28"/>
          <w:lang w:eastAsia="en-US"/>
        </w:rPr>
        <w:t>Fuimos a comer los mariscos “</w:t>
      </w:r>
      <w:r w:rsidR="009B2468">
        <w:rPr>
          <w:rFonts w:cs="Arial"/>
          <w:sz w:val="28"/>
          <w:szCs w:val="28"/>
          <w:lang w:eastAsia="en-US"/>
        </w:rPr>
        <w:t>Ramírez</w:t>
      </w:r>
      <w:r>
        <w:rPr>
          <w:rFonts w:cs="Arial"/>
          <w:sz w:val="28"/>
          <w:szCs w:val="28"/>
          <w:lang w:eastAsia="en-US"/>
        </w:rPr>
        <w:t>”.</w:t>
      </w:r>
    </w:p>
    <w:p w14:paraId="7FE9FCAD" w14:textId="77777777" w:rsidR="002D0F6F" w:rsidRDefault="002D0F6F" w:rsidP="002D0F6F">
      <w:pPr>
        <w:pStyle w:val="Prrafodelista"/>
        <w:ind w:left="2124" w:hanging="1416"/>
        <w:jc w:val="both"/>
        <w:rPr>
          <w:rFonts w:cs="Arial"/>
          <w:sz w:val="28"/>
          <w:szCs w:val="28"/>
          <w:lang w:eastAsia="en-US"/>
        </w:rPr>
      </w:pPr>
    </w:p>
    <w:p w14:paraId="4E8F64BF"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Defensor:</w:t>
      </w:r>
      <w:r>
        <w:rPr>
          <w:rFonts w:cs="Arial"/>
          <w:sz w:val="28"/>
          <w:szCs w:val="28"/>
          <w:lang w:eastAsia="en-US"/>
        </w:rPr>
        <w:tab/>
        <w:t>¿A qué hora aproximadamente y dónde se ubica?</w:t>
      </w:r>
    </w:p>
    <w:p w14:paraId="6E18D384" w14:textId="77777777" w:rsidR="002D0F6F" w:rsidRDefault="002D0F6F" w:rsidP="002D0F6F">
      <w:pPr>
        <w:pStyle w:val="Prrafodelista"/>
        <w:ind w:left="2124" w:hanging="1416"/>
        <w:jc w:val="both"/>
        <w:rPr>
          <w:rFonts w:cs="Arial"/>
          <w:sz w:val="28"/>
          <w:szCs w:val="28"/>
          <w:lang w:eastAsia="en-US"/>
        </w:rPr>
      </w:pPr>
    </w:p>
    <w:p w14:paraId="497770E1" w14:textId="77777777" w:rsidR="002D0F6F" w:rsidRDefault="002D0F6F" w:rsidP="002D0F6F">
      <w:pPr>
        <w:pStyle w:val="Prrafodelista"/>
        <w:ind w:left="2124" w:hanging="1416"/>
        <w:jc w:val="both"/>
        <w:rPr>
          <w:rFonts w:cs="Arial"/>
          <w:sz w:val="28"/>
          <w:szCs w:val="28"/>
          <w:lang w:eastAsia="en-US"/>
        </w:rPr>
      </w:pPr>
      <w:r w:rsidRPr="00DD1390">
        <w:rPr>
          <w:rFonts w:cs="Arial"/>
          <w:b/>
          <w:bCs/>
          <w:sz w:val="28"/>
          <w:szCs w:val="28"/>
          <w:lang w:eastAsia="en-US"/>
        </w:rPr>
        <w:t>Víctima:</w:t>
      </w:r>
      <w:r>
        <w:rPr>
          <w:rFonts w:cs="Arial"/>
          <w:sz w:val="28"/>
          <w:szCs w:val="28"/>
          <w:lang w:eastAsia="en-US"/>
        </w:rPr>
        <w:tab/>
        <w:t>En el centro, fue a eso como de la una, más o menos.</w:t>
      </w:r>
    </w:p>
    <w:p w14:paraId="06324062" w14:textId="77777777" w:rsidR="002D0F6F" w:rsidRPr="00487FD6" w:rsidRDefault="002D0F6F" w:rsidP="002D0F6F">
      <w:pPr>
        <w:pStyle w:val="Prrafodelista"/>
        <w:ind w:left="2124" w:hanging="1416"/>
        <w:jc w:val="both"/>
        <w:rPr>
          <w:rFonts w:cs="Arial"/>
          <w:sz w:val="28"/>
          <w:szCs w:val="28"/>
          <w:lang w:eastAsia="en-US"/>
        </w:rPr>
      </w:pPr>
      <w:r w:rsidRPr="00487FD6">
        <w:rPr>
          <w:rFonts w:cs="Arial"/>
          <w:sz w:val="28"/>
          <w:szCs w:val="28"/>
          <w:lang w:eastAsia="en-US"/>
        </w:rPr>
        <w:t>29:48</w:t>
      </w:r>
      <w:r>
        <w:rPr>
          <w:rFonts w:cs="Arial"/>
          <w:sz w:val="28"/>
          <w:szCs w:val="28"/>
          <w:lang w:eastAsia="en-US"/>
        </w:rPr>
        <w:t xml:space="preserve"> horas</w:t>
      </w:r>
    </w:p>
    <w:p w14:paraId="50DC9E82" w14:textId="77777777" w:rsidR="002D0F6F" w:rsidRDefault="002D0F6F" w:rsidP="002D0F6F">
      <w:pPr>
        <w:pStyle w:val="Prrafodelista"/>
        <w:jc w:val="both"/>
        <w:rPr>
          <w:rFonts w:cs="Arial"/>
          <w:sz w:val="28"/>
          <w:szCs w:val="28"/>
          <w:lang w:eastAsia="en-US"/>
        </w:rPr>
      </w:pPr>
    </w:p>
    <w:p w14:paraId="3AB9AFD4" w14:textId="77777777" w:rsidR="002D0F6F" w:rsidRDefault="002D0F6F" w:rsidP="002D0F6F">
      <w:pPr>
        <w:pStyle w:val="Prrafodelista"/>
        <w:ind w:left="1416" w:firstLine="708"/>
        <w:jc w:val="both"/>
        <w:rPr>
          <w:rFonts w:cs="Arial"/>
          <w:sz w:val="28"/>
          <w:szCs w:val="28"/>
          <w:lang w:eastAsia="en-US"/>
        </w:rPr>
      </w:pPr>
      <w:r>
        <w:rPr>
          <w:rFonts w:cs="Arial"/>
          <w:sz w:val="28"/>
          <w:szCs w:val="28"/>
          <w:lang w:eastAsia="en-US"/>
        </w:rPr>
        <w:t>[…]</w:t>
      </w:r>
    </w:p>
    <w:p w14:paraId="009B2040" w14:textId="77777777" w:rsidR="002D0F6F" w:rsidRDefault="002D0F6F" w:rsidP="002D0F6F">
      <w:pPr>
        <w:pStyle w:val="Prrafodelista"/>
        <w:jc w:val="both"/>
        <w:rPr>
          <w:rFonts w:cs="Arial"/>
          <w:sz w:val="28"/>
          <w:szCs w:val="28"/>
          <w:lang w:eastAsia="en-US"/>
        </w:rPr>
      </w:pPr>
      <w:r>
        <w:rPr>
          <w:rFonts w:cs="Arial"/>
          <w:sz w:val="28"/>
          <w:szCs w:val="28"/>
          <w:lang w:eastAsia="en-US"/>
        </w:rPr>
        <w:t>31:18 horas</w:t>
      </w:r>
    </w:p>
    <w:p w14:paraId="5A30EE9F" w14:textId="77777777" w:rsidR="002D0F6F" w:rsidRDefault="002D0F6F" w:rsidP="002D0F6F">
      <w:pPr>
        <w:pStyle w:val="Prrafodelista"/>
        <w:jc w:val="both"/>
        <w:rPr>
          <w:rFonts w:cs="Arial"/>
          <w:sz w:val="28"/>
          <w:szCs w:val="28"/>
          <w:lang w:eastAsia="en-US"/>
        </w:rPr>
      </w:pPr>
    </w:p>
    <w:p w14:paraId="223F2C85"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 xml:space="preserve"> </w:t>
      </w:r>
      <w:r>
        <w:rPr>
          <w:rFonts w:cs="Arial"/>
          <w:sz w:val="28"/>
          <w:szCs w:val="28"/>
          <w:lang w:eastAsia="en-US"/>
        </w:rPr>
        <w:tab/>
        <w:t>¿Cuánto hacía, aproximadamente de tiempo, señorita “N” entre el restaurante de mariscos con su amigo a la barra “</w:t>
      </w:r>
      <w:proofErr w:type="spellStart"/>
      <w:r>
        <w:rPr>
          <w:rFonts w:cs="Arial"/>
          <w:sz w:val="28"/>
          <w:szCs w:val="28"/>
          <w:lang w:eastAsia="en-US"/>
        </w:rPr>
        <w:t>Last</w:t>
      </w:r>
      <w:proofErr w:type="spellEnd"/>
      <w:r>
        <w:rPr>
          <w:rFonts w:cs="Arial"/>
          <w:sz w:val="28"/>
          <w:szCs w:val="28"/>
          <w:lang w:eastAsia="en-US"/>
        </w:rPr>
        <w:t xml:space="preserve"> </w:t>
      </w:r>
      <w:proofErr w:type="spellStart"/>
      <w:r>
        <w:rPr>
          <w:rFonts w:cs="Arial"/>
          <w:sz w:val="28"/>
          <w:szCs w:val="28"/>
          <w:lang w:eastAsia="en-US"/>
        </w:rPr>
        <w:t>Room</w:t>
      </w:r>
      <w:proofErr w:type="spellEnd"/>
      <w:r>
        <w:rPr>
          <w:rFonts w:cs="Arial"/>
          <w:sz w:val="28"/>
          <w:szCs w:val="28"/>
          <w:lang w:eastAsia="en-US"/>
        </w:rPr>
        <w:t>”?</w:t>
      </w:r>
    </w:p>
    <w:p w14:paraId="6C9BB8B0" w14:textId="77777777" w:rsidR="002D0F6F" w:rsidRDefault="002D0F6F" w:rsidP="002D0F6F">
      <w:pPr>
        <w:pStyle w:val="Prrafodelista"/>
        <w:ind w:left="2124" w:hanging="1416"/>
        <w:jc w:val="both"/>
        <w:rPr>
          <w:rFonts w:cs="Arial"/>
          <w:sz w:val="28"/>
          <w:szCs w:val="28"/>
          <w:lang w:eastAsia="en-US"/>
        </w:rPr>
      </w:pPr>
    </w:p>
    <w:p w14:paraId="2D0937FE" w14:textId="1F565A57" w:rsidR="002D0F6F" w:rsidRDefault="002D0F6F" w:rsidP="002D0F6F">
      <w:pPr>
        <w:pStyle w:val="Prrafodelista"/>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ab/>
        <w:t>Est</w:t>
      </w:r>
      <w:r w:rsidR="00A24202">
        <w:rPr>
          <w:rFonts w:cs="Arial"/>
          <w:sz w:val="28"/>
          <w:szCs w:val="28"/>
          <w:lang w:eastAsia="en-US"/>
        </w:rPr>
        <w:t>á</w:t>
      </w:r>
      <w:r>
        <w:rPr>
          <w:rFonts w:cs="Arial"/>
          <w:sz w:val="28"/>
          <w:szCs w:val="28"/>
          <w:lang w:eastAsia="en-US"/>
        </w:rPr>
        <w:t xml:space="preserve"> enfrente.</w:t>
      </w:r>
    </w:p>
    <w:p w14:paraId="55B5CF15" w14:textId="77777777" w:rsidR="002D0F6F" w:rsidRDefault="002D0F6F" w:rsidP="002D0F6F">
      <w:pPr>
        <w:pStyle w:val="Prrafodelista"/>
        <w:jc w:val="both"/>
        <w:rPr>
          <w:rFonts w:cs="Arial"/>
          <w:sz w:val="28"/>
          <w:szCs w:val="28"/>
          <w:lang w:eastAsia="en-US"/>
        </w:rPr>
      </w:pPr>
    </w:p>
    <w:p w14:paraId="3AD6413B" w14:textId="6BF7F162" w:rsidR="002D0F6F" w:rsidRDefault="00A24202"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sidR="002D0F6F" w:rsidRPr="00A24202">
        <w:rPr>
          <w:rFonts w:cs="Arial"/>
          <w:b/>
          <w:bCs/>
          <w:sz w:val="28"/>
          <w:szCs w:val="28"/>
          <w:lang w:eastAsia="en-US"/>
        </w:rPr>
        <w:t>:</w:t>
      </w:r>
      <w:r w:rsidR="002D0F6F">
        <w:rPr>
          <w:rFonts w:cs="Arial"/>
          <w:sz w:val="28"/>
          <w:szCs w:val="28"/>
          <w:lang w:eastAsia="en-US"/>
        </w:rPr>
        <w:tab/>
        <w:t xml:space="preserve">Ahora, me gustaría preguntarle también. Usted manifestó a la representación social que </w:t>
      </w:r>
      <w:r w:rsidR="009B2468">
        <w:rPr>
          <w:rFonts w:cs="Arial"/>
          <w:sz w:val="28"/>
          <w:szCs w:val="28"/>
          <w:lang w:eastAsia="en-US"/>
        </w:rPr>
        <w:t>aproximadamente</w:t>
      </w:r>
      <w:r w:rsidR="002D0F6F">
        <w:rPr>
          <w:rFonts w:cs="Arial"/>
          <w:sz w:val="28"/>
          <w:szCs w:val="28"/>
          <w:lang w:eastAsia="en-US"/>
        </w:rPr>
        <w:t xml:space="preserve"> como a las ocho de la noche había ido a sacar dinero a un cajero, ¿es correcto?</w:t>
      </w:r>
    </w:p>
    <w:p w14:paraId="48913DCA" w14:textId="77777777" w:rsidR="002D0F6F" w:rsidRDefault="002D0F6F" w:rsidP="002D0F6F">
      <w:pPr>
        <w:pStyle w:val="Prrafodelista"/>
        <w:jc w:val="both"/>
        <w:rPr>
          <w:rFonts w:cs="Arial"/>
          <w:sz w:val="28"/>
          <w:szCs w:val="28"/>
          <w:lang w:eastAsia="en-US"/>
        </w:rPr>
      </w:pPr>
    </w:p>
    <w:p w14:paraId="06FC418F" w14:textId="77777777" w:rsidR="002D0F6F" w:rsidRDefault="002D0F6F" w:rsidP="002D0F6F">
      <w:pPr>
        <w:pStyle w:val="Prrafodelista"/>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 xml:space="preserve"> </w:t>
      </w:r>
      <w:r>
        <w:rPr>
          <w:rFonts w:cs="Arial"/>
          <w:sz w:val="28"/>
          <w:szCs w:val="28"/>
          <w:lang w:eastAsia="en-US"/>
        </w:rPr>
        <w:tab/>
        <w:t>Sí.</w:t>
      </w:r>
    </w:p>
    <w:p w14:paraId="166BAFE4" w14:textId="77777777" w:rsidR="002D0F6F" w:rsidRDefault="002D0F6F" w:rsidP="002D0F6F">
      <w:pPr>
        <w:pStyle w:val="Prrafodelista"/>
        <w:jc w:val="both"/>
        <w:rPr>
          <w:rFonts w:cs="Arial"/>
          <w:sz w:val="28"/>
          <w:szCs w:val="28"/>
          <w:lang w:eastAsia="en-US"/>
        </w:rPr>
      </w:pPr>
    </w:p>
    <w:p w14:paraId="3C47865C"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 xml:space="preserve"> </w:t>
      </w:r>
      <w:r>
        <w:rPr>
          <w:rFonts w:cs="Arial"/>
          <w:sz w:val="28"/>
          <w:szCs w:val="28"/>
          <w:lang w:eastAsia="en-US"/>
        </w:rPr>
        <w:tab/>
        <w:t>Y que posterior a eso acudió a una barra llamada “Nacional”, ¿es correcto?</w:t>
      </w:r>
    </w:p>
    <w:p w14:paraId="1EFA4AAB" w14:textId="77777777" w:rsidR="002D0F6F" w:rsidRDefault="002D0F6F" w:rsidP="002D0F6F">
      <w:pPr>
        <w:pStyle w:val="Prrafodelista"/>
        <w:jc w:val="both"/>
        <w:rPr>
          <w:rFonts w:cs="Arial"/>
          <w:sz w:val="28"/>
          <w:szCs w:val="28"/>
          <w:lang w:eastAsia="en-US"/>
        </w:rPr>
      </w:pPr>
    </w:p>
    <w:p w14:paraId="030F5465" w14:textId="77777777" w:rsidR="002D0F6F" w:rsidRDefault="002D0F6F" w:rsidP="002D0F6F">
      <w:pPr>
        <w:pStyle w:val="Prrafodelista"/>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ab/>
        <w:t>Sí.</w:t>
      </w:r>
    </w:p>
    <w:p w14:paraId="7E256B19" w14:textId="77777777" w:rsidR="002D0F6F" w:rsidRDefault="002D0F6F" w:rsidP="002D0F6F">
      <w:pPr>
        <w:pStyle w:val="Prrafodelista"/>
        <w:jc w:val="both"/>
        <w:rPr>
          <w:rFonts w:cs="Arial"/>
          <w:sz w:val="28"/>
          <w:szCs w:val="28"/>
          <w:lang w:eastAsia="en-US"/>
        </w:rPr>
      </w:pPr>
    </w:p>
    <w:p w14:paraId="7C8A9810" w14:textId="31859FE4" w:rsidR="002D0F6F" w:rsidRDefault="00A24202" w:rsidP="002D0F6F">
      <w:pPr>
        <w:pStyle w:val="Prrafodelista"/>
        <w:ind w:left="2124" w:hanging="1416"/>
        <w:jc w:val="both"/>
        <w:rPr>
          <w:rFonts w:cs="Arial"/>
          <w:sz w:val="28"/>
          <w:szCs w:val="28"/>
          <w:lang w:eastAsia="en-US"/>
        </w:rPr>
      </w:pPr>
      <w:r w:rsidRPr="00A24202">
        <w:rPr>
          <w:rFonts w:cs="Arial"/>
          <w:b/>
          <w:bCs/>
          <w:sz w:val="28"/>
          <w:szCs w:val="28"/>
          <w:lang w:eastAsia="en-US"/>
        </w:rPr>
        <w:lastRenderedPageBreak/>
        <w:t>Defensor</w:t>
      </w:r>
      <w:r w:rsidR="002D0F6F" w:rsidRPr="00A24202">
        <w:rPr>
          <w:rFonts w:cs="Arial"/>
          <w:b/>
          <w:bCs/>
          <w:sz w:val="28"/>
          <w:szCs w:val="28"/>
          <w:lang w:eastAsia="en-US"/>
        </w:rPr>
        <w:t>:</w:t>
      </w:r>
      <w:r w:rsidR="002D0F6F">
        <w:rPr>
          <w:rFonts w:cs="Arial"/>
          <w:sz w:val="28"/>
          <w:szCs w:val="28"/>
          <w:lang w:eastAsia="en-US"/>
        </w:rPr>
        <w:tab/>
        <w:t xml:space="preserve">Y que </w:t>
      </w:r>
      <w:r w:rsidR="009B2468">
        <w:rPr>
          <w:rFonts w:cs="Arial"/>
          <w:sz w:val="28"/>
          <w:szCs w:val="28"/>
          <w:lang w:eastAsia="en-US"/>
        </w:rPr>
        <w:t>después</w:t>
      </w:r>
      <w:r w:rsidR="002D0F6F">
        <w:rPr>
          <w:rFonts w:cs="Arial"/>
          <w:sz w:val="28"/>
          <w:szCs w:val="28"/>
          <w:lang w:eastAsia="en-US"/>
        </w:rPr>
        <w:t xml:space="preserve"> usted salió a tomar el camión aproximadamente entre las once o doce de la noche, ¿es correcto?</w:t>
      </w:r>
    </w:p>
    <w:p w14:paraId="6BF8AA00" w14:textId="77777777" w:rsidR="002D0F6F" w:rsidRDefault="002D0F6F" w:rsidP="002D0F6F">
      <w:pPr>
        <w:pStyle w:val="Prrafodelista"/>
        <w:ind w:left="2124" w:hanging="1416"/>
        <w:jc w:val="both"/>
        <w:rPr>
          <w:rFonts w:cs="Arial"/>
          <w:sz w:val="28"/>
          <w:szCs w:val="28"/>
          <w:lang w:eastAsia="en-US"/>
        </w:rPr>
      </w:pPr>
    </w:p>
    <w:p w14:paraId="3D9EBC82"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ab/>
        <w:t>Sí.</w:t>
      </w:r>
    </w:p>
    <w:p w14:paraId="0DB2A078" w14:textId="77777777" w:rsidR="002D0F6F" w:rsidRDefault="002D0F6F" w:rsidP="002D0F6F">
      <w:pPr>
        <w:pStyle w:val="Prrafodelista"/>
        <w:ind w:left="2124" w:hanging="1416"/>
        <w:jc w:val="both"/>
        <w:rPr>
          <w:rFonts w:cs="Arial"/>
          <w:sz w:val="28"/>
          <w:szCs w:val="28"/>
          <w:lang w:eastAsia="en-US"/>
        </w:rPr>
      </w:pPr>
    </w:p>
    <w:p w14:paraId="18C2DBE3" w14:textId="466B8DAA"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ab/>
        <w:t xml:space="preserve">No quiero meterme en estos detalles, le reitero, yo </w:t>
      </w:r>
      <w:r w:rsidR="009B2468">
        <w:rPr>
          <w:rFonts w:cs="Arial"/>
          <w:sz w:val="28"/>
          <w:szCs w:val="28"/>
          <w:lang w:eastAsia="en-US"/>
        </w:rPr>
        <w:t>sé</w:t>
      </w:r>
      <w:r>
        <w:rPr>
          <w:rFonts w:cs="Arial"/>
          <w:sz w:val="28"/>
          <w:szCs w:val="28"/>
          <w:lang w:eastAsia="en-US"/>
        </w:rPr>
        <w:t xml:space="preserve"> que es muy difícil, pero es importante para </w:t>
      </w:r>
      <w:r w:rsidR="00A24202">
        <w:rPr>
          <w:rFonts w:cs="Arial"/>
          <w:sz w:val="28"/>
          <w:szCs w:val="28"/>
          <w:lang w:eastAsia="en-US"/>
        </w:rPr>
        <w:t>mí</w:t>
      </w:r>
      <w:r>
        <w:rPr>
          <w:rFonts w:cs="Arial"/>
          <w:sz w:val="28"/>
          <w:szCs w:val="28"/>
          <w:lang w:eastAsia="en-US"/>
        </w:rPr>
        <w:t xml:space="preserve">, saber </w:t>
      </w:r>
      <w:r w:rsidR="009B2468">
        <w:rPr>
          <w:rFonts w:cs="Arial"/>
          <w:sz w:val="28"/>
          <w:szCs w:val="28"/>
          <w:lang w:eastAsia="en-US"/>
        </w:rPr>
        <w:t>cuál</w:t>
      </w:r>
      <w:r>
        <w:rPr>
          <w:rFonts w:cs="Arial"/>
          <w:sz w:val="28"/>
          <w:szCs w:val="28"/>
          <w:lang w:eastAsia="en-US"/>
        </w:rPr>
        <w:t xml:space="preserve"> era su situación. Vaya, estaba en un bar donde se ingieren bebidas </w:t>
      </w:r>
      <w:r w:rsidR="009B2468">
        <w:rPr>
          <w:rFonts w:cs="Arial"/>
          <w:sz w:val="28"/>
          <w:szCs w:val="28"/>
          <w:lang w:eastAsia="en-US"/>
        </w:rPr>
        <w:t>alcohólicas</w:t>
      </w:r>
      <w:r>
        <w:rPr>
          <w:rFonts w:cs="Arial"/>
          <w:sz w:val="28"/>
          <w:szCs w:val="28"/>
          <w:lang w:eastAsia="en-US"/>
        </w:rPr>
        <w:t>. ¿Usted se encontraba…sobria?</w:t>
      </w:r>
    </w:p>
    <w:p w14:paraId="067A411A" w14:textId="77777777" w:rsidR="002D0F6F" w:rsidRDefault="002D0F6F" w:rsidP="002D0F6F">
      <w:pPr>
        <w:pStyle w:val="Prrafodelista"/>
        <w:ind w:left="2124" w:hanging="1416"/>
        <w:jc w:val="both"/>
        <w:rPr>
          <w:rFonts w:cs="Arial"/>
          <w:sz w:val="28"/>
          <w:szCs w:val="28"/>
          <w:lang w:eastAsia="en-US"/>
        </w:rPr>
      </w:pPr>
    </w:p>
    <w:p w14:paraId="1B202750"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ab/>
        <w:t>No.</w:t>
      </w:r>
    </w:p>
    <w:p w14:paraId="3B90E9A0" w14:textId="77777777" w:rsidR="002D0F6F" w:rsidRDefault="002D0F6F" w:rsidP="002D0F6F">
      <w:pPr>
        <w:pStyle w:val="Prrafodelista"/>
        <w:ind w:left="2124" w:hanging="1416"/>
        <w:jc w:val="both"/>
        <w:rPr>
          <w:rFonts w:cs="Arial"/>
          <w:sz w:val="28"/>
          <w:szCs w:val="28"/>
          <w:lang w:eastAsia="en-US"/>
        </w:rPr>
      </w:pPr>
    </w:p>
    <w:p w14:paraId="415F767E"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 xml:space="preserve"> </w:t>
      </w:r>
      <w:r>
        <w:rPr>
          <w:rFonts w:cs="Arial"/>
          <w:sz w:val="28"/>
          <w:szCs w:val="28"/>
          <w:lang w:eastAsia="en-US"/>
        </w:rPr>
        <w:tab/>
        <w:t>Usted podría decirme, aproximadamente, ¿qué grado de ebriedad tenía?</w:t>
      </w:r>
    </w:p>
    <w:p w14:paraId="065191AD" w14:textId="77777777" w:rsidR="002D0F6F" w:rsidRDefault="002D0F6F" w:rsidP="002D0F6F">
      <w:pPr>
        <w:pStyle w:val="Prrafodelista"/>
        <w:ind w:left="2124" w:hanging="1416"/>
        <w:jc w:val="both"/>
        <w:rPr>
          <w:rFonts w:cs="Arial"/>
          <w:sz w:val="28"/>
          <w:szCs w:val="28"/>
          <w:lang w:eastAsia="en-US"/>
        </w:rPr>
      </w:pPr>
    </w:p>
    <w:p w14:paraId="024E3B6B"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ab/>
        <w:t>No conozco los grados.</w:t>
      </w:r>
    </w:p>
    <w:p w14:paraId="0E4A39BD" w14:textId="77777777" w:rsidR="002D0F6F" w:rsidRDefault="002D0F6F" w:rsidP="002D0F6F">
      <w:pPr>
        <w:pStyle w:val="Prrafodelista"/>
        <w:ind w:left="2124" w:hanging="1416"/>
        <w:jc w:val="both"/>
        <w:rPr>
          <w:rFonts w:cs="Arial"/>
          <w:sz w:val="28"/>
          <w:szCs w:val="28"/>
          <w:lang w:eastAsia="en-US"/>
        </w:rPr>
      </w:pPr>
    </w:p>
    <w:p w14:paraId="5095AE2D"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ab/>
        <w:t>En una cuestión de: muy tomada, no tan tomada…así como usted lo entienda.</w:t>
      </w:r>
    </w:p>
    <w:p w14:paraId="1947CCC4" w14:textId="77777777" w:rsidR="002D0F6F" w:rsidRPr="00487FD6" w:rsidRDefault="002D0F6F" w:rsidP="002D0F6F">
      <w:pPr>
        <w:jc w:val="both"/>
        <w:rPr>
          <w:rFonts w:cs="Arial"/>
          <w:sz w:val="28"/>
          <w:szCs w:val="28"/>
          <w:lang w:eastAsia="en-US"/>
        </w:rPr>
      </w:pPr>
    </w:p>
    <w:p w14:paraId="72873B90"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Si, estaba tomada.</w:t>
      </w:r>
    </w:p>
    <w:p w14:paraId="490504A3" w14:textId="77777777" w:rsidR="002D0F6F" w:rsidRDefault="002D0F6F" w:rsidP="002D0F6F">
      <w:pPr>
        <w:pStyle w:val="Prrafodelista"/>
        <w:ind w:left="2124" w:hanging="1416"/>
        <w:jc w:val="both"/>
        <w:rPr>
          <w:rFonts w:cs="Arial"/>
          <w:sz w:val="28"/>
          <w:szCs w:val="28"/>
          <w:lang w:eastAsia="en-US"/>
        </w:rPr>
      </w:pPr>
    </w:p>
    <w:p w14:paraId="608FCED5"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Defensor:</w:t>
      </w:r>
      <w:r>
        <w:rPr>
          <w:rFonts w:cs="Arial"/>
          <w:sz w:val="28"/>
          <w:szCs w:val="28"/>
          <w:lang w:eastAsia="en-US"/>
        </w:rPr>
        <w:t xml:space="preserve"> </w:t>
      </w:r>
      <w:r>
        <w:rPr>
          <w:rFonts w:cs="Arial"/>
          <w:sz w:val="28"/>
          <w:szCs w:val="28"/>
          <w:lang w:eastAsia="en-US"/>
        </w:rPr>
        <w:tab/>
        <w:t>¿Qué tanto?</w:t>
      </w:r>
    </w:p>
    <w:p w14:paraId="07FEB79F" w14:textId="77777777" w:rsidR="002D0F6F" w:rsidRDefault="002D0F6F" w:rsidP="002D0F6F">
      <w:pPr>
        <w:pStyle w:val="Prrafodelista"/>
        <w:ind w:left="2124" w:hanging="1416"/>
        <w:jc w:val="both"/>
        <w:rPr>
          <w:rFonts w:cs="Arial"/>
          <w:sz w:val="28"/>
          <w:szCs w:val="28"/>
          <w:lang w:eastAsia="en-US"/>
        </w:rPr>
      </w:pPr>
    </w:p>
    <w:p w14:paraId="51D6F400" w14:textId="243683D5"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Víctima:</w:t>
      </w:r>
      <w:r>
        <w:rPr>
          <w:rFonts w:cs="Arial"/>
          <w:sz w:val="28"/>
          <w:szCs w:val="28"/>
          <w:lang w:eastAsia="en-US"/>
        </w:rPr>
        <w:tab/>
        <w:t xml:space="preserve">Pues, </w:t>
      </w:r>
      <w:r w:rsidR="006E3A32">
        <w:rPr>
          <w:rFonts w:cs="Arial"/>
          <w:sz w:val="28"/>
          <w:szCs w:val="28"/>
          <w:lang w:eastAsia="en-US"/>
        </w:rPr>
        <w:t>sí</w:t>
      </w:r>
      <w:r>
        <w:rPr>
          <w:rFonts w:cs="Arial"/>
          <w:sz w:val="28"/>
          <w:szCs w:val="28"/>
          <w:lang w:eastAsia="en-US"/>
        </w:rPr>
        <w:t>, s</w:t>
      </w:r>
      <w:r w:rsidR="00A24202">
        <w:rPr>
          <w:rFonts w:cs="Arial"/>
          <w:sz w:val="28"/>
          <w:szCs w:val="28"/>
          <w:lang w:eastAsia="en-US"/>
        </w:rPr>
        <w:t>í</w:t>
      </w:r>
      <w:r>
        <w:rPr>
          <w:rFonts w:cs="Arial"/>
          <w:sz w:val="28"/>
          <w:szCs w:val="28"/>
          <w:lang w:eastAsia="en-US"/>
        </w:rPr>
        <w:t xml:space="preserve"> estaba, bastante tomada.</w:t>
      </w:r>
    </w:p>
    <w:p w14:paraId="3E5B8868" w14:textId="77777777" w:rsidR="002D0F6F" w:rsidRDefault="002D0F6F" w:rsidP="002D0F6F">
      <w:pPr>
        <w:pStyle w:val="Prrafodelista"/>
        <w:ind w:left="2124" w:hanging="1416"/>
        <w:jc w:val="both"/>
        <w:rPr>
          <w:rFonts w:cs="Arial"/>
          <w:sz w:val="28"/>
          <w:szCs w:val="28"/>
          <w:lang w:eastAsia="en-US"/>
        </w:rPr>
      </w:pPr>
    </w:p>
    <w:p w14:paraId="588CC08B" w14:textId="77777777" w:rsidR="002D0F6F" w:rsidRDefault="002D0F6F" w:rsidP="002D0F6F">
      <w:pPr>
        <w:pStyle w:val="Prrafodelista"/>
        <w:ind w:left="2124" w:hanging="1416"/>
        <w:jc w:val="both"/>
        <w:rPr>
          <w:rFonts w:cs="Arial"/>
          <w:sz w:val="28"/>
          <w:szCs w:val="28"/>
          <w:lang w:eastAsia="en-US"/>
        </w:rPr>
      </w:pPr>
      <w:r w:rsidRPr="00487FD6">
        <w:rPr>
          <w:rFonts w:cs="Arial"/>
          <w:b/>
          <w:bCs/>
          <w:sz w:val="28"/>
          <w:szCs w:val="28"/>
          <w:lang w:eastAsia="en-US"/>
        </w:rPr>
        <w:t>Defensor:</w:t>
      </w:r>
      <w:r>
        <w:rPr>
          <w:rFonts w:cs="Arial"/>
          <w:sz w:val="28"/>
          <w:szCs w:val="28"/>
          <w:lang w:eastAsia="en-US"/>
        </w:rPr>
        <w:t xml:space="preserve"> </w:t>
      </w:r>
      <w:r>
        <w:rPr>
          <w:rFonts w:cs="Arial"/>
          <w:sz w:val="28"/>
          <w:szCs w:val="28"/>
          <w:lang w:eastAsia="en-US"/>
        </w:rPr>
        <w:tab/>
        <w:t>Manifestó usted a la representación social que el día 21 de enero había acudido a tomar la declaración, ¿es correcto?</w:t>
      </w:r>
    </w:p>
    <w:p w14:paraId="2AC36844" w14:textId="77777777" w:rsidR="002D0F6F" w:rsidRDefault="002D0F6F" w:rsidP="002D0F6F">
      <w:pPr>
        <w:pStyle w:val="Prrafodelista"/>
        <w:ind w:left="2124" w:hanging="1416"/>
        <w:jc w:val="both"/>
        <w:rPr>
          <w:rFonts w:cs="Arial"/>
          <w:sz w:val="28"/>
          <w:szCs w:val="28"/>
          <w:lang w:eastAsia="en-US"/>
        </w:rPr>
      </w:pPr>
    </w:p>
    <w:p w14:paraId="2583D564" w14:textId="77777777" w:rsidR="002D0F6F" w:rsidRDefault="002D0F6F" w:rsidP="002D0F6F">
      <w:pPr>
        <w:pStyle w:val="Prrafodelista"/>
        <w:ind w:left="2124" w:hanging="1416"/>
        <w:jc w:val="both"/>
        <w:rPr>
          <w:rFonts w:cs="Arial"/>
          <w:b/>
          <w:bCs/>
          <w:sz w:val="28"/>
          <w:szCs w:val="28"/>
          <w:lang w:eastAsia="en-US"/>
        </w:rPr>
      </w:pPr>
      <w:r w:rsidRPr="00487FD6">
        <w:rPr>
          <w:rFonts w:cs="Arial"/>
          <w:b/>
          <w:bCs/>
          <w:sz w:val="28"/>
          <w:szCs w:val="28"/>
          <w:lang w:eastAsia="en-US"/>
        </w:rPr>
        <w:t>Víctima:</w:t>
      </w:r>
      <w:r>
        <w:rPr>
          <w:rFonts w:cs="Arial"/>
          <w:b/>
          <w:bCs/>
          <w:sz w:val="28"/>
          <w:szCs w:val="28"/>
          <w:lang w:eastAsia="en-US"/>
        </w:rPr>
        <w:tab/>
      </w:r>
      <w:r w:rsidRPr="00487FD6">
        <w:rPr>
          <w:rFonts w:cs="Arial"/>
          <w:sz w:val="28"/>
          <w:szCs w:val="28"/>
          <w:lang w:eastAsia="en-US"/>
        </w:rPr>
        <w:t>S</w:t>
      </w:r>
      <w:r>
        <w:rPr>
          <w:rFonts w:cs="Arial"/>
          <w:sz w:val="28"/>
          <w:szCs w:val="28"/>
          <w:lang w:eastAsia="en-US"/>
        </w:rPr>
        <w:t>í</w:t>
      </w:r>
      <w:r w:rsidRPr="00487FD6">
        <w:rPr>
          <w:rFonts w:cs="Arial"/>
          <w:sz w:val="28"/>
          <w:szCs w:val="28"/>
          <w:lang w:eastAsia="en-US"/>
        </w:rPr>
        <w:t>.</w:t>
      </w:r>
    </w:p>
    <w:p w14:paraId="4D9E2B41" w14:textId="77777777" w:rsidR="002D0F6F" w:rsidRDefault="002D0F6F" w:rsidP="002D0F6F">
      <w:pPr>
        <w:pStyle w:val="Prrafodelista"/>
        <w:ind w:left="2124" w:hanging="1416"/>
        <w:jc w:val="both"/>
        <w:rPr>
          <w:rFonts w:cs="Arial"/>
          <w:b/>
          <w:bCs/>
          <w:sz w:val="28"/>
          <w:szCs w:val="28"/>
          <w:lang w:eastAsia="en-US"/>
        </w:rPr>
      </w:pPr>
    </w:p>
    <w:p w14:paraId="47EE32DB"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 xml:space="preserve">Defensor: </w:t>
      </w:r>
      <w:r>
        <w:rPr>
          <w:rFonts w:cs="Arial"/>
          <w:b/>
          <w:bCs/>
          <w:sz w:val="28"/>
          <w:szCs w:val="28"/>
          <w:lang w:eastAsia="en-US"/>
        </w:rPr>
        <w:tab/>
      </w:r>
      <w:r w:rsidRPr="00703A05">
        <w:rPr>
          <w:rFonts w:cs="Arial"/>
          <w:sz w:val="28"/>
          <w:szCs w:val="28"/>
          <w:lang w:eastAsia="en-US"/>
        </w:rPr>
        <w:t>¿</w:t>
      </w:r>
      <w:r w:rsidRPr="00487FD6">
        <w:rPr>
          <w:rFonts w:cs="Arial"/>
          <w:sz w:val="28"/>
          <w:szCs w:val="28"/>
          <w:lang w:eastAsia="en-US"/>
        </w:rPr>
        <w:t xml:space="preserve">El 21 de enero le tomaron la declaración de todos los hechos que </w:t>
      </w:r>
      <w:r>
        <w:rPr>
          <w:rFonts w:cs="Arial"/>
          <w:sz w:val="28"/>
          <w:szCs w:val="28"/>
          <w:lang w:eastAsia="en-US"/>
        </w:rPr>
        <w:t>no acaba de narrar?</w:t>
      </w:r>
    </w:p>
    <w:p w14:paraId="1821D806" w14:textId="77777777" w:rsidR="002D0F6F" w:rsidRPr="00487FD6" w:rsidRDefault="002D0F6F" w:rsidP="002D0F6F">
      <w:pPr>
        <w:jc w:val="both"/>
        <w:rPr>
          <w:rFonts w:cs="Arial"/>
          <w:b/>
          <w:bCs/>
          <w:sz w:val="28"/>
          <w:szCs w:val="28"/>
          <w:lang w:eastAsia="en-US"/>
        </w:rPr>
      </w:pPr>
    </w:p>
    <w:p w14:paraId="65691733"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Víctima:</w:t>
      </w:r>
      <w:r>
        <w:rPr>
          <w:rFonts w:cs="Arial"/>
          <w:b/>
          <w:bCs/>
          <w:sz w:val="28"/>
          <w:szCs w:val="28"/>
          <w:lang w:eastAsia="en-US"/>
        </w:rPr>
        <w:tab/>
      </w:r>
      <w:r w:rsidRPr="00487FD6">
        <w:rPr>
          <w:rFonts w:cs="Arial"/>
          <w:sz w:val="28"/>
          <w:szCs w:val="28"/>
          <w:lang w:eastAsia="en-US"/>
        </w:rPr>
        <w:t>Así es.</w:t>
      </w:r>
    </w:p>
    <w:p w14:paraId="0BABE223" w14:textId="77777777" w:rsidR="002D0F6F" w:rsidRDefault="002D0F6F" w:rsidP="002D0F6F">
      <w:pPr>
        <w:pStyle w:val="Prrafodelista"/>
        <w:ind w:left="2124" w:hanging="1416"/>
        <w:jc w:val="both"/>
        <w:rPr>
          <w:rFonts w:cs="Arial"/>
          <w:b/>
          <w:bCs/>
          <w:sz w:val="28"/>
          <w:szCs w:val="28"/>
          <w:lang w:eastAsia="en-US"/>
        </w:rPr>
      </w:pPr>
    </w:p>
    <w:p w14:paraId="5C0F0DB0" w14:textId="6AA06D4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 xml:space="preserve">Defensor: </w:t>
      </w:r>
      <w:r>
        <w:rPr>
          <w:rFonts w:cs="Arial"/>
          <w:b/>
          <w:bCs/>
          <w:sz w:val="28"/>
          <w:szCs w:val="28"/>
          <w:lang w:eastAsia="en-US"/>
        </w:rPr>
        <w:tab/>
      </w:r>
      <w:r w:rsidRPr="00487FD6">
        <w:rPr>
          <w:rFonts w:cs="Arial"/>
          <w:sz w:val="28"/>
          <w:szCs w:val="28"/>
          <w:lang w:eastAsia="en-US"/>
        </w:rPr>
        <w:t>Señoría,</w:t>
      </w:r>
      <w:r>
        <w:rPr>
          <w:rFonts w:cs="Arial"/>
          <w:b/>
          <w:bCs/>
          <w:sz w:val="28"/>
          <w:szCs w:val="28"/>
          <w:lang w:eastAsia="en-US"/>
        </w:rPr>
        <w:t xml:space="preserve"> </w:t>
      </w:r>
      <w:r w:rsidRPr="00703A05">
        <w:rPr>
          <w:rFonts w:cs="Arial"/>
          <w:sz w:val="28"/>
          <w:szCs w:val="28"/>
          <w:lang w:eastAsia="en-US"/>
        </w:rPr>
        <w:t xml:space="preserve">para poner a la vista a la víctima la denuncia en el cual se desprende que la denuncia fue tomada en día diverso </w:t>
      </w:r>
      <w:r>
        <w:rPr>
          <w:rFonts w:cs="Arial"/>
          <w:sz w:val="28"/>
          <w:szCs w:val="28"/>
          <w:lang w:eastAsia="en-US"/>
        </w:rPr>
        <w:t>al cual ella est</w:t>
      </w:r>
      <w:r w:rsidR="00A24202">
        <w:rPr>
          <w:rFonts w:cs="Arial"/>
          <w:sz w:val="28"/>
          <w:szCs w:val="28"/>
          <w:lang w:eastAsia="en-US"/>
        </w:rPr>
        <w:t>á</w:t>
      </w:r>
      <w:r>
        <w:rPr>
          <w:rFonts w:cs="Arial"/>
          <w:sz w:val="28"/>
          <w:szCs w:val="28"/>
          <w:lang w:eastAsia="en-US"/>
        </w:rPr>
        <w:t xml:space="preserve"> menciona</w:t>
      </w:r>
      <w:r w:rsidR="00A24202">
        <w:rPr>
          <w:rFonts w:cs="Arial"/>
          <w:sz w:val="28"/>
          <w:szCs w:val="28"/>
          <w:lang w:eastAsia="en-US"/>
        </w:rPr>
        <w:t>n</w:t>
      </w:r>
      <w:r>
        <w:rPr>
          <w:rFonts w:cs="Arial"/>
          <w:sz w:val="28"/>
          <w:szCs w:val="28"/>
          <w:lang w:eastAsia="en-US"/>
        </w:rPr>
        <w:t>do.</w:t>
      </w:r>
    </w:p>
    <w:p w14:paraId="488D02E3" w14:textId="77777777" w:rsidR="002D0F6F" w:rsidRDefault="002D0F6F" w:rsidP="002D0F6F">
      <w:pPr>
        <w:pStyle w:val="Prrafodelista"/>
        <w:ind w:left="2124" w:hanging="1416"/>
        <w:jc w:val="both"/>
        <w:rPr>
          <w:rFonts w:cs="Arial"/>
          <w:b/>
          <w:bCs/>
          <w:sz w:val="28"/>
          <w:szCs w:val="28"/>
          <w:lang w:eastAsia="en-US"/>
        </w:rPr>
      </w:pPr>
    </w:p>
    <w:p w14:paraId="64B49228"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Jueza:</w:t>
      </w:r>
      <w:r>
        <w:rPr>
          <w:rFonts w:cs="Arial"/>
          <w:b/>
          <w:bCs/>
          <w:sz w:val="28"/>
          <w:szCs w:val="28"/>
          <w:lang w:eastAsia="en-US"/>
        </w:rPr>
        <w:tab/>
      </w:r>
      <w:r w:rsidRPr="00703A05">
        <w:rPr>
          <w:rFonts w:cs="Arial"/>
          <w:sz w:val="28"/>
          <w:szCs w:val="28"/>
          <w:lang w:eastAsia="en-US"/>
        </w:rPr>
        <w:t xml:space="preserve">Defensor, subraye el párrafo correspondiente. </w:t>
      </w:r>
      <w:r>
        <w:rPr>
          <w:rFonts w:cs="Arial"/>
          <w:sz w:val="28"/>
          <w:szCs w:val="28"/>
          <w:lang w:eastAsia="en-US"/>
        </w:rPr>
        <w:t>¿Cuál es el ejercicio que pretende realizar?</w:t>
      </w:r>
    </w:p>
    <w:p w14:paraId="7E58049C" w14:textId="77777777" w:rsidR="002D0F6F" w:rsidRDefault="002D0F6F" w:rsidP="002D0F6F">
      <w:pPr>
        <w:pStyle w:val="Prrafodelista"/>
        <w:ind w:left="2124" w:hanging="1416"/>
        <w:jc w:val="both"/>
        <w:rPr>
          <w:rFonts w:cs="Arial"/>
          <w:b/>
          <w:bCs/>
          <w:sz w:val="28"/>
          <w:szCs w:val="28"/>
          <w:lang w:eastAsia="en-US"/>
        </w:rPr>
      </w:pPr>
    </w:p>
    <w:p w14:paraId="11B5CD16"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lastRenderedPageBreak/>
        <w:t>Defensa:</w:t>
      </w:r>
      <w:r>
        <w:rPr>
          <w:rFonts w:cs="Arial"/>
          <w:b/>
          <w:bCs/>
          <w:sz w:val="28"/>
          <w:szCs w:val="28"/>
          <w:lang w:eastAsia="en-US"/>
        </w:rPr>
        <w:tab/>
      </w:r>
      <w:r w:rsidRPr="006E3A32">
        <w:rPr>
          <w:rFonts w:cs="Arial"/>
          <w:sz w:val="28"/>
          <w:szCs w:val="28"/>
          <w:lang w:eastAsia="en-US"/>
        </w:rPr>
        <w:t>Evidencia contradicción su señoría.</w:t>
      </w:r>
    </w:p>
    <w:p w14:paraId="06897493" w14:textId="77777777" w:rsidR="002D0F6F" w:rsidRDefault="002D0F6F" w:rsidP="002D0F6F">
      <w:pPr>
        <w:pStyle w:val="Prrafodelista"/>
        <w:ind w:left="2124" w:hanging="1416"/>
        <w:jc w:val="both"/>
        <w:rPr>
          <w:rFonts w:cs="Arial"/>
          <w:b/>
          <w:bCs/>
          <w:sz w:val="28"/>
          <w:szCs w:val="28"/>
          <w:lang w:eastAsia="en-US"/>
        </w:rPr>
      </w:pPr>
    </w:p>
    <w:p w14:paraId="6249EBFD"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Jueza:</w:t>
      </w:r>
      <w:r>
        <w:rPr>
          <w:rFonts w:cs="Arial"/>
          <w:b/>
          <w:bCs/>
          <w:sz w:val="28"/>
          <w:szCs w:val="28"/>
          <w:lang w:eastAsia="en-US"/>
        </w:rPr>
        <w:tab/>
      </w:r>
      <w:r w:rsidRPr="006E3A32">
        <w:rPr>
          <w:rFonts w:cs="Arial"/>
          <w:sz w:val="28"/>
          <w:szCs w:val="28"/>
          <w:lang w:eastAsia="en-US"/>
        </w:rPr>
        <w:t>Subrayé el párrafo.</w:t>
      </w:r>
    </w:p>
    <w:p w14:paraId="48EF38C7" w14:textId="77777777" w:rsidR="002D0F6F" w:rsidRDefault="002D0F6F" w:rsidP="002D0F6F">
      <w:pPr>
        <w:pStyle w:val="Prrafodelista"/>
        <w:ind w:left="2124" w:hanging="1416"/>
        <w:jc w:val="both"/>
        <w:rPr>
          <w:rFonts w:cs="Arial"/>
          <w:b/>
          <w:bCs/>
          <w:sz w:val="28"/>
          <w:szCs w:val="28"/>
          <w:lang w:eastAsia="en-US"/>
        </w:rPr>
      </w:pPr>
    </w:p>
    <w:p w14:paraId="1C620B67"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w:t>
      </w:r>
    </w:p>
    <w:p w14:paraId="785C317A" w14:textId="77777777" w:rsidR="002D0F6F" w:rsidRDefault="002D0F6F" w:rsidP="002D0F6F">
      <w:pPr>
        <w:pStyle w:val="Prrafodelista"/>
        <w:ind w:left="2124" w:hanging="1416"/>
        <w:jc w:val="both"/>
        <w:rPr>
          <w:rFonts w:cs="Arial"/>
          <w:b/>
          <w:bCs/>
          <w:sz w:val="28"/>
          <w:szCs w:val="28"/>
          <w:lang w:eastAsia="en-US"/>
        </w:rPr>
      </w:pPr>
    </w:p>
    <w:p w14:paraId="03E304F8" w14:textId="77777777" w:rsidR="002D0F6F" w:rsidRPr="00F9702C" w:rsidRDefault="002D0F6F" w:rsidP="002D0F6F">
      <w:pPr>
        <w:pStyle w:val="Prrafodelista"/>
        <w:ind w:left="2124" w:hanging="1416"/>
        <w:jc w:val="both"/>
        <w:rPr>
          <w:rFonts w:cs="Arial"/>
          <w:sz w:val="28"/>
          <w:szCs w:val="28"/>
          <w:lang w:eastAsia="en-US"/>
        </w:rPr>
      </w:pPr>
      <w:r w:rsidRPr="00F9702C">
        <w:rPr>
          <w:rFonts w:cs="Arial"/>
          <w:sz w:val="28"/>
          <w:szCs w:val="28"/>
          <w:lang w:eastAsia="en-US"/>
        </w:rPr>
        <w:t>35:34 horas</w:t>
      </w:r>
    </w:p>
    <w:p w14:paraId="37424415" w14:textId="77777777" w:rsidR="002D0F6F" w:rsidRDefault="002D0F6F" w:rsidP="002D0F6F">
      <w:pPr>
        <w:pStyle w:val="Prrafodelista"/>
        <w:ind w:left="2124" w:hanging="1416"/>
        <w:jc w:val="both"/>
        <w:rPr>
          <w:rFonts w:cs="Arial"/>
          <w:b/>
          <w:bCs/>
          <w:sz w:val="28"/>
          <w:szCs w:val="28"/>
          <w:lang w:eastAsia="en-US"/>
        </w:rPr>
      </w:pPr>
    </w:p>
    <w:p w14:paraId="043AB6FE" w14:textId="6F3C01E3"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Defensa:</w:t>
      </w:r>
      <w:r>
        <w:rPr>
          <w:rFonts w:cs="Arial"/>
          <w:b/>
          <w:bCs/>
          <w:sz w:val="28"/>
          <w:szCs w:val="28"/>
          <w:lang w:eastAsia="en-US"/>
        </w:rPr>
        <w:tab/>
      </w:r>
      <w:r w:rsidRPr="00703A05">
        <w:rPr>
          <w:rFonts w:cs="Arial"/>
          <w:sz w:val="28"/>
          <w:szCs w:val="28"/>
          <w:lang w:eastAsia="en-US"/>
        </w:rPr>
        <w:t>Cu</w:t>
      </w:r>
      <w:r>
        <w:rPr>
          <w:rFonts w:cs="Arial"/>
          <w:sz w:val="28"/>
          <w:szCs w:val="28"/>
          <w:lang w:eastAsia="en-US"/>
        </w:rPr>
        <w:t>a</w:t>
      </w:r>
      <w:r w:rsidRPr="00703A05">
        <w:rPr>
          <w:rFonts w:cs="Arial"/>
          <w:sz w:val="28"/>
          <w:szCs w:val="28"/>
          <w:lang w:eastAsia="en-US"/>
        </w:rPr>
        <w:t xml:space="preserve">ndo acude </w:t>
      </w:r>
      <w:r>
        <w:rPr>
          <w:rFonts w:cs="Arial"/>
          <w:sz w:val="28"/>
          <w:szCs w:val="28"/>
          <w:lang w:eastAsia="en-US"/>
        </w:rPr>
        <w:t xml:space="preserve">usted </w:t>
      </w:r>
      <w:r w:rsidRPr="00703A05">
        <w:rPr>
          <w:rFonts w:cs="Arial"/>
          <w:sz w:val="28"/>
          <w:szCs w:val="28"/>
          <w:lang w:eastAsia="en-US"/>
        </w:rPr>
        <w:t xml:space="preserve">el día 21 señorita “N” a fiscalía, </w:t>
      </w:r>
      <w:r>
        <w:rPr>
          <w:rFonts w:cs="Arial"/>
          <w:sz w:val="28"/>
          <w:szCs w:val="28"/>
          <w:lang w:eastAsia="en-US"/>
        </w:rPr>
        <w:t>¿</w:t>
      </w:r>
      <w:r w:rsidRPr="00703A05">
        <w:rPr>
          <w:rFonts w:cs="Arial"/>
          <w:sz w:val="28"/>
          <w:szCs w:val="28"/>
          <w:lang w:eastAsia="en-US"/>
        </w:rPr>
        <w:t>ante qui</w:t>
      </w:r>
      <w:r w:rsidR="00A24202">
        <w:rPr>
          <w:rFonts w:cs="Arial"/>
          <w:sz w:val="28"/>
          <w:szCs w:val="28"/>
          <w:lang w:eastAsia="en-US"/>
        </w:rPr>
        <w:t>é</w:t>
      </w:r>
      <w:r w:rsidRPr="00703A05">
        <w:rPr>
          <w:rFonts w:cs="Arial"/>
          <w:sz w:val="28"/>
          <w:szCs w:val="28"/>
          <w:lang w:eastAsia="en-US"/>
        </w:rPr>
        <w:t>n presenta la denuncia?</w:t>
      </w:r>
    </w:p>
    <w:p w14:paraId="5B8AEE30" w14:textId="77777777" w:rsidR="002D0F6F" w:rsidRDefault="002D0F6F" w:rsidP="002D0F6F">
      <w:pPr>
        <w:pStyle w:val="Prrafodelista"/>
        <w:ind w:left="2124" w:hanging="1416"/>
        <w:jc w:val="both"/>
        <w:rPr>
          <w:rFonts w:cs="Arial"/>
          <w:b/>
          <w:bCs/>
          <w:sz w:val="28"/>
          <w:szCs w:val="28"/>
          <w:lang w:eastAsia="en-US"/>
        </w:rPr>
      </w:pPr>
    </w:p>
    <w:p w14:paraId="7BE07EF3"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Víctima:</w:t>
      </w:r>
      <w:r>
        <w:rPr>
          <w:rFonts w:cs="Arial"/>
          <w:b/>
          <w:bCs/>
          <w:sz w:val="28"/>
          <w:szCs w:val="28"/>
          <w:lang w:eastAsia="en-US"/>
        </w:rPr>
        <w:tab/>
      </w:r>
      <w:r w:rsidRPr="00703A05">
        <w:rPr>
          <w:rFonts w:cs="Arial"/>
          <w:sz w:val="28"/>
          <w:szCs w:val="28"/>
          <w:lang w:eastAsia="en-US"/>
        </w:rPr>
        <w:t>El 21 fue cuando me hicieron esa declaración</w:t>
      </w:r>
      <w:r>
        <w:rPr>
          <w:rFonts w:cs="Arial"/>
          <w:sz w:val="28"/>
          <w:szCs w:val="28"/>
          <w:lang w:eastAsia="en-US"/>
        </w:rPr>
        <w:t>, cuando di esa declaración,</w:t>
      </w:r>
      <w:r w:rsidRPr="00703A05">
        <w:rPr>
          <w:rFonts w:cs="Arial"/>
          <w:sz w:val="28"/>
          <w:szCs w:val="28"/>
          <w:lang w:eastAsia="en-US"/>
        </w:rPr>
        <w:t xml:space="preserve"> es cuando </w:t>
      </w:r>
      <w:r>
        <w:rPr>
          <w:rFonts w:cs="Arial"/>
          <w:sz w:val="28"/>
          <w:szCs w:val="28"/>
          <w:lang w:eastAsia="en-US"/>
        </w:rPr>
        <w:t xml:space="preserve">me estaban…ya </w:t>
      </w:r>
      <w:r w:rsidRPr="00703A05">
        <w:rPr>
          <w:rFonts w:cs="Arial"/>
          <w:sz w:val="28"/>
          <w:szCs w:val="28"/>
          <w:lang w:eastAsia="en-US"/>
        </w:rPr>
        <w:t xml:space="preserve">después de tomarme fotos, todavía estaba bastante agredida y mal, </w:t>
      </w:r>
      <w:r>
        <w:rPr>
          <w:rFonts w:cs="Arial"/>
          <w:sz w:val="28"/>
          <w:szCs w:val="28"/>
          <w:lang w:eastAsia="en-US"/>
        </w:rPr>
        <w:t>entonces,</w:t>
      </w:r>
      <w:r w:rsidRPr="00703A05">
        <w:rPr>
          <w:rFonts w:cs="Arial"/>
          <w:sz w:val="28"/>
          <w:szCs w:val="28"/>
          <w:lang w:eastAsia="en-US"/>
        </w:rPr>
        <w:t xml:space="preserve"> pues</w:t>
      </w:r>
      <w:r>
        <w:rPr>
          <w:rFonts w:cs="Arial"/>
          <w:sz w:val="28"/>
          <w:szCs w:val="28"/>
          <w:lang w:eastAsia="en-US"/>
        </w:rPr>
        <w:t xml:space="preserve"> todavía</w:t>
      </w:r>
      <w:r w:rsidRPr="00703A05">
        <w:rPr>
          <w:rFonts w:cs="Arial"/>
          <w:sz w:val="28"/>
          <w:szCs w:val="28"/>
          <w:lang w:eastAsia="en-US"/>
        </w:rPr>
        <w:t xml:space="preserve"> aún no tenía el nombre, yo </w:t>
      </w:r>
      <w:r>
        <w:rPr>
          <w:rFonts w:cs="Arial"/>
          <w:sz w:val="28"/>
          <w:szCs w:val="28"/>
          <w:lang w:eastAsia="en-US"/>
        </w:rPr>
        <w:t>nomás le dije que</w:t>
      </w:r>
      <w:r w:rsidRPr="00703A05">
        <w:rPr>
          <w:rFonts w:cs="Arial"/>
          <w:sz w:val="28"/>
          <w:szCs w:val="28"/>
          <w:lang w:eastAsia="en-US"/>
        </w:rPr>
        <w:t xml:space="preserve"> era un chofer de la ruta diez.</w:t>
      </w:r>
    </w:p>
    <w:p w14:paraId="6E733679" w14:textId="77777777" w:rsidR="002D0F6F" w:rsidRPr="00703A05" w:rsidRDefault="002D0F6F" w:rsidP="002D0F6F">
      <w:pPr>
        <w:jc w:val="both"/>
        <w:rPr>
          <w:rFonts w:cs="Arial"/>
          <w:sz w:val="28"/>
          <w:szCs w:val="28"/>
          <w:lang w:eastAsia="en-US"/>
        </w:rPr>
      </w:pPr>
    </w:p>
    <w:p w14:paraId="54FDA615" w14:textId="24A9FA5D"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 xml:space="preserve">Defensa: </w:t>
      </w:r>
      <w:r>
        <w:rPr>
          <w:rFonts w:cs="Arial"/>
          <w:b/>
          <w:bCs/>
          <w:sz w:val="28"/>
          <w:szCs w:val="28"/>
          <w:lang w:eastAsia="en-US"/>
        </w:rPr>
        <w:tab/>
      </w:r>
      <w:r w:rsidRPr="00703A05">
        <w:rPr>
          <w:rFonts w:cs="Arial"/>
          <w:sz w:val="28"/>
          <w:szCs w:val="28"/>
          <w:lang w:eastAsia="en-US"/>
        </w:rPr>
        <w:t xml:space="preserve">Una pregunta señorita “N”, manifestó </w:t>
      </w:r>
      <w:r>
        <w:rPr>
          <w:rFonts w:cs="Arial"/>
          <w:sz w:val="28"/>
          <w:szCs w:val="28"/>
          <w:lang w:eastAsia="en-US"/>
        </w:rPr>
        <w:t xml:space="preserve">usted </w:t>
      </w:r>
      <w:r w:rsidRPr="00703A05">
        <w:rPr>
          <w:rFonts w:cs="Arial"/>
          <w:sz w:val="28"/>
          <w:szCs w:val="28"/>
          <w:lang w:eastAsia="en-US"/>
        </w:rPr>
        <w:t xml:space="preserve">a la representación social que ha visto </w:t>
      </w:r>
      <w:r>
        <w:rPr>
          <w:rFonts w:cs="Arial"/>
          <w:sz w:val="28"/>
          <w:szCs w:val="28"/>
          <w:lang w:eastAsia="en-US"/>
        </w:rPr>
        <w:t xml:space="preserve">o había visto </w:t>
      </w:r>
      <w:r w:rsidRPr="00703A05">
        <w:rPr>
          <w:rFonts w:cs="Arial"/>
          <w:sz w:val="28"/>
          <w:szCs w:val="28"/>
          <w:lang w:eastAsia="en-US"/>
        </w:rPr>
        <w:t xml:space="preserve">al señor </w:t>
      </w:r>
      <w:r w:rsidR="0035289D">
        <w:rPr>
          <w:rFonts w:cs="Arial"/>
          <w:color w:val="FF0000"/>
          <w:sz w:val="28"/>
          <w:szCs w:val="28"/>
          <w:lang w:eastAsia="en-US"/>
        </w:rPr>
        <w:t>**********</w:t>
      </w:r>
      <w:r>
        <w:rPr>
          <w:rFonts w:cs="Arial"/>
          <w:sz w:val="28"/>
          <w:szCs w:val="28"/>
          <w:lang w:eastAsia="en-US"/>
        </w:rPr>
        <w:t xml:space="preserve"> en diversas ocasiones o múltiples ocasiones, toda vez que habitual o usualmente usted tomaba la ruta diez, ¿es correcto?</w:t>
      </w:r>
    </w:p>
    <w:p w14:paraId="21D963A6" w14:textId="77777777" w:rsidR="002D0F6F" w:rsidRDefault="002D0F6F" w:rsidP="002D0F6F">
      <w:pPr>
        <w:pStyle w:val="Prrafodelista"/>
        <w:ind w:left="2124" w:hanging="1416"/>
        <w:jc w:val="both"/>
        <w:rPr>
          <w:rFonts w:cs="Arial"/>
          <w:b/>
          <w:bCs/>
          <w:sz w:val="28"/>
          <w:szCs w:val="28"/>
          <w:lang w:eastAsia="en-US"/>
        </w:rPr>
      </w:pPr>
    </w:p>
    <w:p w14:paraId="2BD09FFD"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 xml:space="preserve">Víctima: </w:t>
      </w:r>
      <w:r>
        <w:rPr>
          <w:rFonts w:cs="Arial"/>
          <w:b/>
          <w:bCs/>
          <w:sz w:val="28"/>
          <w:szCs w:val="28"/>
          <w:lang w:eastAsia="en-US"/>
        </w:rPr>
        <w:tab/>
      </w:r>
      <w:r w:rsidRPr="00F650D3">
        <w:rPr>
          <w:rFonts w:cs="Arial"/>
          <w:sz w:val="28"/>
          <w:szCs w:val="28"/>
          <w:lang w:eastAsia="en-US"/>
        </w:rPr>
        <w:t>Así es.</w:t>
      </w:r>
    </w:p>
    <w:p w14:paraId="7D9667BA" w14:textId="77777777" w:rsidR="002D0F6F" w:rsidRDefault="002D0F6F" w:rsidP="002D0F6F">
      <w:pPr>
        <w:pStyle w:val="Prrafodelista"/>
        <w:ind w:left="2124" w:hanging="1416"/>
        <w:jc w:val="both"/>
        <w:rPr>
          <w:rFonts w:cs="Arial"/>
          <w:b/>
          <w:bCs/>
          <w:sz w:val="28"/>
          <w:szCs w:val="28"/>
          <w:lang w:eastAsia="en-US"/>
        </w:rPr>
      </w:pPr>
    </w:p>
    <w:p w14:paraId="0E163AF7"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Defensor:</w:t>
      </w:r>
      <w:r>
        <w:rPr>
          <w:rFonts w:cs="Arial"/>
          <w:b/>
          <w:bCs/>
          <w:sz w:val="28"/>
          <w:szCs w:val="28"/>
          <w:lang w:eastAsia="en-US"/>
        </w:rPr>
        <w:tab/>
      </w:r>
      <w:r>
        <w:rPr>
          <w:rFonts w:cs="Arial"/>
          <w:sz w:val="28"/>
          <w:szCs w:val="28"/>
          <w:lang w:eastAsia="en-US"/>
        </w:rPr>
        <w:t>E</w:t>
      </w:r>
      <w:r w:rsidRPr="00F650D3">
        <w:rPr>
          <w:rFonts w:cs="Arial"/>
          <w:sz w:val="28"/>
          <w:szCs w:val="28"/>
          <w:lang w:eastAsia="en-US"/>
        </w:rPr>
        <w:t>ntonces pudiéramos decir que usted lo reconocía plenamente</w:t>
      </w:r>
      <w:r>
        <w:rPr>
          <w:rFonts w:cs="Arial"/>
          <w:sz w:val="28"/>
          <w:szCs w:val="28"/>
          <w:lang w:eastAsia="en-US"/>
        </w:rPr>
        <w:t>, ¿es correcto?</w:t>
      </w:r>
    </w:p>
    <w:p w14:paraId="05E0DAE5" w14:textId="77777777" w:rsidR="002D0F6F" w:rsidRPr="00F650D3" w:rsidRDefault="002D0F6F" w:rsidP="002D0F6F">
      <w:pPr>
        <w:jc w:val="both"/>
        <w:rPr>
          <w:rFonts w:cs="Arial"/>
          <w:b/>
          <w:bCs/>
          <w:sz w:val="28"/>
          <w:szCs w:val="28"/>
          <w:lang w:eastAsia="en-US"/>
        </w:rPr>
      </w:pPr>
    </w:p>
    <w:p w14:paraId="1E3A2968" w14:textId="77777777" w:rsidR="002D0F6F" w:rsidRPr="00F650D3" w:rsidRDefault="002D0F6F" w:rsidP="002D0F6F">
      <w:pPr>
        <w:pStyle w:val="Prrafodelista"/>
        <w:ind w:left="2124" w:hanging="1416"/>
        <w:jc w:val="both"/>
        <w:rPr>
          <w:rFonts w:cs="Arial"/>
          <w:sz w:val="28"/>
          <w:szCs w:val="28"/>
          <w:lang w:eastAsia="en-US"/>
        </w:rPr>
      </w:pPr>
      <w:r>
        <w:rPr>
          <w:rFonts w:cs="Arial"/>
          <w:b/>
          <w:bCs/>
          <w:sz w:val="28"/>
          <w:szCs w:val="28"/>
          <w:lang w:eastAsia="en-US"/>
        </w:rPr>
        <w:t>Víctima:</w:t>
      </w:r>
      <w:r>
        <w:rPr>
          <w:rFonts w:cs="Arial"/>
          <w:b/>
          <w:bCs/>
          <w:sz w:val="28"/>
          <w:szCs w:val="28"/>
          <w:lang w:eastAsia="en-US"/>
        </w:rPr>
        <w:tab/>
      </w:r>
      <w:r w:rsidRPr="00F650D3">
        <w:rPr>
          <w:rFonts w:cs="Arial"/>
          <w:sz w:val="28"/>
          <w:szCs w:val="28"/>
          <w:lang w:eastAsia="en-US"/>
        </w:rPr>
        <w:t>Plenamente no, pero si</w:t>
      </w:r>
      <w:r>
        <w:rPr>
          <w:rFonts w:cs="Arial"/>
          <w:sz w:val="28"/>
          <w:szCs w:val="28"/>
          <w:lang w:eastAsia="en-US"/>
        </w:rPr>
        <w:t>…si</w:t>
      </w:r>
      <w:r w:rsidRPr="00F650D3">
        <w:rPr>
          <w:rFonts w:cs="Arial"/>
          <w:sz w:val="28"/>
          <w:szCs w:val="28"/>
          <w:lang w:eastAsia="en-US"/>
        </w:rPr>
        <w:t xml:space="preserve"> de que el señor </w:t>
      </w:r>
      <w:r>
        <w:rPr>
          <w:rFonts w:cs="Arial"/>
          <w:sz w:val="28"/>
          <w:szCs w:val="28"/>
          <w:lang w:eastAsia="en-US"/>
        </w:rPr>
        <w:t xml:space="preserve">pues </w:t>
      </w:r>
      <w:r w:rsidRPr="00F650D3">
        <w:rPr>
          <w:rFonts w:cs="Arial"/>
          <w:sz w:val="28"/>
          <w:szCs w:val="28"/>
          <w:lang w:eastAsia="en-US"/>
        </w:rPr>
        <w:t>lo había visto yo.</w:t>
      </w:r>
    </w:p>
    <w:p w14:paraId="385346AF" w14:textId="77777777" w:rsidR="002D0F6F" w:rsidRDefault="002D0F6F" w:rsidP="002D0F6F">
      <w:pPr>
        <w:pStyle w:val="Prrafodelista"/>
        <w:ind w:left="2124" w:hanging="1416"/>
        <w:jc w:val="both"/>
        <w:rPr>
          <w:rFonts w:cs="Arial"/>
          <w:b/>
          <w:bCs/>
          <w:sz w:val="28"/>
          <w:szCs w:val="28"/>
          <w:lang w:eastAsia="en-US"/>
        </w:rPr>
      </w:pPr>
    </w:p>
    <w:p w14:paraId="6DCB817C" w14:textId="5376BF4A"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Defensor:</w:t>
      </w:r>
      <w:r>
        <w:rPr>
          <w:rFonts w:cs="Arial"/>
          <w:b/>
          <w:bCs/>
          <w:sz w:val="28"/>
          <w:szCs w:val="28"/>
          <w:lang w:eastAsia="en-US"/>
        </w:rPr>
        <w:tab/>
      </w:r>
      <w:r w:rsidRPr="00F650D3">
        <w:rPr>
          <w:rFonts w:cs="Arial"/>
          <w:sz w:val="28"/>
          <w:szCs w:val="28"/>
          <w:lang w:eastAsia="en-US"/>
        </w:rPr>
        <w:t>¿Cu</w:t>
      </w:r>
      <w:r w:rsidR="00A24202">
        <w:rPr>
          <w:rFonts w:cs="Arial"/>
          <w:sz w:val="28"/>
          <w:szCs w:val="28"/>
          <w:lang w:eastAsia="en-US"/>
        </w:rPr>
        <w:t>a</w:t>
      </w:r>
      <w:r w:rsidRPr="00F650D3">
        <w:rPr>
          <w:rFonts w:cs="Arial"/>
          <w:sz w:val="28"/>
          <w:szCs w:val="28"/>
          <w:lang w:eastAsia="en-US"/>
        </w:rPr>
        <w:t>ndo usted levanta su primera denuncia le da la media filiación</w:t>
      </w:r>
      <w:r>
        <w:rPr>
          <w:rFonts w:cs="Arial"/>
          <w:sz w:val="28"/>
          <w:szCs w:val="28"/>
          <w:lang w:eastAsia="en-US"/>
        </w:rPr>
        <w:t xml:space="preserve"> a la fiscalía?</w:t>
      </w:r>
      <w:r w:rsidRPr="00F650D3">
        <w:rPr>
          <w:rFonts w:cs="Arial"/>
          <w:sz w:val="28"/>
          <w:szCs w:val="28"/>
          <w:lang w:eastAsia="en-US"/>
        </w:rPr>
        <w:t xml:space="preserve"> ¿Qué es medi</w:t>
      </w:r>
      <w:r>
        <w:rPr>
          <w:rFonts w:cs="Arial"/>
          <w:sz w:val="28"/>
          <w:szCs w:val="28"/>
          <w:lang w:eastAsia="en-US"/>
        </w:rPr>
        <w:t>a</w:t>
      </w:r>
      <w:r w:rsidRPr="00F650D3">
        <w:rPr>
          <w:rFonts w:cs="Arial"/>
          <w:sz w:val="28"/>
          <w:szCs w:val="28"/>
          <w:lang w:eastAsia="en-US"/>
        </w:rPr>
        <w:t xml:space="preserve"> filiación?</w:t>
      </w:r>
      <w:r>
        <w:rPr>
          <w:rFonts w:cs="Arial"/>
          <w:b/>
          <w:bCs/>
          <w:sz w:val="28"/>
          <w:szCs w:val="28"/>
          <w:lang w:eastAsia="en-US"/>
        </w:rPr>
        <w:t xml:space="preserve"> </w:t>
      </w:r>
      <w:r w:rsidRPr="00F650D3">
        <w:rPr>
          <w:rFonts w:cs="Arial"/>
          <w:sz w:val="28"/>
          <w:szCs w:val="28"/>
          <w:lang w:eastAsia="en-US"/>
        </w:rPr>
        <w:t xml:space="preserve">Las características generales del señor. ¿En su declaración usted le dijo a la fiscalía </w:t>
      </w:r>
      <w:r>
        <w:rPr>
          <w:rFonts w:cs="Arial"/>
          <w:sz w:val="28"/>
          <w:szCs w:val="28"/>
          <w:lang w:eastAsia="en-US"/>
        </w:rPr>
        <w:t>es una persona con</w:t>
      </w:r>
      <w:r w:rsidRPr="00F650D3">
        <w:rPr>
          <w:rFonts w:cs="Arial"/>
          <w:sz w:val="28"/>
          <w:szCs w:val="28"/>
          <w:lang w:eastAsia="en-US"/>
        </w:rPr>
        <w:t xml:space="preserve"> estas</w:t>
      </w:r>
      <w:r>
        <w:rPr>
          <w:rFonts w:cs="Arial"/>
          <w:sz w:val="28"/>
          <w:szCs w:val="28"/>
          <w:lang w:eastAsia="en-US"/>
        </w:rPr>
        <w:t>, estas</w:t>
      </w:r>
      <w:r w:rsidRPr="00F650D3">
        <w:rPr>
          <w:rFonts w:cs="Arial"/>
          <w:sz w:val="28"/>
          <w:szCs w:val="28"/>
          <w:lang w:eastAsia="en-US"/>
        </w:rPr>
        <w:t xml:space="preserve"> y estas características?</w:t>
      </w:r>
    </w:p>
    <w:p w14:paraId="3333710D" w14:textId="77777777" w:rsidR="002D0F6F" w:rsidRPr="00F650D3" w:rsidRDefault="002D0F6F" w:rsidP="002D0F6F">
      <w:pPr>
        <w:pStyle w:val="Prrafodelista"/>
        <w:ind w:left="2124" w:hanging="1416"/>
        <w:jc w:val="both"/>
        <w:rPr>
          <w:rFonts w:cs="Arial"/>
          <w:sz w:val="28"/>
          <w:szCs w:val="28"/>
          <w:lang w:eastAsia="en-US"/>
        </w:rPr>
      </w:pPr>
    </w:p>
    <w:p w14:paraId="5784D511"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 xml:space="preserve">Víctima: </w:t>
      </w:r>
      <w:r>
        <w:rPr>
          <w:rFonts w:cs="Arial"/>
          <w:b/>
          <w:bCs/>
          <w:sz w:val="28"/>
          <w:szCs w:val="28"/>
          <w:lang w:eastAsia="en-US"/>
        </w:rPr>
        <w:tab/>
      </w:r>
      <w:r w:rsidRPr="00F650D3">
        <w:rPr>
          <w:rFonts w:cs="Arial"/>
          <w:sz w:val="28"/>
          <w:szCs w:val="28"/>
          <w:lang w:eastAsia="en-US"/>
        </w:rPr>
        <w:t>Sí.</w:t>
      </w:r>
    </w:p>
    <w:p w14:paraId="1DEEC2BF" w14:textId="77777777" w:rsidR="002D0F6F" w:rsidRDefault="002D0F6F" w:rsidP="002D0F6F">
      <w:pPr>
        <w:pStyle w:val="Prrafodelista"/>
        <w:ind w:left="2124" w:hanging="1416"/>
        <w:jc w:val="both"/>
        <w:rPr>
          <w:rFonts w:cs="Arial"/>
          <w:b/>
          <w:bCs/>
          <w:sz w:val="28"/>
          <w:szCs w:val="28"/>
          <w:lang w:eastAsia="en-US"/>
        </w:rPr>
      </w:pPr>
    </w:p>
    <w:p w14:paraId="6BB1DD7F" w14:textId="364C1FC6"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Defensor:</w:t>
      </w:r>
      <w:r>
        <w:rPr>
          <w:rFonts w:cs="Arial"/>
          <w:b/>
          <w:bCs/>
          <w:sz w:val="28"/>
          <w:szCs w:val="28"/>
          <w:lang w:eastAsia="en-US"/>
        </w:rPr>
        <w:tab/>
      </w:r>
      <w:r w:rsidRPr="00F650D3">
        <w:rPr>
          <w:rFonts w:cs="Arial"/>
          <w:sz w:val="28"/>
          <w:szCs w:val="28"/>
          <w:lang w:eastAsia="en-US"/>
        </w:rPr>
        <w:t xml:space="preserve">¿En </w:t>
      </w:r>
      <w:r w:rsidR="00A24202" w:rsidRPr="00F650D3">
        <w:rPr>
          <w:rFonts w:cs="Arial"/>
          <w:sz w:val="28"/>
          <w:szCs w:val="28"/>
          <w:lang w:eastAsia="en-US"/>
        </w:rPr>
        <w:t>qué</w:t>
      </w:r>
      <w:r w:rsidRPr="00F650D3">
        <w:rPr>
          <w:rFonts w:cs="Arial"/>
          <w:sz w:val="28"/>
          <w:szCs w:val="28"/>
          <w:lang w:eastAsia="en-US"/>
        </w:rPr>
        <w:t xml:space="preserve"> parte de la denuncia?</w:t>
      </w:r>
    </w:p>
    <w:p w14:paraId="218B2F40" w14:textId="77777777" w:rsidR="002D0F6F" w:rsidRDefault="002D0F6F" w:rsidP="002D0F6F">
      <w:pPr>
        <w:pStyle w:val="Prrafodelista"/>
        <w:ind w:left="2124" w:hanging="1416"/>
        <w:jc w:val="both"/>
        <w:rPr>
          <w:rFonts w:cs="Arial"/>
          <w:b/>
          <w:bCs/>
          <w:sz w:val="28"/>
          <w:szCs w:val="28"/>
          <w:lang w:eastAsia="en-US"/>
        </w:rPr>
      </w:pPr>
    </w:p>
    <w:p w14:paraId="73A0631E"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Víctima:</w:t>
      </w:r>
      <w:r>
        <w:rPr>
          <w:rFonts w:cs="Arial"/>
          <w:b/>
          <w:bCs/>
          <w:sz w:val="28"/>
          <w:szCs w:val="28"/>
          <w:lang w:eastAsia="en-US"/>
        </w:rPr>
        <w:tab/>
      </w:r>
      <w:r w:rsidRPr="00F650D3">
        <w:rPr>
          <w:rFonts w:cs="Arial"/>
          <w:sz w:val="28"/>
          <w:szCs w:val="28"/>
          <w:lang w:eastAsia="en-US"/>
        </w:rPr>
        <w:t>Don</w:t>
      </w:r>
      <w:r>
        <w:rPr>
          <w:rFonts w:cs="Arial"/>
          <w:sz w:val="28"/>
          <w:szCs w:val="28"/>
          <w:lang w:eastAsia="en-US"/>
        </w:rPr>
        <w:t>d</w:t>
      </w:r>
      <w:r w:rsidRPr="00F650D3">
        <w:rPr>
          <w:rFonts w:cs="Arial"/>
          <w:sz w:val="28"/>
          <w:szCs w:val="28"/>
          <w:lang w:eastAsia="en-US"/>
        </w:rPr>
        <w:t>e yo le dije que me había puesto a hacerle sexo oral</w:t>
      </w:r>
      <w:r>
        <w:rPr>
          <w:rFonts w:cs="Arial"/>
          <w:sz w:val="28"/>
          <w:szCs w:val="28"/>
          <w:lang w:eastAsia="en-US"/>
        </w:rPr>
        <w:t xml:space="preserve"> y no lo podía a ver, entonces</w:t>
      </w:r>
      <w:r w:rsidRPr="00F650D3">
        <w:rPr>
          <w:rFonts w:cs="Arial"/>
          <w:sz w:val="28"/>
          <w:szCs w:val="28"/>
          <w:lang w:eastAsia="en-US"/>
        </w:rPr>
        <w:t xml:space="preserve"> yo volteé hacia arriba y fue </w:t>
      </w:r>
      <w:r w:rsidRPr="00F650D3">
        <w:rPr>
          <w:rFonts w:cs="Arial"/>
          <w:sz w:val="28"/>
          <w:szCs w:val="28"/>
          <w:lang w:eastAsia="en-US"/>
        </w:rPr>
        <w:lastRenderedPageBreak/>
        <w:t xml:space="preserve">cuando dije que el señor era de una complexión robusta caída, con cachetes </w:t>
      </w:r>
      <w:r>
        <w:rPr>
          <w:rFonts w:cs="Arial"/>
          <w:sz w:val="28"/>
          <w:szCs w:val="28"/>
          <w:lang w:eastAsia="en-US"/>
        </w:rPr>
        <w:t>colgados</w:t>
      </w:r>
      <w:r w:rsidRPr="00F650D3">
        <w:rPr>
          <w:rFonts w:cs="Arial"/>
          <w:sz w:val="28"/>
          <w:szCs w:val="28"/>
          <w:lang w:eastAsia="en-US"/>
        </w:rPr>
        <w:t xml:space="preserve"> ya es una persona grande.</w:t>
      </w:r>
    </w:p>
    <w:p w14:paraId="6B0770EE" w14:textId="77777777" w:rsidR="002D0F6F" w:rsidRDefault="002D0F6F" w:rsidP="002D0F6F">
      <w:pPr>
        <w:pStyle w:val="Prrafodelista"/>
        <w:ind w:left="2124" w:hanging="1416"/>
        <w:jc w:val="both"/>
        <w:rPr>
          <w:rFonts w:cs="Arial"/>
          <w:b/>
          <w:bCs/>
          <w:sz w:val="28"/>
          <w:szCs w:val="28"/>
          <w:lang w:eastAsia="en-US"/>
        </w:rPr>
      </w:pPr>
    </w:p>
    <w:p w14:paraId="17843E31" w14:textId="216BC6D3"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 xml:space="preserve">Defensor: </w:t>
      </w:r>
      <w:r>
        <w:rPr>
          <w:rFonts w:cs="Arial"/>
          <w:b/>
          <w:bCs/>
          <w:sz w:val="28"/>
          <w:szCs w:val="28"/>
          <w:lang w:eastAsia="en-US"/>
        </w:rPr>
        <w:tab/>
      </w:r>
      <w:r w:rsidRPr="00F650D3">
        <w:rPr>
          <w:rFonts w:cs="Arial"/>
          <w:sz w:val="28"/>
          <w:szCs w:val="28"/>
          <w:lang w:eastAsia="en-US"/>
        </w:rPr>
        <w:t>Señoría, para denotar contradicción, quisiera ponerle a la vista, de nueva cuenta</w:t>
      </w:r>
      <w:r>
        <w:rPr>
          <w:rFonts w:cs="Arial"/>
          <w:sz w:val="28"/>
          <w:szCs w:val="28"/>
          <w:lang w:eastAsia="en-US"/>
        </w:rPr>
        <w:t>,</w:t>
      </w:r>
      <w:r w:rsidRPr="00F650D3">
        <w:rPr>
          <w:rFonts w:cs="Arial"/>
          <w:sz w:val="28"/>
          <w:szCs w:val="28"/>
          <w:lang w:eastAsia="en-US"/>
        </w:rPr>
        <w:t xml:space="preserve"> la denuncia, toda vez que </w:t>
      </w:r>
      <w:r>
        <w:rPr>
          <w:rFonts w:cs="Arial"/>
          <w:sz w:val="28"/>
          <w:szCs w:val="28"/>
          <w:lang w:eastAsia="en-US"/>
        </w:rPr>
        <w:t xml:space="preserve">no </w:t>
      </w:r>
      <w:r w:rsidRPr="00F650D3">
        <w:rPr>
          <w:rFonts w:cs="Arial"/>
          <w:sz w:val="28"/>
          <w:szCs w:val="28"/>
          <w:lang w:eastAsia="en-US"/>
        </w:rPr>
        <w:t xml:space="preserve">se desprende que </w:t>
      </w:r>
      <w:r>
        <w:rPr>
          <w:rFonts w:cs="Arial"/>
          <w:sz w:val="28"/>
          <w:szCs w:val="28"/>
          <w:lang w:eastAsia="en-US"/>
        </w:rPr>
        <w:t>dentro la denuncia haya brindado una</w:t>
      </w:r>
      <w:r w:rsidRPr="00F650D3">
        <w:rPr>
          <w:rFonts w:cs="Arial"/>
          <w:sz w:val="28"/>
          <w:szCs w:val="28"/>
          <w:lang w:eastAsia="en-US"/>
        </w:rPr>
        <w:t xml:space="preserve"> media filiación, </w:t>
      </w:r>
      <w:r>
        <w:rPr>
          <w:rFonts w:cs="Arial"/>
          <w:sz w:val="28"/>
          <w:szCs w:val="28"/>
          <w:lang w:eastAsia="en-US"/>
        </w:rPr>
        <w:t>únicamente dio</w:t>
      </w:r>
      <w:r w:rsidRPr="00F650D3">
        <w:rPr>
          <w:rFonts w:cs="Arial"/>
          <w:sz w:val="28"/>
          <w:szCs w:val="28"/>
          <w:lang w:eastAsia="en-US"/>
        </w:rPr>
        <w:t xml:space="preserve"> una característica</w:t>
      </w:r>
      <w:r>
        <w:rPr>
          <w:rFonts w:cs="Arial"/>
          <w:sz w:val="28"/>
          <w:szCs w:val="28"/>
          <w:lang w:eastAsia="en-US"/>
        </w:rPr>
        <w:t xml:space="preserve">, ampliamente </w:t>
      </w:r>
      <w:r w:rsidRPr="00F650D3">
        <w:rPr>
          <w:rFonts w:cs="Arial"/>
          <w:sz w:val="28"/>
          <w:szCs w:val="28"/>
          <w:lang w:eastAsia="en-US"/>
        </w:rPr>
        <w:t>muy vaga</w:t>
      </w:r>
      <w:r>
        <w:rPr>
          <w:rFonts w:cs="Arial"/>
          <w:sz w:val="28"/>
          <w:szCs w:val="28"/>
          <w:lang w:eastAsia="en-US"/>
        </w:rPr>
        <w:t>,</w:t>
      </w:r>
      <w:r w:rsidRPr="00F650D3">
        <w:rPr>
          <w:rFonts w:cs="Arial"/>
          <w:sz w:val="28"/>
          <w:szCs w:val="28"/>
          <w:lang w:eastAsia="en-US"/>
        </w:rPr>
        <w:t xml:space="preserve"> </w:t>
      </w:r>
      <w:r>
        <w:rPr>
          <w:rFonts w:cs="Arial"/>
          <w:sz w:val="28"/>
          <w:szCs w:val="28"/>
          <w:lang w:eastAsia="en-US"/>
        </w:rPr>
        <w:t>por decirlo de algún modo.</w:t>
      </w:r>
    </w:p>
    <w:p w14:paraId="4752AEA6" w14:textId="77777777" w:rsidR="002D0F6F" w:rsidRDefault="002D0F6F" w:rsidP="002D0F6F">
      <w:pPr>
        <w:pStyle w:val="Prrafodelista"/>
        <w:ind w:left="2124" w:hanging="1416"/>
        <w:jc w:val="both"/>
        <w:rPr>
          <w:rFonts w:cs="Arial"/>
          <w:b/>
          <w:bCs/>
          <w:sz w:val="28"/>
          <w:szCs w:val="28"/>
          <w:lang w:eastAsia="en-US"/>
        </w:rPr>
      </w:pPr>
    </w:p>
    <w:p w14:paraId="4A02EFC5"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Jueza:</w:t>
      </w:r>
      <w:r>
        <w:rPr>
          <w:rFonts w:cs="Arial"/>
          <w:b/>
          <w:bCs/>
          <w:sz w:val="28"/>
          <w:szCs w:val="28"/>
          <w:lang w:eastAsia="en-US"/>
        </w:rPr>
        <w:tab/>
      </w:r>
      <w:r w:rsidRPr="003158A9">
        <w:rPr>
          <w:rFonts w:cs="Arial"/>
          <w:sz w:val="28"/>
          <w:szCs w:val="28"/>
          <w:lang w:eastAsia="en-US"/>
        </w:rPr>
        <w:t>Por favor, procédase al ejercicio y póngase a la vista del agente del Ministerio Público. De acuerdo, entonces, víctima nuevamente va a leer el párrafo subrayado.</w:t>
      </w:r>
      <w:r>
        <w:rPr>
          <w:rFonts w:cs="Arial"/>
          <w:b/>
          <w:bCs/>
          <w:sz w:val="28"/>
          <w:szCs w:val="28"/>
          <w:lang w:eastAsia="en-US"/>
        </w:rPr>
        <w:t xml:space="preserve"> </w:t>
      </w:r>
    </w:p>
    <w:p w14:paraId="6DB52DC2" w14:textId="77777777" w:rsidR="002D0F6F" w:rsidRDefault="002D0F6F" w:rsidP="002D0F6F">
      <w:pPr>
        <w:pStyle w:val="Prrafodelista"/>
        <w:ind w:left="2124" w:hanging="1416"/>
        <w:jc w:val="both"/>
        <w:rPr>
          <w:rFonts w:cs="Arial"/>
          <w:b/>
          <w:bCs/>
          <w:sz w:val="28"/>
          <w:szCs w:val="28"/>
          <w:lang w:eastAsia="en-US"/>
        </w:rPr>
      </w:pPr>
    </w:p>
    <w:p w14:paraId="5AA95978" w14:textId="1782DF65" w:rsidR="002D0F6F" w:rsidRDefault="002D0F6F" w:rsidP="002D0F6F">
      <w:pPr>
        <w:pStyle w:val="Prrafodelista"/>
        <w:ind w:left="2124" w:hanging="1416"/>
        <w:jc w:val="both"/>
        <w:rPr>
          <w:rFonts w:cs="Arial"/>
          <w:i/>
          <w:iCs/>
          <w:sz w:val="28"/>
          <w:szCs w:val="28"/>
          <w:lang w:eastAsia="en-US"/>
        </w:rPr>
      </w:pPr>
      <w:r>
        <w:rPr>
          <w:rFonts w:cs="Arial"/>
          <w:b/>
          <w:bCs/>
          <w:sz w:val="28"/>
          <w:szCs w:val="28"/>
          <w:lang w:eastAsia="en-US"/>
        </w:rPr>
        <w:t>Víctima:</w:t>
      </w:r>
      <w:r>
        <w:rPr>
          <w:rFonts w:cs="Arial"/>
          <w:b/>
          <w:bCs/>
          <w:sz w:val="28"/>
          <w:szCs w:val="28"/>
          <w:lang w:eastAsia="en-US"/>
        </w:rPr>
        <w:tab/>
      </w:r>
      <w:r w:rsidRPr="003158A9">
        <w:rPr>
          <w:rFonts w:cs="Arial"/>
          <w:i/>
          <w:iCs/>
          <w:sz w:val="28"/>
          <w:szCs w:val="28"/>
          <w:lang w:eastAsia="en-US"/>
        </w:rPr>
        <w:t>“Me volteaba para que le hiciera sexo oral, pero yo no podía y le decía que no podía, y al voltear al verlo, lo mir</w:t>
      </w:r>
      <w:r w:rsidR="00A24202">
        <w:rPr>
          <w:rFonts w:cs="Arial"/>
          <w:i/>
          <w:iCs/>
          <w:sz w:val="28"/>
          <w:szCs w:val="28"/>
          <w:lang w:eastAsia="en-US"/>
        </w:rPr>
        <w:t>é</w:t>
      </w:r>
      <w:r w:rsidRPr="003158A9">
        <w:rPr>
          <w:rFonts w:cs="Arial"/>
          <w:i/>
          <w:iCs/>
          <w:sz w:val="28"/>
          <w:szCs w:val="28"/>
          <w:lang w:eastAsia="en-US"/>
        </w:rPr>
        <w:t>, le colgaban los cachetes, entonces</w:t>
      </w:r>
      <w:r>
        <w:rPr>
          <w:rFonts w:cs="Arial"/>
          <w:i/>
          <w:iCs/>
          <w:sz w:val="28"/>
          <w:szCs w:val="28"/>
          <w:lang w:eastAsia="en-US"/>
        </w:rPr>
        <w:t xml:space="preserve"> [inaudible]</w:t>
      </w:r>
      <w:r w:rsidRPr="003158A9">
        <w:rPr>
          <w:rFonts w:cs="Arial"/>
          <w:i/>
          <w:iCs/>
          <w:sz w:val="28"/>
          <w:szCs w:val="28"/>
          <w:lang w:eastAsia="en-US"/>
        </w:rPr>
        <w:t xml:space="preserve"> </w:t>
      </w:r>
      <w:r>
        <w:rPr>
          <w:rFonts w:cs="Arial"/>
          <w:i/>
          <w:iCs/>
          <w:sz w:val="28"/>
          <w:szCs w:val="28"/>
          <w:lang w:eastAsia="en-US"/>
        </w:rPr>
        <w:t>me</w:t>
      </w:r>
      <w:r w:rsidRPr="003158A9">
        <w:rPr>
          <w:rFonts w:cs="Arial"/>
          <w:i/>
          <w:iCs/>
          <w:sz w:val="28"/>
          <w:szCs w:val="28"/>
          <w:lang w:eastAsia="en-US"/>
        </w:rPr>
        <w:t xml:space="preserve"> aventó al pasillo y yo ca</w:t>
      </w:r>
      <w:r>
        <w:rPr>
          <w:rFonts w:cs="Arial"/>
          <w:i/>
          <w:iCs/>
          <w:sz w:val="28"/>
          <w:szCs w:val="28"/>
          <w:lang w:eastAsia="en-US"/>
        </w:rPr>
        <w:t>igo</w:t>
      </w:r>
      <w:r w:rsidRPr="003158A9">
        <w:rPr>
          <w:rFonts w:cs="Arial"/>
          <w:i/>
          <w:iCs/>
          <w:sz w:val="28"/>
          <w:szCs w:val="28"/>
          <w:lang w:eastAsia="en-US"/>
        </w:rPr>
        <w:t xml:space="preserve"> boca abajo”</w:t>
      </w:r>
      <w:r>
        <w:rPr>
          <w:rFonts w:cs="Arial"/>
          <w:i/>
          <w:iCs/>
          <w:sz w:val="28"/>
          <w:szCs w:val="28"/>
          <w:lang w:eastAsia="en-US"/>
        </w:rPr>
        <w:t>.</w:t>
      </w:r>
    </w:p>
    <w:p w14:paraId="2DDA434F" w14:textId="77777777" w:rsidR="002D0F6F" w:rsidRDefault="002D0F6F" w:rsidP="002D0F6F">
      <w:pPr>
        <w:pStyle w:val="Prrafodelista"/>
        <w:ind w:left="2124" w:hanging="1416"/>
        <w:jc w:val="both"/>
        <w:rPr>
          <w:rFonts w:cs="Arial"/>
          <w:sz w:val="28"/>
          <w:szCs w:val="28"/>
          <w:lang w:eastAsia="en-US"/>
        </w:rPr>
      </w:pPr>
    </w:p>
    <w:p w14:paraId="29550B10"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Defensor:</w:t>
      </w:r>
      <w:r>
        <w:rPr>
          <w:rFonts w:cs="Arial"/>
          <w:b/>
          <w:bCs/>
          <w:sz w:val="28"/>
          <w:szCs w:val="28"/>
          <w:lang w:eastAsia="en-US"/>
        </w:rPr>
        <w:tab/>
      </w:r>
      <w:r w:rsidRPr="003158A9">
        <w:rPr>
          <w:rFonts w:cs="Arial"/>
          <w:sz w:val="28"/>
          <w:szCs w:val="28"/>
          <w:lang w:eastAsia="en-US"/>
        </w:rPr>
        <w:t xml:space="preserve">Esa es la declaración que </w:t>
      </w:r>
      <w:r>
        <w:rPr>
          <w:rFonts w:cs="Arial"/>
          <w:sz w:val="28"/>
          <w:szCs w:val="28"/>
          <w:lang w:eastAsia="en-US"/>
        </w:rPr>
        <w:t xml:space="preserve">usted </w:t>
      </w:r>
      <w:r w:rsidRPr="003158A9">
        <w:rPr>
          <w:rFonts w:cs="Arial"/>
          <w:sz w:val="28"/>
          <w:szCs w:val="28"/>
          <w:lang w:eastAsia="en-US"/>
        </w:rPr>
        <w:t>le hizo a fiscalía</w:t>
      </w:r>
      <w:r>
        <w:rPr>
          <w:rFonts w:cs="Arial"/>
          <w:sz w:val="28"/>
          <w:szCs w:val="28"/>
          <w:lang w:eastAsia="en-US"/>
        </w:rPr>
        <w:t>, entonces no le dio a fiscalía, en su primera declaración, entiendo que posterior sí, pero en su primera declaración no les dio características físicas de la persona que la había agredido, ¿es correcto?</w:t>
      </w:r>
    </w:p>
    <w:p w14:paraId="3E9624BA" w14:textId="77777777" w:rsidR="002D0F6F" w:rsidRDefault="002D0F6F" w:rsidP="002D0F6F">
      <w:pPr>
        <w:pStyle w:val="Prrafodelista"/>
        <w:ind w:left="2124" w:hanging="1416"/>
        <w:jc w:val="both"/>
        <w:rPr>
          <w:rFonts w:cs="Arial"/>
          <w:sz w:val="28"/>
          <w:szCs w:val="28"/>
          <w:lang w:eastAsia="en-US"/>
        </w:rPr>
      </w:pPr>
    </w:p>
    <w:p w14:paraId="210BCB17"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 xml:space="preserve">Víctima: </w:t>
      </w:r>
      <w:r>
        <w:rPr>
          <w:rFonts w:cs="Arial"/>
          <w:b/>
          <w:bCs/>
          <w:sz w:val="28"/>
          <w:szCs w:val="28"/>
          <w:lang w:eastAsia="en-US"/>
        </w:rPr>
        <w:tab/>
      </w:r>
      <w:r w:rsidRPr="003158A9">
        <w:rPr>
          <w:rFonts w:cs="Arial"/>
          <w:sz w:val="28"/>
          <w:szCs w:val="28"/>
          <w:lang w:eastAsia="en-US"/>
        </w:rPr>
        <w:t>Es correcto.</w:t>
      </w:r>
    </w:p>
    <w:p w14:paraId="5C7AEAD3" w14:textId="77777777" w:rsidR="002D0F6F" w:rsidRDefault="002D0F6F" w:rsidP="002D0F6F">
      <w:pPr>
        <w:pStyle w:val="Prrafodelista"/>
        <w:ind w:left="2124" w:hanging="1416"/>
        <w:jc w:val="both"/>
        <w:rPr>
          <w:rFonts w:cs="Arial"/>
          <w:b/>
          <w:bCs/>
          <w:sz w:val="28"/>
          <w:szCs w:val="28"/>
          <w:lang w:eastAsia="en-US"/>
        </w:rPr>
      </w:pPr>
    </w:p>
    <w:p w14:paraId="728F86B4" w14:textId="77777777" w:rsidR="002D0F6F" w:rsidRDefault="002D0F6F" w:rsidP="002D0F6F">
      <w:pPr>
        <w:pStyle w:val="Prrafodelista"/>
        <w:ind w:left="2124" w:hanging="1416"/>
        <w:jc w:val="both"/>
        <w:rPr>
          <w:rFonts w:cs="Arial"/>
          <w:b/>
          <w:bCs/>
          <w:sz w:val="28"/>
          <w:szCs w:val="28"/>
          <w:lang w:eastAsia="en-US"/>
        </w:rPr>
      </w:pPr>
      <w:r>
        <w:rPr>
          <w:rFonts w:cs="Arial"/>
          <w:b/>
          <w:bCs/>
          <w:sz w:val="28"/>
          <w:szCs w:val="28"/>
          <w:lang w:eastAsia="en-US"/>
        </w:rPr>
        <w:t xml:space="preserve">Defensor: </w:t>
      </w:r>
      <w:r>
        <w:rPr>
          <w:rFonts w:cs="Arial"/>
          <w:b/>
          <w:bCs/>
          <w:sz w:val="28"/>
          <w:szCs w:val="28"/>
          <w:lang w:eastAsia="en-US"/>
        </w:rPr>
        <w:tab/>
      </w:r>
      <w:r>
        <w:rPr>
          <w:rFonts w:cs="Arial"/>
          <w:sz w:val="28"/>
          <w:szCs w:val="28"/>
          <w:lang w:eastAsia="en-US"/>
        </w:rPr>
        <w:t>No</w:t>
      </w:r>
      <w:r w:rsidRPr="003158A9">
        <w:rPr>
          <w:rFonts w:cs="Arial"/>
          <w:sz w:val="28"/>
          <w:szCs w:val="28"/>
          <w:lang w:eastAsia="en-US"/>
        </w:rPr>
        <w:t xml:space="preserve"> la escuché</w:t>
      </w:r>
      <w:r>
        <w:rPr>
          <w:rFonts w:cs="Arial"/>
          <w:sz w:val="28"/>
          <w:szCs w:val="28"/>
          <w:lang w:eastAsia="en-US"/>
        </w:rPr>
        <w:t>, ¿cómo?</w:t>
      </w:r>
    </w:p>
    <w:p w14:paraId="072F905E" w14:textId="77777777" w:rsidR="002D0F6F" w:rsidRDefault="002D0F6F" w:rsidP="002D0F6F">
      <w:pPr>
        <w:pStyle w:val="Prrafodelista"/>
        <w:ind w:left="2124" w:hanging="1416"/>
        <w:jc w:val="both"/>
        <w:rPr>
          <w:rFonts w:cs="Arial"/>
          <w:b/>
          <w:bCs/>
          <w:sz w:val="28"/>
          <w:szCs w:val="28"/>
          <w:lang w:eastAsia="en-US"/>
        </w:rPr>
      </w:pPr>
    </w:p>
    <w:p w14:paraId="46C22C0E"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 xml:space="preserve">Víctima: </w:t>
      </w:r>
      <w:r>
        <w:rPr>
          <w:rFonts w:cs="Arial"/>
          <w:b/>
          <w:bCs/>
          <w:sz w:val="28"/>
          <w:szCs w:val="28"/>
          <w:lang w:eastAsia="en-US"/>
        </w:rPr>
        <w:tab/>
      </w:r>
      <w:r w:rsidRPr="003158A9">
        <w:rPr>
          <w:rFonts w:cs="Arial"/>
          <w:sz w:val="28"/>
          <w:szCs w:val="28"/>
          <w:lang w:eastAsia="en-US"/>
        </w:rPr>
        <w:t>Es correcto.</w:t>
      </w:r>
    </w:p>
    <w:p w14:paraId="222100FC" w14:textId="77777777" w:rsidR="002D0F6F" w:rsidRDefault="002D0F6F" w:rsidP="002D0F6F">
      <w:pPr>
        <w:pStyle w:val="Prrafodelista"/>
        <w:ind w:left="2124" w:hanging="1416"/>
        <w:jc w:val="both"/>
        <w:rPr>
          <w:rFonts w:cs="Arial"/>
          <w:b/>
          <w:bCs/>
          <w:sz w:val="28"/>
          <w:szCs w:val="28"/>
          <w:lang w:eastAsia="en-US"/>
        </w:rPr>
      </w:pPr>
    </w:p>
    <w:p w14:paraId="672F8C9A"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 xml:space="preserve">Defensor: </w:t>
      </w:r>
      <w:r>
        <w:rPr>
          <w:rFonts w:cs="Arial"/>
          <w:b/>
          <w:bCs/>
          <w:sz w:val="28"/>
          <w:szCs w:val="28"/>
          <w:lang w:eastAsia="en-US"/>
        </w:rPr>
        <w:tab/>
      </w:r>
      <w:r w:rsidRPr="00897C0D">
        <w:rPr>
          <w:rFonts w:cs="Arial"/>
          <w:sz w:val="28"/>
          <w:szCs w:val="28"/>
          <w:lang w:eastAsia="en-US"/>
        </w:rPr>
        <w:t>¿Por qué después</w:t>
      </w:r>
      <w:r>
        <w:rPr>
          <w:rFonts w:cs="Arial"/>
          <w:sz w:val="28"/>
          <w:szCs w:val="28"/>
          <w:lang w:eastAsia="en-US"/>
        </w:rPr>
        <w:t>…</w:t>
      </w:r>
      <w:r w:rsidRPr="00897C0D">
        <w:rPr>
          <w:rFonts w:cs="Arial"/>
          <w:sz w:val="28"/>
          <w:szCs w:val="28"/>
          <w:lang w:eastAsia="en-US"/>
        </w:rPr>
        <w:t xml:space="preserve">? </w:t>
      </w:r>
      <w:r>
        <w:rPr>
          <w:rFonts w:cs="Arial"/>
          <w:sz w:val="28"/>
          <w:szCs w:val="28"/>
          <w:lang w:eastAsia="en-US"/>
        </w:rPr>
        <w:t>Que es</w:t>
      </w:r>
      <w:r w:rsidRPr="00897C0D">
        <w:rPr>
          <w:rFonts w:cs="Arial"/>
          <w:sz w:val="28"/>
          <w:szCs w:val="28"/>
          <w:lang w:eastAsia="en-US"/>
        </w:rPr>
        <w:t xml:space="preserve"> algo que me llama la atención.</w:t>
      </w:r>
    </w:p>
    <w:p w14:paraId="2631CD9C" w14:textId="77777777" w:rsidR="002D0F6F" w:rsidRDefault="002D0F6F" w:rsidP="002D0F6F">
      <w:pPr>
        <w:pStyle w:val="Prrafodelista"/>
        <w:ind w:left="2124"/>
        <w:jc w:val="both"/>
        <w:rPr>
          <w:rFonts w:cs="Arial"/>
          <w:b/>
          <w:bCs/>
          <w:sz w:val="28"/>
          <w:szCs w:val="28"/>
          <w:lang w:eastAsia="en-US"/>
        </w:rPr>
      </w:pPr>
    </w:p>
    <w:p w14:paraId="5FA98F18" w14:textId="77777777" w:rsidR="002D0F6F" w:rsidRDefault="002D0F6F" w:rsidP="002D0F6F">
      <w:pPr>
        <w:pStyle w:val="Prrafodelista"/>
        <w:ind w:left="2124"/>
        <w:jc w:val="both"/>
        <w:rPr>
          <w:rFonts w:cs="Arial"/>
          <w:sz w:val="28"/>
          <w:szCs w:val="28"/>
          <w:lang w:eastAsia="en-US"/>
        </w:rPr>
      </w:pPr>
      <w:r w:rsidRPr="00897C0D">
        <w:rPr>
          <w:rFonts w:cs="Arial"/>
          <w:sz w:val="28"/>
          <w:szCs w:val="28"/>
          <w:lang w:eastAsia="en-US"/>
        </w:rPr>
        <w:t xml:space="preserve">Señorita, le quiero pedir un favor, si usted siente que mi tono de voz es un poco agresivo o amenazante, no es nada de eso; </w:t>
      </w:r>
      <w:r>
        <w:rPr>
          <w:rFonts w:cs="Arial"/>
          <w:sz w:val="28"/>
          <w:szCs w:val="28"/>
          <w:lang w:eastAsia="en-US"/>
        </w:rPr>
        <w:t xml:space="preserve">yo </w:t>
      </w:r>
      <w:r w:rsidRPr="00897C0D">
        <w:rPr>
          <w:rFonts w:cs="Arial"/>
          <w:sz w:val="28"/>
          <w:szCs w:val="28"/>
          <w:lang w:eastAsia="en-US"/>
        </w:rPr>
        <w:t xml:space="preserve">entiendo </w:t>
      </w:r>
      <w:r>
        <w:rPr>
          <w:rFonts w:cs="Arial"/>
          <w:sz w:val="28"/>
          <w:szCs w:val="28"/>
          <w:lang w:eastAsia="en-US"/>
        </w:rPr>
        <w:t xml:space="preserve">su dolor, entiendo que es una situación muy difícil, es mi forma de hablar, pero me gustaría que me lo hiciera saber para no hacerla sentir incómoda. </w:t>
      </w:r>
    </w:p>
    <w:p w14:paraId="06E3791E" w14:textId="77777777" w:rsidR="002D0F6F" w:rsidRDefault="002D0F6F" w:rsidP="002D0F6F">
      <w:pPr>
        <w:pStyle w:val="Prrafodelista"/>
        <w:ind w:left="2124" w:hanging="1416"/>
        <w:jc w:val="both"/>
        <w:rPr>
          <w:rFonts w:cs="Arial"/>
          <w:b/>
          <w:bCs/>
          <w:sz w:val="28"/>
          <w:szCs w:val="28"/>
          <w:lang w:eastAsia="en-US"/>
        </w:rPr>
      </w:pPr>
    </w:p>
    <w:p w14:paraId="5FAA2EDE" w14:textId="77777777" w:rsidR="002D0F6F" w:rsidRDefault="002D0F6F" w:rsidP="002D0F6F">
      <w:pPr>
        <w:pStyle w:val="Prrafodelista"/>
        <w:ind w:left="2124" w:hanging="1416"/>
        <w:jc w:val="both"/>
        <w:rPr>
          <w:rFonts w:cs="Arial"/>
          <w:sz w:val="28"/>
          <w:szCs w:val="28"/>
          <w:lang w:eastAsia="en-US"/>
        </w:rPr>
      </w:pPr>
      <w:r>
        <w:rPr>
          <w:rFonts w:cs="Arial"/>
          <w:b/>
          <w:bCs/>
          <w:sz w:val="28"/>
          <w:szCs w:val="28"/>
          <w:lang w:eastAsia="en-US"/>
        </w:rPr>
        <w:tab/>
      </w:r>
      <w:r w:rsidRPr="00331034">
        <w:rPr>
          <w:rFonts w:cs="Arial"/>
          <w:sz w:val="28"/>
          <w:szCs w:val="28"/>
          <w:lang w:eastAsia="en-US"/>
        </w:rPr>
        <w:t>Le reitero, me llama mucho la atención cómo</w:t>
      </w:r>
      <w:r>
        <w:rPr>
          <w:rFonts w:cs="Arial"/>
          <w:sz w:val="28"/>
          <w:szCs w:val="28"/>
          <w:lang w:eastAsia="en-US"/>
        </w:rPr>
        <w:t xml:space="preserve"> es que, cuando pone su denuncia, es decir, dos días posteriores a los hechos ocurridos, no lo reconoce, no da características físicas de él, pero posterior a ella sí ¿Por qué?</w:t>
      </w:r>
    </w:p>
    <w:p w14:paraId="1ED4D29E" w14:textId="77777777" w:rsidR="002D0F6F" w:rsidRDefault="002D0F6F" w:rsidP="002D0F6F">
      <w:pPr>
        <w:pStyle w:val="Prrafodelista"/>
        <w:ind w:left="2124" w:hanging="1416"/>
        <w:jc w:val="both"/>
        <w:rPr>
          <w:rFonts w:cs="Arial"/>
          <w:sz w:val="28"/>
          <w:szCs w:val="28"/>
          <w:lang w:eastAsia="en-US"/>
        </w:rPr>
      </w:pPr>
    </w:p>
    <w:p w14:paraId="65A0B450"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lastRenderedPageBreak/>
        <w:t>Víctima:</w:t>
      </w:r>
      <w:r>
        <w:rPr>
          <w:rFonts w:cs="Arial"/>
          <w:sz w:val="28"/>
          <w:szCs w:val="28"/>
          <w:lang w:eastAsia="en-US"/>
        </w:rPr>
        <w:t xml:space="preserve"> </w:t>
      </w:r>
      <w:r>
        <w:rPr>
          <w:rFonts w:cs="Arial"/>
          <w:sz w:val="28"/>
          <w:szCs w:val="28"/>
          <w:lang w:eastAsia="en-US"/>
        </w:rPr>
        <w:tab/>
        <w:t>Porque ya lo vi…ya cuando lo reconocí, pues ya lo vi en fotos, ya lo vi completo, dije “esa persona es, no me equivoco”.</w:t>
      </w:r>
    </w:p>
    <w:p w14:paraId="613254C0" w14:textId="77777777" w:rsidR="002D0F6F" w:rsidRDefault="002D0F6F" w:rsidP="002D0F6F">
      <w:pPr>
        <w:pStyle w:val="Prrafodelista"/>
        <w:ind w:left="2124" w:hanging="1416"/>
        <w:jc w:val="both"/>
        <w:rPr>
          <w:rFonts w:cs="Arial"/>
          <w:sz w:val="28"/>
          <w:szCs w:val="28"/>
          <w:lang w:eastAsia="en-US"/>
        </w:rPr>
      </w:pPr>
    </w:p>
    <w:p w14:paraId="62EA34F8"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ab/>
        <w:t>¿Lo vio en fotos?</w:t>
      </w:r>
    </w:p>
    <w:p w14:paraId="4DFF0B86" w14:textId="77777777" w:rsidR="002D0F6F" w:rsidRDefault="002D0F6F" w:rsidP="002D0F6F">
      <w:pPr>
        <w:pStyle w:val="Prrafodelista"/>
        <w:ind w:left="2124" w:hanging="1416"/>
        <w:jc w:val="both"/>
        <w:rPr>
          <w:rFonts w:cs="Arial"/>
          <w:sz w:val="28"/>
          <w:szCs w:val="28"/>
          <w:lang w:eastAsia="en-US"/>
        </w:rPr>
      </w:pPr>
    </w:p>
    <w:p w14:paraId="4C69F011"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 xml:space="preserve"> </w:t>
      </w:r>
      <w:r>
        <w:rPr>
          <w:rFonts w:cs="Arial"/>
          <w:sz w:val="28"/>
          <w:szCs w:val="28"/>
          <w:lang w:eastAsia="en-US"/>
        </w:rPr>
        <w:tab/>
        <w:t>Si, lo vi en fotos.</w:t>
      </w:r>
    </w:p>
    <w:p w14:paraId="172B9498" w14:textId="77777777" w:rsidR="002D0F6F" w:rsidRDefault="002D0F6F" w:rsidP="002D0F6F">
      <w:pPr>
        <w:pStyle w:val="Prrafodelista"/>
        <w:ind w:left="2124" w:hanging="1416"/>
        <w:jc w:val="both"/>
        <w:rPr>
          <w:rFonts w:cs="Arial"/>
          <w:sz w:val="28"/>
          <w:szCs w:val="28"/>
          <w:lang w:eastAsia="en-US"/>
        </w:rPr>
      </w:pPr>
    </w:p>
    <w:p w14:paraId="7DF04B94" w14:textId="0DE49AF0"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ab/>
        <w:t>Antes de verlo en fotos, ¿en cu</w:t>
      </w:r>
      <w:r w:rsidR="00A24202">
        <w:rPr>
          <w:rFonts w:cs="Arial"/>
          <w:sz w:val="28"/>
          <w:szCs w:val="28"/>
          <w:lang w:eastAsia="en-US"/>
        </w:rPr>
        <w:t>á</w:t>
      </w:r>
      <w:r>
        <w:rPr>
          <w:rFonts w:cs="Arial"/>
          <w:sz w:val="28"/>
          <w:szCs w:val="28"/>
          <w:lang w:eastAsia="en-US"/>
        </w:rPr>
        <w:t>ntas ocasiones lo llegó a ver físicamente?</w:t>
      </w:r>
    </w:p>
    <w:p w14:paraId="06906E18" w14:textId="77777777" w:rsidR="002D0F6F" w:rsidRDefault="002D0F6F" w:rsidP="002D0F6F">
      <w:pPr>
        <w:pStyle w:val="Prrafodelista"/>
        <w:ind w:left="2124" w:hanging="1416"/>
        <w:jc w:val="both"/>
        <w:rPr>
          <w:rFonts w:cs="Arial"/>
          <w:sz w:val="28"/>
          <w:szCs w:val="28"/>
          <w:lang w:eastAsia="en-US"/>
        </w:rPr>
      </w:pPr>
    </w:p>
    <w:p w14:paraId="6DDC55F9"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 xml:space="preserve"> </w:t>
      </w:r>
      <w:r>
        <w:rPr>
          <w:rFonts w:cs="Arial"/>
          <w:sz w:val="28"/>
          <w:szCs w:val="28"/>
          <w:lang w:eastAsia="en-US"/>
        </w:rPr>
        <w:tab/>
        <w:t>No, después del reconocimiento fue cuando lo vi físicamente varias veces, me toco tomar la ruta con él.</w:t>
      </w:r>
    </w:p>
    <w:p w14:paraId="38DB27B2" w14:textId="77777777" w:rsidR="002D0F6F" w:rsidRDefault="002D0F6F" w:rsidP="002D0F6F">
      <w:pPr>
        <w:pStyle w:val="Prrafodelista"/>
        <w:ind w:left="2124" w:hanging="1416"/>
        <w:jc w:val="both"/>
        <w:rPr>
          <w:rFonts w:cs="Arial"/>
          <w:sz w:val="28"/>
          <w:szCs w:val="28"/>
          <w:lang w:eastAsia="en-US"/>
        </w:rPr>
      </w:pPr>
    </w:p>
    <w:p w14:paraId="4A8EA36B"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ab/>
        <w:t>¿Y antes de las fotos no lo había visto físicamente?</w:t>
      </w:r>
    </w:p>
    <w:p w14:paraId="5D200BD9" w14:textId="77777777" w:rsidR="002D0F6F" w:rsidRDefault="002D0F6F" w:rsidP="002D0F6F">
      <w:pPr>
        <w:pStyle w:val="Prrafodelista"/>
        <w:ind w:left="2124" w:hanging="1416"/>
        <w:jc w:val="both"/>
        <w:rPr>
          <w:rFonts w:cs="Arial"/>
          <w:sz w:val="28"/>
          <w:szCs w:val="28"/>
          <w:lang w:eastAsia="en-US"/>
        </w:rPr>
      </w:pPr>
    </w:p>
    <w:p w14:paraId="317364B7"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 xml:space="preserve"> </w:t>
      </w:r>
      <w:r>
        <w:rPr>
          <w:rFonts w:cs="Arial"/>
          <w:sz w:val="28"/>
          <w:szCs w:val="28"/>
          <w:lang w:eastAsia="en-US"/>
        </w:rPr>
        <w:tab/>
        <w:t xml:space="preserve">No, así reconocerlo completamente, no. </w:t>
      </w:r>
    </w:p>
    <w:p w14:paraId="32EB9500" w14:textId="77777777" w:rsidR="002D0F6F" w:rsidRDefault="002D0F6F" w:rsidP="002D0F6F">
      <w:pPr>
        <w:pStyle w:val="Prrafodelista"/>
        <w:ind w:left="2124" w:hanging="1416"/>
        <w:jc w:val="both"/>
        <w:rPr>
          <w:rFonts w:cs="Arial"/>
          <w:sz w:val="28"/>
          <w:szCs w:val="28"/>
          <w:lang w:eastAsia="en-US"/>
        </w:rPr>
      </w:pPr>
    </w:p>
    <w:p w14:paraId="12BFF6A5"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ab/>
        <w:t>Le reitero, antes del reconocimiento en fotos, ¿lo había visto?</w:t>
      </w:r>
    </w:p>
    <w:p w14:paraId="6965E304" w14:textId="77777777" w:rsidR="002D0F6F" w:rsidRDefault="002D0F6F" w:rsidP="002D0F6F">
      <w:pPr>
        <w:pStyle w:val="Prrafodelista"/>
        <w:ind w:left="2124" w:hanging="1416"/>
        <w:jc w:val="both"/>
        <w:rPr>
          <w:rFonts w:cs="Arial"/>
          <w:sz w:val="28"/>
          <w:szCs w:val="28"/>
          <w:lang w:eastAsia="en-US"/>
        </w:rPr>
      </w:pPr>
    </w:p>
    <w:p w14:paraId="04C310CF" w14:textId="77777777" w:rsidR="002D0F6F" w:rsidRDefault="002D0F6F" w:rsidP="002D0F6F">
      <w:pPr>
        <w:pStyle w:val="Prrafodelista"/>
        <w:ind w:left="2124" w:hanging="1416"/>
        <w:jc w:val="both"/>
        <w:rPr>
          <w:rFonts w:cs="Arial"/>
          <w:sz w:val="28"/>
          <w:szCs w:val="28"/>
          <w:lang w:eastAsia="en-US"/>
        </w:rPr>
      </w:pPr>
      <w:r w:rsidRPr="00331034">
        <w:rPr>
          <w:rFonts w:cs="Arial"/>
          <w:b/>
          <w:bCs/>
          <w:sz w:val="28"/>
          <w:szCs w:val="28"/>
          <w:lang w:eastAsia="en-US"/>
        </w:rPr>
        <w:t>Víctima:</w:t>
      </w:r>
      <w:r>
        <w:rPr>
          <w:rFonts w:cs="Arial"/>
          <w:sz w:val="28"/>
          <w:szCs w:val="28"/>
          <w:lang w:eastAsia="en-US"/>
        </w:rPr>
        <w:t xml:space="preserve"> </w:t>
      </w:r>
      <w:r>
        <w:rPr>
          <w:rFonts w:cs="Arial"/>
          <w:sz w:val="28"/>
          <w:szCs w:val="28"/>
          <w:lang w:eastAsia="en-US"/>
        </w:rPr>
        <w:tab/>
        <w:t>Así completamente no, nada más…por eso… por lo que dije de los cachetes y eso dije: “yo he visto esta persona”, así que diga que lo conocía, no.</w:t>
      </w:r>
    </w:p>
    <w:p w14:paraId="4A688E72" w14:textId="77777777" w:rsidR="002D0F6F" w:rsidRDefault="002D0F6F" w:rsidP="002D0F6F">
      <w:pPr>
        <w:pStyle w:val="Prrafodelista"/>
        <w:ind w:left="2124" w:hanging="1416"/>
        <w:jc w:val="both"/>
        <w:rPr>
          <w:rFonts w:cs="Arial"/>
          <w:sz w:val="28"/>
          <w:szCs w:val="28"/>
          <w:lang w:eastAsia="en-US"/>
        </w:rPr>
      </w:pPr>
    </w:p>
    <w:p w14:paraId="282D7C90" w14:textId="77777777" w:rsidR="002D0F6F" w:rsidRDefault="002D0F6F" w:rsidP="002D0F6F">
      <w:pPr>
        <w:pStyle w:val="Prrafodelista"/>
        <w:ind w:left="2124" w:hanging="1416"/>
        <w:jc w:val="both"/>
        <w:rPr>
          <w:rFonts w:cs="Arial"/>
          <w:sz w:val="28"/>
          <w:szCs w:val="28"/>
          <w:lang w:eastAsia="en-US"/>
        </w:rPr>
      </w:pPr>
      <w:r w:rsidRPr="001D687D">
        <w:rPr>
          <w:rFonts w:cs="Arial"/>
          <w:b/>
          <w:bCs/>
          <w:sz w:val="28"/>
          <w:szCs w:val="28"/>
          <w:lang w:eastAsia="en-US"/>
        </w:rPr>
        <w:t>Defensor:</w:t>
      </w:r>
      <w:r>
        <w:rPr>
          <w:rFonts w:cs="Arial"/>
          <w:sz w:val="28"/>
          <w:szCs w:val="28"/>
          <w:lang w:eastAsia="en-US"/>
        </w:rPr>
        <w:t xml:space="preserve"> </w:t>
      </w:r>
      <w:r>
        <w:rPr>
          <w:rFonts w:cs="Arial"/>
          <w:sz w:val="28"/>
          <w:szCs w:val="28"/>
          <w:lang w:eastAsia="en-US"/>
        </w:rPr>
        <w:tab/>
        <w:t>Al momento de poner su denuncia, la de fecha 22 de enero, usted en ese momento… ¿usted era capaz de reconocerlo?</w:t>
      </w:r>
    </w:p>
    <w:p w14:paraId="74106F49" w14:textId="77777777" w:rsidR="002D0F6F" w:rsidRDefault="002D0F6F" w:rsidP="002D0F6F">
      <w:pPr>
        <w:pStyle w:val="Prrafodelista"/>
        <w:ind w:left="2124" w:hanging="1416"/>
        <w:jc w:val="both"/>
        <w:rPr>
          <w:rFonts w:cs="Arial"/>
          <w:sz w:val="28"/>
          <w:szCs w:val="28"/>
          <w:lang w:eastAsia="en-US"/>
        </w:rPr>
      </w:pPr>
    </w:p>
    <w:p w14:paraId="358A2E98" w14:textId="77777777" w:rsidR="002D0F6F" w:rsidRDefault="002D0F6F" w:rsidP="002D0F6F">
      <w:pPr>
        <w:pStyle w:val="Prrafodelista"/>
        <w:ind w:left="2124" w:hanging="1416"/>
        <w:jc w:val="both"/>
        <w:rPr>
          <w:rFonts w:cs="Arial"/>
          <w:sz w:val="28"/>
          <w:szCs w:val="28"/>
          <w:lang w:eastAsia="en-US"/>
        </w:rPr>
      </w:pPr>
      <w:r w:rsidRPr="001D687D">
        <w:rPr>
          <w:rFonts w:cs="Arial"/>
          <w:b/>
          <w:bCs/>
          <w:sz w:val="28"/>
          <w:szCs w:val="28"/>
          <w:lang w:eastAsia="en-US"/>
        </w:rPr>
        <w:t>Víctima:</w:t>
      </w:r>
      <w:r>
        <w:rPr>
          <w:rFonts w:cs="Arial"/>
          <w:sz w:val="28"/>
          <w:szCs w:val="28"/>
          <w:lang w:eastAsia="en-US"/>
        </w:rPr>
        <w:tab/>
        <w:t>Sí.</w:t>
      </w:r>
    </w:p>
    <w:p w14:paraId="112A466D" w14:textId="77777777" w:rsidR="002D0F6F" w:rsidRDefault="002D0F6F" w:rsidP="002D0F6F">
      <w:pPr>
        <w:pStyle w:val="Prrafodelista"/>
        <w:ind w:left="2124" w:hanging="1416"/>
        <w:jc w:val="both"/>
        <w:rPr>
          <w:rFonts w:cs="Arial"/>
          <w:sz w:val="28"/>
          <w:szCs w:val="28"/>
          <w:lang w:eastAsia="en-US"/>
        </w:rPr>
      </w:pPr>
    </w:p>
    <w:p w14:paraId="1DDC88D5" w14:textId="77777777" w:rsidR="002D0F6F" w:rsidRDefault="002D0F6F" w:rsidP="002D0F6F">
      <w:pPr>
        <w:pStyle w:val="Prrafodelista"/>
        <w:ind w:left="2124" w:hanging="1416"/>
        <w:jc w:val="both"/>
        <w:rPr>
          <w:rFonts w:cs="Arial"/>
          <w:sz w:val="28"/>
          <w:szCs w:val="28"/>
          <w:lang w:eastAsia="en-US"/>
        </w:rPr>
      </w:pPr>
      <w:r w:rsidRPr="001D687D">
        <w:rPr>
          <w:rFonts w:cs="Arial"/>
          <w:b/>
          <w:bCs/>
          <w:sz w:val="28"/>
          <w:szCs w:val="28"/>
          <w:lang w:eastAsia="en-US"/>
        </w:rPr>
        <w:t>Defensor:</w:t>
      </w:r>
      <w:r>
        <w:rPr>
          <w:rFonts w:cs="Arial"/>
          <w:sz w:val="28"/>
          <w:szCs w:val="28"/>
          <w:lang w:eastAsia="en-US"/>
        </w:rPr>
        <w:t xml:space="preserve"> </w:t>
      </w:r>
      <w:r>
        <w:rPr>
          <w:rFonts w:cs="Arial"/>
          <w:sz w:val="28"/>
          <w:szCs w:val="28"/>
          <w:lang w:eastAsia="en-US"/>
        </w:rPr>
        <w:tab/>
        <w:t>¿Y porque al momento de poner la denuncia no lo ubicó?</w:t>
      </w:r>
    </w:p>
    <w:p w14:paraId="307A26ED" w14:textId="77777777" w:rsidR="002D0F6F" w:rsidRDefault="002D0F6F" w:rsidP="002D0F6F">
      <w:pPr>
        <w:pStyle w:val="Prrafodelista"/>
        <w:ind w:left="2124" w:hanging="1416"/>
        <w:jc w:val="both"/>
        <w:rPr>
          <w:rFonts w:cs="Arial"/>
          <w:sz w:val="28"/>
          <w:szCs w:val="28"/>
          <w:lang w:eastAsia="en-US"/>
        </w:rPr>
      </w:pPr>
    </w:p>
    <w:p w14:paraId="593419E1" w14:textId="77777777" w:rsidR="002D0F6F" w:rsidRDefault="002D0F6F" w:rsidP="002D0F6F">
      <w:pPr>
        <w:pStyle w:val="Prrafodelista"/>
        <w:ind w:left="2124" w:hanging="1416"/>
        <w:jc w:val="both"/>
        <w:rPr>
          <w:rFonts w:cs="Arial"/>
          <w:sz w:val="28"/>
          <w:szCs w:val="28"/>
          <w:lang w:eastAsia="en-US"/>
        </w:rPr>
      </w:pPr>
      <w:r w:rsidRPr="001D687D">
        <w:rPr>
          <w:rFonts w:cs="Arial"/>
          <w:b/>
          <w:bCs/>
          <w:sz w:val="28"/>
          <w:szCs w:val="28"/>
          <w:lang w:eastAsia="en-US"/>
        </w:rPr>
        <w:t>Víctima:</w:t>
      </w:r>
      <w:r>
        <w:rPr>
          <w:rFonts w:cs="Arial"/>
          <w:sz w:val="28"/>
          <w:szCs w:val="28"/>
          <w:lang w:eastAsia="en-US"/>
        </w:rPr>
        <w:t xml:space="preserve"> </w:t>
      </w:r>
      <w:r>
        <w:rPr>
          <w:rFonts w:cs="Arial"/>
          <w:sz w:val="28"/>
          <w:szCs w:val="28"/>
          <w:lang w:eastAsia="en-US"/>
        </w:rPr>
        <w:tab/>
        <w:t>En la primera denuncia, todavía iba muy afectada, estaba muy afectada.</w:t>
      </w:r>
    </w:p>
    <w:p w14:paraId="3ED1A707" w14:textId="77777777" w:rsidR="002D0F6F" w:rsidRDefault="002D0F6F" w:rsidP="002D0F6F">
      <w:pPr>
        <w:pStyle w:val="Prrafodelista"/>
        <w:ind w:left="2124" w:hanging="1416"/>
        <w:jc w:val="both"/>
        <w:rPr>
          <w:rFonts w:cs="Arial"/>
          <w:sz w:val="28"/>
          <w:szCs w:val="28"/>
          <w:lang w:eastAsia="en-US"/>
        </w:rPr>
      </w:pPr>
    </w:p>
    <w:p w14:paraId="0C018CAA"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 xml:space="preserve">Defensor: </w:t>
      </w:r>
      <w:r w:rsidRPr="00A24202">
        <w:rPr>
          <w:rFonts w:cs="Arial"/>
          <w:b/>
          <w:bCs/>
          <w:sz w:val="28"/>
          <w:szCs w:val="28"/>
          <w:lang w:eastAsia="en-US"/>
        </w:rPr>
        <w:tab/>
      </w:r>
      <w:r>
        <w:rPr>
          <w:rFonts w:cs="Arial"/>
          <w:sz w:val="28"/>
          <w:szCs w:val="28"/>
          <w:lang w:eastAsia="en-US"/>
        </w:rPr>
        <w:t>¿En qué sentido señorita “N”?</w:t>
      </w:r>
    </w:p>
    <w:p w14:paraId="327E166C" w14:textId="77777777" w:rsidR="002D0F6F" w:rsidRDefault="002D0F6F" w:rsidP="002D0F6F">
      <w:pPr>
        <w:pStyle w:val="Prrafodelista"/>
        <w:ind w:left="2124" w:hanging="1416"/>
        <w:jc w:val="both"/>
        <w:rPr>
          <w:rFonts w:cs="Arial"/>
          <w:sz w:val="28"/>
          <w:szCs w:val="28"/>
          <w:lang w:eastAsia="en-US"/>
        </w:rPr>
      </w:pPr>
    </w:p>
    <w:p w14:paraId="2A2EFDB6"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 xml:space="preserve"> </w:t>
      </w:r>
      <w:r>
        <w:rPr>
          <w:rFonts w:cs="Arial"/>
          <w:sz w:val="28"/>
          <w:szCs w:val="28"/>
          <w:lang w:eastAsia="en-US"/>
        </w:rPr>
        <w:tab/>
        <w:t>Fue cuando me tomaron todas mis muestras, este…pues todavía no iba a mi casa, todavía no descansaba un poco, todavía no me bañaba.</w:t>
      </w:r>
    </w:p>
    <w:p w14:paraId="67C7E5BD" w14:textId="77777777" w:rsidR="002D0F6F" w:rsidRDefault="002D0F6F" w:rsidP="002D0F6F">
      <w:pPr>
        <w:pStyle w:val="Prrafodelista"/>
        <w:ind w:left="2124" w:hanging="1416"/>
        <w:jc w:val="both"/>
        <w:rPr>
          <w:rFonts w:cs="Arial"/>
          <w:sz w:val="28"/>
          <w:szCs w:val="28"/>
          <w:lang w:eastAsia="en-US"/>
        </w:rPr>
      </w:pPr>
    </w:p>
    <w:p w14:paraId="7AC56D75" w14:textId="5F830750"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 xml:space="preserve"> </w:t>
      </w:r>
      <w:r>
        <w:rPr>
          <w:rFonts w:cs="Arial"/>
          <w:sz w:val="28"/>
          <w:szCs w:val="28"/>
          <w:lang w:eastAsia="en-US"/>
        </w:rPr>
        <w:tab/>
        <w:t xml:space="preserve">Ya casi para terminar, </w:t>
      </w:r>
      <w:r w:rsidR="00987903">
        <w:rPr>
          <w:rFonts w:cs="Arial"/>
          <w:sz w:val="28"/>
          <w:szCs w:val="28"/>
          <w:lang w:eastAsia="en-US"/>
        </w:rPr>
        <w:t>sé</w:t>
      </w:r>
      <w:r>
        <w:rPr>
          <w:rFonts w:cs="Arial"/>
          <w:sz w:val="28"/>
          <w:szCs w:val="28"/>
          <w:lang w:eastAsia="en-US"/>
        </w:rPr>
        <w:t xml:space="preserve"> que es muy difícil esto y francamente no es usual que realice este tipo de cuestionamientos; sin embargo, para mi es importante, </w:t>
      </w:r>
      <w:r>
        <w:rPr>
          <w:rFonts w:cs="Arial"/>
          <w:sz w:val="28"/>
          <w:szCs w:val="28"/>
          <w:lang w:eastAsia="en-US"/>
        </w:rPr>
        <w:lastRenderedPageBreak/>
        <w:t>porque hay una persona en el CERESO. ¿Recuerde usted las dimensiones del tubo señorita “N”? ¿Qué características me podría dar del objeto?</w:t>
      </w:r>
    </w:p>
    <w:p w14:paraId="03050DA1" w14:textId="77777777" w:rsidR="002D0F6F" w:rsidRDefault="002D0F6F" w:rsidP="002D0F6F">
      <w:pPr>
        <w:pStyle w:val="Prrafodelista"/>
        <w:ind w:left="2124" w:hanging="1416"/>
        <w:jc w:val="both"/>
        <w:rPr>
          <w:rFonts w:cs="Arial"/>
          <w:sz w:val="28"/>
          <w:szCs w:val="28"/>
          <w:lang w:eastAsia="en-US"/>
        </w:rPr>
      </w:pPr>
    </w:p>
    <w:p w14:paraId="73E89128"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Víctima:</w:t>
      </w:r>
      <w:r>
        <w:rPr>
          <w:rFonts w:cs="Arial"/>
          <w:sz w:val="28"/>
          <w:szCs w:val="28"/>
          <w:lang w:eastAsia="en-US"/>
        </w:rPr>
        <w:t xml:space="preserve"> </w:t>
      </w:r>
      <w:r>
        <w:rPr>
          <w:rFonts w:cs="Arial"/>
          <w:sz w:val="28"/>
          <w:szCs w:val="28"/>
          <w:lang w:eastAsia="en-US"/>
        </w:rPr>
        <w:tab/>
        <w:t>Pues…puede ser como de media pulgada más o menos, un tubo…pues un metro yo creo más o menos, no recuerdo…</w:t>
      </w:r>
    </w:p>
    <w:p w14:paraId="3C15AA2A" w14:textId="77777777" w:rsidR="002D0F6F" w:rsidRDefault="002D0F6F" w:rsidP="002D0F6F">
      <w:pPr>
        <w:pStyle w:val="Prrafodelista"/>
        <w:ind w:left="2124" w:hanging="1416"/>
        <w:jc w:val="both"/>
        <w:rPr>
          <w:rFonts w:cs="Arial"/>
          <w:sz w:val="28"/>
          <w:szCs w:val="28"/>
          <w:lang w:eastAsia="en-US"/>
        </w:rPr>
      </w:pPr>
    </w:p>
    <w:p w14:paraId="262DD6C4" w14:textId="77777777" w:rsidR="002D0F6F" w:rsidRDefault="002D0F6F" w:rsidP="002D0F6F">
      <w:pPr>
        <w:pStyle w:val="Prrafodelista"/>
        <w:ind w:left="2124" w:hanging="1416"/>
        <w:jc w:val="both"/>
        <w:rPr>
          <w:rFonts w:cs="Arial"/>
          <w:sz w:val="28"/>
          <w:szCs w:val="28"/>
          <w:lang w:eastAsia="en-US"/>
        </w:rPr>
      </w:pPr>
      <w:r w:rsidRPr="00A24202">
        <w:rPr>
          <w:rFonts w:cs="Arial"/>
          <w:b/>
          <w:bCs/>
          <w:sz w:val="28"/>
          <w:szCs w:val="28"/>
          <w:lang w:eastAsia="en-US"/>
        </w:rPr>
        <w:t>Defensor:</w:t>
      </w:r>
      <w:r>
        <w:rPr>
          <w:rFonts w:cs="Arial"/>
          <w:sz w:val="28"/>
          <w:szCs w:val="28"/>
          <w:lang w:eastAsia="en-US"/>
        </w:rPr>
        <w:tab/>
        <w:t xml:space="preserve">Si no se preocupe, así, no quiero abundar más en esos términos. </w:t>
      </w:r>
    </w:p>
    <w:p w14:paraId="4794D7F2" w14:textId="77777777" w:rsidR="002D0F6F" w:rsidRDefault="002D0F6F" w:rsidP="002D0F6F">
      <w:pPr>
        <w:pStyle w:val="Prrafodelista"/>
        <w:ind w:left="2124" w:hanging="1416"/>
        <w:jc w:val="both"/>
        <w:rPr>
          <w:rFonts w:cs="Arial"/>
          <w:sz w:val="28"/>
          <w:szCs w:val="28"/>
          <w:lang w:eastAsia="en-US"/>
        </w:rPr>
      </w:pPr>
      <w:r>
        <w:rPr>
          <w:rFonts w:cs="Arial"/>
          <w:sz w:val="28"/>
          <w:szCs w:val="28"/>
          <w:lang w:eastAsia="en-US"/>
        </w:rPr>
        <w:tab/>
      </w:r>
    </w:p>
    <w:p w14:paraId="342D4857" w14:textId="77777777" w:rsidR="002D0F6F" w:rsidRDefault="002D0F6F" w:rsidP="002D0F6F">
      <w:pPr>
        <w:pStyle w:val="Prrafodelista"/>
        <w:ind w:left="2124"/>
        <w:jc w:val="both"/>
        <w:rPr>
          <w:rFonts w:cs="Arial"/>
          <w:sz w:val="28"/>
          <w:szCs w:val="28"/>
          <w:lang w:eastAsia="en-US"/>
        </w:rPr>
      </w:pPr>
      <w:r>
        <w:rPr>
          <w:rFonts w:cs="Arial"/>
          <w:sz w:val="28"/>
          <w:szCs w:val="28"/>
          <w:lang w:eastAsia="en-US"/>
        </w:rPr>
        <w:t>También es importante manifestar, usted le comentó a la representación social que su agresor la había mordido. ¿En dónde la mordió?</w:t>
      </w:r>
    </w:p>
    <w:p w14:paraId="483CFAE3" w14:textId="77777777" w:rsidR="002D0F6F" w:rsidRDefault="002D0F6F" w:rsidP="002D0F6F">
      <w:pPr>
        <w:pStyle w:val="Prrafodelista"/>
        <w:ind w:left="2124"/>
        <w:jc w:val="both"/>
        <w:rPr>
          <w:rFonts w:cs="Arial"/>
          <w:sz w:val="28"/>
          <w:szCs w:val="28"/>
          <w:lang w:eastAsia="en-US"/>
        </w:rPr>
      </w:pPr>
    </w:p>
    <w:p w14:paraId="6671A2AA" w14:textId="63D64CD4" w:rsidR="002D0F6F" w:rsidRDefault="002D0F6F" w:rsidP="002D0F6F">
      <w:pPr>
        <w:jc w:val="both"/>
        <w:rPr>
          <w:rFonts w:cs="Arial"/>
          <w:sz w:val="28"/>
          <w:szCs w:val="28"/>
          <w:lang w:eastAsia="en-US"/>
        </w:rPr>
      </w:pPr>
      <w:r>
        <w:rPr>
          <w:rFonts w:cs="Arial"/>
          <w:sz w:val="28"/>
          <w:szCs w:val="28"/>
          <w:lang w:eastAsia="en-US"/>
        </w:rPr>
        <w:tab/>
      </w:r>
      <w:r w:rsidRPr="00A24202">
        <w:rPr>
          <w:rFonts w:cs="Arial"/>
          <w:b/>
          <w:bCs/>
          <w:sz w:val="28"/>
          <w:szCs w:val="28"/>
          <w:lang w:eastAsia="en-US"/>
        </w:rPr>
        <w:t>Víctima:</w:t>
      </w:r>
      <w:r>
        <w:rPr>
          <w:rFonts w:cs="Arial"/>
          <w:sz w:val="28"/>
          <w:szCs w:val="28"/>
          <w:lang w:eastAsia="en-US"/>
        </w:rPr>
        <w:t xml:space="preserve"> </w:t>
      </w:r>
      <w:r>
        <w:rPr>
          <w:rFonts w:cs="Arial"/>
          <w:sz w:val="28"/>
          <w:szCs w:val="28"/>
          <w:lang w:eastAsia="en-US"/>
        </w:rPr>
        <w:tab/>
        <w:t xml:space="preserve">En los brazos. </w:t>
      </w:r>
      <w:r w:rsidR="00A24202">
        <w:rPr>
          <w:rFonts w:cs="Arial"/>
          <w:sz w:val="28"/>
          <w:szCs w:val="28"/>
          <w:lang w:eastAsia="en-US"/>
        </w:rPr>
        <w:t>[…]”</w:t>
      </w:r>
    </w:p>
    <w:p w14:paraId="307A498C" w14:textId="77777777" w:rsidR="002D0F6F" w:rsidRDefault="002D0F6F" w:rsidP="002D0F6F">
      <w:pPr>
        <w:jc w:val="both"/>
        <w:rPr>
          <w:rFonts w:cs="Arial"/>
          <w:sz w:val="28"/>
          <w:szCs w:val="28"/>
          <w:lang w:eastAsia="en-US"/>
        </w:rPr>
      </w:pPr>
      <w:r>
        <w:rPr>
          <w:rFonts w:cs="Arial"/>
          <w:sz w:val="28"/>
          <w:szCs w:val="28"/>
          <w:lang w:eastAsia="en-US"/>
        </w:rPr>
        <w:tab/>
      </w:r>
    </w:p>
    <w:p w14:paraId="5E644804" w14:textId="77777777" w:rsidR="002D0F6F" w:rsidRPr="00F9702C" w:rsidRDefault="002D0F6F" w:rsidP="002D0F6F">
      <w:pPr>
        <w:jc w:val="both"/>
        <w:rPr>
          <w:rFonts w:cs="Arial"/>
          <w:sz w:val="28"/>
          <w:szCs w:val="28"/>
          <w:lang w:eastAsia="en-US"/>
        </w:rPr>
      </w:pPr>
      <w:r>
        <w:rPr>
          <w:rFonts w:cs="Arial"/>
          <w:sz w:val="28"/>
          <w:szCs w:val="28"/>
          <w:lang w:eastAsia="en-US"/>
        </w:rPr>
        <w:t>42:34 horas</w:t>
      </w:r>
    </w:p>
    <w:p w14:paraId="3F340CCB" w14:textId="77777777" w:rsidR="002D0F6F" w:rsidRPr="00ED082F" w:rsidRDefault="002D0F6F" w:rsidP="00617633">
      <w:pPr>
        <w:pStyle w:val="Prrafodelista"/>
        <w:rPr>
          <w:rFonts w:cs="Arial"/>
          <w:sz w:val="40"/>
          <w:szCs w:val="40"/>
          <w:lang w:eastAsia="en-US"/>
        </w:rPr>
      </w:pPr>
    </w:p>
    <w:p w14:paraId="7C5F7911" w14:textId="3CCB03D0" w:rsidR="008E2A0A" w:rsidRDefault="007836D3" w:rsidP="00117F4E">
      <w:pPr>
        <w:pStyle w:val="corte4fondo"/>
        <w:numPr>
          <w:ilvl w:val="0"/>
          <w:numId w:val="2"/>
        </w:numPr>
        <w:ind w:left="0" w:hanging="567"/>
        <w:rPr>
          <w:rFonts w:cs="Arial"/>
          <w:sz w:val="28"/>
          <w:szCs w:val="28"/>
          <w:lang w:val="es-MX" w:eastAsia="en-US"/>
        </w:rPr>
      </w:pPr>
      <w:r w:rsidRPr="00ED082F">
        <w:rPr>
          <w:rFonts w:cs="Arial"/>
          <w:sz w:val="28"/>
          <w:szCs w:val="28"/>
          <w:lang w:val="es-MX" w:eastAsia="en-US"/>
        </w:rPr>
        <w:t xml:space="preserve">Como se puede observar, estamos en presencia del desahogo de una </w:t>
      </w:r>
      <w:r w:rsidR="003E31A1" w:rsidRPr="00ED082F">
        <w:rPr>
          <w:rFonts w:cs="Arial"/>
          <w:sz w:val="28"/>
          <w:szCs w:val="28"/>
          <w:lang w:val="es-MX" w:eastAsia="en-US"/>
        </w:rPr>
        <w:t xml:space="preserve">prueba, esto es, el testimonio de la víctima, quien </w:t>
      </w:r>
      <w:r w:rsidR="0095607F" w:rsidRPr="00ED082F">
        <w:rPr>
          <w:rFonts w:cs="Arial"/>
          <w:sz w:val="28"/>
          <w:szCs w:val="28"/>
          <w:lang w:val="es-MX" w:eastAsia="en-US"/>
        </w:rPr>
        <w:t xml:space="preserve">narró los hechos acontecidos el veinte de enero de dos mil diecisiete, </w:t>
      </w:r>
      <w:r w:rsidR="00C87C73" w:rsidRPr="00ED082F">
        <w:rPr>
          <w:rFonts w:cs="Arial"/>
          <w:sz w:val="28"/>
          <w:szCs w:val="28"/>
          <w:lang w:val="es-MX" w:eastAsia="en-US"/>
        </w:rPr>
        <w:t xml:space="preserve">destacando </w:t>
      </w:r>
      <w:r w:rsidR="006874A0" w:rsidRPr="00ED082F">
        <w:rPr>
          <w:rFonts w:cs="Arial"/>
          <w:sz w:val="28"/>
          <w:szCs w:val="28"/>
          <w:lang w:val="es-MX" w:eastAsia="en-US"/>
        </w:rPr>
        <w:t>las circunstancias</w:t>
      </w:r>
      <w:r w:rsidR="00C87C73" w:rsidRPr="00ED082F">
        <w:rPr>
          <w:rFonts w:cs="Arial"/>
          <w:sz w:val="28"/>
          <w:szCs w:val="28"/>
          <w:lang w:val="es-MX" w:eastAsia="en-US"/>
        </w:rPr>
        <w:t xml:space="preserve"> de tiempo, modo y lugar, así como la plena identificación</w:t>
      </w:r>
      <w:r w:rsidR="00C87C73">
        <w:rPr>
          <w:rFonts w:cs="Arial"/>
          <w:sz w:val="28"/>
          <w:szCs w:val="28"/>
          <w:lang w:val="es-MX" w:eastAsia="en-US"/>
        </w:rPr>
        <w:t xml:space="preserve"> de</w:t>
      </w:r>
      <w:r w:rsidR="000925A0">
        <w:rPr>
          <w:rFonts w:cs="Arial"/>
          <w:sz w:val="28"/>
          <w:szCs w:val="28"/>
          <w:lang w:val="es-MX" w:eastAsia="en-US"/>
        </w:rPr>
        <w:t xml:space="preserve"> su agresor sexual; de igual forma, se </w:t>
      </w:r>
      <w:r w:rsidR="00460070">
        <w:rPr>
          <w:rFonts w:cs="Arial"/>
          <w:sz w:val="28"/>
          <w:szCs w:val="28"/>
          <w:lang w:val="es-MX" w:eastAsia="en-US"/>
        </w:rPr>
        <w:t xml:space="preserve">puede </w:t>
      </w:r>
      <w:r w:rsidR="006874A0">
        <w:rPr>
          <w:rFonts w:cs="Arial"/>
          <w:sz w:val="28"/>
          <w:szCs w:val="28"/>
          <w:lang w:val="es-MX" w:eastAsia="en-US"/>
        </w:rPr>
        <w:t>apreciar</w:t>
      </w:r>
      <w:r w:rsidR="00460070">
        <w:rPr>
          <w:rFonts w:cs="Arial"/>
          <w:sz w:val="28"/>
          <w:szCs w:val="28"/>
          <w:lang w:val="es-MX" w:eastAsia="en-US"/>
        </w:rPr>
        <w:t xml:space="preserve"> que dio respuesta a los cuestionamientos que le realizaron las partes, en específico, el defensor del acusado, quien </w:t>
      </w:r>
      <w:r w:rsidR="006C76DB">
        <w:rPr>
          <w:rFonts w:cs="Arial"/>
          <w:sz w:val="28"/>
          <w:szCs w:val="28"/>
          <w:lang w:val="es-MX" w:eastAsia="en-US"/>
        </w:rPr>
        <w:t>hizo las preguntas necesarias para robustecer su teoría del caso.</w:t>
      </w:r>
    </w:p>
    <w:p w14:paraId="08154641" w14:textId="77777777" w:rsidR="006C76DB" w:rsidRDefault="006C76DB" w:rsidP="006C76DB">
      <w:pPr>
        <w:pStyle w:val="corte4fondo"/>
        <w:ind w:firstLine="0"/>
        <w:rPr>
          <w:rFonts w:cs="Arial"/>
          <w:sz w:val="28"/>
          <w:szCs w:val="28"/>
          <w:lang w:val="es-MX" w:eastAsia="en-US"/>
        </w:rPr>
      </w:pPr>
    </w:p>
    <w:p w14:paraId="252CCFF5" w14:textId="2F4E40DA" w:rsidR="006C76DB" w:rsidRDefault="006C76DB" w:rsidP="00117F4E">
      <w:pPr>
        <w:pStyle w:val="corte4fondo"/>
        <w:numPr>
          <w:ilvl w:val="0"/>
          <w:numId w:val="2"/>
        </w:numPr>
        <w:ind w:left="0" w:hanging="567"/>
        <w:rPr>
          <w:rFonts w:cs="Arial"/>
          <w:sz w:val="28"/>
          <w:szCs w:val="28"/>
          <w:lang w:val="es-MX" w:eastAsia="en-US"/>
        </w:rPr>
      </w:pPr>
      <w:r>
        <w:rPr>
          <w:rFonts w:cs="Arial"/>
          <w:sz w:val="28"/>
          <w:szCs w:val="28"/>
          <w:lang w:val="es-MX" w:eastAsia="en-US"/>
        </w:rPr>
        <w:t xml:space="preserve">En ese sentido, </w:t>
      </w:r>
      <w:r w:rsidR="00710F34">
        <w:rPr>
          <w:rFonts w:cs="Arial"/>
          <w:sz w:val="28"/>
          <w:szCs w:val="28"/>
          <w:lang w:val="es-MX" w:eastAsia="en-US"/>
        </w:rPr>
        <w:t xml:space="preserve">a pesar de que hubo cuestionamientos y respuestas relativas a la forma en cómo se identificó plenamente al sujeto activo en la etapa de investigación inicial, </w:t>
      </w:r>
      <w:r w:rsidR="00E16635">
        <w:rPr>
          <w:rFonts w:cs="Arial"/>
          <w:sz w:val="28"/>
          <w:szCs w:val="28"/>
          <w:lang w:val="es-MX" w:eastAsia="en-US"/>
        </w:rPr>
        <w:t>no fue materia de debate en la audiencia de juicio oral la legalidad de diligencia de identificación, sino que vers</w:t>
      </w:r>
      <w:r w:rsidR="00353FC3">
        <w:rPr>
          <w:rFonts w:cs="Arial"/>
          <w:sz w:val="28"/>
          <w:szCs w:val="28"/>
          <w:lang w:val="es-MX" w:eastAsia="en-US"/>
        </w:rPr>
        <w:t>ó</w:t>
      </w:r>
      <w:r w:rsidR="00E16635">
        <w:rPr>
          <w:rFonts w:cs="Arial"/>
          <w:sz w:val="28"/>
          <w:szCs w:val="28"/>
          <w:lang w:val="es-MX" w:eastAsia="en-US"/>
        </w:rPr>
        <w:t xml:space="preserve"> sobre las características físicas que la víctima describió en su primer y posterior declaración ante el órgano investigador, pero </w:t>
      </w:r>
      <w:r w:rsidR="00353FC3">
        <w:rPr>
          <w:rFonts w:cs="Arial"/>
          <w:sz w:val="28"/>
          <w:szCs w:val="28"/>
          <w:lang w:val="es-MX" w:eastAsia="en-US"/>
        </w:rPr>
        <w:t xml:space="preserve">no </w:t>
      </w:r>
      <w:r w:rsidR="00676D2A">
        <w:rPr>
          <w:rFonts w:cs="Arial"/>
          <w:sz w:val="28"/>
          <w:szCs w:val="28"/>
          <w:lang w:val="es-MX" w:eastAsia="en-US"/>
        </w:rPr>
        <w:t xml:space="preserve">se planteó ilegalidad en la obtención de dichas imágenes y, menos, si </w:t>
      </w:r>
      <w:r w:rsidR="007B57DF">
        <w:rPr>
          <w:rFonts w:cs="Arial"/>
          <w:sz w:val="28"/>
          <w:szCs w:val="28"/>
          <w:lang w:val="es-MX" w:eastAsia="en-US"/>
        </w:rPr>
        <w:t xml:space="preserve">la </w:t>
      </w:r>
      <w:r w:rsidR="007B57DF">
        <w:rPr>
          <w:rFonts w:cs="Arial"/>
          <w:sz w:val="28"/>
          <w:szCs w:val="28"/>
          <w:lang w:val="es-MX" w:eastAsia="en-US"/>
        </w:rPr>
        <w:lastRenderedPageBreak/>
        <w:t>diligencia fue llevada conforme a las disposiciones del Código Nacional de Procedimientos Penales.</w:t>
      </w:r>
    </w:p>
    <w:p w14:paraId="05C45A17" w14:textId="77777777" w:rsidR="0028484D" w:rsidRDefault="0028484D" w:rsidP="0028484D">
      <w:pPr>
        <w:pStyle w:val="Prrafodelista"/>
        <w:rPr>
          <w:rFonts w:cs="Arial"/>
          <w:sz w:val="28"/>
          <w:szCs w:val="28"/>
          <w:lang w:eastAsia="en-US"/>
        </w:rPr>
      </w:pPr>
    </w:p>
    <w:p w14:paraId="7972336B" w14:textId="47F5C8E0" w:rsidR="00D53F40" w:rsidRDefault="0028484D" w:rsidP="00D53F40">
      <w:pPr>
        <w:pStyle w:val="corte4fondo"/>
        <w:numPr>
          <w:ilvl w:val="0"/>
          <w:numId w:val="2"/>
        </w:numPr>
        <w:ind w:left="0" w:hanging="567"/>
        <w:rPr>
          <w:rFonts w:cs="Arial"/>
          <w:sz w:val="28"/>
          <w:szCs w:val="28"/>
          <w:lang w:val="es-MX" w:eastAsia="en-US"/>
        </w:rPr>
      </w:pPr>
      <w:r>
        <w:rPr>
          <w:rFonts w:cs="Arial"/>
          <w:sz w:val="28"/>
          <w:szCs w:val="28"/>
          <w:lang w:val="es-MX" w:eastAsia="en-US"/>
        </w:rPr>
        <w:t>Así, en e</w:t>
      </w:r>
      <w:r w:rsidR="005364C3">
        <w:rPr>
          <w:rFonts w:cs="Arial"/>
          <w:sz w:val="28"/>
          <w:szCs w:val="28"/>
          <w:lang w:val="es-MX" w:eastAsia="en-US"/>
        </w:rPr>
        <w:t>l</w:t>
      </w:r>
      <w:r>
        <w:rPr>
          <w:rFonts w:cs="Arial"/>
          <w:sz w:val="28"/>
          <w:szCs w:val="28"/>
          <w:lang w:val="es-MX" w:eastAsia="en-US"/>
        </w:rPr>
        <w:t xml:space="preserve"> caso, en la audiencia relativa no</w:t>
      </w:r>
      <w:r w:rsidR="004E3D73">
        <w:rPr>
          <w:rFonts w:cs="Arial"/>
          <w:sz w:val="28"/>
          <w:szCs w:val="28"/>
          <w:lang w:val="es-MX" w:eastAsia="en-US"/>
        </w:rPr>
        <w:t xml:space="preserve"> se incorporó información que permitiera el contradictorio relativo a la legalidad o no sobre la identificación del investigado en una etapa anterior a la de juicio oral</w:t>
      </w:r>
      <w:r w:rsidR="00063B7E">
        <w:rPr>
          <w:rFonts w:cs="Arial"/>
          <w:sz w:val="28"/>
          <w:szCs w:val="28"/>
          <w:lang w:val="es-MX" w:eastAsia="en-US"/>
        </w:rPr>
        <w:t xml:space="preserve">, esto es, no existió el debate que demostrara cómo es que la </w:t>
      </w:r>
      <w:r w:rsidR="007A087A">
        <w:rPr>
          <w:rFonts w:cs="Arial"/>
          <w:sz w:val="28"/>
          <w:szCs w:val="28"/>
          <w:lang w:val="es-MX" w:eastAsia="en-US"/>
        </w:rPr>
        <w:t>dicha violación hubiera tenido impacto real en las posibilidades de defensa del quejoso durante todo el proceso.</w:t>
      </w:r>
    </w:p>
    <w:p w14:paraId="2D2B8A9B" w14:textId="77777777" w:rsidR="00D53F40" w:rsidRDefault="00D53F40" w:rsidP="00D53F40">
      <w:pPr>
        <w:pStyle w:val="Prrafodelista"/>
        <w:rPr>
          <w:rFonts w:cs="Arial"/>
          <w:sz w:val="28"/>
          <w:szCs w:val="28"/>
          <w:lang w:eastAsia="en-US"/>
        </w:rPr>
      </w:pPr>
    </w:p>
    <w:p w14:paraId="544A6E20" w14:textId="3B282533" w:rsidR="00D53F40" w:rsidRPr="00D53F40" w:rsidRDefault="007A087A" w:rsidP="00D53F40">
      <w:pPr>
        <w:pStyle w:val="corte4fondo"/>
        <w:numPr>
          <w:ilvl w:val="0"/>
          <w:numId w:val="2"/>
        </w:numPr>
        <w:ind w:left="0" w:hanging="567"/>
        <w:rPr>
          <w:rFonts w:cs="Arial"/>
          <w:sz w:val="28"/>
          <w:szCs w:val="28"/>
          <w:lang w:val="es-MX" w:eastAsia="en-US"/>
        </w:rPr>
      </w:pPr>
      <w:r w:rsidRPr="00D53F40">
        <w:rPr>
          <w:rFonts w:cs="Arial"/>
          <w:sz w:val="28"/>
          <w:szCs w:val="28"/>
          <w:lang w:val="es-MX" w:eastAsia="en-US"/>
        </w:rPr>
        <w:t xml:space="preserve">Por tanto, </w:t>
      </w:r>
      <w:r w:rsidR="00CF2705" w:rsidRPr="00D53F40">
        <w:rPr>
          <w:rFonts w:cs="Arial"/>
          <w:sz w:val="28"/>
          <w:szCs w:val="28"/>
          <w:lang w:val="es-MX" w:eastAsia="en-US"/>
        </w:rPr>
        <w:t>al no exponerse problematización de las implica</w:t>
      </w:r>
      <w:r w:rsidR="00936E29" w:rsidRPr="00D53F40">
        <w:rPr>
          <w:rFonts w:cs="Arial"/>
          <w:sz w:val="28"/>
          <w:szCs w:val="28"/>
          <w:lang w:val="es-MX" w:eastAsia="en-US"/>
        </w:rPr>
        <w:t xml:space="preserve">ciones relacionadas con la violación procesal </w:t>
      </w:r>
      <w:r w:rsidR="00D53F40">
        <w:rPr>
          <w:rFonts w:cs="Arial"/>
          <w:sz w:val="28"/>
          <w:szCs w:val="28"/>
          <w:lang w:val="es-MX" w:eastAsia="en-US"/>
        </w:rPr>
        <w:t>por alguna de las partes</w:t>
      </w:r>
      <w:r w:rsidR="00936E29" w:rsidRPr="00D53F40">
        <w:rPr>
          <w:rFonts w:cs="Arial"/>
          <w:sz w:val="28"/>
          <w:szCs w:val="28"/>
          <w:lang w:val="es-MX" w:eastAsia="en-US"/>
        </w:rPr>
        <w:t xml:space="preserve">, no lo convertía en un tema susceptible de revisión </w:t>
      </w:r>
      <w:r w:rsidR="00D53F40">
        <w:rPr>
          <w:rFonts w:cs="Arial"/>
          <w:sz w:val="28"/>
          <w:szCs w:val="28"/>
          <w:lang w:val="es-MX" w:eastAsia="en-US"/>
        </w:rPr>
        <w:t>p</w:t>
      </w:r>
      <w:r w:rsidR="006E3AA7">
        <w:rPr>
          <w:rFonts w:cs="Arial"/>
          <w:sz w:val="28"/>
          <w:szCs w:val="28"/>
          <w:lang w:val="es-MX" w:eastAsia="en-US"/>
        </w:rPr>
        <w:t>o</w:t>
      </w:r>
      <w:r w:rsidR="00D53F40">
        <w:rPr>
          <w:rFonts w:cs="Arial"/>
          <w:sz w:val="28"/>
          <w:szCs w:val="28"/>
          <w:lang w:val="es-MX" w:eastAsia="en-US"/>
        </w:rPr>
        <w:t xml:space="preserve">r parte del Tribunal Colegiado de Circuito </w:t>
      </w:r>
      <w:r w:rsidR="00936E29" w:rsidRPr="00D53F40">
        <w:rPr>
          <w:rFonts w:cs="Arial"/>
          <w:sz w:val="28"/>
          <w:szCs w:val="28"/>
          <w:lang w:val="es-MX" w:eastAsia="en-US"/>
        </w:rPr>
        <w:t xml:space="preserve">en el juicio de </w:t>
      </w:r>
      <w:r w:rsidR="00D53F40" w:rsidRPr="00D53F40">
        <w:rPr>
          <w:rFonts w:cs="Arial"/>
          <w:sz w:val="28"/>
          <w:szCs w:val="28"/>
          <w:lang w:val="es-MX" w:eastAsia="en-US"/>
        </w:rPr>
        <w:t>amparo</w:t>
      </w:r>
      <w:r w:rsidR="00936E29" w:rsidRPr="00D53F40">
        <w:rPr>
          <w:rFonts w:cs="Arial"/>
          <w:sz w:val="28"/>
          <w:szCs w:val="28"/>
          <w:lang w:val="es-MX" w:eastAsia="en-US"/>
        </w:rPr>
        <w:t xml:space="preserve"> directo, en términos </w:t>
      </w:r>
      <w:r w:rsidR="00D53F40" w:rsidRPr="00D53F40">
        <w:rPr>
          <w:rFonts w:cs="Arial"/>
          <w:bCs/>
          <w:sz w:val="28"/>
          <w:szCs w:val="28"/>
        </w:rPr>
        <w:t>del artículo 173, apartado B, de la Ley de Amparo.</w:t>
      </w:r>
    </w:p>
    <w:p w14:paraId="31E0D6F2" w14:textId="466FA98D" w:rsidR="007A087A" w:rsidRPr="00E03D68" w:rsidRDefault="007A087A" w:rsidP="00D53F40">
      <w:pPr>
        <w:pStyle w:val="corte4fondo"/>
        <w:ind w:firstLine="0"/>
        <w:rPr>
          <w:rFonts w:cs="Arial"/>
          <w:sz w:val="28"/>
          <w:szCs w:val="28"/>
          <w:lang w:val="es-MX" w:eastAsia="en-US"/>
        </w:rPr>
      </w:pPr>
    </w:p>
    <w:p w14:paraId="6BD71E5C" w14:textId="1202270D" w:rsidR="00FE6AC6" w:rsidRPr="00FE6AC6" w:rsidRDefault="00FE6AC6" w:rsidP="00FE6AC6">
      <w:pPr>
        <w:pStyle w:val="corte4fondo"/>
        <w:ind w:firstLine="0"/>
        <w:jc w:val="right"/>
        <w:rPr>
          <w:rFonts w:cs="Arial"/>
          <w:b/>
          <w:bCs/>
          <w:sz w:val="28"/>
          <w:szCs w:val="28"/>
          <w:lang w:val="es-MX" w:eastAsia="en-US"/>
        </w:rPr>
      </w:pPr>
      <w:r w:rsidRPr="00FE6AC6">
        <w:rPr>
          <w:rFonts w:cs="Arial"/>
          <w:b/>
          <w:bCs/>
          <w:sz w:val="28"/>
          <w:szCs w:val="28"/>
          <w:lang w:val="es-MX" w:eastAsia="en-US"/>
        </w:rPr>
        <w:t>Segunda interrogante</w:t>
      </w:r>
    </w:p>
    <w:p w14:paraId="4FCEE34B" w14:textId="77777777" w:rsidR="00C619F1" w:rsidRDefault="00C619F1" w:rsidP="00C619F1">
      <w:pPr>
        <w:pStyle w:val="corte4fondo"/>
        <w:ind w:firstLine="0"/>
        <w:rPr>
          <w:rFonts w:cs="Arial"/>
          <w:sz w:val="28"/>
          <w:szCs w:val="28"/>
          <w:lang w:val="es-MX" w:eastAsia="en-US"/>
        </w:rPr>
      </w:pPr>
    </w:p>
    <w:p w14:paraId="17126331" w14:textId="77777777" w:rsidR="00FE6AC6" w:rsidRPr="005D165E" w:rsidRDefault="00FE6AC6" w:rsidP="00FE6AC6">
      <w:pPr>
        <w:pStyle w:val="corte4fondo"/>
        <w:numPr>
          <w:ilvl w:val="0"/>
          <w:numId w:val="2"/>
        </w:numPr>
        <w:ind w:left="0" w:hanging="567"/>
        <w:rPr>
          <w:rFonts w:cs="Arial"/>
          <w:sz w:val="28"/>
          <w:szCs w:val="28"/>
          <w:lang w:val="es-MX" w:eastAsia="en-US"/>
        </w:rPr>
      </w:pPr>
      <w:r w:rsidRPr="005D165E">
        <w:rPr>
          <w:rFonts w:cs="Arial"/>
          <w:sz w:val="28"/>
          <w:szCs w:val="28"/>
          <w:lang w:val="es-MX" w:eastAsia="en-US"/>
        </w:rPr>
        <w:t xml:space="preserve">Con la finalidad de </w:t>
      </w:r>
      <w:r w:rsidRPr="005D165E">
        <w:rPr>
          <w:rFonts w:cs="Arial"/>
          <w:sz w:val="28"/>
          <w:szCs w:val="28"/>
        </w:rPr>
        <w:t xml:space="preserve">realizar un análisis más completo sobre el caso es importante precisar que el estudio se realizará aplicando la </w:t>
      </w:r>
      <w:r w:rsidRPr="005D165E">
        <w:rPr>
          <w:rFonts w:cs="Arial"/>
          <w:i/>
          <w:iCs/>
          <w:sz w:val="28"/>
          <w:szCs w:val="28"/>
        </w:rPr>
        <w:t>perspectiva de género interseccional</w:t>
      </w:r>
      <w:r w:rsidRPr="005D165E">
        <w:rPr>
          <w:rFonts w:cs="Arial"/>
          <w:sz w:val="28"/>
          <w:szCs w:val="28"/>
        </w:rPr>
        <w:t xml:space="preserve">. </w:t>
      </w:r>
    </w:p>
    <w:p w14:paraId="3C1E857A" w14:textId="77777777" w:rsidR="00C619F1" w:rsidRPr="00C619F1" w:rsidRDefault="00C619F1" w:rsidP="00C619F1">
      <w:pPr>
        <w:pStyle w:val="corte4fondo"/>
        <w:ind w:firstLine="0"/>
        <w:rPr>
          <w:rFonts w:cs="Arial"/>
          <w:sz w:val="28"/>
          <w:szCs w:val="28"/>
          <w:lang w:val="es-MX" w:eastAsia="en-US"/>
        </w:rPr>
      </w:pPr>
    </w:p>
    <w:p w14:paraId="6F134347" w14:textId="69413E67" w:rsidR="00576F3D" w:rsidRPr="005D165E" w:rsidRDefault="006B759A" w:rsidP="004C7946">
      <w:pPr>
        <w:pStyle w:val="corte4fondo"/>
        <w:numPr>
          <w:ilvl w:val="0"/>
          <w:numId w:val="2"/>
        </w:numPr>
        <w:ind w:left="0" w:hanging="567"/>
        <w:rPr>
          <w:rFonts w:cs="Arial"/>
          <w:sz w:val="28"/>
          <w:szCs w:val="28"/>
          <w:lang w:val="es-MX" w:eastAsia="en-US"/>
        </w:rPr>
      </w:pPr>
      <w:r w:rsidRPr="005D165E">
        <w:rPr>
          <w:rFonts w:cs="Arial"/>
          <w:sz w:val="28"/>
          <w:szCs w:val="28"/>
        </w:rPr>
        <w:t xml:space="preserve">Ello, con base en la obligación constitucional que deviene para todas las autoridades, de conformidad con los artículos 1 y 4 constitucionales; los artículos 2, 5, 6, 7, 8 y 9 de la Convención Interamericana para Prevenir, Sancionar y Erradicar la Violencia contra la Mujer (Convención Belém do Pará); y los artículos 1, 2, apartados b, c y d, 3, 5, apartado a, y 16 de la Convención sobre la Eliminación de Todas las Formas de Discriminación contra la Mujer. </w:t>
      </w:r>
    </w:p>
    <w:p w14:paraId="7E88D136" w14:textId="77777777" w:rsidR="00FE4575" w:rsidRPr="005D165E" w:rsidRDefault="00FE4575" w:rsidP="00FE4575">
      <w:pPr>
        <w:pStyle w:val="corte4fondo"/>
        <w:ind w:firstLine="0"/>
        <w:rPr>
          <w:rFonts w:cs="Arial"/>
          <w:sz w:val="28"/>
          <w:szCs w:val="28"/>
          <w:lang w:val="es-MX" w:eastAsia="en-US"/>
        </w:rPr>
      </w:pPr>
    </w:p>
    <w:p w14:paraId="559653CB" w14:textId="7789D78B" w:rsidR="005F0129" w:rsidRPr="005D165E" w:rsidRDefault="005F0129" w:rsidP="004C7946">
      <w:pPr>
        <w:pStyle w:val="corte4fondo"/>
        <w:numPr>
          <w:ilvl w:val="0"/>
          <w:numId w:val="2"/>
        </w:numPr>
        <w:ind w:left="0" w:hanging="567"/>
        <w:rPr>
          <w:rFonts w:cs="Arial"/>
          <w:sz w:val="28"/>
          <w:szCs w:val="28"/>
          <w:lang w:val="es-MX" w:eastAsia="en-US"/>
        </w:rPr>
      </w:pPr>
      <w:r w:rsidRPr="005D165E">
        <w:rPr>
          <w:rFonts w:cs="Arial"/>
          <w:sz w:val="28"/>
          <w:szCs w:val="28"/>
          <w:lang w:val="es-MX"/>
        </w:rPr>
        <w:lastRenderedPageBreak/>
        <w:t>Por tanto, el</w:t>
      </w:r>
      <w:r w:rsidRPr="005D165E">
        <w:rPr>
          <w:rFonts w:cs="Arial"/>
          <w:sz w:val="28"/>
          <w:szCs w:val="28"/>
        </w:rPr>
        <w:t xml:space="preserve"> </w:t>
      </w:r>
      <w:r w:rsidR="00A02B8A">
        <w:rPr>
          <w:rFonts w:cs="Arial"/>
          <w:sz w:val="28"/>
          <w:szCs w:val="28"/>
        </w:rPr>
        <w:t xml:space="preserve">siguiente </w:t>
      </w:r>
      <w:r w:rsidRPr="005D165E">
        <w:rPr>
          <w:rFonts w:cs="Arial"/>
          <w:sz w:val="28"/>
          <w:szCs w:val="28"/>
        </w:rPr>
        <w:t xml:space="preserve">problema jurídico </w:t>
      </w:r>
      <w:r w:rsidR="00C846C3" w:rsidRPr="005D165E">
        <w:rPr>
          <w:rFonts w:cs="Arial"/>
          <w:sz w:val="28"/>
          <w:szCs w:val="28"/>
        </w:rPr>
        <w:t>para</w:t>
      </w:r>
      <w:r w:rsidRPr="005D165E">
        <w:rPr>
          <w:rFonts w:cs="Arial"/>
          <w:sz w:val="28"/>
          <w:szCs w:val="28"/>
        </w:rPr>
        <w:t xml:space="preserve"> resolver se plantea a través de la siguiente interrogante:</w:t>
      </w:r>
    </w:p>
    <w:p w14:paraId="1DFBBB91" w14:textId="77777777" w:rsidR="00FE4575" w:rsidRPr="005D165E" w:rsidRDefault="00FE4575" w:rsidP="00FE4575">
      <w:pPr>
        <w:pStyle w:val="corte4fondo"/>
        <w:ind w:firstLine="0"/>
        <w:rPr>
          <w:rFonts w:cs="Arial"/>
          <w:sz w:val="28"/>
          <w:szCs w:val="28"/>
          <w:lang w:val="es-MX" w:eastAsia="en-US"/>
        </w:rPr>
      </w:pPr>
    </w:p>
    <w:p w14:paraId="0507FE65" w14:textId="1B3D48BF" w:rsidR="005F0129" w:rsidRPr="005D165E" w:rsidRDefault="005F0129" w:rsidP="00D514E1">
      <w:pPr>
        <w:pStyle w:val="Textoindependienteprimerasangra2"/>
        <w:spacing w:line="360" w:lineRule="auto"/>
        <w:ind w:left="0" w:firstLine="0"/>
        <w:jc w:val="both"/>
        <w:rPr>
          <w:rFonts w:ascii="Arial" w:hAnsi="Arial" w:cs="Arial"/>
          <w:b/>
          <w:sz w:val="28"/>
          <w:szCs w:val="28"/>
        </w:rPr>
      </w:pPr>
      <w:r w:rsidRPr="005D165E">
        <w:rPr>
          <w:rFonts w:ascii="Arial" w:hAnsi="Arial" w:cs="Arial"/>
          <w:b/>
          <w:sz w:val="28"/>
          <w:szCs w:val="28"/>
        </w:rPr>
        <w:t>¿</w:t>
      </w:r>
      <w:r w:rsidR="00E72C56" w:rsidRPr="005D165E">
        <w:rPr>
          <w:rFonts w:ascii="Arial" w:hAnsi="Arial" w:cs="Arial"/>
          <w:b/>
          <w:sz w:val="28"/>
          <w:szCs w:val="28"/>
        </w:rPr>
        <w:t>El</w:t>
      </w:r>
      <w:r w:rsidRPr="005D165E">
        <w:rPr>
          <w:rFonts w:ascii="Arial" w:hAnsi="Arial" w:cs="Arial"/>
          <w:b/>
          <w:sz w:val="28"/>
          <w:szCs w:val="28"/>
        </w:rPr>
        <w:t xml:space="preserve"> Tribunal Colegiado </w:t>
      </w:r>
      <w:r w:rsidR="00E72C56" w:rsidRPr="005D165E">
        <w:rPr>
          <w:rFonts w:ascii="Arial" w:hAnsi="Arial" w:cs="Arial"/>
          <w:b/>
          <w:sz w:val="28"/>
          <w:szCs w:val="28"/>
        </w:rPr>
        <w:t xml:space="preserve">cumplió con </w:t>
      </w:r>
      <w:r w:rsidRPr="005D165E">
        <w:rPr>
          <w:rFonts w:ascii="Arial" w:hAnsi="Arial" w:cs="Arial"/>
          <w:b/>
          <w:sz w:val="28"/>
          <w:szCs w:val="28"/>
        </w:rPr>
        <w:t xml:space="preserve">la obligación de juzgar con perspectiva de género con base </w:t>
      </w:r>
      <w:r w:rsidR="009B13C5" w:rsidRPr="005D165E">
        <w:rPr>
          <w:rFonts w:ascii="Arial" w:hAnsi="Arial" w:cs="Arial"/>
          <w:b/>
          <w:sz w:val="28"/>
          <w:szCs w:val="28"/>
        </w:rPr>
        <w:t xml:space="preserve">en la doctrina de esta Suprema Corte de Justicia de la Nación </w:t>
      </w:r>
      <w:r w:rsidR="00D514E1" w:rsidRPr="005D165E">
        <w:rPr>
          <w:rFonts w:ascii="Arial" w:hAnsi="Arial" w:cs="Arial"/>
          <w:b/>
          <w:sz w:val="28"/>
          <w:szCs w:val="28"/>
        </w:rPr>
        <w:t xml:space="preserve">al establecer que </w:t>
      </w:r>
      <w:r w:rsidR="003F0309" w:rsidRPr="005D165E">
        <w:rPr>
          <w:rFonts w:ascii="Arial" w:hAnsi="Arial" w:cs="Arial"/>
          <w:b/>
          <w:sz w:val="28"/>
          <w:szCs w:val="28"/>
        </w:rPr>
        <w:t>la</w:t>
      </w:r>
      <w:r w:rsidR="00D514E1" w:rsidRPr="005D165E">
        <w:rPr>
          <w:rFonts w:ascii="Arial" w:hAnsi="Arial" w:cs="Arial"/>
          <w:b/>
          <w:sz w:val="28"/>
          <w:szCs w:val="28"/>
        </w:rPr>
        <w:t xml:space="preserve"> declaración</w:t>
      </w:r>
      <w:r w:rsidR="003F0309" w:rsidRPr="005D165E">
        <w:rPr>
          <w:rFonts w:ascii="Arial" w:hAnsi="Arial" w:cs="Arial"/>
          <w:b/>
          <w:sz w:val="28"/>
          <w:szCs w:val="28"/>
        </w:rPr>
        <w:t xml:space="preserve"> de la víctima</w:t>
      </w:r>
      <w:r w:rsidR="00715883">
        <w:rPr>
          <w:rFonts w:ascii="Arial" w:hAnsi="Arial" w:cs="Arial"/>
          <w:b/>
          <w:sz w:val="28"/>
          <w:szCs w:val="28"/>
        </w:rPr>
        <w:t>,</w:t>
      </w:r>
      <w:r w:rsidR="00D514E1" w:rsidRPr="005D165E">
        <w:rPr>
          <w:rFonts w:ascii="Arial" w:hAnsi="Arial" w:cs="Arial"/>
          <w:b/>
          <w:sz w:val="28"/>
          <w:szCs w:val="28"/>
        </w:rPr>
        <w:t xml:space="preserve"> por sí misma</w:t>
      </w:r>
      <w:r w:rsidR="00715883">
        <w:rPr>
          <w:rFonts w:ascii="Arial" w:hAnsi="Arial" w:cs="Arial"/>
          <w:b/>
          <w:sz w:val="28"/>
          <w:szCs w:val="28"/>
        </w:rPr>
        <w:t>,</w:t>
      </w:r>
      <w:r w:rsidR="00D514E1" w:rsidRPr="005D165E">
        <w:rPr>
          <w:rFonts w:ascii="Arial" w:hAnsi="Arial" w:cs="Arial"/>
          <w:b/>
          <w:sz w:val="28"/>
          <w:szCs w:val="28"/>
        </w:rPr>
        <w:t xml:space="preserve"> no fue suficiente para vencer la presunción de inocencia del quejoso</w:t>
      </w:r>
      <w:r w:rsidR="009B13C5" w:rsidRPr="005D165E">
        <w:rPr>
          <w:rFonts w:ascii="Arial" w:hAnsi="Arial" w:cs="Arial"/>
          <w:b/>
          <w:sz w:val="28"/>
          <w:szCs w:val="28"/>
        </w:rPr>
        <w:t>?</w:t>
      </w:r>
    </w:p>
    <w:p w14:paraId="50D1A3DC" w14:textId="77777777" w:rsidR="00FE4575" w:rsidRPr="005D165E" w:rsidRDefault="00FE4575" w:rsidP="00FE4B91">
      <w:pPr>
        <w:pStyle w:val="Textoindependienteprimerasangra2"/>
        <w:spacing w:line="360" w:lineRule="auto"/>
        <w:ind w:left="0" w:firstLine="0"/>
        <w:jc w:val="both"/>
        <w:rPr>
          <w:rFonts w:ascii="Arial" w:hAnsi="Arial" w:cs="Arial"/>
          <w:b/>
          <w:sz w:val="28"/>
          <w:szCs w:val="28"/>
        </w:rPr>
      </w:pPr>
    </w:p>
    <w:p w14:paraId="292AE9C0" w14:textId="25C51C4E" w:rsidR="00576F3D" w:rsidRPr="005D165E" w:rsidRDefault="00576F3D" w:rsidP="004C7946">
      <w:pPr>
        <w:pStyle w:val="corte4fondo"/>
        <w:numPr>
          <w:ilvl w:val="0"/>
          <w:numId w:val="2"/>
        </w:numPr>
        <w:tabs>
          <w:tab w:val="center" w:pos="4420"/>
          <w:tab w:val="left" w:pos="6975"/>
        </w:tabs>
        <w:ind w:left="0" w:hanging="567"/>
        <w:rPr>
          <w:rFonts w:cs="Arial"/>
          <w:bCs/>
          <w:sz w:val="28"/>
          <w:szCs w:val="28"/>
        </w:rPr>
      </w:pPr>
      <w:r w:rsidRPr="005D165E">
        <w:rPr>
          <w:rFonts w:cs="Arial"/>
          <w:sz w:val="28"/>
          <w:szCs w:val="28"/>
        </w:rPr>
        <w:t xml:space="preserve">Esta Primera Sala considera que la respuesta es en sentido </w:t>
      </w:r>
      <w:r w:rsidRPr="005D165E">
        <w:rPr>
          <w:rFonts w:cs="Arial"/>
          <w:b/>
          <w:bCs/>
          <w:sz w:val="28"/>
          <w:szCs w:val="28"/>
        </w:rPr>
        <w:t xml:space="preserve">negativo, </w:t>
      </w:r>
      <w:r w:rsidRPr="005D165E">
        <w:rPr>
          <w:rFonts w:cs="Arial"/>
          <w:sz w:val="28"/>
          <w:szCs w:val="28"/>
        </w:rPr>
        <w:t xml:space="preserve">y que es </w:t>
      </w:r>
      <w:r w:rsidRPr="005D165E">
        <w:rPr>
          <w:rFonts w:cs="Arial"/>
          <w:b/>
          <w:bCs/>
          <w:sz w:val="28"/>
          <w:szCs w:val="28"/>
        </w:rPr>
        <w:t xml:space="preserve">fundado </w:t>
      </w:r>
      <w:r w:rsidRPr="005D165E">
        <w:rPr>
          <w:rFonts w:cs="Arial"/>
          <w:sz w:val="28"/>
          <w:szCs w:val="28"/>
        </w:rPr>
        <w:t xml:space="preserve">el agravio de la recurrente, </w:t>
      </w:r>
      <w:r w:rsidR="00C36263" w:rsidRPr="005D165E">
        <w:rPr>
          <w:rFonts w:cs="Arial"/>
          <w:sz w:val="28"/>
          <w:szCs w:val="28"/>
        </w:rPr>
        <w:t>debido a</w:t>
      </w:r>
      <w:r w:rsidRPr="005D165E">
        <w:rPr>
          <w:rFonts w:cs="Arial"/>
          <w:sz w:val="28"/>
          <w:szCs w:val="28"/>
        </w:rPr>
        <w:t xml:space="preserve"> que el Tribunal Colegiado incumplió con su obligación de juzgar con perspectiva de género y faltó </w:t>
      </w:r>
      <w:r w:rsidRPr="005D165E">
        <w:rPr>
          <w:rFonts w:cs="Arial"/>
          <w:color w:val="000000" w:themeColor="text1"/>
          <w:sz w:val="28"/>
          <w:szCs w:val="28"/>
        </w:rPr>
        <w:t>a los estándares nacionales e internacionales en la materia,</w:t>
      </w:r>
      <w:r w:rsidRPr="005D165E">
        <w:rPr>
          <w:rFonts w:cs="Arial"/>
          <w:sz w:val="28"/>
          <w:szCs w:val="28"/>
        </w:rPr>
        <w:t xml:space="preserve"> lo que provocó</w:t>
      </w:r>
      <w:r w:rsidR="00BD5F0B" w:rsidRPr="005D165E">
        <w:rPr>
          <w:rFonts w:cs="Arial"/>
          <w:sz w:val="28"/>
          <w:szCs w:val="28"/>
        </w:rPr>
        <w:t xml:space="preserve"> una barrera para el acceso a la justicia y</w:t>
      </w:r>
      <w:r w:rsidRPr="005D165E">
        <w:rPr>
          <w:rFonts w:cs="Arial"/>
          <w:sz w:val="28"/>
          <w:szCs w:val="28"/>
        </w:rPr>
        <w:t xml:space="preserve"> una revictimización.</w:t>
      </w:r>
    </w:p>
    <w:p w14:paraId="3FF53716" w14:textId="77777777" w:rsidR="005D4F26" w:rsidRPr="005D165E" w:rsidRDefault="005D4F26" w:rsidP="005D4F26">
      <w:pPr>
        <w:pStyle w:val="corte4fondo"/>
        <w:tabs>
          <w:tab w:val="center" w:pos="4420"/>
          <w:tab w:val="left" w:pos="6975"/>
        </w:tabs>
        <w:ind w:firstLine="0"/>
        <w:rPr>
          <w:rFonts w:cs="Arial"/>
          <w:bCs/>
          <w:sz w:val="28"/>
          <w:szCs w:val="28"/>
        </w:rPr>
      </w:pPr>
    </w:p>
    <w:p w14:paraId="4FD6D562" w14:textId="27843E0F" w:rsidR="00AE7C25" w:rsidRPr="005D165E" w:rsidRDefault="005F7D85" w:rsidP="005D4F26">
      <w:pPr>
        <w:pStyle w:val="corte4fondo"/>
        <w:numPr>
          <w:ilvl w:val="0"/>
          <w:numId w:val="2"/>
        </w:numPr>
        <w:tabs>
          <w:tab w:val="center" w:pos="4420"/>
          <w:tab w:val="left" w:pos="6975"/>
        </w:tabs>
        <w:ind w:left="0" w:hanging="567"/>
        <w:rPr>
          <w:rFonts w:cs="Arial"/>
          <w:bCs/>
          <w:sz w:val="28"/>
          <w:szCs w:val="28"/>
        </w:rPr>
      </w:pPr>
      <w:r>
        <w:rPr>
          <w:rFonts w:cs="Arial"/>
          <w:bCs/>
          <w:sz w:val="28"/>
          <w:szCs w:val="28"/>
        </w:rPr>
        <w:t>E</w:t>
      </w:r>
      <w:r w:rsidR="005D4F26" w:rsidRPr="005D165E">
        <w:rPr>
          <w:rFonts w:cs="Arial"/>
          <w:bCs/>
          <w:sz w:val="28"/>
          <w:szCs w:val="28"/>
        </w:rPr>
        <w:t xml:space="preserve">sta Primera Sala advierte que el análisis deberá involucrar una </w:t>
      </w:r>
      <w:r w:rsidR="005D4F26" w:rsidRPr="005D165E">
        <w:rPr>
          <w:rFonts w:cs="Arial"/>
          <w:bCs/>
          <w:i/>
          <w:iCs/>
          <w:sz w:val="28"/>
          <w:szCs w:val="28"/>
        </w:rPr>
        <w:t>perspectiva de género interseccional</w:t>
      </w:r>
      <w:r w:rsidR="005D4F26" w:rsidRPr="005D165E">
        <w:rPr>
          <w:rFonts w:cs="Arial"/>
          <w:bCs/>
          <w:sz w:val="28"/>
          <w:szCs w:val="28"/>
        </w:rPr>
        <w:t>, debido a que la recurrente es una mujer, víctima de violencia sexual, cuyos hechos ocurrieron en un contexto generalizado de violencia, por lo que resulta necesario adoptar esta metodología de análisis, a través de los</w:t>
      </w:r>
      <w:r w:rsidR="00AE7C25" w:rsidRPr="005D165E">
        <w:rPr>
          <w:rFonts w:cs="Arial"/>
          <w:sz w:val="28"/>
          <w:szCs w:val="28"/>
        </w:rPr>
        <w:t xml:space="preserve"> siguientes </w:t>
      </w:r>
      <w:r w:rsidR="00722627">
        <w:rPr>
          <w:rFonts w:cs="Arial"/>
          <w:sz w:val="28"/>
          <w:szCs w:val="28"/>
        </w:rPr>
        <w:t>sub</w:t>
      </w:r>
      <w:r w:rsidR="00AE7C25" w:rsidRPr="005D165E">
        <w:rPr>
          <w:rFonts w:cs="Arial"/>
          <w:sz w:val="28"/>
          <w:szCs w:val="28"/>
        </w:rPr>
        <w:t xml:space="preserve">apartados: </w:t>
      </w:r>
      <w:r w:rsidR="00AE7C25" w:rsidRPr="00255129">
        <w:rPr>
          <w:rFonts w:cs="Arial"/>
          <w:b/>
          <w:bCs/>
          <w:sz w:val="28"/>
          <w:szCs w:val="28"/>
        </w:rPr>
        <w:t>A)</w:t>
      </w:r>
      <w:r w:rsidR="00AE7C25" w:rsidRPr="005D165E">
        <w:rPr>
          <w:rFonts w:cs="Arial"/>
          <w:sz w:val="28"/>
          <w:szCs w:val="28"/>
        </w:rPr>
        <w:t xml:space="preserve"> Contexto de violencia contra las mujeres; </w:t>
      </w:r>
      <w:r w:rsidR="00AE7C25" w:rsidRPr="00255129">
        <w:rPr>
          <w:rFonts w:cs="Arial"/>
          <w:b/>
          <w:bCs/>
          <w:sz w:val="28"/>
          <w:szCs w:val="28"/>
        </w:rPr>
        <w:t>B)</w:t>
      </w:r>
      <w:r w:rsidR="00AE7C25" w:rsidRPr="005D165E">
        <w:rPr>
          <w:rFonts w:cs="Arial"/>
          <w:sz w:val="28"/>
          <w:szCs w:val="28"/>
        </w:rPr>
        <w:t xml:space="preserve"> Obligación de juzgar con perspectiva de género; </w:t>
      </w:r>
      <w:r w:rsidR="00AE7C25" w:rsidRPr="00255129">
        <w:rPr>
          <w:rFonts w:cs="Arial"/>
          <w:b/>
          <w:bCs/>
          <w:sz w:val="28"/>
          <w:szCs w:val="28"/>
        </w:rPr>
        <w:t>C)</w:t>
      </w:r>
      <w:r w:rsidR="00AE7C25" w:rsidRPr="005D165E">
        <w:rPr>
          <w:rFonts w:cs="Arial"/>
          <w:sz w:val="28"/>
          <w:szCs w:val="28"/>
        </w:rPr>
        <w:t xml:space="preserve"> </w:t>
      </w:r>
      <w:r w:rsidR="00714CD9" w:rsidRPr="005D165E">
        <w:rPr>
          <w:rFonts w:cs="Arial"/>
          <w:sz w:val="28"/>
          <w:szCs w:val="28"/>
        </w:rPr>
        <w:t xml:space="preserve">Derechos de las </w:t>
      </w:r>
      <w:r w:rsidR="00714CD9" w:rsidRPr="00505E94">
        <w:rPr>
          <w:rFonts w:cs="Arial"/>
          <w:sz w:val="28"/>
          <w:szCs w:val="28"/>
        </w:rPr>
        <w:t>víctimas</w:t>
      </w:r>
      <w:r w:rsidR="00AE7C25" w:rsidRPr="00505E94">
        <w:rPr>
          <w:rFonts w:cs="Arial"/>
          <w:sz w:val="28"/>
          <w:szCs w:val="28"/>
        </w:rPr>
        <w:t>;</w:t>
      </w:r>
      <w:r w:rsidR="00255129" w:rsidRPr="00505E94">
        <w:rPr>
          <w:rFonts w:cs="Arial"/>
          <w:sz w:val="28"/>
          <w:szCs w:val="28"/>
        </w:rPr>
        <w:t xml:space="preserve"> y</w:t>
      </w:r>
      <w:r w:rsidR="0036129B" w:rsidRPr="00505E94">
        <w:rPr>
          <w:rFonts w:cs="Arial"/>
          <w:sz w:val="28"/>
          <w:szCs w:val="28"/>
        </w:rPr>
        <w:t xml:space="preserve"> </w:t>
      </w:r>
      <w:r w:rsidR="0036129B" w:rsidRPr="00505E94">
        <w:rPr>
          <w:rFonts w:cs="Arial"/>
          <w:b/>
          <w:bCs/>
          <w:sz w:val="28"/>
          <w:szCs w:val="28"/>
        </w:rPr>
        <w:t>D)</w:t>
      </w:r>
      <w:r w:rsidR="0036129B" w:rsidRPr="00505E94">
        <w:rPr>
          <w:rFonts w:cs="Arial"/>
          <w:sz w:val="28"/>
          <w:szCs w:val="28"/>
        </w:rPr>
        <w:t xml:space="preserve"> </w:t>
      </w:r>
      <w:r w:rsidR="00AE7C25" w:rsidRPr="00505E94">
        <w:rPr>
          <w:rFonts w:cs="Arial"/>
          <w:sz w:val="28"/>
          <w:szCs w:val="28"/>
        </w:rPr>
        <w:t>Estudio</w:t>
      </w:r>
      <w:r w:rsidR="00AE7C25" w:rsidRPr="005D165E">
        <w:rPr>
          <w:rFonts w:cs="Arial"/>
          <w:sz w:val="28"/>
          <w:szCs w:val="28"/>
        </w:rPr>
        <w:t xml:space="preserve"> del caso.</w:t>
      </w:r>
    </w:p>
    <w:p w14:paraId="59E4226A" w14:textId="77777777" w:rsidR="005D4F26" w:rsidRPr="005D165E" w:rsidRDefault="005D4F26" w:rsidP="005D4F26">
      <w:pPr>
        <w:pStyle w:val="corte4fondo"/>
        <w:tabs>
          <w:tab w:val="center" w:pos="4420"/>
          <w:tab w:val="left" w:pos="6975"/>
        </w:tabs>
        <w:ind w:firstLine="0"/>
        <w:rPr>
          <w:rFonts w:cs="Arial"/>
          <w:bCs/>
          <w:sz w:val="28"/>
          <w:szCs w:val="28"/>
        </w:rPr>
      </w:pPr>
    </w:p>
    <w:p w14:paraId="5686A672" w14:textId="64A4CA7E" w:rsidR="00AE7C25" w:rsidRPr="005D165E" w:rsidRDefault="00AE7C25" w:rsidP="00B854E8">
      <w:pPr>
        <w:pStyle w:val="corte4fondo"/>
        <w:numPr>
          <w:ilvl w:val="0"/>
          <w:numId w:val="5"/>
        </w:numPr>
        <w:tabs>
          <w:tab w:val="center" w:pos="4420"/>
          <w:tab w:val="left" w:pos="6975"/>
        </w:tabs>
        <w:ind w:left="0"/>
        <w:outlineLvl w:val="1"/>
        <w:rPr>
          <w:rFonts w:cs="Arial"/>
          <w:b/>
          <w:sz w:val="28"/>
          <w:szCs w:val="28"/>
        </w:rPr>
      </w:pPr>
      <w:r w:rsidRPr="005D165E">
        <w:rPr>
          <w:rFonts w:cs="Arial"/>
          <w:b/>
          <w:sz w:val="28"/>
          <w:szCs w:val="28"/>
        </w:rPr>
        <w:t xml:space="preserve">Contexto de violencia contra las mujeres </w:t>
      </w:r>
    </w:p>
    <w:p w14:paraId="241AB0DC" w14:textId="40EF6AB9" w:rsidR="00AE7C25" w:rsidRPr="005D165E" w:rsidRDefault="00AE7C25" w:rsidP="004C7946">
      <w:pPr>
        <w:pStyle w:val="corte4fondo"/>
        <w:tabs>
          <w:tab w:val="center" w:pos="4420"/>
          <w:tab w:val="left" w:pos="6975"/>
        </w:tabs>
        <w:ind w:firstLine="0"/>
        <w:rPr>
          <w:rFonts w:cs="Arial"/>
          <w:bCs/>
          <w:sz w:val="28"/>
          <w:szCs w:val="28"/>
        </w:rPr>
      </w:pPr>
    </w:p>
    <w:p w14:paraId="0C5210AA" w14:textId="19BAC7D9" w:rsidR="00B411D7" w:rsidRPr="005D165E" w:rsidRDefault="004C5531" w:rsidP="000658BD">
      <w:pPr>
        <w:pStyle w:val="corte4fondo"/>
        <w:numPr>
          <w:ilvl w:val="0"/>
          <w:numId w:val="2"/>
        </w:numPr>
        <w:tabs>
          <w:tab w:val="center" w:pos="4420"/>
          <w:tab w:val="left" w:pos="6975"/>
        </w:tabs>
        <w:ind w:left="0" w:hanging="567"/>
        <w:rPr>
          <w:rFonts w:cs="Arial"/>
          <w:bCs/>
          <w:sz w:val="28"/>
          <w:szCs w:val="28"/>
        </w:rPr>
      </w:pPr>
      <w:r w:rsidRPr="005D165E">
        <w:rPr>
          <w:rFonts w:cs="Arial"/>
          <w:sz w:val="28"/>
          <w:szCs w:val="28"/>
        </w:rPr>
        <w:lastRenderedPageBreak/>
        <w:t xml:space="preserve">Los </w:t>
      </w:r>
      <w:r w:rsidR="00581BF4" w:rsidRPr="005D165E">
        <w:rPr>
          <w:rFonts w:cs="Arial"/>
          <w:sz w:val="28"/>
          <w:szCs w:val="28"/>
        </w:rPr>
        <w:t>hechos contra la recurrent</w:t>
      </w:r>
      <w:r w:rsidRPr="005D165E">
        <w:rPr>
          <w:rFonts w:cs="Arial"/>
          <w:sz w:val="28"/>
          <w:szCs w:val="28"/>
        </w:rPr>
        <w:t xml:space="preserve">e sucedieron en un contexto de violencia contra las mujeres, previamente identificado en </w:t>
      </w:r>
      <w:r w:rsidR="00AB79F8" w:rsidRPr="005D165E">
        <w:rPr>
          <w:rFonts w:cs="Arial"/>
          <w:sz w:val="28"/>
          <w:szCs w:val="28"/>
        </w:rPr>
        <w:t>Ciudad Juárez, C</w:t>
      </w:r>
      <w:r w:rsidR="00A07A05" w:rsidRPr="005D165E">
        <w:rPr>
          <w:rFonts w:cs="Arial"/>
          <w:sz w:val="28"/>
          <w:szCs w:val="28"/>
        </w:rPr>
        <w:t>hihuahua</w:t>
      </w:r>
      <w:r w:rsidRPr="005D165E">
        <w:rPr>
          <w:rFonts w:cs="Arial"/>
          <w:sz w:val="28"/>
          <w:szCs w:val="28"/>
        </w:rPr>
        <w:t>.</w:t>
      </w:r>
    </w:p>
    <w:p w14:paraId="52B8D14C" w14:textId="77777777" w:rsidR="00B411D7" w:rsidRPr="005D165E" w:rsidRDefault="00B411D7" w:rsidP="00B411D7">
      <w:pPr>
        <w:pStyle w:val="corte4fondo"/>
        <w:tabs>
          <w:tab w:val="center" w:pos="4420"/>
          <w:tab w:val="left" w:pos="6975"/>
        </w:tabs>
        <w:ind w:firstLine="0"/>
        <w:rPr>
          <w:rFonts w:cs="Arial"/>
          <w:bCs/>
          <w:sz w:val="28"/>
          <w:szCs w:val="28"/>
        </w:rPr>
      </w:pPr>
    </w:p>
    <w:p w14:paraId="21084CB9" w14:textId="717639DC" w:rsidR="00A07A05" w:rsidRPr="005D165E" w:rsidRDefault="00B411D7" w:rsidP="00A11270">
      <w:pPr>
        <w:pStyle w:val="corte4fondo"/>
        <w:numPr>
          <w:ilvl w:val="0"/>
          <w:numId w:val="2"/>
        </w:numPr>
        <w:tabs>
          <w:tab w:val="center" w:pos="4420"/>
          <w:tab w:val="left" w:pos="6975"/>
        </w:tabs>
        <w:ind w:left="0" w:hanging="567"/>
        <w:rPr>
          <w:rFonts w:cs="Arial"/>
          <w:bCs/>
          <w:sz w:val="28"/>
          <w:szCs w:val="28"/>
        </w:rPr>
      </w:pPr>
      <w:r w:rsidRPr="005D165E">
        <w:rPr>
          <w:rFonts w:cs="Arial"/>
          <w:sz w:val="28"/>
          <w:szCs w:val="28"/>
        </w:rPr>
        <w:t>El contexto de violencia</w:t>
      </w:r>
      <w:r w:rsidR="00A07A05" w:rsidRPr="005D165E">
        <w:rPr>
          <w:rFonts w:cs="Arial"/>
          <w:sz w:val="28"/>
          <w:szCs w:val="28"/>
        </w:rPr>
        <w:t xml:space="preserve"> </w:t>
      </w:r>
      <w:r w:rsidRPr="005D165E">
        <w:rPr>
          <w:rFonts w:cs="Arial"/>
          <w:sz w:val="28"/>
          <w:szCs w:val="28"/>
        </w:rPr>
        <w:t>ha sido</w:t>
      </w:r>
      <w:r w:rsidR="00A07A05" w:rsidRPr="005D165E">
        <w:rPr>
          <w:rFonts w:cs="Arial"/>
          <w:sz w:val="28"/>
          <w:szCs w:val="28"/>
        </w:rPr>
        <w:t xml:space="preserve"> </w:t>
      </w:r>
      <w:r w:rsidRPr="005D165E">
        <w:rPr>
          <w:rFonts w:cs="Arial"/>
          <w:sz w:val="28"/>
          <w:szCs w:val="28"/>
        </w:rPr>
        <w:t>documentado</w:t>
      </w:r>
      <w:r w:rsidR="00A07A05" w:rsidRPr="005D165E">
        <w:rPr>
          <w:rFonts w:cs="Arial"/>
          <w:sz w:val="28"/>
          <w:szCs w:val="28"/>
        </w:rPr>
        <w:t xml:space="preserve"> </w:t>
      </w:r>
      <w:r w:rsidRPr="005D165E">
        <w:rPr>
          <w:rFonts w:cs="Arial"/>
          <w:sz w:val="28"/>
          <w:szCs w:val="28"/>
        </w:rPr>
        <w:t xml:space="preserve">desde 2003 </w:t>
      </w:r>
      <w:r w:rsidR="00A07A05" w:rsidRPr="005D165E">
        <w:rPr>
          <w:rFonts w:cs="Arial"/>
          <w:sz w:val="28"/>
          <w:szCs w:val="28"/>
        </w:rPr>
        <w:t xml:space="preserve">por </w:t>
      </w:r>
      <w:r w:rsidR="00AD63AE" w:rsidRPr="005D165E">
        <w:rPr>
          <w:rFonts w:cs="Arial"/>
          <w:sz w:val="28"/>
          <w:szCs w:val="28"/>
        </w:rPr>
        <w:t>el Comité para la Eliminación de Todas las Formas de Discriminación contra la Mujer (Comité CEDAW)</w:t>
      </w:r>
      <w:r w:rsidR="00A07A05" w:rsidRPr="005D165E">
        <w:rPr>
          <w:rFonts w:cs="Arial"/>
          <w:sz w:val="28"/>
          <w:szCs w:val="28"/>
        </w:rPr>
        <w:t xml:space="preserve">, </w:t>
      </w:r>
      <w:r w:rsidRPr="005D165E">
        <w:rPr>
          <w:rFonts w:cs="Arial"/>
          <w:sz w:val="28"/>
          <w:szCs w:val="28"/>
        </w:rPr>
        <w:t>que, en julio de ese año</w:t>
      </w:r>
      <w:r w:rsidR="00A07A05" w:rsidRPr="005D165E">
        <w:rPr>
          <w:rFonts w:cs="Arial"/>
          <w:bCs/>
          <w:sz w:val="28"/>
          <w:szCs w:val="28"/>
          <w:lang w:val="es-MX"/>
        </w:rPr>
        <w:t xml:space="preserve"> decidió efectuar una investigación sobre las violaciones graves y sistemáticas contra los derechos de las mujeres</w:t>
      </w:r>
      <w:r w:rsidRPr="005D165E">
        <w:rPr>
          <w:rFonts w:cs="Arial"/>
          <w:bCs/>
          <w:sz w:val="28"/>
          <w:szCs w:val="28"/>
          <w:lang w:val="es-MX"/>
        </w:rPr>
        <w:t xml:space="preserve">, </w:t>
      </w:r>
      <w:r w:rsidR="00A07A05" w:rsidRPr="005D165E">
        <w:rPr>
          <w:rFonts w:cs="Arial"/>
          <w:bCs/>
          <w:sz w:val="28"/>
          <w:szCs w:val="28"/>
          <w:lang w:val="es-MX"/>
        </w:rPr>
        <w:t>en</w:t>
      </w:r>
      <w:r w:rsidRPr="005D165E">
        <w:rPr>
          <w:rFonts w:cs="Arial"/>
          <w:bCs/>
          <w:sz w:val="28"/>
          <w:szCs w:val="28"/>
          <w:lang w:val="es-MX"/>
        </w:rPr>
        <w:t xml:space="preserve"> Ciudad Juárez,</w:t>
      </w:r>
      <w:r w:rsidR="00A07A05" w:rsidRPr="005D165E">
        <w:rPr>
          <w:rFonts w:cs="Arial"/>
          <w:bCs/>
          <w:sz w:val="28"/>
          <w:szCs w:val="28"/>
          <w:lang w:val="es-MX"/>
        </w:rPr>
        <w:t xml:space="preserve"> Chihuahua</w:t>
      </w:r>
      <w:r w:rsidRPr="005D165E">
        <w:rPr>
          <w:rFonts w:cs="Arial"/>
          <w:bCs/>
          <w:sz w:val="28"/>
          <w:szCs w:val="28"/>
          <w:lang w:val="es-MX"/>
        </w:rPr>
        <w:t>.</w:t>
      </w:r>
      <w:r w:rsidR="00A11270" w:rsidRPr="005D165E">
        <w:rPr>
          <w:rFonts w:cs="Arial"/>
          <w:bCs/>
          <w:sz w:val="28"/>
          <w:szCs w:val="28"/>
        </w:rPr>
        <w:t xml:space="preserve"> </w:t>
      </w:r>
      <w:r w:rsidR="00A11270" w:rsidRPr="005D165E">
        <w:rPr>
          <w:rFonts w:cs="Arial"/>
          <w:bCs/>
          <w:sz w:val="28"/>
          <w:szCs w:val="28"/>
          <w:lang w:val="es-MX"/>
        </w:rPr>
        <w:t>El reporte fue contundente al establecer:</w:t>
      </w:r>
      <w:r w:rsidR="00AD63AE" w:rsidRPr="005D165E">
        <w:rPr>
          <w:rStyle w:val="Refdenotaalpie"/>
          <w:rFonts w:cs="Arial"/>
          <w:bCs/>
          <w:sz w:val="28"/>
          <w:szCs w:val="28"/>
          <w:lang w:val="es-MX"/>
        </w:rPr>
        <w:footnoteReference w:id="26"/>
      </w:r>
    </w:p>
    <w:p w14:paraId="4DB8C2EC" w14:textId="77777777" w:rsidR="00A11270" w:rsidRPr="005D165E" w:rsidRDefault="00A11270" w:rsidP="00A11270">
      <w:pPr>
        <w:pStyle w:val="corte4fondo"/>
        <w:tabs>
          <w:tab w:val="center" w:pos="4420"/>
          <w:tab w:val="left" w:pos="6975"/>
        </w:tabs>
        <w:ind w:firstLine="0"/>
        <w:rPr>
          <w:rFonts w:cs="Arial"/>
          <w:bCs/>
          <w:sz w:val="28"/>
          <w:szCs w:val="28"/>
          <w:lang w:val="es-MX"/>
        </w:rPr>
      </w:pPr>
    </w:p>
    <w:p w14:paraId="161661DD" w14:textId="2BF4143A" w:rsidR="00A11270" w:rsidRPr="005D165E" w:rsidRDefault="00A11270" w:rsidP="00A11270">
      <w:pPr>
        <w:pStyle w:val="corte4fondo"/>
        <w:tabs>
          <w:tab w:val="center" w:pos="4420"/>
          <w:tab w:val="left" w:pos="6975"/>
        </w:tabs>
        <w:ind w:left="708" w:firstLine="0"/>
        <w:rPr>
          <w:rFonts w:cs="Arial"/>
          <w:bCs/>
          <w:i/>
          <w:iCs/>
          <w:sz w:val="28"/>
          <w:szCs w:val="28"/>
        </w:rPr>
      </w:pPr>
      <w:r w:rsidRPr="005D165E">
        <w:rPr>
          <w:rFonts w:cs="Arial"/>
          <w:bCs/>
          <w:i/>
          <w:iCs/>
          <w:sz w:val="28"/>
          <w:szCs w:val="28"/>
          <w:lang w:val="es-MX"/>
        </w:rPr>
        <w:t>Hasta el presente, en los casos de crímenes sexuales, los asesinos han actuado con absoluta impunidad. Casi todas las fuentes, incluyendo afirmaciones y comentarios hechos a la delegación por funcionarios del Gobierno Federal y dirigentes de instituciones a esa instancia, incluso de algunos Senadores, dejan claro que se presume en los años transcurridos, complicidad y fabricación de culpables por parte de autoridades locales, tanto estatales como municipales.</w:t>
      </w:r>
    </w:p>
    <w:p w14:paraId="7D1D4CCE" w14:textId="051C8071" w:rsidR="00AA5C7C" w:rsidRPr="005D165E" w:rsidRDefault="00AA5C7C" w:rsidP="00193A4A">
      <w:pPr>
        <w:pStyle w:val="corte4fondo"/>
        <w:tabs>
          <w:tab w:val="center" w:pos="4420"/>
          <w:tab w:val="left" w:pos="6975"/>
        </w:tabs>
        <w:ind w:firstLine="0"/>
        <w:rPr>
          <w:rFonts w:cs="Arial"/>
          <w:bCs/>
          <w:sz w:val="28"/>
          <w:szCs w:val="28"/>
        </w:rPr>
      </w:pPr>
    </w:p>
    <w:p w14:paraId="65CF715B" w14:textId="7D124FCC" w:rsidR="00AA5C7C" w:rsidRPr="005D165E" w:rsidRDefault="00AA5C7C" w:rsidP="00171681">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A partir de este reporte, el Comité CEDAW formuló diversas recomendaciones al Estado Mexicano para que cumpliera con sus obligaciones de debida investi</w:t>
      </w:r>
      <w:r w:rsidR="00193A4A" w:rsidRPr="005D165E">
        <w:rPr>
          <w:rFonts w:cs="Arial"/>
          <w:bCs/>
          <w:sz w:val="28"/>
          <w:szCs w:val="28"/>
          <w:lang w:val="es-MX"/>
        </w:rPr>
        <w:t>gación tratándose de delitos de violencia contra las mujeres y estableció:</w:t>
      </w:r>
    </w:p>
    <w:p w14:paraId="660F5F3B" w14:textId="77777777" w:rsidR="00193A4A" w:rsidRPr="005D165E" w:rsidRDefault="00193A4A" w:rsidP="00193A4A">
      <w:pPr>
        <w:pStyle w:val="corte4fondo"/>
        <w:tabs>
          <w:tab w:val="center" w:pos="4420"/>
          <w:tab w:val="left" w:pos="6975"/>
        </w:tabs>
        <w:ind w:firstLine="0"/>
        <w:rPr>
          <w:rFonts w:cs="Arial"/>
          <w:bCs/>
          <w:sz w:val="28"/>
          <w:szCs w:val="28"/>
          <w:lang w:val="es-MX"/>
        </w:rPr>
      </w:pPr>
    </w:p>
    <w:p w14:paraId="1AC1BA6F" w14:textId="236EA07B" w:rsidR="00193A4A" w:rsidRPr="005D165E" w:rsidRDefault="00193A4A" w:rsidP="00193A4A">
      <w:pPr>
        <w:pStyle w:val="corte4fondo"/>
        <w:tabs>
          <w:tab w:val="center" w:pos="4420"/>
          <w:tab w:val="left" w:pos="6975"/>
        </w:tabs>
        <w:ind w:left="708" w:firstLine="0"/>
        <w:rPr>
          <w:rFonts w:cs="Arial"/>
          <w:bCs/>
          <w:i/>
          <w:iCs/>
          <w:sz w:val="28"/>
          <w:szCs w:val="28"/>
        </w:rPr>
      </w:pPr>
      <w:r w:rsidRPr="005D165E">
        <w:rPr>
          <w:rFonts w:cs="Arial"/>
          <w:bCs/>
          <w:i/>
          <w:iCs/>
          <w:sz w:val="28"/>
          <w:szCs w:val="28"/>
          <w:lang w:val="es-MX"/>
        </w:rPr>
        <w:lastRenderedPageBreak/>
        <w:t>Adoptar medidas destinadas a garantizar la total autonomía e independencia de los servicios/peritos de ciencias forenses en la investigación de los crímenes, así como la capacitación y recursos adecuados a un desempeño eficaz, cabal y pronto de sus tareas y responsabilidades. Promover y garantizar la formación y capacitación de todos los agentes del Estado involucrados en las investigaciones, incluyendo agentes policíacos, no solo en lo que se refiere a los aspectos técnicos de las investigaciones, sino también en materia de violencia de género, considerada como violación de derechos humanos de las mujeres. El Comité recomienda también que se elabore un registro nacional de mujeres asesinadas y desaparecidas.</w:t>
      </w:r>
    </w:p>
    <w:p w14:paraId="636ED5CF" w14:textId="6D43F44E" w:rsidR="00AE7C25" w:rsidRPr="005D165E" w:rsidRDefault="00AE7C25" w:rsidP="004C7946">
      <w:pPr>
        <w:pStyle w:val="corte4fondo"/>
        <w:tabs>
          <w:tab w:val="center" w:pos="4420"/>
          <w:tab w:val="left" w:pos="6975"/>
        </w:tabs>
        <w:ind w:firstLine="0"/>
        <w:rPr>
          <w:rFonts w:cs="Arial"/>
          <w:bCs/>
          <w:sz w:val="28"/>
          <w:szCs w:val="28"/>
        </w:rPr>
      </w:pPr>
    </w:p>
    <w:p w14:paraId="4B5CF846" w14:textId="4B573518" w:rsidR="00DE6687" w:rsidRPr="005D165E" w:rsidRDefault="00DA740E" w:rsidP="00DE6687">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 xml:space="preserve">En el mismo año </w:t>
      </w:r>
      <w:r w:rsidR="00144F7E" w:rsidRPr="005D165E">
        <w:rPr>
          <w:rFonts w:cs="Arial"/>
          <w:bCs/>
          <w:sz w:val="28"/>
          <w:szCs w:val="28"/>
        </w:rPr>
        <w:t>fue publicado el inform</w:t>
      </w:r>
      <w:r w:rsidR="00DE6687" w:rsidRPr="005D165E">
        <w:rPr>
          <w:rFonts w:cs="Arial"/>
          <w:bCs/>
          <w:sz w:val="28"/>
          <w:szCs w:val="28"/>
        </w:rPr>
        <w:t xml:space="preserve">e </w:t>
      </w:r>
      <w:r w:rsidR="00DE6687" w:rsidRPr="005D165E">
        <w:rPr>
          <w:rFonts w:cs="Arial"/>
          <w:bCs/>
          <w:sz w:val="28"/>
          <w:szCs w:val="28"/>
          <w:lang w:val="es-MX"/>
        </w:rPr>
        <w:t xml:space="preserve">Situación </w:t>
      </w:r>
      <w:r w:rsidR="00680386" w:rsidRPr="005D165E">
        <w:rPr>
          <w:rFonts w:cs="Arial"/>
          <w:bCs/>
          <w:sz w:val="28"/>
          <w:szCs w:val="28"/>
          <w:lang w:val="es-MX"/>
        </w:rPr>
        <w:t>de los derechos de la mujer e</w:t>
      </w:r>
      <w:r w:rsidR="00DE6687" w:rsidRPr="005D165E">
        <w:rPr>
          <w:rFonts w:cs="Arial"/>
          <w:bCs/>
          <w:sz w:val="28"/>
          <w:szCs w:val="28"/>
          <w:lang w:val="es-MX"/>
        </w:rPr>
        <w:t>n Ciudad Juárez, México por la Comisión Interamericana de Derechos Humanos</w:t>
      </w:r>
      <w:r w:rsidR="0067543E" w:rsidRPr="005D165E">
        <w:rPr>
          <w:rFonts w:cs="Arial"/>
          <w:bCs/>
          <w:sz w:val="28"/>
          <w:szCs w:val="28"/>
          <w:lang w:val="es-MX"/>
        </w:rPr>
        <w:t xml:space="preserve"> (de ahora en adelante, CIDH)</w:t>
      </w:r>
      <w:r w:rsidR="0036235B" w:rsidRPr="005D165E">
        <w:rPr>
          <w:rFonts w:cs="Arial"/>
          <w:bCs/>
          <w:sz w:val="28"/>
          <w:szCs w:val="28"/>
          <w:lang w:val="es-MX"/>
        </w:rPr>
        <w:t>, en el que se reconoció la especial situación de violencia</w:t>
      </w:r>
      <w:r w:rsidR="00751411" w:rsidRPr="005D165E">
        <w:rPr>
          <w:rFonts w:cs="Arial"/>
          <w:bCs/>
          <w:sz w:val="28"/>
          <w:szCs w:val="28"/>
          <w:lang w:val="es-MX"/>
        </w:rPr>
        <w:t xml:space="preserve"> contra las mujeres, así como </w:t>
      </w:r>
      <w:r w:rsidR="00AB69C8" w:rsidRPr="005D165E">
        <w:rPr>
          <w:rFonts w:cs="Arial"/>
          <w:bCs/>
          <w:sz w:val="28"/>
          <w:szCs w:val="28"/>
          <w:lang w:val="es-MX"/>
        </w:rPr>
        <w:t xml:space="preserve">la impunidad </w:t>
      </w:r>
      <w:r w:rsidR="00582A49" w:rsidRPr="005D165E">
        <w:rPr>
          <w:rFonts w:cs="Arial"/>
          <w:bCs/>
          <w:sz w:val="28"/>
          <w:szCs w:val="28"/>
          <w:lang w:val="es-MX"/>
        </w:rPr>
        <w:t>derivada del incumplimiento de las obligaciones de las autoridades Estatales:</w:t>
      </w:r>
      <w:r w:rsidR="00A20E20" w:rsidRPr="005D165E">
        <w:rPr>
          <w:rStyle w:val="Refdenotaalpie"/>
          <w:rFonts w:cs="Arial"/>
          <w:bCs/>
          <w:sz w:val="28"/>
          <w:szCs w:val="28"/>
          <w:lang w:val="es-MX"/>
        </w:rPr>
        <w:footnoteReference w:id="27"/>
      </w:r>
    </w:p>
    <w:p w14:paraId="54553333" w14:textId="77777777" w:rsidR="0036235B" w:rsidRPr="005D165E" w:rsidRDefault="0036235B" w:rsidP="0036235B">
      <w:pPr>
        <w:pStyle w:val="corte4fondo"/>
        <w:tabs>
          <w:tab w:val="center" w:pos="4420"/>
          <w:tab w:val="left" w:pos="6975"/>
        </w:tabs>
        <w:ind w:firstLine="0"/>
        <w:rPr>
          <w:rFonts w:cs="Arial"/>
          <w:bCs/>
          <w:sz w:val="28"/>
          <w:szCs w:val="28"/>
          <w:lang w:val="es-MX"/>
        </w:rPr>
      </w:pPr>
    </w:p>
    <w:p w14:paraId="73CB5020" w14:textId="0F3347F7" w:rsidR="00751411" w:rsidRPr="005D165E" w:rsidRDefault="00751411" w:rsidP="0036235B">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 xml:space="preserve"> Si bien la situación de la mujer en Ciudad Juárez tiene muchos aspectos comunes a los de otras ciudades de México y de la región en general, presenta diferencias en ciertos importantes aspectos.  Primero, la tasa de homicidios de mujeres aumentó extraordinariamente en Ciudad Juárez en 1993, y desde entonces ha seguido siendo elevada.  Segundo, como se explica en mayor detalle en el informe, el número de homicidios de mujeres, en comparación con el de hombres en Ciudad Juárez es </w:t>
      </w:r>
      <w:r w:rsidRPr="005D165E">
        <w:rPr>
          <w:rFonts w:cs="Arial"/>
          <w:bCs/>
          <w:i/>
          <w:iCs/>
          <w:sz w:val="28"/>
          <w:szCs w:val="28"/>
          <w:lang w:val="es-MX"/>
        </w:rPr>
        <w:lastRenderedPageBreak/>
        <w:t xml:space="preserve">considerablemente mayor que el de ciudades en situación similar, y que el promedio nacional.  Tercero, las circunstancias sumamente brutales de muchos de los asesinatos han permitido centrar la atención en la situación imperante en Ciudad Juárez.  Un considerable número de esas víctimas eran jóvenes de 15 a 25 años de edad, y </w:t>
      </w:r>
      <w:r w:rsidRPr="005D165E">
        <w:rPr>
          <w:rFonts w:cs="Arial"/>
          <w:b/>
          <w:i/>
          <w:iCs/>
          <w:sz w:val="28"/>
          <w:szCs w:val="28"/>
          <w:lang w:val="es-MX"/>
        </w:rPr>
        <w:t>muchas fueron golpeadas u objeto de violencia sexual antes de ser estranguladas o muertas</w:t>
      </w:r>
      <w:r w:rsidRPr="005D165E">
        <w:rPr>
          <w:rFonts w:cs="Arial"/>
          <w:bCs/>
          <w:i/>
          <w:iCs/>
          <w:sz w:val="28"/>
          <w:szCs w:val="28"/>
          <w:lang w:val="es-MX"/>
        </w:rPr>
        <w:t xml:space="preserve"> a puñaladas.  Algunos de los asesinatos con estas características han sido descritos como homicidios múltiples o “seriales”.  Cuarto, la respuesta de las autoridades ante estos crímenes ha sido notablemente deficiente.  Dos aspectos de esa reacción revisten especial importancia.  Por una parte, la gran mayoría de los asesinatos siguen impunes; aproximadamente el 20% han dado lugar a procesamientos y condenas.  Por otra parte, casi al mismo tiempo que comenzara a aumentar la tasa de homicidios, algunos de los funcionarios encargados de la investigación de esos hechos y el procesamiento de los perpetradores comenzaron a emplear un discurso que, en definitiva, culpaba a la víctima por el delito.  Según declaraciones públicas de determinadas autoridades de alto rango, las víctimas utilizaban minifaldas, salían de baile, eran “fáciles” o prostitutas.  Hay informes acerca de que la respuesta de las autoridades pertinentes frente a los familiares de las víctimas osciló entre indiferencia y hostilidad. </w:t>
      </w:r>
    </w:p>
    <w:p w14:paraId="0536B35B" w14:textId="77777777" w:rsidR="00DA740E" w:rsidRPr="005D165E" w:rsidRDefault="00DA740E" w:rsidP="00DA740E">
      <w:pPr>
        <w:pStyle w:val="corte4fondo"/>
        <w:tabs>
          <w:tab w:val="center" w:pos="4420"/>
          <w:tab w:val="left" w:pos="6975"/>
        </w:tabs>
        <w:ind w:firstLine="0"/>
        <w:rPr>
          <w:rFonts w:cs="Arial"/>
          <w:bCs/>
          <w:sz w:val="28"/>
          <w:szCs w:val="28"/>
          <w:lang w:val="es-MX"/>
        </w:rPr>
      </w:pPr>
    </w:p>
    <w:p w14:paraId="27E1C862" w14:textId="317C7689" w:rsidR="009E1B6E" w:rsidRPr="005D165E" w:rsidRDefault="009E1B6E"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lang w:val="es-MX"/>
        </w:rPr>
        <w:t>En el informe se expusieron las recomendaciones que derivaron del examen de las violaciones a derechos humanos para asegurar que las mujeres pudieran tener una vida libre de violencia:</w:t>
      </w:r>
      <w:r w:rsidR="00AD0C91" w:rsidRPr="005D165E">
        <w:rPr>
          <w:rStyle w:val="Refdenotaalpie"/>
          <w:rFonts w:cs="Arial"/>
          <w:bCs/>
          <w:sz w:val="28"/>
          <w:szCs w:val="28"/>
          <w:lang w:val="es-MX"/>
        </w:rPr>
        <w:footnoteReference w:id="28"/>
      </w:r>
    </w:p>
    <w:p w14:paraId="4329970C" w14:textId="77777777" w:rsidR="009E1B6E" w:rsidRPr="005D165E" w:rsidRDefault="009E1B6E" w:rsidP="009E1B6E">
      <w:pPr>
        <w:pStyle w:val="corte4fondo"/>
        <w:tabs>
          <w:tab w:val="center" w:pos="4420"/>
          <w:tab w:val="left" w:pos="6975"/>
        </w:tabs>
        <w:ind w:firstLine="0"/>
        <w:rPr>
          <w:rFonts w:cs="Arial"/>
          <w:bCs/>
          <w:sz w:val="28"/>
          <w:szCs w:val="28"/>
          <w:lang w:val="es-MX"/>
        </w:rPr>
      </w:pPr>
    </w:p>
    <w:p w14:paraId="0DDAF8FF" w14:textId="0B252610" w:rsidR="009E1B6E" w:rsidRPr="005D165E" w:rsidRDefault="009E1B6E" w:rsidP="009E1B6E">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lastRenderedPageBreak/>
        <w:t>Se requiere urgente atención para garantizar que las mujeres en Ciudad Juárez puedan ejercer plenamente y con igualdad sus derechos fundamentales, especialmente el de estar exentas de violencia, no sólo frente a esos asesinatos, sino a las diversas modalidades de violencia basada en el género que violan los derechos de la mujer.  Los asesinatos y desapariciones ocurridos en Ciudad Juárez son manifestaciones especialmente dramáticas de modalidades de violencia basada en el género y discriminación que incluyen otras formas de violencia sexual y violencia dentro de la familia.  La violencia tiene sus causas raigales en conceptos de subordinación y discriminación, y la impunidad (y la discriminación inherente a la falta de reacción eficaz) promueven su persistencia.</w:t>
      </w:r>
    </w:p>
    <w:p w14:paraId="361628BA" w14:textId="77777777" w:rsidR="009E1B6E" w:rsidRPr="005D165E" w:rsidRDefault="009E1B6E" w:rsidP="009E1B6E">
      <w:pPr>
        <w:pStyle w:val="corte4fondo"/>
        <w:tabs>
          <w:tab w:val="center" w:pos="4420"/>
          <w:tab w:val="left" w:pos="6975"/>
        </w:tabs>
        <w:ind w:firstLine="0"/>
        <w:rPr>
          <w:rFonts w:cs="Arial"/>
          <w:bCs/>
          <w:sz w:val="28"/>
          <w:szCs w:val="28"/>
          <w:lang w:val="es-MX"/>
        </w:rPr>
      </w:pPr>
    </w:p>
    <w:p w14:paraId="4AD3ECEC" w14:textId="1414700A"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Si bien el Estado Mexicano ha realizado avances en la materia para erradicar esta situación, en diversas ocasiones se ha manifestado la preocupación por el ambiente de violencia que afecta negativamente al ejercicio de los derechos de las mujeres.</w:t>
      </w:r>
      <w:r w:rsidRPr="005D165E">
        <w:rPr>
          <w:rFonts w:cs="Arial"/>
          <w:bCs/>
          <w:sz w:val="28"/>
          <w:szCs w:val="28"/>
          <w:vertAlign w:val="superscript"/>
        </w:rPr>
        <w:footnoteReference w:id="29"/>
      </w:r>
    </w:p>
    <w:p w14:paraId="11558BF9" w14:textId="77777777" w:rsidR="004C7946" w:rsidRPr="005D165E" w:rsidRDefault="004C7946" w:rsidP="004C7946">
      <w:pPr>
        <w:pStyle w:val="corte4fondo"/>
        <w:tabs>
          <w:tab w:val="center" w:pos="4420"/>
          <w:tab w:val="left" w:pos="6975"/>
        </w:tabs>
        <w:ind w:firstLine="0"/>
        <w:rPr>
          <w:rFonts w:cs="Arial"/>
          <w:bCs/>
          <w:sz w:val="28"/>
          <w:szCs w:val="28"/>
          <w:lang w:val="es-MX"/>
        </w:rPr>
      </w:pPr>
    </w:p>
    <w:p w14:paraId="3F3508A1" w14:textId="6F1AF038"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Muestra de ello es que en 2018 el Comité para la Eliminación de Todas las Formas de Discriminación contra la Mujer (Comité CEDAW) emitió una serie de observaciones para México. Específicamente, lamentó que todavía persistían patrones de uso generalizado de la violencia por razón de género contra las mujeres y las niñas, incluidas la violencia física, psicológica, sexual y económica, así como el aumento de la violencia doméstica, las desapariciones forzadas, la tortura sexual y los asesinatos, especialmente los feminicidios.</w:t>
      </w:r>
      <w:r w:rsidRPr="005D165E">
        <w:rPr>
          <w:rFonts w:cs="Arial"/>
          <w:bCs/>
          <w:sz w:val="28"/>
          <w:szCs w:val="28"/>
          <w:vertAlign w:val="superscript"/>
        </w:rPr>
        <w:footnoteReference w:id="30"/>
      </w:r>
    </w:p>
    <w:p w14:paraId="7098DBBB" w14:textId="77777777" w:rsidR="00A54B91" w:rsidRPr="005D165E" w:rsidRDefault="00A54B91" w:rsidP="004C7946">
      <w:pPr>
        <w:pStyle w:val="corte4fondo"/>
        <w:tabs>
          <w:tab w:val="center" w:pos="4420"/>
          <w:tab w:val="left" w:pos="6975"/>
        </w:tabs>
        <w:ind w:firstLine="0"/>
        <w:rPr>
          <w:rFonts w:cs="Arial"/>
          <w:bCs/>
          <w:sz w:val="28"/>
          <w:szCs w:val="28"/>
        </w:rPr>
      </w:pPr>
    </w:p>
    <w:p w14:paraId="33328D92" w14:textId="253C4899"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En esta misma tesitura, ONU</w:t>
      </w:r>
      <w:r w:rsidR="00BC268A" w:rsidRPr="005D165E">
        <w:rPr>
          <w:rFonts w:cs="Arial"/>
          <w:bCs/>
          <w:sz w:val="28"/>
          <w:szCs w:val="28"/>
        </w:rPr>
        <w:t>—</w:t>
      </w:r>
      <w:r w:rsidRPr="005D165E">
        <w:rPr>
          <w:rFonts w:cs="Arial"/>
          <w:bCs/>
          <w:sz w:val="28"/>
          <w:szCs w:val="28"/>
        </w:rPr>
        <w:t>Mujeres destacó que la violencia contra las mujeres y las niñas era una de las violaciones de los derechos humanos más graves, generalizadas y toleradas en México</w:t>
      </w:r>
      <w:r w:rsidRPr="005D165E">
        <w:rPr>
          <w:rFonts w:cs="Arial"/>
          <w:bCs/>
          <w:sz w:val="28"/>
          <w:szCs w:val="28"/>
          <w:vertAlign w:val="superscript"/>
        </w:rPr>
        <w:footnoteReference w:id="31"/>
      </w:r>
      <w:r w:rsidRPr="005D165E">
        <w:rPr>
          <w:rFonts w:cs="Arial"/>
          <w:bCs/>
          <w:sz w:val="28"/>
          <w:szCs w:val="28"/>
        </w:rPr>
        <w:t xml:space="preserve">. Igualmente, agregó que, si bien hay progresos en el sistema de impartición de justicia, en las sentencias y resoluciones, todavía perduran estereotipos de género </w:t>
      </w:r>
      <w:r w:rsidRPr="005D165E">
        <w:rPr>
          <w:rFonts w:cs="Arial"/>
          <w:bCs/>
          <w:sz w:val="28"/>
          <w:szCs w:val="28"/>
          <w:lang w:val="es-MX"/>
        </w:rPr>
        <w:t>en la interpretación del derecho por las personas juzgadoras, y las desigualdades de género no se tenían plenamente en cuenta en los procedimientos judiciales</w:t>
      </w:r>
      <w:r w:rsidR="00F21962" w:rsidRPr="005D165E">
        <w:rPr>
          <w:rFonts w:cs="Arial"/>
          <w:bCs/>
          <w:sz w:val="28"/>
          <w:szCs w:val="28"/>
          <w:lang w:val="es-MX"/>
        </w:rPr>
        <w:t>.</w:t>
      </w:r>
      <w:r w:rsidRPr="005D165E">
        <w:rPr>
          <w:rFonts w:cs="Arial"/>
          <w:bCs/>
          <w:sz w:val="28"/>
          <w:szCs w:val="28"/>
          <w:vertAlign w:val="superscript"/>
        </w:rPr>
        <w:footnoteReference w:id="32"/>
      </w:r>
    </w:p>
    <w:p w14:paraId="356DDE99" w14:textId="77777777" w:rsidR="00A54B91" w:rsidRPr="005D165E" w:rsidRDefault="00A54B91" w:rsidP="004C7946">
      <w:pPr>
        <w:pStyle w:val="corte4fondo"/>
        <w:tabs>
          <w:tab w:val="center" w:pos="4420"/>
          <w:tab w:val="left" w:pos="6975"/>
        </w:tabs>
        <w:ind w:firstLine="0"/>
        <w:rPr>
          <w:rFonts w:cs="Arial"/>
          <w:bCs/>
          <w:sz w:val="28"/>
          <w:szCs w:val="28"/>
        </w:rPr>
      </w:pPr>
    </w:p>
    <w:p w14:paraId="53017523" w14:textId="340A8DBD"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Además, el Comité de los Derechos del Niño señaló que estas actitudes patriarcales y los estereotipos de género en México dan lugar al número extremadamente elevado de casos de violencia contra las mujeres, niñas y adolescentes</w:t>
      </w:r>
      <w:r w:rsidR="00F21962" w:rsidRPr="005D165E">
        <w:rPr>
          <w:rFonts w:cs="Arial"/>
          <w:bCs/>
          <w:sz w:val="28"/>
          <w:szCs w:val="28"/>
        </w:rPr>
        <w:t>.</w:t>
      </w:r>
      <w:r w:rsidRPr="005D165E">
        <w:rPr>
          <w:rFonts w:cs="Arial"/>
          <w:bCs/>
          <w:sz w:val="28"/>
          <w:szCs w:val="28"/>
          <w:vertAlign w:val="superscript"/>
        </w:rPr>
        <w:footnoteReference w:id="33"/>
      </w:r>
    </w:p>
    <w:p w14:paraId="79F7AC95" w14:textId="77777777" w:rsidR="00A54B91" w:rsidRPr="005D165E" w:rsidRDefault="00A54B91" w:rsidP="004C7946">
      <w:pPr>
        <w:pStyle w:val="corte4fondo"/>
        <w:tabs>
          <w:tab w:val="center" w:pos="4420"/>
          <w:tab w:val="left" w:pos="6975"/>
        </w:tabs>
        <w:ind w:firstLine="0"/>
        <w:rPr>
          <w:rFonts w:cs="Arial"/>
          <w:bCs/>
          <w:sz w:val="28"/>
          <w:szCs w:val="28"/>
        </w:rPr>
      </w:pPr>
    </w:p>
    <w:p w14:paraId="2DA4CD69" w14:textId="36B7CD27"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Entonces, ante una serie de fallas ya identificadas dentro del sistema judicial, se exhortó al Estado mexicano para que creara medidas eficaces para que el Protocolo para Juzgar con Perspectiva de Género de la Suprema Corte de Justicia de la Nación, se aplicara efectivamente en el conjunto de los sistemas judiciales federal y estatales, y se velara que los jueces que discriminan a las mujeres rindan cuentas</w:t>
      </w:r>
      <w:r w:rsidR="0067543E" w:rsidRPr="005D165E">
        <w:rPr>
          <w:rFonts w:cs="Arial"/>
          <w:bCs/>
          <w:sz w:val="28"/>
          <w:szCs w:val="28"/>
        </w:rPr>
        <w:t>.</w:t>
      </w:r>
      <w:r w:rsidRPr="005D165E">
        <w:rPr>
          <w:rFonts w:cs="Arial"/>
          <w:bCs/>
          <w:sz w:val="28"/>
          <w:szCs w:val="28"/>
          <w:vertAlign w:val="superscript"/>
        </w:rPr>
        <w:footnoteReference w:id="34"/>
      </w:r>
      <w:r w:rsidRPr="005D165E">
        <w:rPr>
          <w:rFonts w:cs="Arial"/>
          <w:bCs/>
          <w:sz w:val="28"/>
          <w:szCs w:val="28"/>
        </w:rPr>
        <w:t xml:space="preserve"> </w:t>
      </w:r>
    </w:p>
    <w:p w14:paraId="26690399" w14:textId="77777777" w:rsidR="00A54B91" w:rsidRPr="005D165E" w:rsidRDefault="00A54B91" w:rsidP="004C7946">
      <w:pPr>
        <w:pStyle w:val="corte4fondo"/>
        <w:tabs>
          <w:tab w:val="center" w:pos="4420"/>
          <w:tab w:val="left" w:pos="6975"/>
        </w:tabs>
        <w:ind w:firstLine="0"/>
        <w:rPr>
          <w:rFonts w:cs="Arial"/>
          <w:bCs/>
          <w:sz w:val="28"/>
          <w:szCs w:val="28"/>
        </w:rPr>
      </w:pPr>
    </w:p>
    <w:p w14:paraId="25BBBEE1" w14:textId="4E7F8D81"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Sumado a ello, el Comité CEDAW emitió la primera comunicación dirigida a México por la situación de muertes violentas en el país</w:t>
      </w:r>
      <w:r w:rsidR="0053773C" w:rsidRPr="005D165E">
        <w:rPr>
          <w:rFonts w:cs="Arial"/>
          <w:bCs/>
          <w:sz w:val="28"/>
          <w:szCs w:val="28"/>
        </w:rPr>
        <w:t>.</w:t>
      </w:r>
      <w:r w:rsidRPr="005D165E">
        <w:rPr>
          <w:rFonts w:cs="Arial"/>
          <w:bCs/>
          <w:sz w:val="28"/>
          <w:szCs w:val="28"/>
          <w:vertAlign w:val="superscript"/>
        </w:rPr>
        <w:footnoteReference w:id="35"/>
      </w:r>
      <w:r w:rsidRPr="005D165E">
        <w:rPr>
          <w:rFonts w:cs="Arial"/>
          <w:bCs/>
          <w:sz w:val="28"/>
          <w:szCs w:val="28"/>
        </w:rPr>
        <w:t xml:space="preserve"> En </w:t>
      </w:r>
      <w:r w:rsidRPr="005D165E">
        <w:rPr>
          <w:rFonts w:cs="Arial"/>
          <w:bCs/>
          <w:sz w:val="28"/>
          <w:szCs w:val="28"/>
        </w:rPr>
        <w:lastRenderedPageBreak/>
        <w:t xml:space="preserve">este, se examinó el contexto de altos índices de violencia contra las mujeres y de impunidad en relación con los casos que se denuncian ante los tribunales, así como las irregularidades </w:t>
      </w:r>
      <w:r w:rsidRPr="006E3A32">
        <w:rPr>
          <w:rFonts w:cs="Arial"/>
          <w:bCs/>
          <w:sz w:val="28"/>
          <w:szCs w:val="28"/>
        </w:rPr>
        <w:t>que se present</w:t>
      </w:r>
      <w:r w:rsidR="006E3A32" w:rsidRPr="006E3A32">
        <w:rPr>
          <w:rFonts w:cs="Arial"/>
          <w:bCs/>
          <w:sz w:val="28"/>
          <w:szCs w:val="28"/>
        </w:rPr>
        <w:t>aron</w:t>
      </w:r>
      <w:r w:rsidRPr="005D165E">
        <w:rPr>
          <w:rFonts w:cs="Arial"/>
          <w:bCs/>
          <w:sz w:val="28"/>
          <w:szCs w:val="28"/>
        </w:rPr>
        <w:t xml:space="preserve"> dentro del proceso penal del caso de </w:t>
      </w:r>
      <w:r w:rsidRPr="005D165E">
        <w:rPr>
          <w:rFonts w:cs="Arial"/>
          <w:bCs/>
          <w:i/>
          <w:iCs/>
          <w:sz w:val="28"/>
          <w:szCs w:val="28"/>
        </w:rPr>
        <w:t xml:space="preserve">Pilar </w:t>
      </w:r>
      <w:r w:rsidR="008A54E9" w:rsidRPr="005D165E">
        <w:rPr>
          <w:rFonts w:cs="Arial"/>
          <w:bCs/>
          <w:i/>
          <w:iCs/>
          <w:sz w:val="28"/>
          <w:szCs w:val="28"/>
        </w:rPr>
        <w:t>Argüello</w:t>
      </w:r>
      <w:r w:rsidRPr="005D165E">
        <w:rPr>
          <w:rFonts w:cs="Arial"/>
          <w:bCs/>
          <w:i/>
          <w:iCs/>
          <w:sz w:val="28"/>
          <w:szCs w:val="28"/>
        </w:rPr>
        <w:t xml:space="preserve"> Trujillo</w:t>
      </w:r>
      <w:r w:rsidRPr="005D165E">
        <w:rPr>
          <w:rFonts w:cs="Arial"/>
          <w:bCs/>
          <w:sz w:val="28"/>
          <w:szCs w:val="28"/>
          <w:vertAlign w:val="superscript"/>
        </w:rPr>
        <w:footnoteReference w:id="36"/>
      </w:r>
      <w:r w:rsidRPr="005D165E">
        <w:rPr>
          <w:rFonts w:cs="Arial"/>
          <w:bCs/>
          <w:sz w:val="28"/>
          <w:szCs w:val="28"/>
        </w:rPr>
        <w:t>.</w:t>
      </w:r>
    </w:p>
    <w:p w14:paraId="2E967D5B" w14:textId="77777777" w:rsidR="00A54B91" w:rsidRPr="005D165E" w:rsidRDefault="00A54B91" w:rsidP="004C7946">
      <w:pPr>
        <w:pStyle w:val="corte4fondo"/>
        <w:tabs>
          <w:tab w:val="center" w:pos="4420"/>
          <w:tab w:val="left" w:pos="6975"/>
        </w:tabs>
        <w:ind w:firstLine="0"/>
        <w:rPr>
          <w:rFonts w:cs="Arial"/>
          <w:bCs/>
          <w:sz w:val="28"/>
          <w:szCs w:val="28"/>
          <w:lang w:val="es-MX"/>
        </w:rPr>
      </w:pPr>
    </w:p>
    <w:p w14:paraId="5E53C7B3" w14:textId="0D438616"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lang w:val="es-MX"/>
        </w:rPr>
        <w:t>En específico, el Comité CEDAW, de conformidad con el artículo 8 del Protocolo Facultativo</w:t>
      </w:r>
      <w:r w:rsidR="00E57490" w:rsidRPr="005D165E">
        <w:rPr>
          <w:rFonts w:cs="Arial"/>
          <w:bCs/>
          <w:sz w:val="28"/>
          <w:szCs w:val="28"/>
          <w:lang w:val="es-MX"/>
        </w:rPr>
        <w:t>,</w:t>
      </w:r>
      <w:r w:rsidRPr="005D165E">
        <w:rPr>
          <w:rFonts w:cs="Arial"/>
          <w:bCs/>
          <w:sz w:val="28"/>
          <w:szCs w:val="28"/>
          <w:vertAlign w:val="superscript"/>
        </w:rPr>
        <w:footnoteReference w:id="37"/>
      </w:r>
      <w:r w:rsidRPr="005D165E">
        <w:rPr>
          <w:rFonts w:cs="Arial"/>
          <w:bCs/>
          <w:sz w:val="28"/>
          <w:szCs w:val="28"/>
          <w:lang w:val="es-MX"/>
        </w:rPr>
        <w:t xml:space="preserve"> recomendó: </w:t>
      </w:r>
    </w:p>
    <w:p w14:paraId="4F210E58" w14:textId="77777777" w:rsidR="00A54B91" w:rsidRPr="005D165E" w:rsidRDefault="00A54B91" w:rsidP="004C7946">
      <w:pPr>
        <w:pStyle w:val="corte4fondo"/>
        <w:tabs>
          <w:tab w:val="center" w:pos="4420"/>
          <w:tab w:val="left" w:pos="6975"/>
        </w:tabs>
        <w:ind w:firstLine="0"/>
        <w:rPr>
          <w:rFonts w:cs="Arial"/>
          <w:bCs/>
          <w:sz w:val="28"/>
          <w:szCs w:val="28"/>
          <w:lang w:val="es-MX"/>
        </w:rPr>
      </w:pPr>
    </w:p>
    <w:p w14:paraId="42302A86" w14:textId="1322F059" w:rsidR="00A54B91" w:rsidRPr="005D165E" w:rsidRDefault="00A54B91" w:rsidP="00E57490">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Garantizar el funcionamiento de procedimientos adecuados (eficientes, imparciales e independientes) para investigar, enjuiciar y sancionar a los autores de actos de violencia contra la mujer, especialmente en los casos de feminicidio</w:t>
      </w:r>
      <w:r w:rsidR="008A54E9">
        <w:rPr>
          <w:rFonts w:cs="Arial"/>
          <w:bCs/>
          <w:i/>
          <w:iCs/>
          <w:sz w:val="28"/>
          <w:szCs w:val="28"/>
          <w:lang w:val="es-MX"/>
        </w:rPr>
        <w:t>.</w:t>
      </w:r>
    </w:p>
    <w:p w14:paraId="4CDC2761" w14:textId="77777777" w:rsidR="00A54B91" w:rsidRPr="005D165E" w:rsidRDefault="00A54B91" w:rsidP="00E57490">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 xml:space="preserve">Detectar y eliminar las trabas estructurales que obstaculizan el funcionamiento del sistema de justicia y la investigación eficaz de los homicidios de mujeres por razón de género. En este sentido, las investigaciones penales deben ser objeto de un seguimiento judicial constante, sin escatimar esfuerzos para lograr el castigo adecuado de los autores; </w:t>
      </w:r>
    </w:p>
    <w:p w14:paraId="34DF7FC4" w14:textId="77777777" w:rsidR="00A54B91" w:rsidRPr="005D165E" w:rsidRDefault="00A54B91" w:rsidP="00E57490">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w:t>
      </w:r>
    </w:p>
    <w:p w14:paraId="7D355FA3" w14:textId="77777777" w:rsidR="00A54B91" w:rsidRPr="005D165E" w:rsidRDefault="00A54B91" w:rsidP="00E57490">
      <w:pPr>
        <w:pStyle w:val="corte4fondo"/>
        <w:tabs>
          <w:tab w:val="center" w:pos="4420"/>
          <w:tab w:val="left" w:pos="6975"/>
        </w:tabs>
        <w:ind w:left="708" w:firstLine="0"/>
        <w:rPr>
          <w:rFonts w:cs="Arial"/>
          <w:bCs/>
          <w:i/>
          <w:iCs/>
          <w:sz w:val="28"/>
          <w:szCs w:val="28"/>
          <w:lang w:val="es-MX"/>
        </w:rPr>
      </w:pPr>
      <w:r w:rsidRPr="005D165E">
        <w:rPr>
          <w:rFonts w:cs="Arial"/>
          <w:b/>
          <w:bCs/>
          <w:i/>
          <w:iCs/>
          <w:sz w:val="28"/>
          <w:szCs w:val="28"/>
          <w:lang w:val="es-MX"/>
        </w:rPr>
        <w:t>iv)</w:t>
      </w:r>
      <w:r w:rsidRPr="005D165E">
        <w:rPr>
          <w:rFonts w:cs="Arial"/>
          <w:bCs/>
          <w:i/>
          <w:iCs/>
          <w:sz w:val="28"/>
          <w:szCs w:val="28"/>
          <w:lang w:val="es-MX"/>
        </w:rPr>
        <w:t xml:space="preserve"> Garantizar el apoyo legal en el acceso a la justicia y a todas las garantías legales de protección a los familiares de las mujeres fallecidas como consecuencia de actos de violencia por razón de género. </w:t>
      </w:r>
    </w:p>
    <w:p w14:paraId="03A2DD77" w14:textId="77777777" w:rsidR="00A54B91" w:rsidRPr="005D165E" w:rsidRDefault="00A54B91" w:rsidP="004C7946">
      <w:pPr>
        <w:pStyle w:val="corte4fondo"/>
        <w:tabs>
          <w:tab w:val="center" w:pos="4420"/>
          <w:tab w:val="left" w:pos="6975"/>
        </w:tabs>
        <w:ind w:firstLine="0"/>
        <w:rPr>
          <w:rFonts w:cs="Arial"/>
          <w:bCs/>
          <w:sz w:val="28"/>
          <w:szCs w:val="28"/>
          <w:lang w:val="es-MX"/>
        </w:rPr>
      </w:pPr>
    </w:p>
    <w:p w14:paraId="1A16CB6A" w14:textId="7CCEFC24"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 xml:space="preserve">En esta misma </w:t>
      </w:r>
      <w:r w:rsidR="00DB2459">
        <w:rPr>
          <w:rFonts w:cs="Arial"/>
          <w:bCs/>
          <w:sz w:val="28"/>
          <w:szCs w:val="28"/>
        </w:rPr>
        <w:t>línea</w:t>
      </w:r>
      <w:r w:rsidRPr="005D165E">
        <w:rPr>
          <w:rFonts w:cs="Arial"/>
          <w:bCs/>
          <w:sz w:val="28"/>
          <w:szCs w:val="28"/>
        </w:rPr>
        <w:t xml:space="preserve">, la </w:t>
      </w:r>
      <w:r w:rsidR="0067543E" w:rsidRPr="005D165E">
        <w:rPr>
          <w:rFonts w:cs="Arial"/>
          <w:bCs/>
          <w:sz w:val="28"/>
          <w:szCs w:val="28"/>
        </w:rPr>
        <w:t>CIDH</w:t>
      </w:r>
      <w:r w:rsidRPr="005D165E">
        <w:rPr>
          <w:rFonts w:cs="Arial"/>
          <w:bCs/>
          <w:sz w:val="28"/>
          <w:szCs w:val="28"/>
        </w:rPr>
        <w:t xml:space="preserve"> en el Informe Anual de ese año reiteró su preocupación por el elevado número de asesinatos de mujeres, así </w:t>
      </w:r>
      <w:r w:rsidRPr="005D165E">
        <w:rPr>
          <w:rFonts w:cs="Arial"/>
          <w:bCs/>
          <w:sz w:val="28"/>
          <w:szCs w:val="28"/>
        </w:rPr>
        <w:lastRenderedPageBreak/>
        <w:t>como la impunidad generalizada que rodea esos casos</w:t>
      </w:r>
      <w:r w:rsidR="009A24B1" w:rsidRPr="005D165E">
        <w:rPr>
          <w:rFonts w:cs="Arial"/>
          <w:bCs/>
          <w:sz w:val="28"/>
          <w:szCs w:val="28"/>
        </w:rPr>
        <w:t>.</w:t>
      </w:r>
      <w:r w:rsidRPr="005D165E">
        <w:rPr>
          <w:rFonts w:cs="Arial"/>
          <w:bCs/>
          <w:sz w:val="28"/>
          <w:szCs w:val="28"/>
          <w:vertAlign w:val="superscript"/>
        </w:rPr>
        <w:footnoteReference w:id="38"/>
      </w:r>
      <w:r w:rsidRPr="005D165E">
        <w:rPr>
          <w:rFonts w:cs="Arial"/>
          <w:bCs/>
          <w:sz w:val="28"/>
          <w:szCs w:val="28"/>
        </w:rPr>
        <w:t xml:space="preserve"> También, respecto de la incorporación de la perspectiva de género en la labor judicial, externó su inquietud sobre los obstáculos que enfrentan las mujeres en los tribunales:</w:t>
      </w:r>
      <w:r w:rsidR="0053773C" w:rsidRPr="005D165E">
        <w:rPr>
          <w:rFonts w:cs="Arial"/>
          <w:bCs/>
          <w:sz w:val="28"/>
          <w:szCs w:val="28"/>
          <w:vertAlign w:val="superscript"/>
          <w:lang w:val="es-MX"/>
        </w:rPr>
        <w:footnoteReference w:id="39"/>
      </w:r>
    </w:p>
    <w:p w14:paraId="77866949" w14:textId="77777777" w:rsidR="00A54B91" w:rsidRPr="005D165E" w:rsidRDefault="00A54B91" w:rsidP="009A24B1">
      <w:pPr>
        <w:pStyle w:val="corte4fondo"/>
        <w:tabs>
          <w:tab w:val="center" w:pos="4420"/>
          <w:tab w:val="left" w:pos="6975"/>
        </w:tabs>
        <w:ind w:left="708" w:firstLine="0"/>
        <w:rPr>
          <w:rFonts w:cs="Arial"/>
          <w:bCs/>
          <w:i/>
          <w:iCs/>
          <w:sz w:val="28"/>
          <w:szCs w:val="28"/>
          <w:lang w:val="es-MX"/>
        </w:rPr>
      </w:pPr>
    </w:p>
    <w:p w14:paraId="7A82162B" w14:textId="1DC242F1" w:rsidR="00A54B91" w:rsidRPr="005D165E" w:rsidRDefault="00A54B91" w:rsidP="009A24B1">
      <w:pPr>
        <w:pStyle w:val="corte4fondo"/>
        <w:tabs>
          <w:tab w:val="center" w:pos="4420"/>
          <w:tab w:val="left" w:pos="6975"/>
        </w:tabs>
        <w:ind w:left="708" w:firstLine="0"/>
        <w:rPr>
          <w:rFonts w:cs="Arial"/>
          <w:bCs/>
          <w:i/>
          <w:iCs/>
          <w:sz w:val="28"/>
          <w:szCs w:val="28"/>
        </w:rPr>
      </w:pPr>
      <w:r w:rsidRPr="005D165E">
        <w:rPr>
          <w:rFonts w:cs="Arial"/>
          <w:bCs/>
          <w:i/>
          <w:iCs/>
          <w:sz w:val="28"/>
          <w:szCs w:val="28"/>
        </w:rPr>
        <w:t>Entre estos se incluyen los criterios interpretativos estereotipados en la resolución de los casos; los escasos conocimientos sobre los derechos de las mujeres entre los miembros del poder judicial, los profesionales de la justicia y los encargados de hacer cumplir la ley, incluida la policía; la falta de rendición de cuentas de los jueces cuyo desempeño jurisdiccional no tiene en cuenta las cuestiones de género;  el escaso acceso público a las decisiones judiciales; las barreras financieras, lingüı́sticas y geográficas que entorpecen el acceso a la justicia de las mujeres de bajos ingresos, las mujeres indígenas y del medio rural, y las mujeres con discapacidad; el escaso conocimiento de las mujeres, en particular las víctimas de la violencia de género, de los derechos que les son reconocidos y de los recursos legales a su disposición</w:t>
      </w:r>
      <w:r w:rsidR="0053773C" w:rsidRPr="005D165E">
        <w:rPr>
          <w:rFonts w:cs="Arial"/>
          <w:bCs/>
          <w:i/>
          <w:iCs/>
          <w:sz w:val="28"/>
          <w:szCs w:val="28"/>
        </w:rPr>
        <w:t>.</w:t>
      </w:r>
    </w:p>
    <w:p w14:paraId="6B996B2D" w14:textId="77777777" w:rsidR="00A54B91" w:rsidRPr="005D165E" w:rsidRDefault="00A54B91" w:rsidP="004C7946">
      <w:pPr>
        <w:pStyle w:val="corte4fondo"/>
        <w:tabs>
          <w:tab w:val="center" w:pos="4420"/>
          <w:tab w:val="left" w:pos="6975"/>
        </w:tabs>
        <w:ind w:firstLine="0"/>
        <w:rPr>
          <w:rFonts w:cs="Arial"/>
          <w:bCs/>
          <w:i/>
          <w:iCs/>
          <w:sz w:val="28"/>
          <w:szCs w:val="28"/>
        </w:rPr>
      </w:pPr>
    </w:p>
    <w:p w14:paraId="77B18B6A" w14:textId="2A854F49" w:rsidR="00A54B91" w:rsidRPr="005D165E" w:rsidRDefault="00A54B91"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 xml:space="preserve">Por tanto, la CIDH llamó </w:t>
      </w:r>
      <w:r w:rsidR="009A24B1" w:rsidRPr="005D165E">
        <w:rPr>
          <w:rFonts w:cs="Arial"/>
          <w:bCs/>
          <w:sz w:val="28"/>
          <w:szCs w:val="28"/>
        </w:rPr>
        <w:t xml:space="preserve">al </w:t>
      </w:r>
      <w:r w:rsidRPr="005D165E">
        <w:rPr>
          <w:rFonts w:cs="Arial"/>
          <w:bCs/>
          <w:sz w:val="28"/>
          <w:szCs w:val="28"/>
        </w:rPr>
        <w:t>Estado mexicano a que intensificara los esfuerzos concretos para que exista un cabal cumplimiento con el deber de actuar con debida diligencia para prevenir, sancionar y erradicar la violencia y discriminación contra las mujeres incorporando la perspectiva de género, incluyendo esfuerzos concretos para cumplir con las obligaciones de prevención, investigación, sanción y reparación de violaciones de los derechos humanos de las mujeres</w:t>
      </w:r>
      <w:r w:rsidR="00B35432" w:rsidRPr="005D165E">
        <w:rPr>
          <w:rFonts w:cs="Arial"/>
          <w:bCs/>
          <w:sz w:val="28"/>
          <w:szCs w:val="28"/>
        </w:rPr>
        <w:t>.</w:t>
      </w:r>
      <w:r w:rsidRPr="005D165E">
        <w:rPr>
          <w:rFonts w:cs="Arial"/>
          <w:bCs/>
          <w:sz w:val="28"/>
          <w:szCs w:val="28"/>
          <w:vertAlign w:val="superscript"/>
        </w:rPr>
        <w:footnoteReference w:id="40"/>
      </w:r>
    </w:p>
    <w:p w14:paraId="2ED54D2F" w14:textId="77777777" w:rsidR="001454B0" w:rsidRPr="005D165E" w:rsidRDefault="001454B0" w:rsidP="004C7946">
      <w:pPr>
        <w:pStyle w:val="corte4fondo"/>
        <w:tabs>
          <w:tab w:val="center" w:pos="4420"/>
          <w:tab w:val="left" w:pos="6975"/>
        </w:tabs>
        <w:ind w:firstLine="0"/>
        <w:rPr>
          <w:rFonts w:cs="Arial"/>
          <w:bCs/>
          <w:sz w:val="28"/>
          <w:szCs w:val="28"/>
        </w:rPr>
      </w:pPr>
    </w:p>
    <w:p w14:paraId="4E52E7AE" w14:textId="00B5FAC1" w:rsidR="009B0127" w:rsidRPr="005D165E" w:rsidRDefault="001454B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Frente a lo anterior, </w:t>
      </w:r>
      <w:r w:rsidR="009B0127" w:rsidRPr="005D165E">
        <w:rPr>
          <w:rFonts w:cs="Arial"/>
          <w:bCs/>
          <w:sz w:val="28"/>
          <w:szCs w:val="28"/>
          <w:lang w:val="es-MX"/>
        </w:rPr>
        <w:t xml:space="preserve">se pone de manifiesto que las autoridades estatales en Chihuahua deben ser </w:t>
      </w:r>
      <w:r w:rsidR="009B0127" w:rsidRPr="006E3A32">
        <w:rPr>
          <w:rFonts w:cs="Arial"/>
          <w:bCs/>
          <w:sz w:val="28"/>
          <w:szCs w:val="28"/>
          <w:lang w:val="es-MX"/>
        </w:rPr>
        <w:t xml:space="preserve">conscientes </w:t>
      </w:r>
      <w:r w:rsidR="003776B6" w:rsidRPr="006E3A32">
        <w:rPr>
          <w:rFonts w:cs="Arial"/>
          <w:bCs/>
          <w:sz w:val="28"/>
          <w:szCs w:val="28"/>
          <w:lang w:val="es-MX"/>
        </w:rPr>
        <w:t>del contexto</w:t>
      </w:r>
      <w:r w:rsidR="009B0127" w:rsidRPr="006E3A32">
        <w:rPr>
          <w:rFonts w:cs="Arial"/>
          <w:bCs/>
          <w:sz w:val="28"/>
          <w:szCs w:val="28"/>
          <w:lang w:val="es-MX"/>
        </w:rPr>
        <w:t xml:space="preserve"> </w:t>
      </w:r>
      <w:r w:rsidR="006E3A32" w:rsidRPr="006E3A32">
        <w:rPr>
          <w:rFonts w:cs="Arial"/>
          <w:bCs/>
          <w:sz w:val="28"/>
          <w:szCs w:val="28"/>
          <w:lang w:val="es-MX"/>
        </w:rPr>
        <w:t xml:space="preserve">de </w:t>
      </w:r>
      <w:r w:rsidR="009B0127" w:rsidRPr="006E3A32">
        <w:rPr>
          <w:rFonts w:cs="Arial"/>
          <w:bCs/>
          <w:sz w:val="28"/>
          <w:szCs w:val="28"/>
          <w:lang w:val="es-MX"/>
        </w:rPr>
        <w:t xml:space="preserve">violencia </w:t>
      </w:r>
      <w:r w:rsidR="006E3A32" w:rsidRPr="006E3A32">
        <w:rPr>
          <w:rFonts w:cs="Arial"/>
          <w:bCs/>
          <w:sz w:val="28"/>
          <w:szCs w:val="28"/>
          <w:lang w:val="es-MX"/>
        </w:rPr>
        <w:t xml:space="preserve">existente en </w:t>
      </w:r>
      <w:r w:rsidR="009B0127" w:rsidRPr="006E3A32">
        <w:rPr>
          <w:rFonts w:cs="Arial"/>
          <w:bCs/>
          <w:sz w:val="28"/>
          <w:szCs w:val="28"/>
          <w:lang w:val="es-MX"/>
        </w:rPr>
        <w:t xml:space="preserve">contra las mujeres, así como el llamado nacional e internacional para adoptar las medidas necesarias </w:t>
      </w:r>
      <w:r w:rsidR="003776B6" w:rsidRPr="006E3A32">
        <w:rPr>
          <w:rFonts w:cs="Arial"/>
          <w:bCs/>
          <w:sz w:val="28"/>
          <w:szCs w:val="28"/>
          <w:lang w:val="es-MX"/>
        </w:rPr>
        <w:t>para asegurar el efectivo</w:t>
      </w:r>
      <w:r w:rsidR="003776B6" w:rsidRPr="005D165E">
        <w:rPr>
          <w:rFonts w:cs="Arial"/>
          <w:bCs/>
          <w:sz w:val="28"/>
          <w:szCs w:val="28"/>
          <w:lang w:val="es-MX"/>
        </w:rPr>
        <w:t xml:space="preserve"> derecho a una vida libre de violencia</w:t>
      </w:r>
      <w:r w:rsidR="009B0127" w:rsidRPr="005D165E">
        <w:rPr>
          <w:rFonts w:cs="Arial"/>
          <w:bCs/>
          <w:sz w:val="28"/>
          <w:szCs w:val="28"/>
          <w:lang w:val="es-MX"/>
        </w:rPr>
        <w:t>.</w:t>
      </w:r>
    </w:p>
    <w:p w14:paraId="6B13F038" w14:textId="77777777" w:rsidR="00AE7C25" w:rsidRPr="005D165E" w:rsidRDefault="00AE7C25" w:rsidP="004C7946">
      <w:pPr>
        <w:pStyle w:val="Prrafodelista"/>
        <w:ind w:left="0"/>
        <w:rPr>
          <w:rFonts w:ascii="Arial" w:hAnsi="Arial" w:cs="Arial"/>
          <w:bCs/>
          <w:sz w:val="28"/>
          <w:szCs w:val="28"/>
        </w:rPr>
      </w:pPr>
    </w:p>
    <w:p w14:paraId="1CFB87DE" w14:textId="01E15BB0" w:rsidR="00AE7C25" w:rsidRPr="005D165E" w:rsidRDefault="00AE7C25" w:rsidP="002166C2">
      <w:pPr>
        <w:pStyle w:val="corte4fondo"/>
        <w:numPr>
          <w:ilvl w:val="0"/>
          <w:numId w:val="5"/>
        </w:numPr>
        <w:tabs>
          <w:tab w:val="center" w:pos="4420"/>
          <w:tab w:val="left" w:pos="6975"/>
        </w:tabs>
        <w:ind w:left="0"/>
        <w:outlineLvl w:val="1"/>
        <w:rPr>
          <w:rFonts w:cs="Arial"/>
          <w:b/>
          <w:sz w:val="28"/>
          <w:szCs w:val="28"/>
        </w:rPr>
      </w:pPr>
      <w:r w:rsidRPr="005D165E">
        <w:rPr>
          <w:rFonts w:cs="Arial"/>
          <w:b/>
          <w:sz w:val="28"/>
          <w:szCs w:val="28"/>
        </w:rPr>
        <w:t>Obligación de juzgar con perspectiva de género</w:t>
      </w:r>
    </w:p>
    <w:p w14:paraId="25DCBE01" w14:textId="77777777" w:rsidR="00AE7C25" w:rsidRPr="005D165E" w:rsidRDefault="00AE7C25" w:rsidP="004C7946">
      <w:pPr>
        <w:pStyle w:val="Prrafodelista"/>
        <w:ind w:left="0"/>
        <w:rPr>
          <w:rFonts w:ascii="Arial" w:hAnsi="Arial" w:cs="Arial"/>
          <w:bCs/>
          <w:sz w:val="28"/>
          <w:szCs w:val="28"/>
        </w:rPr>
      </w:pPr>
    </w:p>
    <w:p w14:paraId="172817EB" w14:textId="0D5894E0" w:rsidR="00A6349A" w:rsidRPr="005D165E" w:rsidRDefault="00425278"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color w:val="000000" w:themeColor="text1"/>
          <w:sz w:val="28"/>
          <w:szCs w:val="28"/>
        </w:rPr>
        <w:t>En el</w:t>
      </w:r>
      <w:r w:rsidR="00A6349A" w:rsidRPr="005D165E">
        <w:rPr>
          <w:rFonts w:cs="Arial"/>
          <w:color w:val="000000" w:themeColor="text1"/>
          <w:sz w:val="28"/>
          <w:szCs w:val="28"/>
        </w:rPr>
        <w:t xml:space="preserve"> </w:t>
      </w:r>
      <w:r w:rsidR="00A6349A" w:rsidRPr="005D165E">
        <w:rPr>
          <w:rFonts w:cs="Arial"/>
          <w:bCs/>
          <w:sz w:val="28"/>
          <w:szCs w:val="28"/>
        </w:rPr>
        <w:t>marco del cumplimiento a las medidas de reparación a las que México fue condenado en sentencias interamericanas</w:t>
      </w:r>
      <w:r w:rsidR="00A6349A" w:rsidRPr="005D165E">
        <w:rPr>
          <w:rFonts w:cs="Arial"/>
          <w:bCs/>
          <w:sz w:val="28"/>
          <w:szCs w:val="28"/>
          <w:vertAlign w:val="superscript"/>
          <w:lang w:val="es-ES"/>
        </w:rPr>
        <w:footnoteReference w:id="41"/>
      </w:r>
      <w:r w:rsidR="00A6349A" w:rsidRPr="005D165E">
        <w:rPr>
          <w:rFonts w:cs="Arial"/>
          <w:bCs/>
          <w:sz w:val="28"/>
          <w:szCs w:val="28"/>
        </w:rPr>
        <w:t xml:space="preserve"> y reconociendo las deficiencias de las autoridades en la atención de casos con perspectiva de género, la Suprema Corte de Justicia de la Nación desarrolló lineamientos para que estas autoridades emitan sus resoluciones desde la sensibilidad que merecen cada uno de estos.</w:t>
      </w:r>
    </w:p>
    <w:p w14:paraId="782A4817" w14:textId="77777777" w:rsidR="00A6349A" w:rsidRPr="005D165E" w:rsidRDefault="00A6349A" w:rsidP="002450DD">
      <w:pPr>
        <w:pStyle w:val="corte4fondo"/>
        <w:tabs>
          <w:tab w:val="center" w:pos="4420"/>
          <w:tab w:val="left" w:pos="6975"/>
        </w:tabs>
        <w:ind w:firstLine="0"/>
        <w:rPr>
          <w:rFonts w:cs="Arial"/>
          <w:bCs/>
          <w:sz w:val="28"/>
          <w:szCs w:val="28"/>
          <w:lang w:val="es-MX"/>
        </w:rPr>
      </w:pPr>
    </w:p>
    <w:p w14:paraId="091CA3A1" w14:textId="058FD582" w:rsidR="00A6349A" w:rsidRPr="005D165E" w:rsidRDefault="00A6349A"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 xml:space="preserve">La metodología de la perspectiva de género </w:t>
      </w:r>
      <w:r w:rsidR="0047400E" w:rsidRPr="005D165E">
        <w:rPr>
          <w:rFonts w:cs="Arial"/>
          <w:bCs/>
          <w:sz w:val="28"/>
          <w:szCs w:val="28"/>
        </w:rPr>
        <w:t>surgió</w:t>
      </w:r>
      <w:r w:rsidRPr="005D165E">
        <w:rPr>
          <w:rFonts w:cs="Arial"/>
          <w:bCs/>
          <w:sz w:val="28"/>
          <w:szCs w:val="28"/>
        </w:rPr>
        <w:t xml:space="preserve"> como un instrumento internacional para nombrar a las preocupaciones y experiencias diferenciadas desde la visión tradicional binaria hombre</w:t>
      </w:r>
      <w:r w:rsidR="00BC268A" w:rsidRPr="005D165E">
        <w:rPr>
          <w:rFonts w:cs="Arial"/>
          <w:bCs/>
          <w:sz w:val="28"/>
          <w:szCs w:val="28"/>
        </w:rPr>
        <w:t>—</w:t>
      </w:r>
      <w:r w:rsidRPr="005D165E">
        <w:rPr>
          <w:rFonts w:cs="Arial"/>
          <w:bCs/>
          <w:sz w:val="28"/>
          <w:szCs w:val="28"/>
        </w:rPr>
        <w:t>mujer</w:t>
      </w:r>
      <w:r w:rsidR="0047400E" w:rsidRPr="005D165E">
        <w:rPr>
          <w:rFonts w:cs="Arial"/>
          <w:bCs/>
          <w:sz w:val="28"/>
          <w:szCs w:val="28"/>
        </w:rPr>
        <w:t>.</w:t>
      </w:r>
      <w:r w:rsidRPr="005D165E">
        <w:rPr>
          <w:rFonts w:cs="Arial"/>
          <w:bCs/>
          <w:sz w:val="28"/>
          <w:szCs w:val="28"/>
          <w:vertAlign w:val="superscript"/>
        </w:rPr>
        <w:footnoteReference w:id="42"/>
      </w:r>
      <w:r w:rsidR="0047400E" w:rsidRPr="005D165E">
        <w:rPr>
          <w:rFonts w:cs="Arial"/>
          <w:bCs/>
          <w:sz w:val="28"/>
          <w:szCs w:val="28"/>
        </w:rPr>
        <w:t xml:space="preserve"> </w:t>
      </w:r>
      <w:r w:rsidRPr="005D165E">
        <w:rPr>
          <w:rFonts w:cs="Arial"/>
          <w:bCs/>
          <w:sz w:val="28"/>
          <w:szCs w:val="28"/>
        </w:rPr>
        <w:t xml:space="preserve">Ello se transformó en una obligación conforme a los instrumentos internacionales en la materia como lo es </w:t>
      </w:r>
      <w:r w:rsidR="00ED64D7" w:rsidRPr="005D165E">
        <w:rPr>
          <w:rFonts w:cs="Arial"/>
          <w:bCs/>
          <w:sz w:val="28"/>
          <w:szCs w:val="28"/>
        </w:rPr>
        <w:t>la</w:t>
      </w:r>
      <w:r w:rsidRPr="005D165E">
        <w:rPr>
          <w:rFonts w:cs="Arial"/>
          <w:bCs/>
          <w:sz w:val="28"/>
          <w:szCs w:val="28"/>
        </w:rPr>
        <w:t xml:space="preserve"> Convención Belém do Pará</w:t>
      </w:r>
      <w:r w:rsidRPr="005D165E">
        <w:rPr>
          <w:rFonts w:cs="Arial"/>
          <w:bCs/>
          <w:sz w:val="28"/>
          <w:szCs w:val="28"/>
          <w:vertAlign w:val="superscript"/>
        </w:rPr>
        <w:footnoteReference w:id="43"/>
      </w:r>
      <w:r w:rsidRPr="005D165E">
        <w:rPr>
          <w:rFonts w:cs="Arial"/>
          <w:bCs/>
          <w:sz w:val="28"/>
          <w:szCs w:val="28"/>
        </w:rPr>
        <w:t xml:space="preserve"> y la Convención sobre la Eliminación de Todas las Formas de Discriminación en contra de la Mujer</w:t>
      </w:r>
      <w:r w:rsidR="003E37DB" w:rsidRPr="005D165E">
        <w:rPr>
          <w:rFonts w:cs="Arial"/>
          <w:bCs/>
          <w:sz w:val="28"/>
          <w:szCs w:val="28"/>
        </w:rPr>
        <w:t>.</w:t>
      </w:r>
      <w:r w:rsidRPr="005D165E">
        <w:rPr>
          <w:rFonts w:cs="Arial"/>
          <w:bCs/>
          <w:sz w:val="28"/>
          <w:szCs w:val="28"/>
          <w:vertAlign w:val="superscript"/>
        </w:rPr>
        <w:footnoteReference w:id="44"/>
      </w:r>
      <w:r w:rsidRPr="005D165E">
        <w:rPr>
          <w:rFonts w:cs="Arial"/>
          <w:bCs/>
          <w:sz w:val="28"/>
          <w:szCs w:val="28"/>
        </w:rPr>
        <w:t xml:space="preserve"> </w:t>
      </w:r>
    </w:p>
    <w:p w14:paraId="2ABE01F9" w14:textId="77777777" w:rsidR="00A6349A" w:rsidRPr="005D165E" w:rsidRDefault="00A6349A" w:rsidP="00ED64D7">
      <w:pPr>
        <w:pStyle w:val="corte4fondo"/>
        <w:tabs>
          <w:tab w:val="center" w:pos="4420"/>
          <w:tab w:val="left" w:pos="6975"/>
        </w:tabs>
        <w:ind w:firstLine="0"/>
        <w:rPr>
          <w:rFonts w:cs="Arial"/>
          <w:bCs/>
          <w:sz w:val="28"/>
          <w:szCs w:val="28"/>
          <w:lang w:val="es-MX"/>
        </w:rPr>
      </w:pPr>
    </w:p>
    <w:p w14:paraId="565E86EC" w14:textId="4B9E7CF0" w:rsidR="00A6349A" w:rsidRPr="005D165E" w:rsidRDefault="00A6349A"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lang w:val="es-MX"/>
        </w:rPr>
        <w:lastRenderedPageBreak/>
        <w:t xml:space="preserve">Por tanto, esta Suprema Corte de Justicia de la Nación, en el amparo directo en revisión </w:t>
      </w:r>
      <w:r w:rsidRPr="005D165E">
        <w:rPr>
          <w:rFonts w:cs="Arial"/>
          <w:b/>
          <w:bCs/>
          <w:sz w:val="28"/>
          <w:szCs w:val="28"/>
          <w:lang w:val="es-MX"/>
        </w:rPr>
        <w:t>2655/2013</w:t>
      </w:r>
      <w:r w:rsidRPr="005D165E">
        <w:rPr>
          <w:rFonts w:cs="Arial"/>
          <w:bCs/>
          <w:sz w:val="28"/>
          <w:szCs w:val="28"/>
          <w:vertAlign w:val="superscript"/>
        </w:rPr>
        <w:footnoteReference w:id="45"/>
      </w:r>
      <w:r w:rsidRPr="005D165E">
        <w:rPr>
          <w:rFonts w:cs="Arial"/>
          <w:bCs/>
          <w:sz w:val="28"/>
          <w:szCs w:val="28"/>
          <w:lang w:val="es-MX"/>
        </w:rPr>
        <w:t xml:space="preserve"> sentó las bases metodológicas para introducir la perspectiva de género en la labor judicial </w:t>
      </w:r>
      <w:r w:rsidRPr="005D165E">
        <w:rPr>
          <w:rFonts w:cs="Arial"/>
          <w:bCs/>
          <w:sz w:val="28"/>
          <w:szCs w:val="28"/>
        </w:rPr>
        <w:t xml:space="preserve">con el objeto de evitar tratos y prácticas discriminatorias, lo cual, amplió la responsabilidad estatal para proteger a las mujeres, incluso contra actos que cometen personas privadas, pues la discriminación de la mujer no sólo ocurre en la esfera estatal. </w:t>
      </w:r>
    </w:p>
    <w:p w14:paraId="036AE0EF" w14:textId="77777777" w:rsidR="00A6349A" w:rsidRPr="005D165E" w:rsidRDefault="00A6349A" w:rsidP="00ED64D7">
      <w:pPr>
        <w:pStyle w:val="corte4fondo"/>
        <w:tabs>
          <w:tab w:val="center" w:pos="4420"/>
          <w:tab w:val="left" w:pos="6975"/>
        </w:tabs>
        <w:ind w:firstLine="0"/>
        <w:rPr>
          <w:rFonts w:cs="Arial"/>
          <w:bCs/>
          <w:sz w:val="28"/>
          <w:szCs w:val="28"/>
        </w:rPr>
      </w:pPr>
    </w:p>
    <w:p w14:paraId="3643D218" w14:textId="79C27BB5" w:rsidR="00A6349A" w:rsidRPr="005D165E" w:rsidRDefault="00A6349A"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La finalidad es que, con la introducción de la perspectiva de género en el análisis jurídico, se combatan argumentos estereotipados e indiferentes para el pleno y efectivo ejercicio del derecho a la igualdad</w:t>
      </w:r>
      <w:r w:rsidR="00ED64D7" w:rsidRPr="005D165E">
        <w:rPr>
          <w:rFonts w:cs="Arial"/>
          <w:bCs/>
          <w:sz w:val="28"/>
          <w:szCs w:val="28"/>
        </w:rPr>
        <w:t>,</w:t>
      </w:r>
      <w:r w:rsidRPr="005D165E">
        <w:rPr>
          <w:rFonts w:cs="Arial"/>
          <w:bCs/>
          <w:sz w:val="28"/>
          <w:szCs w:val="28"/>
          <w:vertAlign w:val="superscript"/>
        </w:rPr>
        <w:footnoteReference w:id="46"/>
      </w:r>
      <w:r w:rsidRPr="005D165E">
        <w:rPr>
          <w:rFonts w:cs="Arial"/>
          <w:bCs/>
          <w:sz w:val="28"/>
          <w:szCs w:val="28"/>
        </w:rPr>
        <w:t xml:space="preserve"> lo cual, de no hacerse, puede condicionar el acceso a la justicia de las mujeres por invisibilizar su situación particular</w:t>
      </w:r>
      <w:r w:rsidR="00ED64D7" w:rsidRPr="005D165E">
        <w:rPr>
          <w:rFonts w:cs="Arial"/>
          <w:bCs/>
          <w:sz w:val="28"/>
          <w:szCs w:val="28"/>
        </w:rPr>
        <w:t>.</w:t>
      </w:r>
      <w:r w:rsidRPr="005D165E">
        <w:rPr>
          <w:rFonts w:cs="Arial"/>
          <w:bCs/>
          <w:sz w:val="28"/>
          <w:szCs w:val="28"/>
          <w:vertAlign w:val="superscript"/>
        </w:rPr>
        <w:footnoteReference w:id="47"/>
      </w:r>
      <w:r w:rsidRPr="005D165E">
        <w:rPr>
          <w:rFonts w:cs="Arial"/>
          <w:bCs/>
          <w:sz w:val="28"/>
          <w:szCs w:val="28"/>
        </w:rPr>
        <w:t xml:space="preserve"> </w:t>
      </w:r>
    </w:p>
    <w:p w14:paraId="62DFAF12" w14:textId="77777777" w:rsidR="00A6349A" w:rsidRPr="005D165E" w:rsidRDefault="00A6349A" w:rsidP="00ED64D7">
      <w:pPr>
        <w:pStyle w:val="corte4fondo"/>
        <w:tabs>
          <w:tab w:val="center" w:pos="4420"/>
          <w:tab w:val="left" w:pos="6975"/>
        </w:tabs>
        <w:ind w:firstLine="0"/>
        <w:rPr>
          <w:rFonts w:cs="Arial"/>
          <w:bCs/>
          <w:sz w:val="28"/>
          <w:szCs w:val="28"/>
          <w:lang w:val="es-MX"/>
        </w:rPr>
      </w:pPr>
    </w:p>
    <w:p w14:paraId="3A4C22E6" w14:textId="607049C3" w:rsidR="00A6349A" w:rsidRPr="005D165E" w:rsidRDefault="00A6349A"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 xml:space="preserve">Además, </w:t>
      </w:r>
      <w:r w:rsidRPr="005D165E">
        <w:rPr>
          <w:rFonts w:cs="Arial"/>
          <w:bCs/>
          <w:sz w:val="28"/>
          <w:szCs w:val="28"/>
          <w:u w:val="single"/>
        </w:rPr>
        <w:t xml:space="preserve">se precisó que si la persona juzgadora estima que el acervo probatorio no es suficiente, entonces </w:t>
      </w:r>
      <w:r w:rsidR="00D30464">
        <w:rPr>
          <w:rFonts w:cs="Arial"/>
          <w:bCs/>
          <w:sz w:val="28"/>
          <w:szCs w:val="28"/>
          <w:u w:val="single"/>
        </w:rPr>
        <w:t xml:space="preserve">se </w:t>
      </w:r>
      <w:r w:rsidRPr="005D165E">
        <w:rPr>
          <w:rFonts w:cs="Arial"/>
          <w:bCs/>
          <w:sz w:val="28"/>
          <w:szCs w:val="28"/>
          <w:u w:val="single"/>
        </w:rPr>
        <w:t>debe ordenar el desahogo de todas las pruebas que considere pertinentes</w:t>
      </w:r>
      <w:r w:rsidRPr="005D165E">
        <w:rPr>
          <w:rFonts w:cs="Arial"/>
          <w:bCs/>
          <w:sz w:val="28"/>
          <w:szCs w:val="28"/>
        </w:rPr>
        <w:t xml:space="preserve"> y que sirvan para analizar las situaciones de violencia por género o bien las circunstancias de desigualdad provocadas por los estereotipos</w:t>
      </w:r>
      <w:r w:rsidR="004B75F3" w:rsidRPr="005D165E">
        <w:rPr>
          <w:rFonts w:cs="Arial"/>
          <w:bCs/>
          <w:sz w:val="28"/>
          <w:szCs w:val="28"/>
        </w:rPr>
        <w:t>.</w:t>
      </w:r>
      <w:r w:rsidRPr="005D165E">
        <w:rPr>
          <w:rFonts w:cs="Arial"/>
          <w:bCs/>
          <w:sz w:val="28"/>
          <w:szCs w:val="28"/>
          <w:vertAlign w:val="superscript"/>
        </w:rPr>
        <w:footnoteReference w:id="48"/>
      </w:r>
      <w:r w:rsidRPr="005D165E">
        <w:rPr>
          <w:rFonts w:cs="Arial"/>
          <w:bCs/>
          <w:sz w:val="28"/>
          <w:szCs w:val="28"/>
        </w:rPr>
        <w:t xml:space="preserve"> </w:t>
      </w:r>
    </w:p>
    <w:p w14:paraId="15E3B7D6" w14:textId="77777777" w:rsidR="00A6349A" w:rsidRPr="005D165E" w:rsidRDefault="00A6349A" w:rsidP="00ED64D7">
      <w:pPr>
        <w:pStyle w:val="corte4fondo"/>
        <w:tabs>
          <w:tab w:val="center" w:pos="4420"/>
          <w:tab w:val="left" w:pos="6975"/>
        </w:tabs>
        <w:ind w:firstLine="0"/>
        <w:rPr>
          <w:rFonts w:cs="Arial"/>
          <w:bCs/>
          <w:sz w:val="28"/>
          <w:szCs w:val="28"/>
        </w:rPr>
      </w:pPr>
    </w:p>
    <w:p w14:paraId="5C103DE5" w14:textId="6344EF81" w:rsidR="00A6349A" w:rsidRPr="005D165E" w:rsidRDefault="00A6349A"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Con base en esa sentencia, esta Primera Sala diseñó una serie de</w:t>
      </w:r>
      <w:r w:rsidR="00ED64D7" w:rsidRPr="005D165E">
        <w:rPr>
          <w:rFonts w:cs="Arial"/>
          <w:bCs/>
          <w:sz w:val="28"/>
          <w:szCs w:val="28"/>
        </w:rPr>
        <w:t xml:space="preserve"> estándares</w:t>
      </w:r>
      <w:r w:rsidRPr="005D165E">
        <w:rPr>
          <w:rFonts w:cs="Arial"/>
          <w:bCs/>
          <w:sz w:val="28"/>
          <w:szCs w:val="28"/>
        </w:rPr>
        <w:t xml:space="preserve"> para guiar las labores jurisdiccionales en esta materia</w:t>
      </w:r>
      <w:r w:rsidR="00ED64D7" w:rsidRPr="005D165E">
        <w:rPr>
          <w:rFonts w:cs="Arial"/>
          <w:bCs/>
          <w:sz w:val="28"/>
          <w:szCs w:val="28"/>
        </w:rPr>
        <w:t xml:space="preserve"> en la </w:t>
      </w:r>
      <w:r w:rsidR="00926A03" w:rsidRPr="005D165E">
        <w:rPr>
          <w:rFonts w:cs="Arial"/>
          <w:bCs/>
          <w:sz w:val="28"/>
          <w:szCs w:val="28"/>
        </w:rPr>
        <w:lastRenderedPageBreak/>
        <w:t>jurisprudencia “</w:t>
      </w:r>
      <w:r w:rsidRPr="005D165E">
        <w:rPr>
          <w:rFonts w:cs="Arial"/>
          <w:b/>
          <w:bCs/>
          <w:sz w:val="28"/>
          <w:szCs w:val="28"/>
        </w:rPr>
        <w:t>ACCESO A LA JUSTICIA EN CONDICIONES DE IGUALDAD. ELEMENTOS PARA JUZGAR CON PERSPECTIVA DE GÉNER</w:t>
      </w:r>
      <w:r w:rsidRPr="006E3A32">
        <w:rPr>
          <w:rFonts w:cs="Arial"/>
          <w:b/>
          <w:bCs/>
          <w:sz w:val="28"/>
          <w:szCs w:val="28"/>
        </w:rPr>
        <w:t>O</w:t>
      </w:r>
      <w:r w:rsidR="00926A03" w:rsidRPr="006E3A32">
        <w:rPr>
          <w:rFonts w:cs="Arial"/>
          <w:sz w:val="28"/>
          <w:szCs w:val="28"/>
        </w:rPr>
        <w:t>”.</w:t>
      </w:r>
      <w:r w:rsidRPr="006E3A32">
        <w:rPr>
          <w:rFonts w:cs="Arial"/>
          <w:sz w:val="24"/>
          <w:szCs w:val="24"/>
          <w:vertAlign w:val="superscript"/>
        </w:rPr>
        <w:footnoteReference w:id="49"/>
      </w:r>
    </w:p>
    <w:p w14:paraId="76235A06" w14:textId="77777777" w:rsidR="00A6349A" w:rsidRPr="005D165E" w:rsidRDefault="00A6349A" w:rsidP="004B75F3">
      <w:pPr>
        <w:pStyle w:val="corte4fondo"/>
        <w:tabs>
          <w:tab w:val="center" w:pos="4420"/>
          <w:tab w:val="left" w:pos="6975"/>
        </w:tabs>
        <w:ind w:firstLine="0"/>
        <w:rPr>
          <w:rFonts w:cs="Arial"/>
          <w:bCs/>
          <w:sz w:val="28"/>
          <w:szCs w:val="28"/>
        </w:rPr>
      </w:pPr>
    </w:p>
    <w:p w14:paraId="45417E3B" w14:textId="77777777" w:rsidR="00A6349A" w:rsidRPr="005D165E" w:rsidRDefault="00A6349A"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En esta tesis jurisprudencial, se indicó que la persona juzgadora debe tomar en cuenta lo siguiente</w:t>
      </w:r>
      <w:r w:rsidRPr="005D165E">
        <w:rPr>
          <w:rFonts w:cs="Arial"/>
          <w:bCs/>
          <w:sz w:val="28"/>
          <w:szCs w:val="28"/>
          <w:vertAlign w:val="superscript"/>
        </w:rPr>
        <w:footnoteReference w:id="50"/>
      </w:r>
      <w:r w:rsidRPr="005D165E">
        <w:rPr>
          <w:rFonts w:cs="Arial"/>
          <w:bCs/>
          <w:sz w:val="28"/>
          <w:szCs w:val="28"/>
        </w:rPr>
        <w:t xml:space="preserve">: </w:t>
      </w:r>
    </w:p>
    <w:p w14:paraId="7C94868E" w14:textId="77777777" w:rsidR="00A6349A" w:rsidRPr="005D165E" w:rsidRDefault="00A6349A" w:rsidP="004B75F3">
      <w:pPr>
        <w:pStyle w:val="corte4fondo"/>
        <w:tabs>
          <w:tab w:val="center" w:pos="4420"/>
          <w:tab w:val="left" w:pos="6975"/>
        </w:tabs>
        <w:ind w:firstLine="0"/>
        <w:rPr>
          <w:rFonts w:cs="Arial"/>
          <w:bCs/>
          <w:sz w:val="28"/>
          <w:szCs w:val="28"/>
          <w:lang w:val="es-MX"/>
        </w:rPr>
      </w:pPr>
    </w:p>
    <w:p w14:paraId="34F40FFB" w14:textId="31D2E60B" w:rsidR="00A6349A" w:rsidRPr="005D165E" w:rsidRDefault="004B75F3" w:rsidP="004B75F3">
      <w:pPr>
        <w:pStyle w:val="corte4fondo"/>
        <w:tabs>
          <w:tab w:val="center" w:pos="4420"/>
          <w:tab w:val="left" w:pos="6975"/>
        </w:tabs>
        <w:ind w:left="708" w:firstLine="0"/>
        <w:rPr>
          <w:rFonts w:cs="Arial"/>
          <w:bCs/>
          <w:sz w:val="28"/>
          <w:szCs w:val="28"/>
        </w:rPr>
      </w:pPr>
      <w:r w:rsidRPr="005D165E">
        <w:rPr>
          <w:rFonts w:cs="Arial"/>
          <w:bCs/>
          <w:i/>
          <w:iCs/>
          <w:sz w:val="28"/>
          <w:szCs w:val="28"/>
        </w:rPr>
        <w:t>[I]</w:t>
      </w:r>
      <w:proofErr w:type="spellStart"/>
      <w:r w:rsidR="00A6349A" w:rsidRPr="005D165E">
        <w:rPr>
          <w:rFonts w:cs="Arial"/>
          <w:bCs/>
          <w:i/>
          <w:iCs/>
          <w:sz w:val="28"/>
          <w:szCs w:val="28"/>
        </w:rPr>
        <w:t>dentificar</w:t>
      </w:r>
      <w:proofErr w:type="spellEnd"/>
      <w:r w:rsidR="00A6349A" w:rsidRPr="005D165E">
        <w:rPr>
          <w:rFonts w:cs="Arial"/>
          <w:bCs/>
          <w:i/>
          <w:iCs/>
          <w:sz w:val="28"/>
          <w:szCs w:val="28"/>
        </w:rPr>
        <w:t xml:space="preserve"> primeramente si existen situaciones de poder que por cuestiones de género den cuenta de un desequilibrio entre las partes de la controversia; cuestionar los hechos y valorar las pruebas desechando cualquier estereotipo o prejuicio de género, a fin de visualizar las situaciones de desventaja provocadas por condiciones de sexo o género; </w:t>
      </w:r>
      <w:r w:rsidR="00A6349A" w:rsidRPr="005D165E">
        <w:rPr>
          <w:rFonts w:cs="Arial"/>
          <w:b/>
          <w:bCs/>
          <w:i/>
          <w:iCs/>
          <w:sz w:val="28"/>
          <w:szCs w:val="28"/>
        </w:rPr>
        <w:t xml:space="preserve">en caso de que el material probatorio no sea suficiente para aclarar la situación de violencia, vulnerabilidad o discriminación por razones de género, ordenar las pruebas necesarias para visibilizar dichas situaciones; </w:t>
      </w:r>
      <w:r w:rsidR="00A6349A" w:rsidRPr="005D165E">
        <w:rPr>
          <w:rFonts w:cs="Arial"/>
          <w:bCs/>
          <w:sz w:val="28"/>
          <w:szCs w:val="28"/>
        </w:rPr>
        <w:t xml:space="preserve">[énfasis </w:t>
      </w:r>
      <w:r w:rsidRPr="005D165E">
        <w:rPr>
          <w:rFonts w:cs="Arial"/>
          <w:bCs/>
          <w:sz w:val="28"/>
          <w:szCs w:val="28"/>
        </w:rPr>
        <w:t>añadido</w:t>
      </w:r>
      <w:r w:rsidR="00A6349A" w:rsidRPr="005D165E">
        <w:rPr>
          <w:rFonts w:cs="Arial"/>
          <w:bCs/>
          <w:sz w:val="28"/>
          <w:szCs w:val="28"/>
        </w:rPr>
        <w:t>]</w:t>
      </w:r>
      <w:r w:rsidRPr="005D165E">
        <w:rPr>
          <w:rFonts w:cs="Arial"/>
          <w:b/>
          <w:bCs/>
          <w:i/>
          <w:iCs/>
          <w:sz w:val="28"/>
          <w:szCs w:val="28"/>
        </w:rPr>
        <w:t xml:space="preserve"> </w:t>
      </w:r>
      <w:r w:rsidR="00A6349A" w:rsidRPr="005D165E">
        <w:rPr>
          <w:rFonts w:cs="Arial"/>
          <w:bCs/>
          <w:i/>
          <w:iCs/>
          <w:sz w:val="28"/>
          <w:szCs w:val="28"/>
        </w:rPr>
        <w:t xml:space="preserve">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para ello debe aplicar los estándares de derechos humanos de todas las personas involucradas, especialmente de los niños y niñas; y, considerar que el método exige que, en todo momento, se evite el uso del lenguaje basado en estereotipos o prejuicios, por lo que debe procurarse un lenguaje incluyente con </w:t>
      </w:r>
      <w:r w:rsidR="00A6349A" w:rsidRPr="005D165E">
        <w:rPr>
          <w:rFonts w:cs="Arial"/>
          <w:bCs/>
          <w:i/>
          <w:iCs/>
          <w:sz w:val="28"/>
          <w:szCs w:val="28"/>
        </w:rPr>
        <w:lastRenderedPageBreak/>
        <w:t>el objeto de asegurar un acceso a la justicia sin discriminación por motivos de género</w:t>
      </w:r>
      <w:r w:rsidR="00A6349A" w:rsidRPr="005D165E">
        <w:rPr>
          <w:rFonts w:cs="Arial"/>
          <w:bCs/>
          <w:sz w:val="28"/>
          <w:szCs w:val="28"/>
        </w:rPr>
        <w:t>.</w:t>
      </w:r>
    </w:p>
    <w:p w14:paraId="450F8DF9" w14:textId="77777777" w:rsidR="004B75F3" w:rsidRPr="005D165E" w:rsidRDefault="004B75F3" w:rsidP="004B75F3">
      <w:pPr>
        <w:pStyle w:val="corte4fondo"/>
        <w:tabs>
          <w:tab w:val="center" w:pos="4420"/>
          <w:tab w:val="left" w:pos="6975"/>
        </w:tabs>
        <w:ind w:firstLine="0"/>
        <w:rPr>
          <w:rFonts w:cs="Arial"/>
          <w:bCs/>
          <w:i/>
          <w:iCs/>
          <w:sz w:val="28"/>
          <w:szCs w:val="28"/>
        </w:rPr>
      </w:pPr>
    </w:p>
    <w:p w14:paraId="1215EC93" w14:textId="686BA5A1"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No obstante, con el paso del tiempo, este Alto Tribunal ha delimitado las pautas y lineamientos sobre esta metodología, con la intención de evitar malas interpretaciones y aplicaciones erróneas fundadas en la perspectiva de género. Muestra de ello es el amparo directo en revisión </w:t>
      </w:r>
      <w:r w:rsidRPr="005D165E">
        <w:rPr>
          <w:rFonts w:cs="Arial"/>
          <w:b/>
          <w:bCs/>
          <w:sz w:val="28"/>
          <w:szCs w:val="28"/>
        </w:rPr>
        <w:t>4811/2015</w:t>
      </w:r>
      <w:r w:rsidRPr="006E3A32">
        <w:rPr>
          <w:rFonts w:cs="Arial"/>
          <w:sz w:val="24"/>
          <w:szCs w:val="24"/>
          <w:vertAlign w:val="superscript"/>
        </w:rPr>
        <w:footnoteReference w:id="51"/>
      </w:r>
      <w:r w:rsidRPr="005D165E">
        <w:rPr>
          <w:rFonts w:cs="Arial"/>
          <w:b/>
          <w:bCs/>
          <w:sz w:val="28"/>
          <w:szCs w:val="28"/>
        </w:rPr>
        <w:t xml:space="preserve"> </w:t>
      </w:r>
      <w:r w:rsidRPr="005D165E">
        <w:rPr>
          <w:rFonts w:cs="Arial"/>
          <w:bCs/>
          <w:sz w:val="28"/>
          <w:szCs w:val="28"/>
        </w:rPr>
        <w:t>donde</w:t>
      </w:r>
      <w:r w:rsidRPr="005D165E">
        <w:rPr>
          <w:rFonts w:cs="Arial"/>
          <w:b/>
          <w:bCs/>
          <w:sz w:val="28"/>
          <w:szCs w:val="28"/>
        </w:rPr>
        <w:t xml:space="preserve"> </w:t>
      </w:r>
      <w:r w:rsidRPr="005D165E">
        <w:rPr>
          <w:rFonts w:cs="Arial"/>
          <w:bCs/>
          <w:sz w:val="28"/>
          <w:szCs w:val="28"/>
        </w:rPr>
        <w:t>se indicó que</w:t>
      </w:r>
      <w:r w:rsidRPr="005D165E">
        <w:rPr>
          <w:rFonts w:cs="Arial"/>
          <w:b/>
          <w:bCs/>
          <w:sz w:val="28"/>
          <w:szCs w:val="28"/>
        </w:rPr>
        <w:t xml:space="preserve"> </w:t>
      </w:r>
      <w:r w:rsidRPr="005D165E">
        <w:rPr>
          <w:rFonts w:cs="Arial"/>
          <w:bCs/>
          <w:sz w:val="28"/>
          <w:szCs w:val="28"/>
        </w:rPr>
        <w:t xml:space="preserve">las autoridades jurisdiccionales están obligadas a analizar el marco normativo e institucional en aras de detectar la posible utilización de estereotipos sobre las funciones de uno u otro </w:t>
      </w:r>
      <w:r w:rsidRPr="006E3A32">
        <w:rPr>
          <w:rFonts w:cs="Arial"/>
          <w:bCs/>
          <w:sz w:val="28"/>
          <w:szCs w:val="28"/>
        </w:rPr>
        <w:t>género. A</w:t>
      </w:r>
      <w:r w:rsidR="006E3A32" w:rsidRPr="006E3A32">
        <w:rPr>
          <w:rFonts w:cs="Arial"/>
          <w:bCs/>
          <w:sz w:val="28"/>
          <w:szCs w:val="28"/>
        </w:rPr>
        <w:t xml:space="preserve"> partir</w:t>
      </w:r>
      <w:r w:rsidR="006E3A32">
        <w:rPr>
          <w:rFonts w:cs="Arial"/>
          <w:bCs/>
          <w:sz w:val="28"/>
          <w:szCs w:val="28"/>
        </w:rPr>
        <w:t xml:space="preserve"> </w:t>
      </w:r>
      <w:r w:rsidRPr="005D165E">
        <w:rPr>
          <w:rFonts w:cs="Arial"/>
          <w:bCs/>
          <w:sz w:val="28"/>
          <w:szCs w:val="28"/>
        </w:rPr>
        <w:t xml:space="preserve">de esta sentencia, surgió </w:t>
      </w:r>
      <w:r w:rsidRPr="006E3A32">
        <w:rPr>
          <w:rFonts w:cs="Arial"/>
          <w:bCs/>
          <w:sz w:val="28"/>
          <w:szCs w:val="28"/>
        </w:rPr>
        <w:t xml:space="preserve">la tesis </w:t>
      </w:r>
      <w:r w:rsidR="00987260" w:rsidRPr="006E3A32">
        <w:rPr>
          <w:rFonts w:cs="Arial"/>
          <w:bCs/>
          <w:sz w:val="28"/>
          <w:szCs w:val="28"/>
        </w:rPr>
        <w:t>“</w:t>
      </w:r>
      <w:r w:rsidRPr="006E3A32">
        <w:rPr>
          <w:rFonts w:cs="Arial"/>
          <w:b/>
          <w:bCs/>
          <w:i/>
          <w:iCs/>
          <w:sz w:val="28"/>
          <w:szCs w:val="28"/>
        </w:rPr>
        <w:t>JUZGAR</w:t>
      </w:r>
      <w:r w:rsidRPr="005D165E">
        <w:rPr>
          <w:rFonts w:cs="Arial"/>
          <w:b/>
          <w:bCs/>
          <w:i/>
          <w:iCs/>
          <w:sz w:val="28"/>
          <w:szCs w:val="28"/>
        </w:rPr>
        <w:t xml:space="preserve"> CON PERSPECTIVA DE GÉNERO. CONCEPTO, APLICABILIDAD Y METODOLOGÍA PARA CUMPLIR DICHA OBLIGACIÓN</w:t>
      </w:r>
      <w:r w:rsidR="00987260" w:rsidRPr="005D165E">
        <w:rPr>
          <w:rFonts w:cs="Arial"/>
          <w:sz w:val="28"/>
          <w:szCs w:val="28"/>
        </w:rPr>
        <w:t>”</w:t>
      </w:r>
      <w:r w:rsidRPr="005D165E">
        <w:rPr>
          <w:rFonts w:cs="Arial"/>
          <w:sz w:val="28"/>
          <w:szCs w:val="28"/>
          <w:vertAlign w:val="superscript"/>
        </w:rPr>
        <w:footnoteReference w:id="52"/>
      </w:r>
      <w:r w:rsidRPr="005D165E">
        <w:rPr>
          <w:rFonts w:cs="Arial"/>
          <w:b/>
          <w:bCs/>
          <w:i/>
          <w:iCs/>
          <w:sz w:val="28"/>
          <w:szCs w:val="28"/>
        </w:rPr>
        <w:t xml:space="preserve"> </w:t>
      </w:r>
      <w:r w:rsidRPr="005D165E">
        <w:rPr>
          <w:rFonts w:cs="Arial"/>
          <w:bCs/>
          <w:sz w:val="28"/>
          <w:szCs w:val="28"/>
        </w:rPr>
        <w:t>la cual indica que el contenido de la obligación de la perspectiva de género podría resumirse en:</w:t>
      </w:r>
    </w:p>
    <w:p w14:paraId="6E217574" w14:textId="77777777" w:rsidR="00A6349A" w:rsidRPr="005D165E" w:rsidRDefault="00A6349A" w:rsidP="00B732C3">
      <w:pPr>
        <w:pStyle w:val="corte4fondo"/>
        <w:tabs>
          <w:tab w:val="center" w:pos="4420"/>
          <w:tab w:val="left" w:pos="6975"/>
        </w:tabs>
        <w:ind w:firstLine="0"/>
        <w:rPr>
          <w:rFonts w:cs="Arial"/>
          <w:bCs/>
          <w:sz w:val="28"/>
          <w:szCs w:val="28"/>
        </w:rPr>
      </w:pPr>
    </w:p>
    <w:p w14:paraId="14A3C9DF" w14:textId="05E3A4AB" w:rsidR="00A6349A" w:rsidRPr="005D165E" w:rsidRDefault="00A6349A" w:rsidP="00B732C3">
      <w:pPr>
        <w:pStyle w:val="corte4fondo"/>
        <w:tabs>
          <w:tab w:val="center" w:pos="4420"/>
          <w:tab w:val="left" w:pos="6975"/>
        </w:tabs>
        <w:ind w:left="708" w:firstLine="0"/>
        <w:rPr>
          <w:rFonts w:cs="Arial"/>
          <w:bCs/>
          <w:sz w:val="28"/>
          <w:szCs w:val="28"/>
          <w:lang w:val="es-MX"/>
        </w:rPr>
      </w:pPr>
      <w:r w:rsidRPr="005D165E">
        <w:rPr>
          <w:rFonts w:cs="Arial"/>
          <w:b/>
          <w:sz w:val="28"/>
          <w:szCs w:val="28"/>
          <w:lang w:val="es-MX"/>
        </w:rPr>
        <w:t>1)</w:t>
      </w:r>
      <w:r w:rsidRPr="005D165E">
        <w:rPr>
          <w:rFonts w:cs="Arial"/>
          <w:b/>
          <w:sz w:val="28"/>
          <w:szCs w:val="28"/>
          <w:lang w:val="es-MX"/>
        </w:rPr>
        <w:tab/>
      </w:r>
      <w:r w:rsidR="00B732C3" w:rsidRPr="005D165E">
        <w:rPr>
          <w:rFonts w:cs="Arial"/>
          <w:bCs/>
          <w:sz w:val="28"/>
          <w:szCs w:val="28"/>
          <w:lang w:val="es-MX"/>
        </w:rPr>
        <w:t xml:space="preserve"> </w:t>
      </w:r>
      <w:r w:rsidRPr="005D165E">
        <w:rPr>
          <w:rFonts w:cs="Arial"/>
          <w:b/>
          <w:sz w:val="28"/>
          <w:szCs w:val="28"/>
          <w:lang w:val="es-MX"/>
        </w:rPr>
        <w:t>Aplicabilidad</w:t>
      </w:r>
      <w:r w:rsidRPr="005D165E">
        <w:rPr>
          <w:rFonts w:cs="Arial"/>
          <w:bCs/>
          <w:sz w:val="28"/>
          <w:szCs w:val="28"/>
          <w:lang w:val="es-MX"/>
        </w:rPr>
        <w:t>: es intrínseca a la labor jurisdiccional, de modo que no debe mediar petición de parte, l</w:t>
      </w:r>
      <w:r w:rsidR="00CD7BAC">
        <w:rPr>
          <w:rFonts w:cs="Arial"/>
          <w:bCs/>
          <w:sz w:val="28"/>
          <w:szCs w:val="28"/>
          <w:lang w:val="es-MX"/>
        </w:rPr>
        <w:t>o</w:t>
      </w:r>
      <w:r w:rsidRPr="005D165E">
        <w:rPr>
          <w:rFonts w:cs="Arial"/>
          <w:bCs/>
          <w:sz w:val="28"/>
          <w:szCs w:val="28"/>
          <w:lang w:val="es-MX"/>
        </w:rPr>
        <w:t xml:space="preserve"> cual comprende obligaciones específicas en casos graves de violencia contra las mujeres y se refuerza </w:t>
      </w:r>
      <w:r w:rsidR="00CD7BAC">
        <w:rPr>
          <w:rFonts w:cs="Arial"/>
          <w:bCs/>
          <w:sz w:val="28"/>
          <w:szCs w:val="28"/>
          <w:lang w:val="es-MX"/>
        </w:rPr>
        <w:t xml:space="preserve">todavía </w:t>
      </w:r>
      <w:r w:rsidRPr="005D165E">
        <w:rPr>
          <w:rFonts w:cs="Arial"/>
          <w:bCs/>
          <w:sz w:val="28"/>
          <w:szCs w:val="28"/>
          <w:lang w:val="es-MX"/>
        </w:rPr>
        <w:t xml:space="preserve">más en el marco de contextos de violencia contra </w:t>
      </w:r>
      <w:r w:rsidR="00CD7BAC">
        <w:rPr>
          <w:rFonts w:cs="Arial"/>
          <w:bCs/>
          <w:sz w:val="28"/>
          <w:szCs w:val="28"/>
          <w:lang w:val="es-MX"/>
        </w:rPr>
        <w:t>ellas</w:t>
      </w:r>
      <w:r w:rsidRPr="005D165E">
        <w:rPr>
          <w:rFonts w:cs="Arial"/>
          <w:bCs/>
          <w:sz w:val="28"/>
          <w:szCs w:val="28"/>
          <w:lang w:val="es-MX"/>
        </w:rPr>
        <w:t xml:space="preserve">; y, </w:t>
      </w:r>
    </w:p>
    <w:p w14:paraId="069A8579" w14:textId="77777777" w:rsidR="00B732C3" w:rsidRPr="005D165E" w:rsidRDefault="00B732C3" w:rsidP="00B732C3">
      <w:pPr>
        <w:pStyle w:val="corte4fondo"/>
        <w:tabs>
          <w:tab w:val="center" w:pos="4420"/>
          <w:tab w:val="left" w:pos="6975"/>
        </w:tabs>
        <w:ind w:left="708" w:firstLine="0"/>
        <w:rPr>
          <w:rFonts w:cs="Arial"/>
          <w:bCs/>
          <w:sz w:val="28"/>
          <w:szCs w:val="28"/>
          <w:lang w:val="es-MX"/>
        </w:rPr>
      </w:pPr>
    </w:p>
    <w:p w14:paraId="6A8424AF" w14:textId="25FB4843" w:rsidR="00A6349A" w:rsidRPr="005D165E" w:rsidRDefault="00A6349A" w:rsidP="00B732C3">
      <w:pPr>
        <w:pStyle w:val="corte4fondo"/>
        <w:tabs>
          <w:tab w:val="center" w:pos="4420"/>
          <w:tab w:val="left" w:pos="6975"/>
        </w:tabs>
        <w:ind w:left="708" w:firstLine="0"/>
        <w:rPr>
          <w:rFonts w:cs="Arial"/>
          <w:bCs/>
          <w:sz w:val="28"/>
          <w:szCs w:val="28"/>
          <w:lang w:val="es-MX"/>
        </w:rPr>
      </w:pPr>
      <w:r w:rsidRPr="005D165E">
        <w:rPr>
          <w:rFonts w:cs="Arial"/>
          <w:b/>
          <w:sz w:val="28"/>
          <w:szCs w:val="28"/>
          <w:lang w:val="es-MX"/>
        </w:rPr>
        <w:t>2)</w:t>
      </w:r>
      <w:r w:rsidRPr="005D165E">
        <w:rPr>
          <w:rFonts w:cs="Arial"/>
          <w:b/>
          <w:sz w:val="28"/>
          <w:szCs w:val="28"/>
          <w:lang w:val="es-MX"/>
        </w:rPr>
        <w:tab/>
      </w:r>
      <w:r w:rsidR="00B732C3" w:rsidRPr="005D165E">
        <w:rPr>
          <w:rFonts w:cs="Arial"/>
          <w:bCs/>
          <w:sz w:val="28"/>
          <w:szCs w:val="28"/>
          <w:lang w:val="es-MX"/>
        </w:rPr>
        <w:t xml:space="preserve"> </w:t>
      </w:r>
      <w:r w:rsidRPr="005D165E">
        <w:rPr>
          <w:rFonts w:cs="Arial"/>
          <w:b/>
          <w:sz w:val="28"/>
          <w:szCs w:val="28"/>
          <w:lang w:val="es-MX"/>
        </w:rPr>
        <w:t>Metodología</w:t>
      </w:r>
      <w:r w:rsidRPr="005D165E">
        <w:rPr>
          <w:rFonts w:cs="Arial"/>
          <w:bCs/>
          <w:sz w:val="28"/>
          <w:szCs w:val="28"/>
          <w:lang w:val="es-MX"/>
        </w:rPr>
        <w:t>: exige cumplir los seis pasos mencionados en la tesis de jurisprudencia 1</w:t>
      </w:r>
      <w:r w:rsidR="006E3A32">
        <w:rPr>
          <w:rFonts w:cs="Arial"/>
          <w:bCs/>
          <w:sz w:val="28"/>
          <w:szCs w:val="28"/>
          <w:lang w:val="es-MX"/>
        </w:rPr>
        <w:t>a</w:t>
      </w:r>
      <w:r w:rsidRPr="005D165E">
        <w:rPr>
          <w:rFonts w:cs="Arial"/>
          <w:bCs/>
          <w:sz w:val="28"/>
          <w:szCs w:val="28"/>
          <w:lang w:val="es-MX"/>
        </w:rPr>
        <w:t>./J. 22/2016 (10</w:t>
      </w:r>
      <w:r w:rsidR="006E3A32">
        <w:rPr>
          <w:rFonts w:cs="Arial"/>
          <w:bCs/>
          <w:sz w:val="28"/>
          <w:szCs w:val="28"/>
          <w:lang w:val="es-MX"/>
        </w:rPr>
        <w:t>a</w:t>
      </w:r>
      <w:r w:rsidRPr="005D165E">
        <w:rPr>
          <w:rFonts w:cs="Arial"/>
          <w:bCs/>
          <w:sz w:val="28"/>
          <w:szCs w:val="28"/>
          <w:lang w:val="es-MX"/>
        </w:rPr>
        <w:t>.), de rubro: “</w:t>
      </w:r>
      <w:r w:rsidRPr="005D165E">
        <w:rPr>
          <w:rFonts w:cs="Arial"/>
          <w:b/>
          <w:bCs/>
          <w:sz w:val="28"/>
          <w:szCs w:val="28"/>
          <w:lang w:val="es-MX"/>
        </w:rPr>
        <w:t xml:space="preserve">ACCESO </w:t>
      </w:r>
      <w:r w:rsidRPr="005D165E">
        <w:rPr>
          <w:rFonts w:cs="Arial"/>
          <w:b/>
          <w:bCs/>
          <w:sz w:val="28"/>
          <w:szCs w:val="28"/>
          <w:lang w:val="es-MX"/>
        </w:rPr>
        <w:lastRenderedPageBreak/>
        <w:t>A LA JUSTICIA EN CONDICIONES DE IGUALDAD. ELEMENTOS PARA JUZGAR CON PERSPECTIVA DE GÉNERO</w:t>
      </w:r>
      <w:r w:rsidR="006E3A32">
        <w:rPr>
          <w:rFonts w:cs="Arial"/>
          <w:b/>
          <w:bCs/>
          <w:sz w:val="28"/>
          <w:szCs w:val="28"/>
          <w:lang w:val="es-MX"/>
        </w:rPr>
        <w:t>”</w:t>
      </w:r>
      <w:r w:rsidRPr="005D165E">
        <w:rPr>
          <w:rFonts w:cs="Arial"/>
          <w:bCs/>
          <w:sz w:val="28"/>
          <w:szCs w:val="28"/>
          <w:lang w:val="es-MX"/>
        </w:rPr>
        <w:t>.</w:t>
      </w:r>
    </w:p>
    <w:p w14:paraId="6A804203" w14:textId="77777777" w:rsidR="00A6349A" w:rsidRPr="005D165E" w:rsidRDefault="00A6349A" w:rsidP="008C5EDE">
      <w:pPr>
        <w:pStyle w:val="corte4fondo"/>
        <w:tabs>
          <w:tab w:val="center" w:pos="4420"/>
          <w:tab w:val="left" w:pos="6975"/>
        </w:tabs>
        <w:ind w:firstLine="0"/>
        <w:rPr>
          <w:rFonts w:cs="Arial"/>
          <w:bCs/>
          <w:i/>
          <w:iCs/>
          <w:sz w:val="28"/>
          <w:szCs w:val="28"/>
          <w:lang w:val="es-MX"/>
        </w:rPr>
      </w:pPr>
    </w:p>
    <w:p w14:paraId="55715145" w14:textId="06D4228A"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Además, </w:t>
      </w:r>
      <w:r w:rsidRPr="005D165E">
        <w:rPr>
          <w:rFonts w:cs="Arial"/>
          <w:bCs/>
          <w:sz w:val="28"/>
          <w:szCs w:val="28"/>
          <w:lang w:val="es-ES"/>
        </w:rPr>
        <w:t>la obligación de juzgar con perspectiva de género exige a quienes imparten justicia, que actúen remediando los potenciales efectos discriminatorios que el ordenamiento jurídico y las prácticas institucionales puedan crear un detrimento de las personas, principalmente, de las mujeres</w:t>
      </w:r>
      <w:r w:rsidR="008C5EDE" w:rsidRPr="005D165E">
        <w:rPr>
          <w:rFonts w:cs="Arial"/>
          <w:bCs/>
          <w:sz w:val="28"/>
          <w:szCs w:val="28"/>
          <w:lang w:val="es-ES"/>
        </w:rPr>
        <w:t>.</w:t>
      </w:r>
      <w:r w:rsidRPr="005D165E">
        <w:rPr>
          <w:rFonts w:cs="Arial"/>
          <w:bCs/>
          <w:sz w:val="28"/>
          <w:szCs w:val="28"/>
          <w:vertAlign w:val="superscript"/>
          <w:lang w:val="es-ES"/>
        </w:rPr>
        <w:footnoteReference w:id="53"/>
      </w:r>
      <w:r w:rsidRPr="005D165E">
        <w:rPr>
          <w:rFonts w:cs="Arial"/>
          <w:bCs/>
          <w:sz w:val="28"/>
          <w:szCs w:val="28"/>
          <w:lang w:val="es-ES"/>
        </w:rPr>
        <w:t xml:space="preserve"> </w:t>
      </w:r>
    </w:p>
    <w:p w14:paraId="77479848" w14:textId="77777777" w:rsidR="00A6349A" w:rsidRPr="005D165E" w:rsidRDefault="00A6349A" w:rsidP="008C5EDE">
      <w:pPr>
        <w:pStyle w:val="corte4fondo"/>
        <w:tabs>
          <w:tab w:val="center" w:pos="4420"/>
          <w:tab w:val="left" w:pos="6975"/>
        </w:tabs>
        <w:ind w:firstLine="0"/>
        <w:rPr>
          <w:rFonts w:cs="Arial"/>
          <w:bCs/>
          <w:sz w:val="28"/>
          <w:szCs w:val="28"/>
        </w:rPr>
      </w:pPr>
    </w:p>
    <w:p w14:paraId="10AA08A8" w14:textId="0333BDF0"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Ahora, en materia penal se ha dado especial énfasis a la aplicación de la perspectiva de género, puesto que, en diversas ocasiones, se trata de muertes violentas de mujeres, homicidios, feminicidios </w:t>
      </w:r>
      <w:r w:rsidR="00BC268A" w:rsidRPr="005D165E">
        <w:rPr>
          <w:rFonts w:cs="Arial"/>
          <w:bCs/>
          <w:sz w:val="28"/>
          <w:szCs w:val="28"/>
          <w:lang w:val="es-MX"/>
        </w:rPr>
        <w:t>—</w:t>
      </w:r>
      <w:r w:rsidRPr="005D165E">
        <w:rPr>
          <w:rFonts w:cs="Arial"/>
          <w:bCs/>
          <w:sz w:val="28"/>
          <w:szCs w:val="28"/>
          <w:lang w:val="es-MX"/>
        </w:rPr>
        <w:t>o tentativas</w:t>
      </w:r>
      <w:r w:rsidR="00BC268A" w:rsidRPr="005D165E">
        <w:rPr>
          <w:rFonts w:cs="Arial"/>
          <w:bCs/>
          <w:sz w:val="28"/>
          <w:szCs w:val="28"/>
          <w:lang w:val="es-MX"/>
        </w:rPr>
        <w:t>—</w:t>
      </w:r>
      <w:r w:rsidRPr="005D165E">
        <w:rPr>
          <w:rFonts w:cs="Arial"/>
          <w:bCs/>
          <w:sz w:val="28"/>
          <w:szCs w:val="28"/>
          <w:lang w:val="es-MX"/>
        </w:rPr>
        <w:t xml:space="preserve">, agresiones sexuales, entre otros. </w:t>
      </w:r>
    </w:p>
    <w:p w14:paraId="661ACA4E" w14:textId="77777777" w:rsidR="00A6349A" w:rsidRPr="005D165E" w:rsidRDefault="00A6349A" w:rsidP="008C5EDE">
      <w:pPr>
        <w:pStyle w:val="corte4fondo"/>
        <w:tabs>
          <w:tab w:val="center" w:pos="4420"/>
          <w:tab w:val="left" w:pos="6975"/>
        </w:tabs>
        <w:ind w:firstLine="0"/>
        <w:rPr>
          <w:rFonts w:cs="Arial"/>
          <w:bCs/>
          <w:sz w:val="28"/>
          <w:szCs w:val="28"/>
          <w:lang w:val="es-MX"/>
        </w:rPr>
      </w:pPr>
    </w:p>
    <w:p w14:paraId="2CCFF1CC" w14:textId="0982F499"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Entonces, atendiendo a los elementos del caso y la argumentación del Tribunal Colegiado, es importante recordar algunos puntos respecto de esta temática</w:t>
      </w:r>
      <w:r w:rsidR="008C5EDE" w:rsidRPr="005D165E">
        <w:rPr>
          <w:rFonts w:cs="Arial"/>
          <w:bCs/>
          <w:sz w:val="28"/>
          <w:szCs w:val="28"/>
          <w:lang w:val="es-MX"/>
        </w:rPr>
        <w:t>.</w:t>
      </w:r>
      <w:r w:rsidRPr="005D165E">
        <w:rPr>
          <w:rFonts w:cs="Arial"/>
          <w:bCs/>
          <w:sz w:val="28"/>
          <w:szCs w:val="28"/>
          <w:vertAlign w:val="superscript"/>
        </w:rPr>
        <w:footnoteReference w:id="54"/>
      </w:r>
    </w:p>
    <w:p w14:paraId="407BE252" w14:textId="77777777" w:rsidR="00A6349A" w:rsidRPr="005D165E" w:rsidRDefault="00A6349A" w:rsidP="008C5EDE">
      <w:pPr>
        <w:pStyle w:val="corte4fondo"/>
        <w:tabs>
          <w:tab w:val="center" w:pos="4420"/>
          <w:tab w:val="left" w:pos="6975"/>
        </w:tabs>
        <w:ind w:firstLine="0"/>
        <w:rPr>
          <w:rFonts w:cs="Arial"/>
          <w:bCs/>
          <w:sz w:val="28"/>
          <w:szCs w:val="28"/>
          <w:lang w:val="es-MX"/>
        </w:rPr>
      </w:pPr>
    </w:p>
    <w:p w14:paraId="6BA63B01" w14:textId="0F7431A1"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En la sentencia </w:t>
      </w:r>
      <w:r w:rsidRPr="005D165E">
        <w:rPr>
          <w:rFonts w:cs="Arial"/>
          <w:bCs/>
          <w:i/>
          <w:iCs/>
          <w:sz w:val="28"/>
          <w:szCs w:val="28"/>
          <w:lang w:val="es-MX"/>
        </w:rPr>
        <w:t xml:space="preserve">Caso González y otras (“Campo Algodonero”) vs. México </w:t>
      </w:r>
      <w:r w:rsidRPr="005D165E">
        <w:rPr>
          <w:rFonts w:cs="Arial"/>
          <w:bCs/>
          <w:sz w:val="28"/>
          <w:szCs w:val="28"/>
          <w:lang w:val="es-MX"/>
        </w:rPr>
        <w:t>se explicó que, con base en la Convención Belém do Pará (artículo 7, apartado b), los Estados están obligados a cumplir con la debida diligencia para prevenir, sancionar y erradicar la violencia de género</w:t>
      </w:r>
      <w:r w:rsidR="008C5EDE" w:rsidRPr="005D165E">
        <w:rPr>
          <w:rFonts w:cs="Arial"/>
          <w:bCs/>
          <w:sz w:val="28"/>
          <w:szCs w:val="28"/>
          <w:lang w:val="es-MX"/>
        </w:rPr>
        <w:t>.</w:t>
      </w:r>
      <w:r w:rsidRPr="005D165E">
        <w:rPr>
          <w:rFonts w:cs="Arial"/>
          <w:bCs/>
          <w:sz w:val="28"/>
          <w:szCs w:val="28"/>
          <w:vertAlign w:val="superscript"/>
        </w:rPr>
        <w:footnoteReference w:id="55"/>
      </w:r>
      <w:r w:rsidRPr="005D165E">
        <w:rPr>
          <w:rFonts w:cs="Arial"/>
          <w:bCs/>
          <w:sz w:val="28"/>
          <w:szCs w:val="28"/>
          <w:lang w:val="es-MX"/>
        </w:rPr>
        <w:t xml:space="preserve"> Esto se traduce a que, si ya existe un marco jurídico de </w:t>
      </w:r>
      <w:r w:rsidRPr="007C1575">
        <w:rPr>
          <w:rFonts w:cs="Arial"/>
          <w:bCs/>
          <w:sz w:val="28"/>
          <w:szCs w:val="28"/>
          <w:lang w:val="es-MX"/>
        </w:rPr>
        <w:lastRenderedPageBreak/>
        <w:t>protección robust</w:t>
      </w:r>
      <w:r w:rsidR="007C1575" w:rsidRPr="007C1575">
        <w:rPr>
          <w:rFonts w:cs="Arial"/>
          <w:bCs/>
          <w:sz w:val="28"/>
          <w:szCs w:val="28"/>
          <w:lang w:val="es-MX"/>
        </w:rPr>
        <w:t>a</w:t>
      </w:r>
      <w:r w:rsidRPr="005D165E">
        <w:rPr>
          <w:rFonts w:cs="Arial"/>
          <w:bCs/>
          <w:sz w:val="28"/>
          <w:szCs w:val="28"/>
          <w:lang w:val="es-MX"/>
        </w:rPr>
        <w:t xml:space="preserve"> con protocolos de actuación, se necesita una aplicación efectiva </w:t>
      </w:r>
      <w:r w:rsidR="00BC268A" w:rsidRPr="005D165E">
        <w:rPr>
          <w:rFonts w:cs="Arial"/>
          <w:bCs/>
          <w:sz w:val="28"/>
          <w:szCs w:val="28"/>
          <w:lang w:val="es-MX"/>
        </w:rPr>
        <w:t>—</w:t>
      </w:r>
      <w:r w:rsidRPr="005D165E">
        <w:rPr>
          <w:rFonts w:cs="Arial"/>
          <w:bCs/>
          <w:sz w:val="28"/>
          <w:szCs w:val="28"/>
          <w:lang w:val="es-MX"/>
        </w:rPr>
        <w:t>y real</w:t>
      </w:r>
      <w:r w:rsidR="00BC268A" w:rsidRPr="005D165E">
        <w:rPr>
          <w:rFonts w:cs="Arial"/>
          <w:bCs/>
          <w:sz w:val="28"/>
          <w:szCs w:val="28"/>
          <w:lang w:val="es-MX"/>
        </w:rPr>
        <w:t>—</w:t>
      </w:r>
      <w:r w:rsidRPr="005D165E">
        <w:rPr>
          <w:rFonts w:cs="Arial"/>
          <w:bCs/>
          <w:sz w:val="28"/>
          <w:szCs w:val="28"/>
          <w:lang w:val="es-MX"/>
        </w:rPr>
        <w:t xml:space="preserve"> que permita actuar de manera eficaz.</w:t>
      </w:r>
    </w:p>
    <w:p w14:paraId="63327FAF" w14:textId="77777777" w:rsidR="00A6349A" w:rsidRPr="005D165E" w:rsidRDefault="00A6349A" w:rsidP="008C5EDE">
      <w:pPr>
        <w:pStyle w:val="corte4fondo"/>
        <w:tabs>
          <w:tab w:val="center" w:pos="4420"/>
          <w:tab w:val="left" w:pos="6975"/>
        </w:tabs>
        <w:ind w:firstLine="0"/>
        <w:rPr>
          <w:rFonts w:cs="Arial"/>
          <w:bCs/>
          <w:sz w:val="28"/>
          <w:szCs w:val="28"/>
          <w:lang w:val="es-MX"/>
        </w:rPr>
      </w:pPr>
    </w:p>
    <w:p w14:paraId="23595330" w14:textId="0C3850AC"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Ante esta premisa, en el amparo en revisión </w:t>
      </w:r>
      <w:r w:rsidRPr="005D165E">
        <w:rPr>
          <w:rFonts w:cs="Arial"/>
          <w:b/>
          <w:bCs/>
          <w:sz w:val="28"/>
          <w:szCs w:val="28"/>
          <w:lang w:val="es-MX"/>
        </w:rPr>
        <w:t>554/2013</w:t>
      </w:r>
      <w:r w:rsidRPr="005D165E">
        <w:rPr>
          <w:rFonts w:cs="Arial"/>
          <w:bCs/>
          <w:sz w:val="28"/>
          <w:szCs w:val="28"/>
          <w:lang w:val="es-MX"/>
        </w:rPr>
        <w:t xml:space="preserve"> (</w:t>
      </w:r>
      <w:r w:rsidRPr="005D165E">
        <w:rPr>
          <w:rFonts w:cs="Arial"/>
          <w:bCs/>
          <w:i/>
          <w:iCs/>
          <w:sz w:val="28"/>
          <w:szCs w:val="28"/>
          <w:lang w:val="es-MX"/>
        </w:rPr>
        <w:t>Sentencia Mariana Lima Buendía</w:t>
      </w:r>
      <w:r w:rsidRPr="005D165E">
        <w:rPr>
          <w:rFonts w:cs="Arial"/>
          <w:bCs/>
          <w:sz w:val="28"/>
          <w:szCs w:val="28"/>
          <w:lang w:val="es-MX"/>
        </w:rPr>
        <w:t>)</w:t>
      </w:r>
      <w:r w:rsidR="008C5EDE" w:rsidRPr="005D165E">
        <w:rPr>
          <w:rFonts w:cs="Arial"/>
          <w:bCs/>
          <w:sz w:val="28"/>
          <w:szCs w:val="28"/>
          <w:lang w:val="es-MX"/>
        </w:rPr>
        <w:t>,</w:t>
      </w:r>
      <w:r w:rsidRPr="005D165E">
        <w:rPr>
          <w:rFonts w:cs="Arial"/>
          <w:bCs/>
          <w:sz w:val="28"/>
          <w:szCs w:val="28"/>
          <w:vertAlign w:val="superscript"/>
        </w:rPr>
        <w:footnoteReference w:id="56"/>
      </w:r>
      <w:r w:rsidRPr="005D165E">
        <w:rPr>
          <w:rFonts w:cs="Arial"/>
          <w:bCs/>
          <w:sz w:val="28"/>
          <w:szCs w:val="28"/>
          <w:lang w:val="es-MX"/>
        </w:rPr>
        <w:t xml:space="preserve"> se definieron los puntos mínimos que se deben tomar en cuenta en las investigaciones, cadenas de custodia, protección de la escena del crimen, así como la actuación de las personas agentes investigadoras, juzgadoras y todas las autoridades que intervengan en diligencias relacionadas a la muerte violenta </w:t>
      </w:r>
      <w:r w:rsidR="00BC268A" w:rsidRPr="005D165E">
        <w:rPr>
          <w:rFonts w:cs="Arial"/>
          <w:bCs/>
          <w:sz w:val="28"/>
          <w:szCs w:val="28"/>
          <w:lang w:val="es-MX"/>
        </w:rPr>
        <w:t>—</w:t>
      </w:r>
      <w:r w:rsidRPr="005D165E">
        <w:rPr>
          <w:rFonts w:cs="Arial"/>
          <w:bCs/>
          <w:sz w:val="28"/>
          <w:szCs w:val="28"/>
          <w:lang w:val="es-MX"/>
        </w:rPr>
        <w:t xml:space="preserve">o a la sospecha </w:t>
      </w:r>
      <w:r w:rsidR="00BC268A" w:rsidRPr="005D165E">
        <w:rPr>
          <w:rFonts w:cs="Arial"/>
          <w:bCs/>
          <w:sz w:val="28"/>
          <w:szCs w:val="28"/>
          <w:lang w:val="es-MX"/>
        </w:rPr>
        <w:t>—</w:t>
      </w:r>
      <w:r w:rsidRPr="005D165E">
        <w:rPr>
          <w:rFonts w:cs="Arial"/>
          <w:bCs/>
          <w:sz w:val="28"/>
          <w:szCs w:val="28"/>
          <w:lang w:val="es-MX"/>
        </w:rPr>
        <w:t xml:space="preserve"> de una mujer.</w:t>
      </w:r>
    </w:p>
    <w:p w14:paraId="34D92085" w14:textId="77777777" w:rsidR="00A6349A" w:rsidRPr="005D165E" w:rsidRDefault="00A6349A" w:rsidP="008C5EDE">
      <w:pPr>
        <w:pStyle w:val="corte4fondo"/>
        <w:tabs>
          <w:tab w:val="center" w:pos="4420"/>
          <w:tab w:val="left" w:pos="6975"/>
        </w:tabs>
        <w:ind w:firstLine="0"/>
        <w:rPr>
          <w:rFonts w:cs="Arial"/>
          <w:bCs/>
          <w:sz w:val="28"/>
          <w:szCs w:val="28"/>
          <w:lang w:val="es-MX"/>
        </w:rPr>
      </w:pPr>
    </w:p>
    <w:p w14:paraId="08C15E1E" w14:textId="3CBCBC42"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En el amparo en revisión </w:t>
      </w:r>
      <w:r w:rsidRPr="005D165E">
        <w:rPr>
          <w:rFonts w:cs="Arial"/>
          <w:b/>
          <w:bCs/>
          <w:sz w:val="28"/>
          <w:szCs w:val="28"/>
          <w:lang w:val="es-MX"/>
        </w:rPr>
        <w:t>1284/2015</w:t>
      </w:r>
      <w:r w:rsidRPr="007C1575">
        <w:rPr>
          <w:rFonts w:cs="Arial"/>
          <w:bCs/>
          <w:sz w:val="24"/>
          <w:szCs w:val="24"/>
          <w:vertAlign w:val="superscript"/>
        </w:rPr>
        <w:footnoteReference w:id="57"/>
      </w:r>
      <w:r w:rsidRPr="005D165E">
        <w:rPr>
          <w:rFonts w:cs="Arial"/>
          <w:bCs/>
          <w:sz w:val="28"/>
          <w:szCs w:val="28"/>
          <w:lang w:val="es-MX"/>
        </w:rPr>
        <w:t xml:space="preserve"> se recordó que la manera en que se desarrolle la investigación de un delito resulta trascendental, puesto que se trata de una etapa medular en la procuración de justicia. Así, el incumplimiento de las obligaciones de las autoridades ministeriales puede provocar daños irreparables a las víctimas, dejándoles en estado de indefensión. También, que es incorrecto desechar </w:t>
      </w:r>
      <w:r w:rsidRPr="005D165E">
        <w:rPr>
          <w:rFonts w:cs="Arial"/>
          <w:bCs/>
          <w:i/>
          <w:iCs/>
          <w:sz w:val="28"/>
          <w:szCs w:val="28"/>
          <w:lang w:val="es-MX"/>
        </w:rPr>
        <w:t>a priori</w:t>
      </w:r>
      <w:r w:rsidRPr="005D165E">
        <w:rPr>
          <w:rFonts w:cs="Arial"/>
          <w:bCs/>
          <w:sz w:val="28"/>
          <w:szCs w:val="28"/>
          <w:lang w:val="es-MX"/>
        </w:rPr>
        <w:t xml:space="preserve"> y no estudiar, en sus méritos, los casos donde –mediante la promoción del juicio constitucional– se cuestionan investigaciones relacionadas con la muerte de una mujer sobrevenida en condiciones que hacen verosímil que ésta fuese consecuencia de actos de violencia de género</w:t>
      </w:r>
      <w:r w:rsidR="00A17491" w:rsidRPr="005D165E">
        <w:rPr>
          <w:rFonts w:cs="Arial"/>
          <w:bCs/>
          <w:sz w:val="28"/>
          <w:szCs w:val="28"/>
          <w:lang w:val="es-MX"/>
        </w:rPr>
        <w:t>.</w:t>
      </w:r>
      <w:r w:rsidRPr="005D165E">
        <w:rPr>
          <w:rFonts w:cs="Arial"/>
          <w:bCs/>
          <w:sz w:val="28"/>
          <w:szCs w:val="28"/>
          <w:vertAlign w:val="superscript"/>
        </w:rPr>
        <w:footnoteReference w:id="58"/>
      </w:r>
    </w:p>
    <w:p w14:paraId="7D446988" w14:textId="77777777" w:rsidR="00A6349A" w:rsidRPr="005D165E" w:rsidRDefault="00A6349A" w:rsidP="008C5EDE">
      <w:pPr>
        <w:pStyle w:val="corte4fondo"/>
        <w:tabs>
          <w:tab w:val="center" w:pos="4420"/>
          <w:tab w:val="left" w:pos="6975"/>
        </w:tabs>
        <w:ind w:firstLine="0"/>
        <w:rPr>
          <w:rFonts w:cs="Arial"/>
          <w:bCs/>
          <w:sz w:val="28"/>
          <w:szCs w:val="28"/>
          <w:lang w:val="es-MX"/>
        </w:rPr>
      </w:pPr>
    </w:p>
    <w:p w14:paraId="44916EEE" w14:textId="1D5E953A"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lastRenderedPageBreak/>
        <w:t>Entonces, en una investigación conducida sin acatar los estándares de debida diligencia y sin atender las obligaciones reforzadas, que surgen de los estándares internacionales en materia de violencia basada en el género, y en particular la muerte violenta de una mujer determinará ineludiblemente los resultados del proceso penal, y comprometerá los derechos de las víctimas a la verdad, la justicia y la reparación</w:t>
      </w:r>
      <w:r w:rsidR="00A17491" w:rsidRPr="005D165E">
        <w:rPr>
          <w:rFonts w:cs="Arial"/>
          <w:bCs/>
          <w:sz w:val="28"/>
          <w:szCs w:val="28"/>
          <w:lang w:val="es-MX"/>
        </w:rPr>
        <w:t>.</w:t>
      </w:r>
      <w:r w:rsidRPr="005D165E">
        <w:rPr>
          <w:rFonts w:cs="Arial"/>
          <w:bCs/>
          <w:sz w:val="28"/>
          <w:szCs w:val="28"/>
          <w:vertAlign w:val="superscript"/>
        </w:rPr>
        <w:footnoteReference w:id="59"/>
      </w:r>
    </w:p>
    <w:p w14:paraId="1A59894A" w14:textId="77777777" w:rsidR="00A6349A" w:rsidRPr="005D165E" w:rsidRDefault="00A6349A" w:rsidP="00FC726C">
      <w:pPr>
        <w:pStyle w:val="corte4fondo"/>
        <w:tabs>
          <w:tab w:val="center" w:pos="4420"/>
          <w:tab w:val="left" w:pos="6975"/>
        </w:tabs>
        <w:ind w:firstLine="0"/>
        <w:rPr>
          <w:rFonts w:cs="Arial"/>
          <w:bCs/>
          <w:sz w:val="28"/>
          <w:szCs w:val="28"/>
          <w:u w:val="single"/>
          <w:lang w:val="es-MX"/>
        </w:rPr>
      </w:pPr>
    </w:p>
    <w:p w14:paraId="77F493C7" w14:textId="314D2C21"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u w:val="single"/>
          <w:lang w:val="es-MX"/>
        </w:rPr>
        <w:t>La respuesta que se espera de un órgano judicial</w:t>
      </w:r>
      <w:r w:rsidRPr="005D165E">
        <w:rPr>
          <w:rFonts w:cs="Arial"/>
          <w:bCs/>
          <w:sz w:val="28"/>
          <w:szCs w:val="28"/>
          <w:lang w:val="es-MX"/>
        </w:rPr>
        <w:t xml:space="preserve"> </w:t>
      </w:r>
      <w:r w:rsidR="00BC268A" w:rsidRPr="005D165E">
        <w:rPr>
          <w:rFonts w:cs="Arial"/>
          <w:bCs/>
          <w:sz w:val="28"/>
          <w:szCs w:val="28"/>
          <w:lang w:val="es-MX"/>
        </w:rPr>
        <w:t>—</w:t>
      </w:r>
      <w:r w:rsidRPr="005D165E">
        <w:rPr>
          <w:rFonts w:cs="Arial"/>
          <w:bCs/>
          <w:sz w:val="28"/>
          <w:szCs w:val="28"/>
          <w:lang w:val="es-MX"/>
        </w:rPr>
        <w:t>desde este panorama</w:t>
      </w:r>
      <w:r w:rsidR="00BC268A" w:rsidRPr="005D165E">
        <w:rPr>
          <w:rFonts w:cs="Arial"/>
          <w:bCs/>
          <w:sz w:val="28"/>
          <w:szCs w:val="28"/>
          <w:lang w:val="es-MX"/>
        </w:rPr>
        <w:t>—</w:t>
      </w:r>
      <w:r w:rsidRPr="005D165E">
        <w:rPr>
          <w:rFonts w:cs="Arial"/>
          <w:bCs/>
          <w:sz w:val="28"/>
          <w:szCs w:val="28"/>
          <w:lang w:val="es-MX"/>
        </w:rPr>
        <w:t xml:space="preserve"> </w:t>
      </w:r>
      <w:r w:rsidRPr="005D165E">
        <w:rPr>
          <w:rFonts w:cs="Arial"/>
          <w:bCs/>
          <w:sz w:val="28"/>
          <w:szCs w:val="28"/>
          <w:u w:val="single"/>
          <w:lang w:val="es-MX"/>
        </w:rPr>
        <w:t>tiene que ser producto de una investigación exhaustiva e imparcial</w:t>
      </w:r>
      <w:r w:rsidRPr="005D165E">
        <w:rPr>
          <w:rFonts w:cs="Arial"/>
          <w:bCs/>
          <w:sz w:val="28"/>
          <w:szCs w:val="28"/>
          <w:lang w:val="es-MX"/>
        </w:rPr>
        <w:t>, donde se respeten irrestrictamente las garantías del debido proceso, y donde las pretensiones de justicia de las víctimas tengan cabida y sean suficientemente consideradas dentro del marco institucional</w:t>
      </w:r>
      <w:r w:rsidR="00A17491" w:rsidRPr="005D165E">
        <w:rPr>
          <w:rFonts w:cs="Arial"/>
          <w:bCs/>
          <w:sz w:val="28"/>
          <w:szCs w:val="28"/>
          <w:lang w:val="es-MX"/>
        </w:rPr>
        <w:t>.</w:t>
      </w:r>
      <w:r w:rsidRPr="005D165E">
        <w:rPr>
          <w:rFonts w:cs="Arial"/>
          <w:bCs/>
          <w:sz w:val="28"/>
          <w:szCs w:val="28"/>
          <w:vertAlign w:val="superscript"/>
        </w:rPr>
        <w:footnoteReference w:id="60"/>
      </w:r>
    </w:p>
    <w:p w14:paraId="7CD62676" w14:textId="77777777" w:rsidR="00A6349A" w:rsidRPr="005D165E" w:rsidRDefault="00A6349A" w:rsidP="00FC726C">
      <w:pPr>
        <w:pStyle w:val="corte4fondo"/>
        <w:tabs>
          <w:tab w:val="center" w:pos="4420"/>
          <w:tab w:val="left" w:pos="6975"/>
        </w:tabs>
        <w:ind w:firstLine="0"/>
        <w:rPr>
          <w:rFonts w:cs="Arial"/>
          <w:bCs/>
          <w:sz w:val="28"/>
          <w:szCs w:val="28"/>
          <w:lang w:val="es-MX"/>
        </w:rPr>
      </w:pPr>
    </w:p>
    <w:p w14:paraId="3E8E6FBC" w14:textId="64923436"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Aunado a ello, toda la labor y actuaciones por parte de los agentes estatales, que intervienen en estos casos, debe ser libre de cualquier discurso </w:t>
      </w:r>
      <w:r w:rsidR="008A54E9">
        <w:rPr>
          <w:rFonts w:cs="Arial"/>
          <w:bCs/>
          <w:sz w:val="28"/>
          <w:szCs w:val="28"/>
          <w:lang w:val="es-MX"/>
        </w:rPr>
        <w:t>o</w:t>
      </w:r>
      <w:r w:rsidRPr="005D165E">
        <w:rPr>
          <w:rFonts w:cs="Arial"/>
          <w:bCs/>
          <w:sz w:val="28"/>
          <w:szCs w:val="28"/>
          <w:lang w:val="es-MX"/>
        </w:rPr>
        <w:t xml:space="preserve"> acción que revictimice a las partes. Por ejemplo, en los asuntos </w:t>
      </w:r>
      <w:r w:rsidRPr="005D165E">
        <w:rPr>
          <w:rFonts w:cs="Arial"/>
          <w:bCs/>
          <w:i/>
          <w:iCs/>
          <w:sz w:val="28"/>
          <w:szCs w:val="28"/>
          <w:lang w:val="es-MX"/>
        </w:rPr>
        <w:t xml:space="preserve">Mujeres Víctimas de Tortura Sexual en Atenco, Digna Ochoa y familiares, </w:t>
      </w:r>
      <w:r w:rsidRPr="005D165E">
        <w:rPr>
          <w:rFonts w:cs="Arial"/>
          <w:bCs/>
          <w:sz w:val="28"/>
          <w:szCs w:val="28"/>
          <w:lang w:val="es-MX"/>
        </w:rPr>
        <w:t xml:space="preserve">y </w:t>
      </w:r>
      <w:r w:rsidRPr="005D165E">
        <w:rPr>
          <w:rFonts w:cs="Arial"/>
          <w:bCs/>
          <w:i/>
          <w:iCs/>
          <w:sz w:val="28"/>
          <w:szCs w:val="28"/>
          <w:lang w:val="es-MX"/>
        </w:rPr>
        <w:t xml:space="preserve">González y otras (“Campo Algodonero”) </w:t>
      </w:r>
      <w:r w:rsidR="00FC726C" w:rsidRPr="005D165E">
        <w:rPr>
          <w:rFonts w:cs="Arial"/>
          <w:bCs/>
          <w:i/>
          <w:iCs/>
          <w:sz w:val="28"/>
          <w:szCs w:val="28"/>
          <w:lang w:val="es-MX"/>
        </w:rPr>
        <w:t>—</w:t>
      </w:r>
      <w:r w:rsidRPr="005D165E">
        <w:rPr>
          <w:rFonts w:cs="Arial"/>
          <w:bCs/>
          <w:sz w:val="28"/>
          <w:szCs w:val="28"/>
          <w:lang w:val="es-MX"/>
        </w:rPr>
        <w:t>todos en contra de México</w:t>
      </w:r>
      <w:r w:rsidR="00FC726C" w:rsidRPr="005D165E">
        <w:rPr>
          <w:rFonts w:cs="Arial"/>
          <w:bCs/>
          <w:sz w:val="28"/>
          <w:szCs w:val="28"/>
          <w:lang w:val="es-MX"/>
        </w:rPr>
        <w:t>—</w:t>
      </w:r>
      <w:r w:rsidRPr="005D165E">
        <w:rPr>
          <w:rFonts w:cs="Arial"/>
          <w:bCs/>
          <w:sz w:val="28"/>
          <w:szCs w:val="28"/>
          <w:lang w:val="es-MX"/>
        </w:rPr>
        <w:t xml:space="preserve"> </w:t>
      </w:r>
      <w:r w:rsidRPr="005D165E">
        <w:rPr>
          <w:rFonts w:cs="Arial"/>
          <w:bCs/>
          <w:sz w:val="28"/>
          <w:szCs w:val="28"/>
          <w:u w:val="single"/>
          <w:lang w:val="es-MX"/>
        </w:rPr>
        <w:t>se condenó el uso de frases, prejuicios personales y estereotipos por parte de las autoridades</w:t>
      </w:r>
      <w:r w:rsidR="00FC726C" w:rsidRPr="005D165E">
        <w:rPr>
          <w:rFonts w:cs="Arial"/>
          <w:bCs/>
          <w:sz w:val="28"/>
          <w:szCs w:val="28"/>
          <w:u w:val="single"/>
          <w:lang w:val="es-MX"/>
        </w:rPr>
        <w:t>.</w:t>
      </w:r>
      <w:r w:rsidRPr="005D165E">
        <w:rPr>
          <w:rFonts w:cs="Arial"/>
          <w:bCs/>
          <w:sz w:val="28"/>
          <w:szCs w:val="28"/>
          <w:vertAlign w:val="superscript"/>
        </w:rPr>
        <w:footnoteReference w:id="61"/>
      </w:r>
      <w:r w:rsidRPr="005D165E">
        <w:rPr>
          <w:rFonts w:cs="Arial"/>
          <w:bCs/>
          <w:sz w:val="28"/>
          <w:szCs w:val="28"/>
          <w:lang w:val="es-MX"/>
        </w:rPr>
        <w:t xml:space="preserve"> Lo anterior, porque estas conductas afectan la objetividad de los funcionarios estatales </w:t>
      </w:r>
      <w:r w:rsidRPr="005D165E">
        <w:rPr>
          <w:rFonts w:cs="Arial"/>
          <w:bCs/>
          <w:sz w:val="28"/>
          <w:szCs w:val="28"/>
          <w:lang w:val="es-MX"/>
        </w:rPr>
        <w:lastRenderedPageBreak/>
        <w:t xml:space="preserve">encargados de investigar dichas denuncias, influyendo en su percepción para </w:t>
      </w:r>
      <w:r w:rsidRPr="007C1575">
        <w:rPr>
          <w:rFonts w:cs="Arial"/>
          <w:bCs/>
          <w:sz w:val="28"/>
          <w:szCs w:val="28"/>
          <w:lang w:val="es-MX"/>
        </w:rPr>
        <w:t>determinar si ocurr</w:t>
      </w:r>
      <w:r w:rsidR="007C1575" w:rsidRPr="007C1575">
        <w:rPr>
          <w:rFonts w:cs="Arial"/>
          <w:bCs/>
          <w:sz w:val="28"/>
          <w:szCs w:val="28"/>
          <w:lang w:val="es-MX"/>
        </w:rPr>
        <w:t xml:space="preserve">ió </w:t>
      </w:r>
      <w:r w:rsidRPr="007C1575">
        <w:rPr>
          <w:rFonts w:cs="Arial"/>
          <w:bCs/>
          <w:sz w:val="28"/>
          <w:szCs w:val="28"/>
          <w:lang w:val="es-MX"/>
        </w:rPr>
        <w:t>o</w:t>
      </w:r>
      <w:r w:rsidRPr="005D165E">
        <w:rPr>
          <w:rFonts w:cs="Arial"/>
          <w:bCs/>
          <w:sz w:val="28"/>
          <w:szCs w:val="28"/>
          <w:lang w:val="es-MX"/>
        </w:rPr>
        <w:t xml:space="preserve"> no un hecho de violencia, en su evaluación de la credibilidad de los testigos y de la propia víctima</w:t>
      </w:r>
      <w:r w:rsidR="00A17491" w:rsidRPr="005D165E">
        <w:rPr>
          <w:rFonts w:cs="Arial"/>
          <w:bCs/>
          <w:sz w:val="28"/>
          <w:szCs w:val="28"/>
          <w:lang w:val="es-MX"/>
        </w:rPr>
        <w:t>.</w:t>
      </w:r>
      <w:r w:rsidRPr="007C1575">
        <w:rPr>
          <w:rFonts w:cs="Arial"/>
          <w:bCs/>
          <w:sz w:val="24"/>
          <w:szCs w:val="24"/>
          <w:vertAlign w:val="superscript"/>
        </w:rPr>
        <w:footnoteReference w:id="62"/>
      </w:r>
    </w:p>
    <w:p w14:paraId="7961444D" w14:textId="77777777" w:rsidR="00A6349A" w:rsidRPr="005D165E" w:rsidRDefault="00A6349A" w:rsidP="00FC726C">
      <w:pPr>
        <w:pStyle w:val="corte4fondo"/>
        <w:tabs>
          <w:tab w:val="center" w:pos="4420"/>
          <w:tab w:val="left" w:pos="6975"/>
        </w:tabs>
        <w:ind w:firstLine="0"/>
        <w:rPr>
          <w:rFonts w:cs="Arial"/>
          <w:bCs/>
          <w:sz w:val="28"/>
          <w:szCs w:val="28"/>
          <w:lang w:val="es-MX"/>
        </w:rPr>
      </w:pPr>
    </w:p>
    <w:p w14:paraId="23864957" w14:textId="11BFF4AF"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Muchos de estos comentarios contienen un tinte misógino o machista. Muestra de ello, son algunas frases usadas para explicar que el móvil de la muerte fue “posiblemente un problema pasional bajo efectos del </w:t>
      </w:r>
      <w:r w:rsidRPr="007C1575">
        <w:rPr>
          <w:rFonts w:cs="Arial"/>
          <w:bCs/>
          <w:sz w:val="28"/>
          <w:szCs w:val="28"/>
          <w:lang w:val="es-MX"/>
        </w:rPr>
        <w:t>licor</w:t>
      </w:r>
      <w:r w:rsidR="00FC726C" w:rsidRPr="007C1575">
        <w:rPr>
          <w:rFonts w:cs="Arial"/>
          <w:bCs/>
          <w:sz w:val="28"/>
          <w:szCs w:val="28"/>
          <w:lang w:val="es-MX"/>
        </w:rPr>
        <w:t>”</w:t>
      </w:r>
      <w:r w:rsidR="00547C94" w:rsidRPr="007C1575">
        <w:rPr>
          <w:rFonts w:cs="Arial"/>
          <w:bCs/>
          <w:sz w:val="28"/>
          <w:szCs w:val="28"/>
          <w:lang w:val="es-MX"/>
        </w:rPr>
        <w:t>.</w:t>
      </w:r>
      <w:r w:rsidRPr="007C1575">
        <w:rPr>
          <w:rFonts w:cs="Arial"/>
          <w:bCs/>
          <w:sz w:val="24"/>
          <w:szCs w:val="24"/>
          <w:vertAlign w:val="superscript"/>
        </w:rPr>
        <w:footnoteReference w:id="63"/>
      </w:r>
      <w:r w:rsidRPr="007C1575">
        <w:rPr>
          <w:rFonts w:cs="Arial"/>
          <w:bCs/>
          <w:sz w:val="28"/>
          <w:szCs w:val="28"/>
          <w:lang w:val="es-MX"/>
        </w:rPr>
        <w:t xml:space="preserve"> </w:t>
      </w:r>
      <w:r w:rsidRPr="007C1575">
        <w:rPr>
          <w:rFonts w:cs="Arial"/>
          <w:bCs/>
          <w:sz w:val="28"/>
          <w:szCs w:val="28"/>
          <w:u w:val="single"/>
          <w:lang w:val="es-MX"/>
        </w:rPr>
        <w:t>Este</w:t>
      </w:r>
      <w:r w:rsidRPr="005D165E">
        <w:rPr>
          <w:rFonts w:cs="Arial"/>
          <w:bCs/>
          <w:sz w:val="28"/>
          <w:szCs w:val="28"/>
          <w:u w:val="single"/>
          <w:lang w:val="es-MX"/>
        </w:rPr>
        <w:t xml:space="preserve"> tipo de manifestaciones afecta el derecho a una vida libre de violencia</w:t>
      </w:r>
      <w:r w:rsidRPr="005D165E">
        <w:rPr>
          <w:rFonts w:cs="Arial"/>
          <w:bCs/>
          <w:sz w:val="28"/>
          <w:szCs w:val="28"/>
          <w:lang w:val="es-MX"/>
        </w:rPr>
        <w:t>, más aún en los casos en que su empleo por parte de los operadores jurídicos impide el desarrollo de investigaciones apropiadas, denegándose, además, el derecho de acceso a la justicia de las mujeres</w:t>
      </w:r>
      <w:r w:rsidR="00547C94" w:rsidRPr="005D165E">
        <w:rPr>
          <w:rFonts w:cs="Arial"/>
          <w:bCs/>
          <w:sz w:val="28"/>
          <w:szCs w:val="28"/>
          <w:lang w:val="es-MX"/>
        </w:rPr>
        <w:t>.</w:t>
      </w:r>
      <w:r w:rsidRPr="007C1575">
        <w:rPr>
          <w:rFonts w:cs="Arial"/>
          <w:bCs/>
          <w:sz w:val="24"/>
          <w:szCs w:val="24"/>
          <w:vertAlign w:val="superscript"/>
        </w:rPr>
        <w:footnoteReference w:id="64"/>
      </w:r>
    </w:p>
    <w:p w14:paraId="71B862BF" w14:textId="77777777" w:rsidR="00A6349A" w:rsidRPr="005D165E" w:rsidRDefault="00A6349A" w:rsidP="00547C94">
      <w:pPr>
        <w:pStyle w:val="corte4fondo"/>
        <w:tabs>
          <w:tab w:val="center" w:pos="4420"/>
          <w:tab w:val="left" w:pos="6975"/>
        </w:tabs>
        <w:ind w:firstLine="0"/>
        <w:rPr>
          <w:rFonts w:cs="Arial"/>
          <w:bCs/>
          <w:sz w:val="28"/>
          <w:szCs w:val="28"/>
          <w:lang w:val="es-MX"/>
        </w:rPr>
      </w:pPr>
    </w:p>
    <w:p w14:paraId="49B138EA" w14:textId="7912C71F"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Recientemente, en el amparo directo en revisión </w:t>
      </w:r>
      <w:r w:rsidRPr="005D165E">
        <w:rPr>
          <w:rFonts w:cs="Arial"/>
          <w:b/>
          <w:bCs/>
          <w:sz w:val="28"/>
          <w:szCs w:val="28"/>
          <w:lang w:val="es-MX"/>
        </w:rPr>
        <w:t>6089/2022</w:t>
      </w:r>
      <w:r w:rsidRPr="007C1575">
        <w:rPr>
          <w:rFonts w:cs="Arial"/>
          <w:sz w:val="24"/>
          <w:szCs w:val="24"/>
          <w:vertAlign w:val="superscript"/>
        </w:rPr>
        <w:footnoteReference w:id="65"/>
      </w:r>
      <w:r w:rsidRPr="007C1575">
        <w:rPr>
          <w:rFonts w:cs="Arial"/>
          <w:sz w:val="24"/>
          <w:szCs w:val="24"/>
          <w:lang w:val="es-MX"/>
        </w:rPr>
        <w:t xml:space="preserve"> </w:t>
      </w:r>
      <w:r w:rsidRPr="005D165E">
        <w:rPr>
          <w:rFonts w:cs="Arial"/>
          <w:bCs/>
          <w:sz w:val="28"/>
          <w:szCs w:val="28"/>
          <w:lang w:val="es-MX"/>
        </w:rPr>
        <w:t>la Primera Sala recordó que la fundamentación y motivación de una sentencia</w:t>
      </w:r>
      <w:r w:rsidR="00BC268A" w:rsidRPr="005D165E">
        <w:rPr>
          <w:rFonts w:cs="Arial"/>
          <w:bCs/>
          <w:sz w:val="28"/>
          <w:szCs w:val="28"/>
          <w:lang w:val="es-MX"/>
        </w:rPr>
        <w:t xml:space="preserve"> </w:t>
      </w:r>
      <w:r w:rsidRPr="005D165E">
        <w:rPr>
          <w:rFonts w:cs="Arial"/>
          <w:bCs/>
          <w:sz w:val="28"/>
          <w:szCs w:val="28"/>
          <w:lang w:val="es-MX"/>
        </w:rPr>
        <w:t>no puede sustentarse en estereotipos de género, puesto que vulnera la obligación de juzgar con perspectiva de género al ser actos discriminatorios</w:t>
      </w:r>
      <w:r w:rsidR="00BC268A" w:rsidRPr="005D165E">
        <w:rPr>
          <w:rFonts w:cs="Arial"/>
          <w:bCs/>
          <w:sz w:val="28"/>
          <w:szCs w:val="28"/>
          <w:lang w:val="es-MX"/>
        </w:rPr>
        <w:t>.</w:t>
      </w:r>
      <w:r w:rsidRPr="007C1575">
        <w:rPr>
          <w:rFonts w:cs="Arial"/>
          <w:bCs/>
          <w:sz w:val="24"/>
          <w:szCs w:val="24"/>
          <w:vertAlign w:val="superscript"/>
        </w:rPr>
        <w:footnoteReference w:id="66"/>
      </w:r>
    </w:p>
    <w:p w14:paraId="2EE148D8" w14:textId="77777777" w:rsidR="00A6349A" w:rsidRPr="005D165E" w:rsidRDefault="00A6349A" w:rsidP="00547C94">
      <w:pPr>
        <w:pStyle w:val="corte4fondo"/>
        <w:tabs>
          <w:tab w:val="center" w:pos="4420"/>
          <w:tab w:val="left" w:pos="6975"/>
        </w:tabs>
        <w:ind w:firstLine="0"/>
        <w:rPr>
          <w:rFonts w:cs="Arial"/>
          <w:bCs/>
          <w:sz w:val="28"/>
          <w:szCs w:val="28"/>
          <w:lang w:val="es-MX"/>
        </w:rPr>
      </w:pPr>
    </w:p>
    <w:p w14:paraId="13B44629" w14:textId="5C87322D"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lastRenderedPageBreak/>
        <w:t xml:space="preserve">En otro orden de ideas, si bien se ha señalado que no siempre existen relaciones desiguales en los casos, lo cierto es que, para llegar a esa conclusión, se debe hacer un estudio sumamente cuidadoso. En la doctrina pueden identificarse </w:t>
      </w:r>
      <w:r w:rsidR="00BC268A" w:rsidRPr="005D165E">
        <w:rPr>
          <w:rFonts w:cs="Arial"/>
          <w:bCs/>
          <w:sz w:val="28"/>
          <w:szCs w:val="28"/>
          <w:lang w:val="es-MX"/>
        </w:rPr>
        <w:t>—</w:t>
      </w:r>
      <w:r w:rsidRPr="005D165E">
        <w:rPr>
          <w:rFonts w:cs="Arial"/>
          <w:bCs/>
          <w:sz w:val="28"/>
          <w:szCs w:val="28"/>
          <w:lang w:val="es-MX"/>
        </w:rPr>
        <w:t>sin que sea limitativo</w:t>
      </w:r>
      <w:r w:rsidR="00BC268A" w:rsidRPr="005D165E">
        <w:rPr>
          <w:rFonts w:cs="Arial"/>
          <w:bCs/>
          <w:sz w:val="28"/>
          <w:szCs w:val="28"/>
          <w:lang w:val="es-MX"/>
        </w:rPr>
        <w:t>—</w:t>
      </w:r>
      <w:r w:rsidRPr="005D165E">
        <w:rPr>
          <w:rFonts w:cs="Arial"/>
          <w:bCs/>
          <w:sz w:val="28"/>
          <w:szCs w:val="28"/>
          <w:lang w:val="es-MX"/>
        </w:rPr>
        <w:t xml:space="preserve"> tres situaciones</w:t>
      </w:r>
      <w:r w:rsidR="00BC268A" w:rsidRPr="005D165E">
        <w:rPr>
          <w:rFonts w:cs="Arial"/>
          <w:bCs/>
          <w:sz w:val="28"/>
          <w:szCs w:val="28"/>
          <w:lang w:val="es-MX"/>
        </w:rPr>
        <w:t>:</w:t>
      </w:r>
      <w:r w:rsidRPr="007C1575">
        <w:rPr>
          <w:rFonts w:cs="Arial"/>
          <w:bCs/>
          <w:sz w:val="24"/>
          <w:szCs w:val="24"/>
          <w:vertAlign w:val="superscript"/>
        </w:rPr>
        <w:footnoteReference w:id="67"/>
      </w:r>
      <w:r w:rsidRPr="007C1575">
        <w:rPr>
          <w:rFonts w:cs="Arial"/>
          <w:bCs/>
          <w:sz w:val="24"/>
          <w:szCs w:val="24"/>
          <w:lang w:val="es-MX"/>
        </w:rPr>
        <w:t xml:space="preserve"> </w:t>
      </w:r>
    </w:p>
    <w:p w14:paraId="05F45582" w14:textId="77777777" w:rsidR="00A6349A" w:rsidRPr="005D165E" w:rsidRDefault="00A6349A" w:rsidP="00BC268A">
      <w:pPr>
        <w:pStyle w:val="corte4fondo"/>
        <w:tabs>
          <w:tab w:val="center" w:pos="4420"/>
          <w:tab w:val="left" w:pos="6975"/>
        </w:tabs>
        <w:ind w:firstLine="0"/>
        <w:rPr>
          <w:rFonts w:cs="Arial"/>
          <w:bCs/>
          <w:sz w:val="28"/>
          <w:szCs w:val="28"/>
        </w:rPr>
      </w:pPr>
    </w:p>
    <w:p w14:paraId="09812210" w14:textId="77777777" w:rsidR="00A6349A" w:rsidRPr="005D165E" w:rsidRDefault="00A6349A" w:rsidP="00BC268A">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 xml:space="preserve">Aquellos en los que se identifica o alega una situación de poder o asimetría basada en el género, </w:t>
      </w:r>
    </w:p>
    <w:p w14:paraId="3A047E61" w14:textId="77777777" w:rsidR="00A6349A" w:rsidRPr="005D165E" w:rsidRDefault="00A6349A" w:rsidP="00BC268A">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 xml:space="preserve">Aquellos en los que se detecta o denuncia un contexto de violencia, discriminación o vulnerabilidad derivada de esa categoría, y </w:t>
      </w:r>
    </w:p>
    <w:p w14:paraId="59711C6A" w14:textId="77777777" w:rsidR="00A6349A" w:rsidRPr="005D165E" w:rsidRDefault="00A6349A" w:rsidP="00BC268A">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Aquellos en los que, a pesar de no acreditarse una situación de poder o un contexto de violencia, se advierte la posibilidad de que exista un trato o impacto diferenciados basados en el género, lo cual muchas veces se expresa mediante estereotipos o roles de género implícitos en las normas y prácticas institucionales y sociales.</w:t>
      </w:r>
    </w:p>
    <w:p w14:paraId="635BEBCB" w14:textId="77777777" w:rsidR="00A6349A" w:rsidRPr="005D165E" w:rsidRDefault="00A6349A" w:rsidP="00BC268A">
      <w:pPr>
        <w:pStyle w:val="corte4fondo"/>
        <w:tabs>
          <w:tab w:val="center" w:pos="4420"/>
          <w:tab w:val="left" w:pos="6975"/>
        </w:tabs>
        <w:ind w:firstLine="0"/>
        <w:rPr>
          <w:rFonts w:cs="Arial"/>
          <w:bCs/>
          <w:i/>
          <w:iCs/>
          <w:sz w:val="28"/>
          <w:szCs w:val="28"/>
          <w:lang w:val="es-MX"/>
        </w:rPr>
      </w:pPr>
    </w:p>
    <w:p w14:paraId="5871AA0E" w14:textId="4EA3CD89"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lang w:val="es-MX"/>
        </w:rPr>
        <w:t xml:space="preserve">Estos supuestos entrañan múltiples hipótesis </w:t>
      </w:r>
      <w:r w:rsidR="00BC268A" w:rsidRPr="005D165E">
        <w:rPr>
          <w:rFonts w:cs="Arial"/>
          <w:bCs/>
          <w:sz w:val="28"/>
          <w:szCs w:val="28"/>
          <w:lang w:val="es-MX"/>
        </w:rPr>
        <w:t>—</w:t>
      </w:r>
      <w:r w:rsidRPr="005D165E">
        <w:rPr>
          <w:rFonts w:cs="Arial"/>
          <w:bCs/>
          <w:sz w:val="28"/>
          <w:szCs w:val="28"/>
          <w:lang w:val="es-MX"/>
        </w:rPr>
        <w:t>e inclusive existe la posibilidad de que se agreguen más apartados en un futuro</w:t>
      </w:r>
      <w:r w:rsidR="00BC268A" w:rsidRPr="005D165E">
        <w:rPr>
          <w:rFonts w:cs="Arial"/>
          <w:bCs/>
          <w:sz w:val="28"/>
          <w:szCs w:val="28"/>
          <w:lang w:val="es-MX"/>
        </w:rPr>
        <w:t>—</w:t>
      </w:r>
      <w:r w:rsidRPr="005D165E">
        <w:rPr>
          <w:rFonts w:cs="Arial"/>
          <w:bCs/>
          <w:sz w:val="28"/>
          <w:szCs w:val="28"/>
          <w:lang w:val="es-MX"/>
        </w:rPr>
        <w:t xml:space="preserve">. Por ende, es aquí donde descansa la importante labor que tiene el órgano jurisdiccional al momento de resolverlos. Al respecto, en el amparo en revisión </w:t>
      </w:r>
      <w:r w:rsidRPr="005D165E">
        <w:rPr>
          <w:rFonts w:cs="Arial"/>
          <w:b/>
          <w:bCs/>
          <w:sz w:val="28"/>
          <w:szCs w:val="28"/>
          <w:lang w:val="es-MX"/>
        </w:rPr>
        <w:t>438/2020</w:t>
      </w:r>
      <w:r w:rsidR="007C1575" w:rsidRPr="007C1575">
        <w:rPr>
          <w:rFonts w:cs="Arial"/>
          <w:bCs/>
          <w:sz w:val="24"/>
          <w:szCs w:val="24"/>
          <w:vertAlign w:val="superscript"/>
        </w:rPr>
        <w:footnoteReference w:id="68"/>
      </w:r>
      <w:r w:rsidR="00F3670A" w:rsidRPr="005D165E">
        <w:rPr>
          <w:rFonts w:cs="Arial"/>
          <w:sz w:val="28"/>
          <w:szCs w:val="28"/>
          <w:lang w:val="es-MX"/>
        </w:rPr>
        <w:t>,</w:t>
      </w:r>
      <w:r w:rsidRPr="005D165E">
        <w:rPr>
          <w:rFonts w:cs="Arial"/>
          <w:bCs/>
          <w:sz w:val="28"/>
          <w:szCs w:val="28"/>
          <w:lang w:val="es-MX"/>
        </w:rPr>
        <w:t xml:space="preserve"> entre varios temas, esta Primera Sala señaló que </w:t>
      </w:r>
      <w:r w:rsidRPr="005D165E">
        <w:rPr>
          <w:rFonts w:cs="Arial"/>
          <w:bCs/>
          <w:sz w:val="28"/>
          <w:szCs w:val="28"/>
        </w:rPr>
        <w:lastRenderedPageBreak/>
        <w:t xml:space="preserve">la obligación de juzgar con perspectiva de género se </w:t>
      </w:r>
      <w:r w:rsidRPr="005D165E">
        <w:rPr>
          <w:rFonts w:cs="Arial"/>
          <w:bCs/>
          <w:sz w:val="28"/>
          <w:szCs w:val="28"/>
          <w:u w:val="single"/>
        </w:rPr>
        <w:t>actualiza de oficio</w:t>
      </w:r>
      <w:r w:rsidRPr="005D165E">
        <w:rPr>
          <w:rFonts w:cs="Arial"/>
          <w:bCs/>
          <w:sz w:val="28"/>
          <w:szCs w:val="28"/>
        </w:rPr>
        <w:t xml:space="preserve"> y que su cumplimiento </w:t>
      </w:r>
      <w:r w:rsidRPr="005D165E">
        <w:rPr>
          <w:rFonts w:cs="Arial"/>
          <w:bCs/>
          <w:sz w:val="28"/>
          <w:szCs w:val="28"/>
          <w:u w:val="single"/>
        </w:rPr>
        <w:t>no está sujeto a petición de parte</w:t>
      </w:r>
      <w:r w:rsidRPr="005D165E">
        <w:rPr>
          <w:rFonts w:cs="Arial"/>
          <w:bCs/>
          <w:sz w:val="28"/>
          <w:szCs w:val="28"/>
        </w:rPr>
        <w:t>.</w:t>
      </w:r>
    </w:p>
    <w:p w14:paraId="1B95B6BA" w14:textId="77777777" w:rsidR="00A6349A" w:rsidRPr="005D165E" w:rsidRDefault="00A6349A" w:rsidP="00BC268A">
      <w:pPr>
        <w:pStyle w:val="corte4fondo"/>
        <w:tabs>
          <w:tab w:val="center" w:pos="4420"/>
          <w:tab w:val="left" w:pos="6975"/>
        </w:tabs>
        <w:ind w:firstLine="0"/>
        <w:rPr>
          <w:rFonts w:cs="Arial"/>
          <w:bCs/>
          <w:sz w:val="28"/>
          <w:szCs w:val="28"/>
        </w:rPr>
      </w:pPr>
    </w:p>
    <w:p w14:paraId="598FB6AA" w14:textId="77777777"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Ello, en el entendido de que sería una carga desproporcional y contraria a todos los estándares en la materia, el que las partes deban convencer a las personas juzgadoras de realizar sus deberes constitucionales. Igualmente, en el precedente referido, este Alto Tribunal fue claro al señalar que </w:t>
      </w:r>
      <w:r w:rsidRPr="005D165E">
        <w:rPr>
          <w:rFonts w:cs="Arial"/>
          <w:bCs/>
          <w:sz w:val="28"/>
          <w:szCs w:val="28"/>
          <w:u w:val="single"/>
        </w:rPr>
        <w:t>la sola referencia</w:t>
      </w:r>
      <w:r w:rsidRPr="005D165E">
        <w:rPr>
          <w:rFonts w:cs="Arial"/>
          <w:bCs/>
          <w:sz w:val="28"/>
          <w:szCs w:val="28"/>
        </w:rPr>
        <w:t xml:space="preserve"> de que el asunto conlleva un análisis con perspectiva de género, </w:t>
      </w:r>
      <w:r w:rsidRPr="005D165E">
        <w:rPr>
          <w:rFonts w:cs="Arial"/>
          <w:bCs/>
          <w:sz w:val="28"/>
          <w:szCs w:val="28"/>
          <w:u w:val="single"/>
        </w:rPr>
        <w:t>sin que efectivamente se lleve a cabo ese estudio</w:t>
      </w:r>
      <w:r w:rsidRPr="005D165E">
        <w:rPr>
          <w:rFonts w:cs="Arial"/>
          <w:bCs/>
          <w:sz w:val="28"/>
          <w:szCs w:val="28"/>
        </w:rPr>
        <w:t xml:space="preserve">, </w:t>
      </w:r>
      <w:r w:rsidRPr="005D165E">
        <w:rPr>
          <w:rFonts w:cs="Arial"/>
          <w:bCs/>
          <w:sz w:val="28"/>
          <w:szCs w:val="28"/>
          <w:u w:val="single"/>
        </w:rPr>
        <w:t>no es suficiente</w:t>
      </w:r>
      <w:r w:rsidRPr="005D165E">
        <w:rPr>
          <w:rFonts w:cs="Arial"/>
          <w:bCs/>
          <w:sz w:val="28"/>
          <w:szCs w:val="28"/>
        </w:rPr>
        <w:t xml:space="preserve"> para que se tenga por colmada la obligación constitucional de juzgar con perspectiva de género.</w:t>
      </w:r>
    </w:p>
    <w:p w14:paraId="795F8154" w14:textId="77777777" w:rsidR="00A6349A" w:rsidRPr="005D165E" w:rsidRDefault="00A6349A" w:rsidP="00BC268A">
      <w:pPr>
        <w:pStyle w:val="corte4fondo"/>
        <w:tabs>
          <w:tab w:val="center" w:pos="4420"/>
          <w:tab w:val="left" w:pos="6975"/>
        </w:tabs>
        <w:ind w:firstLine="0"/>
        <w:rPr>
          <w:rFonts w:cs="Arial"/>
          <w:bCs/>
          <w:sz w:val="28"/>
          <w:szCs w:val="28"/>
        </w:rPr>
      </w:pPr>
    </w:p>
    <w:p w14:paraId="5FF17118" w14:textId="77777777"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En el amparo directo en revisión </w:t>
      </w:r>
      <w:r w:rsidRPr="005D165E">
        <w:rPr>
          <w:rFonts w:cs="Arial"/>
          <w:b/>
          <w:bCs/>
          <w:sz w:val="28"/>
          <w:szCs w:val="28"/>
        </w:rPr>
        <w:t>1667/2021</w:t>
      </w:r>
      <w:r w:rsidRPr="007C1575">
        <w:rPr>
          <w:rFonts w:cs="Arial"/>
          <w:bCs/>
          <w:sz w:val="24"/>
          <w:szCs w:val="24"/>
          <w:vertAlign w:val="superscript"/>
        </w:rPr>
        <w:footnoteReference w:id="69"/>
      </w:r>
      <w:r w:rsidRPr="005D165E">
        <w:rPr>
          <w:rFonts w:cs="Arial"/>
          <w:bCs/>
          <w:sz w:val="28"/>
          <w:szCs w:val="28"/>
        </w:rPr>
        <w:t xml:space="preserve"> se analizó el estudio que llevó a cabo un Tribunal respecto de juzgar con perspectiva de género en materia penal. Aquí se afirmó que en caso de que los elementos de prueba no sean suficientes para vislumbrar lo anterior, el órgano de amparo deberá ordenar que se recaben de oficio las pruebas necesarias para determinar si los hechos se dieron en un contexto de violencia, vulnerabilidad y discriminación cometido en su contra por razones de género</w:t>
      </w:r>
      <w:r w:rsidRPr="005D165E">
        <w:rPr>
          <w:rFonts w:cs="Arial"/>
          <w:bCs/>
          <w:sz w:val="28"/>
          <w:szCs w:val="28"/>
          <w:vertAlign w:val="superscript"/>
        </w:rPr>
        <w:footnoteReference w:id="70"/>
      </w:r>
      <w:r w:rsidRPr="005D165E">
        <w:rPr>
          <w:rFonts w:cs="Arial"/>
          <w:bCs/>
          <w:sz w:val="28"/>
          <w:szCs w:val="28"/>
        </w:rPr>
        <w:t xml:space="preserve">. En esta misma tesitura, se recordó que </w:t>
      </w:r>
      <w:r w:rsidRPr="005D165E">
        <w:rPr>
          <w:rFonts w:cs="Arial"/>
          <w:bCs/>
          <w:sz w:val="28"/>
          <w:szCs w:val="28"/>
          <w:u w:val="single"/>
        </w:rPr>
        <w:t>todas las sentencias tienen un impacto en la vida de las personas</w:t>
      </w:r>
      <w:r w:rsidRPr="005D165E">
        <w:rPr>
          <w:rFonts w:cs="Arial"/>
          <w:bCs/>
          <w:sz w:val="28"/>
          <w:szCs w:val="28"/>
        </w:rPr>
        <w:t xml:space="preserve">, por ende, </w:t>
      </w:r>
      <w:r w:rsidRPr="005D165E">
        <w:rPr>
          <w:rFonts w:cs="Arial"/>
          <w:bCs/>
          <w:sz w:val="28"/>
          <w:szCs w:val="28"/>
          <w:u w:val="single"/>
        </w:rPr>
        <w:t>se debe analizar todos los factores desde diferentes aristas.</w:t>
      </w:r>
    </w:p>
    <w:p w14:paraId="4C8C900B" w14:textId="77777777" w:rsidR="00A6349A" w:rsidRPr="005D165E" w:rsidRDefault="00A6349A" w:rsidP="00BC268A">
      <w:pPr>
        <w:pStyle w:val="corte4fondo"/>
        <w:tabs>
          <w:tab w:val="center" w:pos="4420"/>
          <w:tab w:val="left" w:pos="6975"/>
        </w:tabs>
        <w:ind w:firstLine="0"/>
        <w:rPr>
          <w:rFonts w:cs="Arial"/>
          <w:bCs/>
          <w:sz w:val="28"/>
          <w:szCs w:val="28"/>
        </w:rPr>
      </w:pPr>
    </w:p>
    <w:p w14:paraId="477EC62B" w14:textId="2402CAA1" w:rsidR="00A6349A" w:rsidRPr="005D165E" w:rsidRDefault="00A6349A"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lastRenderedPageBreak/>
        <w:t xml:space="preserve">Por último, en el amparo directo </w:t>
      </w:r>
      <w:r w:rsidRPr="005D165E">
        <w:rPr>
          <w:rFonts w:cs="Arial"/>
          <w:b/>
          <w:bCs/>
          <w:sz w:val="28"/>
          <w:szCs w:val="28"/>
        </w:rPr>
        <w:t>29/2017</w:t>
      </w:r>
      <w:r w:rsidRPr="005D165E">
        <w:rPr>
          <w:rFonts w:cs="Arial"/>
          <w:bCs/>
          <w:sz w:val="28"/>
          <w:szCs w:val="28"/>
        </w:rPr>
        <w:t xml:space="preserve"> se explicó lo que es el contexto objetivo y subjetivo para identificar situaciones en donde se coloque a una persona en posición de vulnerabilidad</w:t>
      </w:r>
      <w:r w:rsidR="00177F29" w:rsidRPr="005D165E">
        <w:rPr>
          <w:rFonts w:cs="Arial"/>
          <w:bCs/>
          <w:sz w:val="28"/>
          <w:szCs w:val="28"/>
        </w:rPr>
        <w:t>:</w:t>
      </w:r>
      <w:r w:rsidRPr="007C1575">
        <w:rPr>
          <w:rFonts w:cs="Arial"/>
          <w:bCs/>
          <w:sz w:val="24"/>
          <w:szCs w:val="24"/>
          <w:vertAlign w:val="superscript"/>
        </w:rPr>
        <w:footnoteReference w:id="71"/>
      </w:r>
    </w:p>
    <w:p w14:paraId="65854718" w14:textId="77777777" w:rsidR="00A6349A" w:rsidRPr="005D165E" w:rsidRDefault="00A6349A" w:rsidP="00177F29">
      <w:pPr>
        <w:pStyle w:val="corte4fondo"/>
        <w:tabs>
          <w:tab w:val="center" w:pos="4420"/>
          <w:tab w:val="left" w:pos="6975"/>
        </w:tabs>
        <w:ind w:firstLine="0"/>
        <w:rPr>
          <w:rFonts w:cs="Arial"/>
          <w:bCs/>
          <w:i/>
          <w:sz w:val="28"/>
          <w:szCs w:val="28"/>
          <w:lang w:val="es-MX"/>
        </w:rPr>
      </w:pPr>
    </w:p>
    <w:p w14:paraId="45055E00" w14:textId="58AB3458" w:rsidR="00A6349A" w:rsidRPr="005D165E" w:rsidRDefault="00A6349A" w:rsidP="00177F29">
      <w:pPr>
        <w:pStyle w:val="corte4fondo"/>
        <w:tabs>
          <w:tab w:val="center" w:pos="4420"/>
          <w:tab w:val="left" w:pos="6975"/>
        </w:tabs>
        <w:ind w:left="708" w:firstLine="0"/>
        <w:rPr>
          <w:rFonts w:cs="Arial"/>
          <w:bCs/>
          <w:i/>
          <w:sz w:val="28"/>
          <w:szCs w:val="28"/>
          <w:lang w:val="es-MX"/>
        </w:rPr>
      </w:pPr>
      <w:r w:rsidRPr="005D165E">
        <w:rPr>
          <w:rFonts w:cs="Arial"/>
          <w:bCs/>
          <w:i/>
          <w:sz w:val="28"/>
          <w:szCs w:val="28"/>
          <w:lang w:val="es-MX"/>
        </w:rPr>
        <w:t xml:space="preserve">Un nivel que podemos llamar objetivo y que se corresponde con el entorno sistemático de opresión que las mujeres padecen, y uno subjetivo que se expresa en el ámbito particular de una relación o en una situación concreta que las coloca en posición de vulnerabilidad y en la posibilidad de ser agredidas y victimizadas </w:t>
      </w:r>
      <w:r w:rsidR="00177F29" w:rsidRPr="005D165E">
        <w:rPr>
          <w:rFonts w:cs="Arial"/>
          <w:bCs/>
          <w:iCs/>
          <w:sz w:val="28"/>
          <w:szCs w:val="28"/>
          <w:lang w:val="es-MX"/>
        </w:rPr>
        <w:t>[</w:t>
      </w:r>
      <w:r w:rsidRPr="005D165E">
        <w:rPr>
          <w:rFonts w:cs="Arial"/>
          <w:bCs/>
          <w:iCs/>
          <w:sz w:val="28"/>
          <w:szCs w:val="28"/>
          <w:lang w:val="es-MX"/>
        </w:rPr>
        <w:t>…</w:t>
      </w:r>
      <w:r w:rsidR="00177F29" w:rsidRPr="005D165E">
        <w:rPr>
          <w:rFonts w:cs="Arial"/>
          <w:bCs/>
          <w:iCs/>
          <w:sz w:val="28"/>
          <w:szCs w:val="28"/>
          <w:lang w:val="es-MX"/>
        </w:rPr>
        <w:t>]</w:t>
      </w:r>
    </w:p>
    <w:p w14:paraId="79F4109F" w14:textId="77777777" w:rsidR="00A6349A" w:rsidRPr="005D165E" w:rsidRDefault="00A6349A" w:rsidP="00177F29">
      <w:pPr>
        <w:pStyle w:val="corte4fondo"/>
        <w:tabs>
          <w:tab w:val="center" w:pos="4420"/>
          <w:tab w:val="left" w:pos="6975"/>
        </w:tabs>
        <w:ind w:firstLine="0"/>
        <w:rPr>
          <w:rFonts w:cs="Arial"/>
          <w:bCs/>
          <w:i/>
          <w:sz w:val="28"/>
          <w:szCs w:val="28"/>
          <w:lang w:val="es-MX"/>
        </w:rPr>
      </w:pPr>
    </w:p>
    <w:p w14:paraId="232E8FCF" w14:textId="104FCF11" w:rsidR="00A6349A" w:rsidRDefault="00A6349A" w:rsidP="004C7946">
      <w:pPr>
        <w:pStyle w:val="corte4fondo"/>
        <w:numPr>
          <w:ilvl w:val="0"/>
          <w:numId w:val="2"/>
        </w:numPr>
        <w:tabs>
          <w:tab w:val="center" w:pos="4420"/>
          <w:tab w:val="left" w:pos="6975"/>
        </w:tabs>
        <w:ind w:left="0" w:hanging="567"/>
        <w:rPr>
          <w:rFonts w:cs="Arial"/>
          <w:bCs/>
          <w:sz w:val="28"/>
          <w:szCs w:val="28"/>
          <w:u w:val="single"/>
        </w:rPr>
      </w:pPr>
      <w:r w:rsidRPr="005D165E">
        <w:rPr>
          <w:rFonts w:cs="Arial"/>
          <w:bCs/>
          <w:sz w:val="28"/>
          <w:szCs w:val="28"/>
        </w:rPr>
        <w:t xml:space="preserve">Este estándar es una guía para identificar relaciones desiguales de poder. Ello, </w:t>
      </w:r>
      <w:r w:rsidRPr="005D165E">
        <w:rPr>
          <w:rFonts w:cs="Arial"/>
          <w:bCs/>
          <w:sz w:val="28"/>
          <w:szCs w:val="28"/>
          <w:u w:val="single"/>
        </w:rPr>
        <w:t xml:space="preserve">no puede interpretarse a que los Tribunales puedan incumplir con su deber de juzgar con perspectiva de género </w:t>
      </w:r>
      <w:r w:rsidRPr="005D165E">
        <w:rPr>
          <w:rFonts w:cs="Arial"/>
          <w:bCs/>
          <w:sz w:val="28"/>
          <w:szCs w:val="28"/>
        </w:rPr>
        <w:t xml:space="preserve">o que, con base en eso, elijan qué casos sí y qué casos no “merecen” ser estudiados con esta metodología. </w:t>
      </w:r>
      <w:r w:rsidRPr="005D165E">
        <w:rPr>
          <w:rFonts w:cs="Arial"/>
          <w:bCs/>
          <w:sz w:val="28"/>
          <w:szCs w:val="28"/>
          <w:u w:val="single"/>
        </w:rPr>
        <w:t>El juzgar con perspectiva de género debe estar siempre inherente a la técnica jurídica, no solo cuando se estime pertinente para garantizar una tutela judicial completa y efectiva.</w:t>
      </w:r>
    </w:p>
    <w:p w14:paraId="2913B3AD" w14:textId="77777777" w:rsidR="00B47503" w:rsidRDefault="00B47503" w:rsidP="00B47503">
      <w:pPr>
        <w:pStyle w:val="corte4fondo"/>
        <w:tabs>
          <w:tab w:val="center" w:pos="4420"/>
          <w:tab w:val="left" w:pos="6975"/>
        </w:tabs>
        <w:ind w:firstLine="0"/>
        <w:rPr>
          <w:rFonts w:cs="Arial"/>
          <w:bCs/>
          <w:sz w:val="28"/>
          <w:szCs w:val="28"/>
          <w:u w:val="single"/>
        </w:rPr>
      </w:pPr>
    </w:p>
    <w:p w14:paraId="7BD93FEC" w14:textId="77777777" w:rsidR="00B47503" w:rsidRDefault="00B47503" w:rsidP="00B47503">
      <w:pPr>
        <w:pStyle w:val="corte4fondo"/>
        <w:numPr>
          <w:ilvl w:val="0"/>
          <w:numId w:val="2"/>
        </w:numPr>
        <w:tabs>
          <w:tab w:val="center" w:pos="4420"/>
          <w:tab w:val="left" w:pos="6975"/>
        </w:tabs>
        <w:ind w:left="0" w:hanging="567"/>
        <w:rPr>
          <w:rFonts w:cs="Arial"/>
          <w:bCs/>
          <w:sz w:val="28"/>
          <w:szCs w:val="28"/>
        </w:rPr>
      </w:pPr>
      <w:r w:rsidRPr="00316B8E">
        <w:rPr>
          <w:rFonts w:cs="Arial"/>
          <w:bCs/>
          <w:sz w:val="28"/>
          <w:szCs w:val="28"/>
        </w:rPr>
        <w:t>Por último, esta Primera Sala ha determinado que el uso de lenguaje basado en estereotipos</w:t>
      </w:r>
      <w:r w:rsidRPr="00B47503">
        <w:rPr>
          <w:rFonts w:cs="Arial"/>
          <w:bCs/>
          <w:sz w:val="28"/>
          <w:szCs w:val="28"/>
        </w:rPr>
        <w:t xml:space="preserve"> y perjuicios en los actos de autoridad afecta el derecho de las mujeres a una vida libre de violencia, por lo que toda labor y las actuaciones de los agentes estatales que intervienen en casos de violencia de género </w:t>
      </w:r>
      <w:r w:rsidRPr="00B47503">
        <w:rPr>
          <w:rFonts w:cs="Arial"/>
          <w:b/>
          <w:sz w:val="28"/>
          <w:szCs w:val="28"/>
        </w:rPr>
        <w:t>debe ser libre de cualquier discurso u acción que revictimice a las partes</w:t>
      </w:r>
      <w:r w:rsidRPr="00B47503">
        <w:rPr>
          <w:rFonts w:cs="Arial"/>
          <w:bCs/>
          <w:sz w:val="28"/>
          <w:szCs w:val="28"/>
        </w:rPr>
        <w:t>.</w:t>
      </w:r>
    </w:p>
    <w:p w14:paraId="587640EF" w14:textId="77777777" w:rsidR="00B47503" w:rsidRDefault="00B47503" w:rsidP="00B47503">
      <w:pPr>
        <w:pStyle w:val="Prrafodelista"/>
        <w:rPr>
          <w:bCs/>
          <w:sz w:val="28"/>
          <w:szCs w:val="28"/>
          <w:lang w:val="es-CO"/>
        </w:rPr>
      </w:pPr>
    </w:p>
    <w:p w14:paraId="24D07FF0" w14:textId="32DDEA6F" w:rsidR="00B47503" w:rsidRPr="007C1575" w:rsidRDefault="00B47503" w:rsidP="00B47503">
      <w:pPr>
        <w:pStyle w:val="corte4fondo"/>
        <w:numPr>
          <w:ilvl w:val="0"/>
          <w:numId w:val="2"/>
        </w:numPr>
        <w:tabs>
          <w:tab w:val="center" w:pos="4420"/>
          <w:tab w:val="left" w:pos="6975"/>
        </w:tabs>
        <w:ind w:left="0" w:hanging="567"/>
        <w:rPr>
          <w:rFonts w:cs="Arial"/>
          <w:bCs/>
          <w:sz w:val="28"/>
          <w:szCs w:val="28"/>
        </w:rPr>
      </w:pPr>
      <w:r w:rsidRPr="007C1575">
        <w:rPr>
          <w:bCs/>
          <w:sz w:val="28"/>
          <w:szCs w:val="28"/>
          <w:lang w:val="es-CO"/>
        </w:rPr>
        <w:lastRenderedPageBreak/>
        <w:t xml:space="preserve">Consideraciones que fueron retomadas por esta Primera Sala al resolver el Amparo Directo en Revisión </w:t>
      </w:r>
      <w:r w:rsidRPr="007C1575">
        <w:rPr>
          <w:b/>
          <w:sz w:val="28"/>
          <w:szCs w:val="28"/>
        </w:rPr>
        <w:t>1419/2023</w:t>
      </w:r>
      <w:r w:rsidRPr="007C1575">
        <w:rPr>
          <w:rStyle w:val="Refdenotaalpie"/>
          <w:sz w:val="24"/>
          <w:szCs w:val="24"/>
        </w:rPr>
        <w:footnoteReference w:id="72"/>
      </w:r>
      <w:r w:rsidRPr="007C1575">
        <w:rPr>
          <w:bCs/>
          <w:sz w:val="28"/>
          <w:szCs w:val="28"/>
        </w:rPr>
        <w:t xml:space="preserve">, de la que derivó la tesis </w:t>
      </w:r>
      <w:r w:rsidRPr="007C1575">
        <w:rPr>
          <w:rFonts w:cs="Arial"/>
          <w:bCs/>
          <w:sz w:val="28"/>
          <w:szCs w:val="28"/>
          <w:lang w:val="es-CO"/>
        </w:rPr>
        <w:t>de jurisprudencia 1a./J 99/2024 (11a.)</w:t>
      </w:r>
      <w:r w:rsidRPr="007C1575">
        <w:rPr>
          <w:rStyle w:val="Refdenotaalpie"/>
          <w:rFonts w:cs="Arial"/>
          <w:bCs/>
          <w:sz w:val="28"/>
          <w:szCs w:val="28"/>
          <w:lang w:val="es-CO"/>
        </w:rPr>
        <w:footnoteReference w:id="73"/>
      </w:r>
      <w:r w:rsidRPr="007C1575">
        <w:rPr>
          <w:rFonts w:cs="Arial"/>
          <w:bCs/>
          <w:sz w:val="28"/>
          <w:szCs w:val="28"/>
          <w:lang w:val="es-CO"/>
        </w:rPr>
        <w:t xml:space="preserve"> de rubro: </w:t>
      </w:r>
      <w:r w:rsidRPr="007C1575">
        <w:rPr>
          <w:bCs/>
          <w:sz w:val="28"/>
          <w:szCs w:val="28"/>
        </w:rPr>
        <w:t>“</w:t>
      </w:r>
      <w:r w:rsidRPr="007C1575">
        <w:rPr>
          <w:rFonts w:cs="Arial"/>
          <w:b/>
          <w:bCs/>
          <w:sz w:val="28"/>
          <w:szCs w:val="28"/>
          <w:lang w:val="es-MX"/>
        </w:rPr>
        <w:t>JUZGAR CON PERSPECTIVA DE GÉNERO. EL USO DE LENGUAJE BASADO EN ESTEREOTIPOS Y PREJUICIOS P</w:t>
      </w:r>
      <w:r w:rsidR="007C1575" w:rsidRPr="007C1575">
        <w:rPr>
          <w:rFonts w:cs="Arial"/>
          <w:b/>
          <w:bCs/>
          <w:sz w:val="28"/>
          <w:szCs w:val="28"/>
          <w:lang w:val="es-MX"/>
        </w:rPr>
        <w:t xml:space="preserve">OR PARTE </w:t>
      </w:r>
      <w:r w:rsidRPr="007C1575">
        <w:rPr>
          <w:rFonts w:cs="Arial"/>
          <w:b/>
          <w:bCs/>
          <w:sz w:val="28"/>
          <w:szCs w:val="28"/>
          <w:lang w:val="es-MX"/>
        </w:rPr>
        <w:t xml:space="preserve">DE LA AUTORIDAD, AFECTA EL DERECHO DE LAS MUJERES A UNA VIDA LIBRE DE VIOLENCIA”. </w:t>
      </w:r>
    </w:p>
    <w:p w14:paraId="4C4FCF57" w14:textId="77777777" w:rsidR="00A6349A" w:rsidRPr="005D165E" w:rsidRDefault="00A6349A" w:rsidP="00CF3B21">
      <w:pPr>
        <w:pStyle w:val="corte4fondo"/>
        <w:tabs>
          <w:tab w:val="center" w:pos="4420"/>
          <w:tab w:val="left" w:pos="6975"/>
        </w:tabs>
        <w:ind w:firstLine="0"/>
        <w:rPr>
          <w:rFonts w:cs="Arial"/>
          <w:bCs/>
          <w:sz w:val="28"/>
          <w:szCs w:val="28"/>
          <w:u w:val="single"/>
        </w:rPr>
      </w:pPr>
    </w:p>
    <w:p w14:paraId="5BE58E26" w14:textId="7F617A70" w:rsidR="00383F5A" w:rsidRPr="005D165E" w:rsidRDefault="00736AED" w:rsidP="00B854E8">
      <w:pPr>
        <w:pStyle w:val="corte4fondo"/>
        <w:numPr>
          <w:ilvl w:val="0"/>
          <w:numId w:val="5"/>
        </w:numPr>
        <w:tabs>
          <w:tab w:val="center" w:pos="4420"/>
          <w:tab w:val="left" w:pos="6975"/>
        </w:tabs>
        <w:ind w:left="0"/>
        <w:outlineLvl w:val="1"/>
        <w:rPr>
          <w:rFonts w:cs="Arial"/>
          <w:b/>
          <w:sz w:val="28"/>
          <w:szCs w:val="28"/>
        </w:rPr>
      </w:pPr>
      <w:r w:rsidRPr="005D165E">
        <w:rPr>
          <w:rFonts w:cs="Arial"/>
          <w:b/>
          <w:sz w:val="28"/>
          <w:szCs w:val="28"/>
        </w:rPr>
        <w:t>Derechos de las víctimas</w:t>
      </w:r>
    </w:p>
    <w:p w14:paraId="3D125F0A" w14:textId="4296E8A6" w:rsidR="00C53659" w:rsidRPr="005D165E" w:rsidRDefault="00C53659" w:rsidP="004C7946">
      <w:pPr>
        <w:pStyle w:val="corte4fondo"/>
        <w:tabs>
          <w:tab w:val="center" w:pos="4420"/>
          <w:tab w:val="left" w:pos="6975"/>
        </w:tabs>
        <w:rPr>
          <w:rFonts w:cs="Arial"/>
          <w:bCs/>
          <w:sz w:val="28"/>
          <w:szCs w:val="28"/>
        </w:rPr>
      </w:pPr>
    </w:p>
    <w:p w14:paraId="59A90E2E" w14:textId="026DFF95" w:rsidR="00EF5040" w:rsidRPr="005D165E" w:rsidRDefault="002D1262" w:rsidP="00B642FE">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Considerando</w:t>
      </w:r>
      <w:r w:rsidR="00EF5040" w:rsidRPr="005D165E">
        <w:rPr>
          <w:rFonts w:cs="Arial"/>
          <w:bCs/>
          <w:sz w:val="28"/>
          <w:szCs w:val="28"/>
        </w:rPr>
        <w:t xml:space="preserve"> las particularidades del caso, </w:t>
      </w:r>
      <w:r w:rsidR="007561AC" w:rsidRPr="005D165E">
        <w:rPr>
          <w:rFonts w:cs="Arial"/>
          <w:bCs/>
          <w:sz w:val="28"/>
          <w:szCs w:val="28"/>
        </w:rPr>
        <w:t xml:space="preserve">así como la solicitud de la recurrente para que esta Primera Sala se pronuncie en relación con sus derechos humanos como víctima, </w:t>
      </w:r>
      <w:r w:rsidR="00EF5040" w:rsidRPr="005D165E">
        <w:rPr>
          <w:rFonts w:cs="Arial"/>
          <w:bCs/>
          <w:sz w:val="28"/>
          <w:szCs w:val="28"/>
        </w:rPr>
        <w:t xml:space="preserve">es necesario </w:t>
      </w:r>
      <w:r w:rsidR="00391157" w:rsidRPr="005D165E">
        <w:rPr>
          <w:rFonts w:cs="Arial"/>
          <w:bCs/>
          <w:sz w:val="28"/>
          <w:szCs w:val="28"/>
        </w:rPr>
        <w:t>abordar</w:t>
      </w:r>
      <w:r w:rsidR="00EF5040" w:rsidRPr="005D165E">
        <w:rPr>
          <w:rFonts w:cs="Arial"/>
          <w:bCs/>
          <w:sz w:val="28"/>
          <w:szCs w:val="28"/>
        </w:rPr>
        <w:t xml:space="preserve"> </w:t>
      </w:r>
      <w:r w:rsidR="00391157" w:rsidRPr="005D165E">
        <w:rPr>
          <w:rFonts w:cs="Arial"/>
          <w:bCs/>
          <w:sz w:val="28"/>
          <w:szCs w:val="28"/>
        </w:rPr>
        <w:t>este derecho</w:t>
      </w:r>
      <w:r w:rsidR="00EF5040" w:rsidRPr="005D165E">
        <w:rPr>
          <w:rFonts w:cs="Arial"/>
          <w:bCs/>
          <w:sz w:val="28"/>
          <w:szCs w:val="28"/>
        </w:rPr>
        <w:t xml:space="preserve"> </w:t>
      </w:r>
      <w:r w:rsidR="00391157" w:rsidRPr="005D165E">
        <w:rPr>
          <w:rFonts w:cs="Arial"/>
          <w:bCs/>
          <w:sz w:val="28"/>
          <w:szCs w:val="28"/>
        </w:rPr>
        <w:t>desde la</w:t>
      </w:r>
      <w:r w:rsidR="00EF5040" w:rsidRPr="005D165E">
        <w:rPr>
          <w:rFonts w:cs="Arial"/>
          <w:bCs/>
          <w:sz w:val="28"/>
          <w:szCs w:val="28"/>
        </w:rPr>
        <w:t xml:space="preserve"> tutela judicial efectiva, a la verdad y a la reparación del daño.</w:t>
      </w:r>
    </w:p>
    <w:p w14:paraId="4591EC74" w14:textId="77777777" w:rsidR="00EF5040" w:rsidRPr="005D165E" w:rsidRDefault="00EF5040" w:rsidP="002D1262">
      <w:pPr>
        <w:pStyle w:val="corte4fondo"/>
        <w:tabs>
          <w:tab w:val="center" w:pos="4420"/>
          <w:tab w:val="left" w:pos="6975"/>
        </w:tabs>
        <w:ind w:firstLine="0"/>
        <w:rPr>
          <w:rFonts w:cs="Arial"/>
          <w:bCs/>
          <w:sz w:val="28"/>
          <w:szCs w:val="28"/>
        </w:rPr>
      </w:pPr>
    </w:p>
    <w:p w14:paraId="0A28EDA5" w14:textId="576DABF1"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Estos derechos han sido desarrollados con base en los artículos 17 constitucional, 8 y 25 de la Convención Americana sobre Derechos Humanos. En el amparo en revisión </w:t>
      </w:r>
      <w:r w:rsidRPr="005D165E">
        <w:rPr>
          <w:rFonts w:cs="Arial"/>
          <w:b/>
          <w:bCs/>
          <w:sz w:val="28"/>
          <w:szCs w:val="28"/>
        </w:rPr>
        <w:t>1284/2015</w:t>
      </w:r>
      <w:r w:rsidRPr="005D165E">
        <w:rPr>
          <w:rFonts w:cs="Arial"/>
          <w:sz w:val="28"/>
          <w:szCs w:val="28"/>
          <w:vertAlign w:val="superscript"/>
        </w:rPr>
        <w:footnoteReference w:id="74"/>
      </w:r>
      <w:r w:rsidRPr="005D165E">
        <w:rPr>
          <w:rFonts w:cs="Arial"/>
          <w:bCs/>
          <w:sz w:val="28"/>
          <w:szCs w:val="28"/>
        </w:rPr>
        <w:t xml:space="preserve"> se señaló que, en el caso de las víctimas, el cumplimiento de estos garantiza </w:t>
      </w:r>
      <w:r w:rsidR="00BC268A" w:rsidRPr="005D165E">
        <w:rPr>
          <w:rFonts w:cs="Arial"/>
          <w:bCs/>
          <w:sz w:val="28"/>
          <w:szCs w:val="28"/>
        </w:rPr>
        <w:t>—</w:t>
      </w:r>
      <w:r w:rsidRPr="005D165E">
        <w:rPr>
          <w:rFonts w:cs="Arial"/>
          <w:bCs/>
          <w:sz w:val="28"/>
          <w:szCs w:val="28"/>
        </w:rPr>
        <w:t>a su vez</w:t>
      </w:r>
      <w:r w:rsidR="00BC268A" w:rsidRPr="005D165E">
        <w:rPr>
          <w:rFonts w:cs="Arial"/>
          <w:bCs/>
          <w:sz w:val="28"/>
          <w:szCs w:val="28"/>
        </w:rPr>
        <w:t>—</w:t>
      </w:r>
      <w:r w:rsidRPr="005D165E">
        <w:rPr>
          <w:rFonts w:cs="Arial"/>
          <w:bCs/>
          <w:sz w:val="28"/>
          <w:szCs w:val="28"/>
        </w:rPr>
        <w:t xml:space="preserve"> otros derechos cruciales. En aras de una mejor comprensión, es importante definir a qué se refiere con cada uno de estos</w:t>
      </w:r>
      <w:r w:rsidR="008A54E9">
        <w:rPr>
          <w:rFonts w:cs="Arial"/>
          <w:bCs/>
          <w:sz w:val="28"/>
          <w:szCs w:val="28"/>
        </w:rPr>
        <w:t>:</w:t>
      </w:r>
    </w:p>
    <w:p w14:paraId="2A231DBC" w14:textId="77777777" w:rsidR="00C25526" w:rsidRPr="005D165E" w:rsidRDefault="00C25526" w:rsidP="00C25526">
      <w:pPr>
        <w:pStyle w:val="Prrafodelista"/>
        <w:rPr>
          <w:rFonts w:cs="Arial"/>
          <w:bCs/>
          <w:sz w:val="28"/>
          <w:szCs w:val="28"/>
        </w:rPr>
      </w:pPr>
    </w:p>
    <w:p w14:paraId="5F317BB3" w14:textId="4C5BBE2B" w:rsidR="00EF5040" w:rsidRPr="005D165E" w:rsidRDefault="00C25526" w:rsidP="00C2249A">
      <w:pPr>
        <w:pStyle w:val="corte4fondo"/>
        <w:tabs>
          <w:tab w:val="center" w:pos="4420"/>
          <w:tab w:val="left" w:pos="6975"/>
        </w:tabs>
        <w:ind w:firstLine="0"/>
        <w:jc w:val="right"/>
        <w:outlineLvl w:val="2"/>
        <w:rPr>
          <w:rFonts w:cs="Arial"/>
          <w:b/>
          <w:sz w:val="28"/>
          <w:szCs w:val="28"/>
        </w:rPr>
      </w:pPr>
      <w:r w:rsidRPr="005D165E">
        <w:rPr>
          <w:rFonts w:cs="Arial"/>
          <w:b/>
          <w:sz w:val="28"/>
          <w:szCs w:val="28"/>
        </w:rPr>
        <w:t xml:space="preserve">a. </w:t>
      </w:r>
      <w:r w:rsidR="00EF5040" w:rsidRPr="005D165E">
        <w:rPr>
          <w:rFonts w:cs="Arial"/>
          <w:b/>
          <w:sz w:val="28"/>
          <w:szCs w:val="28"/>
        </w:rPr>
        <w:t xml:space="preserve">Derecho a la tutela judicial efectiva </w:t>
      </w:r>
    </w:p>
    <w:p w14:paraId="08637B0A" w14:textId="77777777" w:rsidR="00EF5040" w:rsidRPr="005D165E" w:rsidRDefault="00EF5040" w:rsidP="00C25526">
      <w:pPr>
        <w:pStyle w:val="corte4fondo"/>
        <w:tabs>
          <w:tab w:val="center" w:pos="4420"/>
          <w:tab w:val="left" w:pos="6975"/>
        </w:tabs>
        <w:ind w:firstLine="0"/>
        <w:rPr>
          <w:rFonts w:cs="Arial"/>
          <w:bCs/>
          <w:sz w:val="28"/>
          <w:szCs w:val="28"/>
        </w:rPr>
      </w:pPr>
    </w:p>
    <w:p w14:paraId="6B73EF85"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lastRenderedPageBreak/>
        <w:t xml:space="preserve">Este Alto Tribunal se ha pronunciado, en diversas ocasiones –recientemente en el amparo en revisión </w:t>
      </w:r>
      <w:r w:rsidRPr="005D165E">
        <w:rPr>
          <w:rFonts w:cs="Arial"/>
          <w:b/>
          <w:bCs/>
          <w:sz w:val="28"/>
          <w:szCs w:val="28"/>
        </w:rPr>
        <w:t>266/2020</w:t>
      </w:r>
      <w:r w:rsidRPr="005D165E">
        <w:rPr>
          <w:rFonts w:cs="Arial"/>
          <w:bCs/>
          <w:sz w:val="28"/>
          <w:szCs w:val="28"/>
        </w:rPr>
        <w:t>– sobre el contenido y alcance del derecho a la tutela judicial efectiva; al respecto, señaló que dicho derecho está reconocido en los artículos 17 de la Constitución Política de los Estados Unidos Mexicanos y 25.1 de la Convención Americana sobre Derechos Humanos, esta última es parte del Derecho Mexicano, en virtud de lo dispuesto en el artículo 1 constitucional</w:t>
      </w:r>
      <w:r w:rsidRPr="005D165E">
        <w:rPr>
          <w:rFonts w:cs="Arial"/>
          <w:bCs/>
          <w:sz w:val="28"/>
          <w:szCs w:val="28"/>
          <w:vertAlign w:val="superscript"/>
        </w:rPr>
        <w:footnoteReference w:id="75"/>
      </w:r>
      <w:r w:rsidRPr="005D165E">
        <w:rPr>
          <w:rFonts w:cs="Arial"/>
          <w:bCs/>
          <w:sz w:val="28"/>
          <w:szCs w:val="28"/>
        </w:rPr>
        <w:t xml:space="preserve">. </w:t>
      </w:r>
    </w:p>
    <w:p w14:paraId="59B8A6B1" w14:textId="77777777" w:rsidR="00EF5040" w:rsidRPr="005D165E" w:rsidRDefault="00EF5040" w:rsidP="00A17491">
      <w:pPr>
        <w:pStyle w:val="corte4fondo"/>
        <w:tabs>
          <w:tab w:val="center" w:pos="4420"/>
          <w:tab w:val="left" w:pos="6975"/>
        </w:tabs>
        <w:ind w:firstLine="0"/>
        <w:rPr>
          <w:rFonts w:cs="Arial"/>
          <w:bCs/>
          <w:sz w:val="28"/>
          <w:szCs w:val="28"/>
        </w:rPr>
      </w:pPr>
    </w:p>
    <w:p w14:paraId="1BDFCB5D" w14:textId="72FD79D1"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El Pleno de esta Suprema Corte de Justicia de la Nación ha caracterizado a la tutela judicial efectiva como un derecho gradual y sucesivo, que se va perfeccionando mediante el cumplimiento de etapas correlativas y no se agota con el acceso inicial a la justicia, a través de un mecanismo jurisdiccional o recurso, sino que debe materializarse a lo largo de todos los actos e instancias del proceso, </w:t>
      </w:r>
      <w:r w:rsidRPr="005D165E">
        <w:rPr>
          <w:rFonts w:cs="Arial"/>
          <w:b/>
          <w:bCs/>
          <w:sz w:val="28"/>
          <w:szCs w:val="28"/>
          <w:u w:val="single"/>
        </w:rPr>
        <w:t>hasta culminar con el dictado de una sentencia</w:t>
      </w:r>
      <w:r w:rsidRPr="005D165E">
        <w:rPr>
          <w:rFonts w:cs="Arial"/>
          <w:b/>
          <w:bCs/>
          <w:sz w:val="28"/>
          <w:szCs w:val="28"/>
        </w:rPr>
        <w:t xml:space="preserve"> </w:t>
      </w:r>
      <w:r w:rsidRPr="005D165E">
        <w:rPr>
          <w:rFonts w:cs="Arial"/>
          <w:bCs/>
          <w:sz w:val="28"/>
          <w:szCs w:val="28"/>
        </w:rPr>
        <w:t>y su posterior ejecución</w:t>
      </w:r>
      <w:r w:rsidR="00A17491" w:rsidRPr="005D165E">
        <w:rPr>
          <w:rFonts w:cs="Arial"/>
          <w:bCs/>
          <w:sz w:val="28"/>
          <w:szCs w:val="28"/>
        </w:rPr>
        <w:t>.</w:t>
      </w:r>
      <w:r w:rsidRPr="005D165E">
        <w:rPr>
          <w:rFonts w:cs="Arial"/>
          <w:bCs/>
          <w:sz w:val="28"/>
          <w:szCs w:val="28"/>
          <w:vertAlign w:val="superscript"/>
        </w:rPr>
        <w:footnoteReference w:id="76"/>
      </w:r>
    </w:p>
    <w:p w14:paraId="73897A4F" w14:textId="77777777" w:rsidR="00EF5040" w:rsidRPr="005D165E" w:rsidRDefault="00EF5040" w:rsidP="00A17491">
      <w:pPr>
        <w:pStyle w:val="corte4fondo"/>
        <w:tabs>
          <w:tab w:val="center" w:pos="4420"/>
          <w:tab w:val="left" w:pos="6975"/>
        </w:tabs>
        <w:ind w:firstLine="0"/>
        <w:rPr>
          <w:rFonts w:cs="Arial"/>
          <w:bCs/>
          <w:sz w:val="28"/>
          <w:szCs w:val="28"/>
        </w:rPr>
      </w:pPr>
    </w:p>
    <w:p w14:paraId="7C262C7F" w14:textId="41734BCF"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En términos generales, el derecho a la tutela judicial puede descomponerse en varios subconjuntos integrados por haces de derechos específicos, a saber: el derecho de acceso a la justicia, el derecho al debido proceso, el derecho a obtener una sentencia jurisdiccional fundada y el derecho a la plena eficacia o ejecución de esta</w:t>
      </w:r>
      <w:r w:rsidR="00A17491" w:rsidRPr="005D165E">
        <w:rPr>
          <w:rFonts w:cs="Arial"/>
          <w:bCs/>
          <w:sz w:val="28"/>
          <w:szCs w:val="28"/>
        </w:rPr>
        <w:t>.</w:t>
      </w:r>
      <w:r w:rsidRPr="005D165E">
        <w:rPr>
          <w:rFonts w:cs="Arial"/>
          <w:bCs/>
          <w:sz w:val="28"/>
          <w:szCs w:val="28"/>
          <w:vertAlign w:val="superscript"/>
        </w:rPr>
        <w:footnoteReference w:id="77"/>
      </w:r>
    </w:p>
    <w:p w14:paraId="5F85F175" w14:textId="77777777" w:rsidR="00EF5040" w:rsidRPr="005D165E" w:rsidRDefault="00EF5040" w:rsidP="00A17491">
      <w:pPr>
        <w:pStyle w:val="corte4fondo"/>
        <w:tabs>
          <w:tab w:val="center" w:pos="4420"/>
          <w:tab w:val="left" w:pos="6975"/>
        </w:tabs>
        <w:ind w:firstLine="0"/>
        <w:rPr>
          <w:rFonts w:cs="Arial"/>
          <w:bCs/>
          <w:sz w:val="28"/>
          <w:szCs w:val="28"/>
        </w:rPr>
      </w:pPr>
    </w:p>
    <w:p w14:paraId="308CEFF2"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lastRenderedPageBreak/>
        <w:t>Cada uno de esos subconjuntos despliega sus efectos tutelares en momentos distintos. El derecho de acceso a la justicia, en el momento de plantear una pretensión –o defenderse de ella– ante tribunales que deben contar con determinadas características.</w:t>
      </w:r>
      <w:r w:rsidRPr="005D165E">
        <w:rPr>
          <w:rFonts w:cs="Arial"/>
          <w:bCs/>
          <w:sz w:val="28"/>
          <w:szCs w:val="28"/>
          <w:vertAlign w:val="superscript"/>
        </w:rPr>
        <w:footnoteReference w:id="78"/>
      </w:r>
      <w:r w:rsidRPr="005D165E">
        <w:rPr>
          <w:rFonts w:cs="Arial"/>
          <w:bCs/>
          <w:sz w:val="28"/>
          <w:szCs w:val="28"/>
        </w:rPr>
        <w:t xml:space="preserve"> El derecho al debido proceso, durante el desahogo de todas las fases del procedimiento de que se trate. </w:t>
      </w:r>
      <w:r w:rsidRPr="005D165E">
        <w:rPr>
          <w:rFonts w:cs="Arial"/>
          <w:b/>
          <w:bCs/>
          <w:sz w:val="28"/>
          <w:szCs w:val="28"/>
        </w:rPr>
        <w:t>El derecho a obtener una sentencia fundada en razones jurídicas en el momento conclusivo del juicio.</w:t>
      </w:r>
      <w:r w:rsidRPr="005D165E">
        <w:rPr>
          <w:rFonts w:cs="Arial"/>
          <w:bCs/>
          <w:sz w:val="28"/>
          <w:szCs w:val="28"/>
        </w:rPr>
        <w:t xml:space="preserve"> Y el derecho a la eficacia y ejecución de esta, una vez concluido.</w:t>
      </w:r>
    </w:p>
    <w:p w14:paraId="29DDD39C" w14:textId="77777777" w:rsidR="00EF5040" w:rsidRPr="005D165E" w:rsidRDefault="00EF5040" w:rsidP="00A17491">
      <w:pPr>
        <w:pStyle w:val="corte4fondo"/>
        <w:tabs>
          <w:tab w:val="center" w:pos="4420"/>
          <w:tab w:val="left" w:pos="6975"/>
        </w:tabs>
        <w:ind w:firstLine="0"/>
        <w:rPr>
          <w:rFonts w:cs="Arial"/>
          <w:bCs/>
          <w:sz w:val="28"/>
          <w:szCs w:val="28"/>
        </w:rPr>
      </w:pPr>
    </w:p>
    <w:p w14:paraId="3E0BC018" w14:textId="74A955D4" w:rsidR="00EF5040" w:rsidRPr="005D165E" w:rsidRDefault="00485BE6" w:rsidP="004C7946">
      <w:pPr>
        <w:pStyle w:val="corte4fondo"/>
        <w:numPr>
          <w:ilvl w:val="0"/>
          <w:numId w:val="2"/>
        </w:numPr>
        <w:tabs>
          <w:tab w:val="center" w:pos="4420"/>
          <w:tab w:val="left" w:pos="6975"/>
        </w:tabs>
        <w:ind w:left="0" w:hanging="567"/>
        <w:rPr>
          <w:rFonts w:cs="Arial"/>
          <w:bCs/>
          <w:sz w:val="28"/>
          <w:szCs w:val="28"/>
        </w:rPr>
      </w:pPr>
      <w:r>
        <w:rPr>
          <w:rFonts w:cs="Arial"/>
          <w:bCs/>
          <w:sz w:val="28"/>
          <w:szCs w:val="28"/>
        </w:rPr>
        <w:t>Existe</w:t>
      </w:r>
      <w:r w:rsidR="00EF5040" w:rsidRPr="005D165E">
        <w:rPr>
          <w:rFonts w:cs="Arial"/>
          <w:bCs/>
          <w:sz w:val="28"/>
          <w:szCs w:val="28"/>
        </w:rPr>
        <w:t xml:space="preserve"> también una exigencia transversal a estos subconjuntos que conforman el derecho a la tutela judicial efectiva, consistente en la remoción de todos los obstáculos injustificados para acceder a la justicia</w:t>
      </w:r>
      <w:r w:rsidR="00EF5040" w:rsidRPr="007C1575">
        <w:rPr>
          <w:rFonts w:cs="Arial"/>
          <w:bCs/>
          <w:sz w:val="28"/>
          <w:szCs w:val="28"/>
        </w:rPr>
        <w:t xml:space="preserve">, para el debido proceso, para el dictado de una sentencia fundada en </w:t>
      </w:r>
      <w:r w:rsidR="007C1575" w:rsidRPr="007C1575">
        <w:rPr>
          <w:rFonts w:cs="Arial"/>
          <w:bCs/>
          <w:sz w:val="28"/>
          <w:szCs w:val="28"/>
        </w:rPr>
        <w:t>d</w:t>
      </w:r>
      <w:r w:rsidR="00EF5040" w:rsidRPr="007C1575">
        <w:rPr>
          <w:rFonts w:cs="Arial"/>
          <w:bCs/>
          <w:sz w:val="28"/>
          <w:szCs w:val="28"/>
        </w:rPr>
        <w:t>erecho y para</w:t>
      </w:r>
      <w:r w:rsidR="00EF5040" w:rsidRPr="005D165E">
        <w:rPr>
          <w:rFonts w:cs="Arial"/>
          <w:bCs/>
          <w:sz w:val="28"/>
          <w:szCs w:val="28"/>
        </w:rPr>
        <w:t xml:space="preserve"> su plena ejecución.</w:t>
      </w:r>
    </w:p>
    <w:p w14:paraId="63D529F0" w14:textId="77777777" w:rsidR="00EF5040" w:rsidRPr="005D165E" w:rsidRDefault="00EF5040" w:rsidP="00A17491">
      <w:pPr>
        <w:pStyle w:val="corte4fondo"/>
        <w:tabs>
          <w:tab w:val="center" w:pos="4420"/>
          <w:tab w:val="left" w:pos="6975"/>
        </w:tabs>
        <w:ind w:firstLine="0"/>
        <w:rPr>
          <w:rFonts w:cs="Arial"/>
          <w:bCs/>
          <w:sz w:val="28"/>
          <w:szCs w:val="28"/>
        </w:rPr>
      </w:pPr>
    </w:p>
    <w:p w14:paraId="03B6D87F" w14:textId="51A40C98"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A su vez, estos subconjuntos del derecho a la tutela judicial efectiva pueden analizarse a partir de elementos más básicos. Por ejemplo, el derecho de acceso a la justicia puede </w:t>
      </w:r>
      <w:r w:rsidR="00261ED3">
        <w:rPr>
          <w:rFonts w:cs="Arial"/>
          <w:bCs/>
          <w:sz w:val="28"/>
          <w:szCs w:val="28"/>
        </w:rPr>
        <w:t xml:space="preserve">desagregarse </w:t>
      </w:r>
      <w:r w:rsidRPr="005D165E">
        <w:rPr>
          <w:rFonts w:cs="Arial"/>
          <w:bCs/>
          <w:sz w:val="28"/>
          <w:szCs w:val="28"/>
        </w:rPr>
        <w:t>en los siguientes elementos mínimos: derecho a un juez competente; derecho a un juez imparcial e independiente; justicia completa, pronta y gratuita; y el derecho a un recurso efectivo. Mientras que el derecho al debido proceso comprende: el derecho a conocer del inicio del juicio; derecho a saber los motivos de este; el respeto a las formalidades esenciales del procedimiento; el derecho a probar, a alegar y a defender sus intereses.</w:t>
      </w:r>
    </w:p>
    <w:p w14:paraId="189C40BA" w14:textId="77777777" w:rsidR="00EF5040" w:rsidRPr="005D165E" w:rsidRDefault="00EF5040" w:rsidP="00A17491">
      <w:pPr>
        <w:pStyle w:val="corte4fondo"/>
        <w:tabs>
          <w:tab w:val="center" w:pos="4420"/>
          <w:tab w:val="left" w:pos="6975"/>
        </w:tabs>
        <w:ind w:firstLine="0"/>
        <w:rPr>
          <w:rFonts w:cs="Arial"/>
          <w:bCs/>
          <w:sz w:val="28"/>
          <w:szCs w:val="28"/>
        </w:rPr>
      </w:pPr>
    </w:p>
    <w:p w14:paraId="3D6BE913"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lastRenderedPageBreak/>
        <w:t>Los Estados tienen el deber de garantizar que estos estándares mínimos, descritos en los párrafos precedentes, se cumplan para, de ese modo, lograr que los procedimientos satisfagan los extremos de la tutela jurisdiccional efectiva a la que tiene derecho toda persona.</w:t>
      </w:r>
    </w:p>
    <w:p w14:paraId="6FD95F02" w14:textId="77777777" w:rsidR="00EF5040" w:rsidRPr="005D165E" w:rsidRDefault="00EF5040" w:rsidP="00A17491">
      <w:pPr>
        <w:pStyle w:val="corte4fondo"/>
        <w:tabs>
          <w:tab w:val="center" w:pos="4420"/>
          <w:tab w:val="left" w:pos="6975"/>
        </w:tabs>
        <w:ind w:firstLine="0"/>
        <w:rPr>
          <w:rFonts w:cs="Arial"/>
          <w:bCs/>
          <w:sz w:val="28"/>
          <w:szCs w:val="28"/>
        </w:rPr>
      </w:pPr>
    </w:p>
    <w:p w14:paraId="011EB928"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Esta Primera Sala de la Suprema Corte de Justicia de la Nación, en diversos asuntos, ha explicado en qué consisten algunos de los elementos mínimos en que puede descomponerse el derecho a la tutela jurisdiccional efectiva.</w:t>
      </w:r>
    </w:p>
    <w:p w14:paraId="12B1D687" w14:textId="77777777" w:rsidR="00EF5040" w:rsidRPr="005D165E" w:rsidRDefault="00EF5040" w:rsidP="00A17491">
      <w:pPr>
        <w:pStyle w:val="corte4fondo"/>
        <w:tabs>
          <w:tab w:val="center" w:pos="4420"/>
          <w:tab w:val="left" w:pos="6975"/>
        </w:tabs>
        <w:ind w:firstLine="0"/>
        <w:rPr>
          <w:rFonts w:cs="Arial"/>
          <w:bCs/>
          <w:sz w:val="28"/>
          <w:szCs w:val="28"/>
        </w:rPr>
      </w:pPr>
    </w:p>
    <w:p w14:paraId="4B7FA5DA"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Al respecto, para efectos del presente asunto, es oportuno destacar que en relación con el </w:t>
      </w:r>
      <w:r w:rsidRPr="005D165E">
        <w:rPr>
          <w:rFonts w:cs="Arial"/>
          <w:b/>
          <w:bCs/>
          <w:sz w:val="28"/>
          <w:szCs w:val="28"/>
        </w:rPr>
        <w:t>derecho a obtener una sentencia fundada en derecho</w:t>
      </w:r>
      <w:r w:rsidRPr="005D165E">
        <w:rPr>
          <w:rFonts w:cs="Arial"/>
          <w:bCs/>
          <w:sz w:val="28"/>
          <w:szCs w:val="28"/>
          <w:vertAlign w:val="superscript"/>
        </w:rPr>
        <w:footnoteReference w:id="79"/>
      </w:r>
      <w:r w:rsidRPr="005D165E">
        <w:rPr>
          <w:rFonts w:cs="Arial"/>
          <w:b/>
          <w:bCs/>
          <w:sz w:val="28"/>
          <w:szCs w:val="28"/>
        </w:rPr>
        <w:t xml:space="preserve"> </w:t>
      </w:r>
      <w:r w:rsidRPr="005D165E">
        <w:rPr>
          <w:rFonts w:cs="Arial"/>
          <w:bCs/>
          <w:sz w:val="28"/>
          <w:szCs w:val="28"/>
        </w:rPr>
        <w:t xml:space="preserve">esta Primera Sala, al resolver el amparo directo en revisión </w:t>
      </w:r>
      <w:r w:rsidRPr="005D165E">
        <w:rPr>
          <w:rFonts w:cs="Arial"/>
          <w:b/>
          <w:bCs/>
          <w:sz w:val="28"/>
          <w:szCs w:val="28"/>
        </w:rPr>
        <w:t>2359/2020</w:t>
      </w:r>
      <w:r w:rsidRPr="005D165E">
        <w:rPr>
          <w:rFonts w:cs="Arial"/>
          <w:bCs/>
          <w:sz w:val="28"/>
          <w:szCs w:val="28"/>
          <w:vertAlign w:val="superscript"/>
        </w:rPr>
        <w:footnoteReference w:id="80"/>
      </w:r>
      <w:r w:rsidRPr="005D165E">
        <w:rPr>
          <w:rFonts w:cs="Arial"/>
          <w:bCs/>
          <w:sz w:val="28"/>
          <w:szCs w:val="28"/>
        </w:rPr>
        <w:t xml:space="preserve"> señaló que este derecho</w:t>
      </w:r>
      <w:r w:rsidRPr="005D165E">
        <w:rPr>
          <w:rFonts w:cs="Arial"/>
          <w:bCs/>
          <w:i/>
          <w:sz w:val="28"/>
          <w:szCs w:val="28"/>
        </w:rPr>
        <w:t xml:space="preserve"> juega un papel crucial dentro del derecho a una tutela judicial efectiva, pues a través del mismo puede materializarse la efectividad de otras prerrogativas fundamentales, por ejemplo, la garantía de audiencia, el principio de congruencia de las sentencias, la posibilidad de recurrir el fallo, el derecho de defensa y el principio de presunción de inocencia.</w:t>
      </w:r>
      <w:r w:rsidRPr="005D165E">
        <w:rPr>
          <w:rFonts w:cs="Arial"/>
          <w:bCs/>
          <w:sz w:val="28"/>
          <w:szCs w:val="28"/>
          <w:vertAlign w:val="superscript"/>
        </w:rPr>
        <w:footnoteReference w:id="81"/>
      </w:r>
    </w:p>
    <w:p w14:paraId="7B0A72FF" w14:textId="77777777" w:rsidR="00EF5040" w:rsidRPr="005D165E" w:rsidRDefault="00EF5040" w:rsidP="00A17491">
      <w:pPr>
        <w:pStyle w:val="corte4fondo"/>
        <w:tabs>
          <w:tab w:val="center" w:pos="4420"/>
          <w:tab w:val="left" w:pos="6975"/>
        </w:tabs>
        <w:ind w:firstLine="0"/>
        <w:rPr>
          <w:rFonts w:cs="Arial"/>
          <w:bCs/>
          <w:sz w:val="28"/>
          <w:szCs w:val="28"/>
        </w:rPr>
      </w:pPr>
    </w:p>
    <w:p w14:paraId="5AEA9E37" w14:textId="0EC65F70"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7C1575">
        <w:rPr>
          <w:rFonts w:cs="Arial"/>
          <w:bCs/>
          <w:sz w:val="28"/>
          <w:szCs w:val="28"/>
        </w:rPr>
        <w:t xml:space="preserve">Se indicó también que, tratándose de la materia penal la Corte </w:t>
      </w:r>
      <w:r w:rsidR="007C1575" w:rsidRPr="007C1575">
        <w:rPr>
          <w:rFonts w:cs="Arial"/>
          <w:bCs/>
          <w:sz w:val="28"/>
          <w:szCs w:val="28"/>
        </w:rPr>
        <w:t>Interamericana de Derechos Humanos, en adelante CIDH,</w:t>
      </w:r>
      <w:r w:rsidRPr="007C1575">
        <w:rPr>
          <w:rFonts w:cs="Arial"/>
          <w:bCs/>
          <w:sz w:val="28"/>
          <w:szCs w:val="28"/>
        </w:rPr>
        <w:t xml:space="preserve"> ha resaltado</w:t>
      </w:r>
      <w:r w:rsidRPr="005D165E">
        <w:rPr>
          <w:rFonts w:cs="Arial"/>
          <w:bCs/>
          <w:sz w:val="28"/>
          <w:szCs w:val="28"/>
        </w:rPr>
        <w:t xml:space="preserve"> la necesidad de que:</w:t>
      </w:r>
      <w:r w:rsidRPr="005D165E">
        <w:rPr>
          <w:rFonts w:cs="Arial"/>
          <w:bCs/>
          <w:i/>
          <w:sz w:val="28"/>
          <w:szCs w:val="28"/>
        </w:rPr>
        <w:t xml:space="preserve"> “el fallo de condena proporcione una fundamentación clara, completa y lógica en la cual, además de realizar una descripción del contenido de los medios de prueba, exponga su apreciación de los mismos y se indiquen las razones por las cuales los mismos le resultaron, o no, confiables e idóneos para acreditar los elementos de la responsabilidad penal (…)</w:t>
      </w:r>
      <w:r w:rsidRPr="005D165E">
        <w:rPr>
          <w:rFonts w:cs="Arial"/>
          <w:bCs/>
          <w:iCs/>
          <w:sz w:val="28"/>
          <w:szCs w:val="28"/>
        </w:rPr>
        <w:t>”</w:t>
      </w:r>
      <w:r w:rsidR="007458DE" w:rsidRPr="005D165E">
        <w:rPr>
          <w:rFonts w:cs="Arial"/>
          <w:bCs/>
          <w:iCs/>
          <w:sz w:val="28"/>
          <w:szCs w:val="28"/>
        </w:rPr>
        <w:t>.</w:t>
      </w:r>
      <w:r w:rsidRPr="007C1575">
        <w:rPr>
          <w:rFonts w:cs="Arial"/>
          <w:bCs/>
          <w:iCs/>
          <w:sz w:val="24"/>
          <w:szCs w:val="24"/>
          <w:vertAlign w:val="superscript"/>
        </w:rPr>
        <w:footnoteReference w:id="82"/>
      </w:r>
    </w:p>
    <w:p w14:paraId="75C48E4D" w14:textId="77777777" w:rsidR="00EF5040" w:rsidRPr="005D165E" w:rsidRDefault="00EF5040" w:rsidP="007458DE">
      <w:pPr>
        <w:pStyle w:val="corte4fondo"/>
        <w:tabs>
          <w:tab w:val="center" w:pos="4420"/>
          <w:tab w:val="left" w:pos="6975"/>
        </w:tabs>
        <w:ind w:firstLine="0"/>
        <w:rPr>
          <w:rFonts w:cs="Arial"/>
          <w:bCs/>
          <w:iCs/>
          <w:sz w:val="28"/>
          <w:szCs w:val="28"/>
        </w:rPr>
      </w:pPr>
    </w:p>
    <w:p w14:paraId="10941683"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Además –se dijo– en múltiples ocasiones el tribunal internacional ha indicado que: </w:t>
      </w:r>
      <w:r w:rsidRPr="005D165E">
        <w:rPr>
          <w:rFonts w:cs="Arial"/>
          <w:bCs/>
          <w:i/>
          <w:sz w:val="28"/>
          <w:szCs w:val="28"/>
        </w:rPr>
        <w:t xml:space="preserve">“La motivación es la exteriorización de la justificación razonada que permite llegar a una conclusión. </w:t>
      </w:r>
      <w:r w:rsidRPr="005D165E">
        <w:rPr>
          <w:rFonts w:cs="Arial"/>
          <w:b/>
          <w:bCs/>
          <w:i/>
          <w:sz w:val="28"/>
          <w:szCs w:val="28"/>
        </w:rPr>
        <w:t>El deber de motivar las resoluciones es una garantía vinculada a la recta administración de justicia, que le garantiza a los ciudadanos el derecho a ser juzgados por las razones que el derecho otorga</w:t>
      </w:r>
      <w:r w:rsidRPr="005D165E">
        <w:rPr>
          <w:rFonts w:cs="Arial"/>
          <w:bCs/>
          <w:i/>
          <w:sz w:val="28"/>
          <w:szCs w:val="28"/>
        </w:rPr>
        <w:t>, a la vez que brinda credibilidad a las decisiones judiciales en una sociedad democrática. En virtud de lo cual las decisiones que adopten los órganos internos de los Estados que puedan afectar derechos humanos deben de estar motivadas, de lo contrario serían decisiones arbitrarias”</w:t>
      </w:r>
      <w:r w:rsidRPr="007C1575">
        <w:rPr>
          <w:rFonts w:cs="Arial"/>
          <w:bCs/>
          <w:sz w:val="24"/>
          <w:szCs w:val="24"/>
          <w:vertAlign w:val="superscript"/>
        </w:rPr>
        <w:footnoteReference w:id="83"/>
      </w:r>
      <w:r w:rsidRPr="005D165E">
        <w:rPr>
          <w:rFonts w:cs="Arial"/>
          <w:bCs/>
          <w:sz w:val="28"/>
          <w:szCs w:val="28"/>
        </w:rPr>
        <w:t>.</w:t>
      </w:r>
    </w:p>
    <w:p w14:paraId="1C3060DB" w14:textId="77777777" w:rsidR="00EF5040" w:rsidRPr="005D165E" w:rsidRDefault="00EF5040" w:rsidP="007458DE">
      <w:pPr>
        <w:pStyle w:val="corte4fondo"/>
        <w:tabs>
          <w:tab w:val="center" w:pos="4420"/>
          <w:tab w:val="left" w:pos="6975"/>
        </w:tabs>
        <w:ind w:firstLine="0"/>
        <w:rPr>
          <w:rFonts w:cs="Arial"/>
          <w:bCs/>
          <w:sz w:val="28"/>
          <w:szCs w:val="28"/>
        </w:rPr>
      </w:pPr>
    </w:p>
    <w:p w14:paraId="07006D0E"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lastRenderedPageBreak/>
        <w:t xml:space="preserve">Lo anterior, incluso se corroboró con lo preceptuado en el artículo 402 del Código Nacional de Procedimientos Penales, relativo a la convicción del tribunal de enjuiciamiento. </w:t>
      </w:r>
    </w:p>
    <w:p w14:paraId="36646E1B" w14:textId="77777777" w:rsidR="00EF5040" w:rsidRPr="005D165E" w:rsidRDefault="00EF5040" w:rsidP="007458DE">
      <w:pPr>
        <w:pStyle w:val="corte4fondo"/>
        <w:tabs>
          <w:tab w:val="center" w:pos="4420"/>
          <w:tab w:val="left" w:pos="6975"/>
        </w:tabs>
        <w:ind w:firstLine="0"/>
        <w:rPr>
          <w:rFonts w:cs="Arial"/>
          <w:bCs/>
          <w:sz w:val="28"/>
          <w:szCs w:val="28"/>
        </w:rPr>
      </w:pPr>
    </w:p>
    <w:p w14:paraId="45E0C83E" w14:textId="084EF04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En lo que interesa a la materia del presente asunto, es importante destacar</w:t>
      </w:r>
      <w:r w:rsidRPr="00B05655">
        <w:rPr>
          <w:rFonts w:cs="Arial"/>
          <w:bCs/>
          <w:sz w:val="28"/>
          <w:szCs w:val="28"/>
        </w:rPr>
        <w:t>, ilustrativamente, que</w:t>
      </w:r>
      <w:r w:rsidRPr="005D165E">
        <w:rPr>
          <w:rFonts w:cs="Arial"/>
          <w:bCs/>
          <w:sz w:val="28"/>
          <w:szCs w:val="28"/>
        </w:rPr>
        <w:t xml:space="preserve">, en </w:t>
      </w:r>
      <w:r w:rsidR="00B05655">
        <w:rPr>
          <w:rFonts w:cs="Arial"/>
          <w:bCs/>
          <w:sz w:val="28"/>
          <w:szCs w:val="28"/>
        </w:rPr>
        <w:t xml:space="preserve">cuanto </w:t>
      </w:r>
      <w:r w:rsidRPr="005D165E">
        <w:rPr>
          <w:rFonts w:cs="Arial"/>
          <w:bCs/>
          <w:sz w:val="28"/>
          <w:szCs w:val="28"/>
        </w:rPr>
        <w:t>al derecho a obtener una sentencia fundada en derecho, esta Primera Sala ya se ha pronunciado sobre la necesidad de observar elementos que descarten o demuestren la existencia de sesgos de género al momento de la acreditación de los delitos, la posible existencia de una causa de justificación o una causa absolutoria, y la individualización de la pena.</w:t>
      </w:r>
    </w:p>
    <w:p w14:paraId="5B6EC278" w14:textId="77777777" w:rsidR="00EF5040" w:rsidRPr="005D165E" w:rsidRDefault="00EF5040" w:rsidP="007458DE">
      <w:pPr>
        <w:pStyle w:val="corte4fondo"/>
        <w:tabs>
          <w:tab w:val="center" w:pos="4420"/>
          <w:tab w:val="left" w:pos="6975"/>
        </w:tabs>
        <w:ind w:firstLine="0"/>
        <w:rPr>
          <w:rFonts w:cs="Arial"/>
          <w:bCs/>
          <w:sz w:val="28"/>
          <w:szCs w:val="28"/>
        </w:rPr>
      </w:pPr>
    </w:p>
    <w:p w14:paraId="43276E87" w14:textId="3CDFC36A"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Muestra de lo anterior es lo </w:t>
      </w:r>
      <w:r w:rsidR="00A977F1">
        <w:rPr>
          <w:rFonts w:cs="Arial"/>
          <w:bCs/>
          <w:sz w:val="28"/>
          <w:szCs w:val="28"/>
        </w:rPr>
        <w:t xml:space="preserve">resuelto </w:t>
      </w:r>
      <w:r w:rsidRPr="005D165E">
        <w:rPr>
          <w:rFonts w:cs="Arial"/>
          <w:bCs/>
          <w:sz w:val="28"/>
          <w:szCs w:val="28"/>
        </w:rPr>
        <w:t xml:space="preserve">por esta Primera Sala </w:t>
      </w:r>
      <w:r w:rsidR="00A977F1">
        <w:rPr>
          <w:rFonts w:cs="Arial"/>
          <w:bCs/>
          <w:sz w:val="28"/>
          <w:szCs w:val="28"/>
        </w:rPr>
        <w:t xml:space="preserve">en </w:t>
      </w:r>
      <w:r w:rsidRPr="005D165E">
        <w:rPr>
          <w:rFonts w:cs="Arial"/>
          <w:bCs/>
          <w:sz w:val="28"/>
          <w:szCs w:val="28"/>
        </w:rPr>
        <w:t xml:space="preserve">los amparos directos en revisión </w:t>
      </w:r>
      <w:r w:rsidRPr="005D165E">
        <w:rPr>
          <w:rFonts w:cs="Arial"/>
          <w:b/>
          <w:bCs/>
          <w:sz w:val="28"/>
          <w:szCs w:val="28"/>
        </w:rPr>
        <w:t>6181/2016</w:t>
      </w:r>
      <w:r w:rsidR="007C1575" w:rsidRPr="007C1575">
        <w:rPr>
          <w:rFonts w:cs="Arial"/>
          <w:sz w:val="24"/>
          <w:szCs w:val="24"/>
          <w:vertAlign w:val="superscript"/>
        </w:rPr>
        <w:footnoteReference w:id="84"/>
      </w:r>
      <w:r w:rsidR="007458DE" w:rsidRPr="005D165E">
        <w:rPr>
          <w:rFonts w:cs="Arial"/>
          <w:sz w:val="28"/>
          <w:szCs w:val="28"/>
        </w:rPr>
        <w:t>,</w:t>
      </w:r>
      <w:r w:rsidRPr="005D165E">
        <w:rPr>
          <w:rFonts w:cs="Arial"/>
          <w:bCs/>
          <w:sz w:val="28"/>
          <w:szCs w:val="28"/>
        </w:rPr>
        <w:t xml:space="preserve"> </w:t>
      </w:r>
      <w:r w:rsidRPr="005D165E">
        <w:rPr>
          <w:rFonts w:cs="Arial"/>
          <w:b/>
          <w:bCs/>
          <w:sz w:val="28"/>
          <w:szCs w:val="28"/>
        </w:rPr>
        <w:t>1206/2018</w:t>
      </w:r>
      <w:r w:rsidRPr="007C1575">
        <w:rPr>
          <w:rFonts w:cs="Arial"/>
          <w:sz w:val="24"/>
          <w:szCs w:val="24"/>
          <w:vertAlign w:val="superscript"/>
        </w:rPr>
        <w:footnoteReference w:id="85"/>
      </w:r>
      <w:r w:rsidRPr="005D165E">
        <w:rPr>
          <w:rFonts w:cs="Arial"/>
          <w:bCs/>
          <w:sz w:val="28"/>
          <w:szCs w:val="28"/>
        </w:rPr>
        <w:t xml:space="preserve"> y </w:t>
      </w:r>
      <w:r w:rsidRPr="005D165E">
        <w:rPr>
          <w:rFonts w:cs="Arial"/>
          <w:b/>
          <w:bCs/>
          <w:sz w:val="28"/>
          <w:szCs w:val="28"/>
        </w:rPr>
        <w:t>3781/2021</w:t>
      </w:r>
      <w:r w:rsidR="007C1575" w:rsidRPr="007C1575">
        <w:rPr>
          <w:rFonts w:cs="Arial"/>
          <w:sz w:val="24"/>
          <w:szCs w:val="24"/>
          <w:vertAlign w:val="superscript"/>
        </w:rPr>
        <w:footnoteReference w:id="86"/>
      </w:r>
      <w:r w:rsidR="007458DE" w:rsidRPr="005D165E">
        <w:rPr>
          <w:rFonts w:cs="Arial"/>
          <w:sz w:val="28"/>
          <w:szCs w:val="28"/>
        </w:rPr>
        <w:t>,</w:t>
      </w:r>
      <w:r w:rsidR="00BC268A" w:rsidRPr="005D165E">
        <w:rPr>
          <w:rFonts w:cs="Arial"/>
          <w:bCs/>
          <w:sz w:val="28"/>
          <w:szCs w:val="28"/>
        </w:rPr>
        <w:t>—</w:t>
      </w:r>
      <w:r w:rsidRPr="005D165E">
        <w:rPr>
          <w:rFonts w:cs="Arial"/>
          <w:bCs/>
          <w:sz w:val="28"/>
          <w:szCs w:val="28"/>
        </w:rPr>
        <w:t xml:space="preserve"> que si bien son relativos a mujeres en conflicto con la ley penal</w:t>
      </w:r>
      <w:r w:rsidR="00BC268A" w:rsidRPr="005D165E">
        <w:rPr>
          <w:rFonts w:cs="Arial"/>
          <w:bCs/>
          <w:sz w:val="28"/>
          <w:szCs w:val="28"/>
        </w:rPr>
        <w:t>—</w:t>
      </w:r>
      <w:r w:rsidRPr="005D165E">
        <w:rPr>
          <w:rFonts w:cs="Arial"/>
          <w:bCs/>
          <w:sz w:val="28"/>
          <w:szCs w:val="28"/>
        </w:rPr>
        <w:t xml:space="preserve"> en éstos se explicó que, en las sentencias condenatorias, </w:t>
      </w:r>
      <w:r w:rsidRPr="005D165E">
        <w:rPr>
          <w:rFonts w:cs="Arial"/>
          <w:bCs/>
          <w:i/>
          <w:iCs/>
          <w:sz w:val="28"/>
          <w:szCs w:val="28"/>
        </w:rPr>
        <w:t xml:space="preserve">los tribunales penales deben poner especial cuidado al momento de valorar los argumentos de hecho y los medios de prueba </w:t>
      </w:r>
      <w:r w:rsidR="00BC268A" w:rsidRPr="005D165E">
        <w:rPr>
          <w:rFonts w:cs="Arial"/>
          <w:bCs/>
          <w:i/>
          <w:iCs/>
          <w:sz w:val="28"/>
          <w:szCs w:val="28"/>
        </w:rPr>
        <w:t>—</w:t>
      </w:r>
      <w:r w:rsidRPr="005D165E">
        <w:rPr>
          <w:rFonts w:cs="Arial"/>
          <w:bCs/>
          <w:i/>
          <w:iCs/>
          <w:sz w:val="28"/>
          <w:szCs w:val="28"/>
        </w:rPr>
        <w:t>de cargo y de descargo</w:t>
      </w:r>
      <w:r w:rsidR="00BC268A" w:rsidRPr="005D165E">
        <w:rPr>
          <w:rFonts w:cs="Arial"/>
          <w:bCs/>
          <w:i/>
          <w:iCs/>
          <w:sz w:val="28"/>
          <w:szCs w:val="28"/>
        </w:rPr>
        <w:t>—</w:t>
      </w:r>
      <w:r w:rsidRPr="005D165E">
        <w:rPr>
          <w:rFonts w:cs="Arial"/>
          <w:bCs/>
          <w:i/>
          <w:iCs/>
          <w:sz w:val="28"/>
          <w:szCs w:val="28"/>
        </w:rPr>
        <w:t xml:space="preserve"> para acreditar los delitos (...)  supuestamente cometidos por ellas en contra de sus hijas o hijos y denunciados por sus esposos o </w:t>
      </w:r>
      <w:r w:rsidRPr="005D165E">
        <w:rPr>
          <w:rFonts w:cs="Arial"/>
          <w:bCs/>
          <w:i/>
          <w:iCs/>
          <w:sz w:val="28"/>
          <w:szCs w:val="28"/>
        </w:rPr>
        <w:lastRenderedPageBreak/>
        <w:t xml:space="preserve">parejas varones, </w:t>
      </w:r>
      <w:r w:rsidRPr="005D165E">
        <w:rPr>
          <w:rFonts w:cs="Arial"/>
          <w:bCs/>
          <w:i/>
          <w:iCs/>
          <w:sz w:val="28"/>
          <w:szCs w:val="28"/>
          <w:u w:val="single"/>
        </w:rPr>
        <w:t>así como para imponer las penas respectivas</w:t>
      </w:r>
      <w:r w:rsidR="00A33C0D" w:rsidRPr="005D165E">
        <w:rPr>
          <w:rFonts w:cs="Arial"/>
          <w:bCs/>
          <w:sz w:val="28"/>
          <w:szCs w:val="28"/>
          <w:u w:val="single"/>
        </w:rPr>
        <w:t>.</w:t>
      </w:r>
      <w:r w:rsidRPr="005D165E">
        <w:rPr>
          <w:rFonts w:cs="Arial"/>
          <w:bCs/>
          <w:sz w:val="28"/>
          <w:szCs w:val="28"/>
          <w:vertAlign w:val="superscript"/>
        </w:rPr>
        <w:footnoteReference w:id="87"/>
      </w:r>
      <w:r w:rsidRPr="005D165E">
        <w:rPr>
          <w:rFonts w:cs="Arial"/>
          <w:bCs/>
          <w:sz w:val="28"/>
          <w:szCs w:val="28"/>
        </w:rPr>
        <w:t xml:space="preserve"> [énfasis </w:t>
      </w:r>
      <w:r w:rsidR="00A33C0D" w:rsidRPr="005D165E">
        <w:rPr>
          <w:rFonts w:cs="Arial"/>
          <w:bCs/>
          <w:sz w:val="28"/>
          <w:szCs w:val="28"/>
        </w:rPr>
        <w:t>añadido</w:t>
      </w:r>
      <w:r w:rsidRPr="005D165E">
        <w:rPr>
          <w:rFonts w:cs="Arial"/>
          <w:bCs/>
          <w:sz w:val="28"/>
          <w:szCs w:val="28"/>
        </w:rPr>
        <w:t>].</w:t>
      </w:r>
    </w:p>
    <w:p w14:paraId="5AC81153" w14:textId="77777777" w:rsidR="00EF5040" w:rsidRPr="005D165E" w:rsidRDefault="00EF5040" w:rsidP="00A33C0D">
      <w:pPr>
        <w:pStyle w:val="corte4fondo"/>
        <w:tabs>
          <w:tab w:val="center" w:pos="4420"/>
          <w:tab w:val="left" w:pos="6975"/>
        </w:tabs>
        <w:ind w:firstLine="0"/>
        <w:rPr>
          <w:rFonts w:cs="Arial"/>
          <w:bCs/>
          <w:sz w:val="28"/>
          <w:szCs w:val="28"/>
        </w:rPr>
      </w:pPr>
    </w:p>
    <w:p w14:paraId="484D86A7" w14:textId="5E2F7F38"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Respecto </w:t>
      </w:r>
      <w:r w:rsidR="00A977F1">
        <w:rPr>
          <w:rFonts w:cs="Arial"/>
          <w:bCs/>
          <w:sz w:val="28"/>
          <w:szCs w:val="28"/>
        </w:rPr>
        <w:t>de</w:t>
      </w:r>
      <w:r w:rsidRPr="005D165E">
        <w:rPr>
          <w:rFonts w:cs="Arial"/>
          <w:bCs/>
          <w:sz w:val="28"/>
          <w:szCs w:val="28"/>
        </w:rPr>
        <w:t xml:space="preserve"> la responsabilidad, se ha establecido que </w:t>
      </w:r>
      <w:r w:rsidRPr="005D165E">
        <w:rPr>
          <w:rFonts w:cs="Arial"/>
          <w:b/>
          <w:bCs/>
          <w:sz w:val="28"/>
          <w:szCs w:val="28"/>
        </w:rPr>
        <w:t xml:space="preserve">no basta la evaluación de los hechos reprochables en apariencia, sino que es necesario </w:t>
      </w:r>
      <w:r w:rsidRPr="005D165E">
        <w:rPr>
          <w:rFonts w:cs="Arial"/>
          <w:b/>
          <w:bCs/>
          <w:sz w:val="28"/>
          <w:szCs w:val="28"/>
          <w:u w:val="single"/>
        </w:rPr>
        <w:t>desechar</w:t>
      </w:r>
      <w:r w:rsidRPr="005D165E">
        <w:rPr>
          <w:rFonts w:cs="Arial"/>
          <w:bCs/>
          <w:sz w:val="28"/>
          <w:szCs w:val="28"/>
        </w:rPr>
        <w:t xml:space="preserve"> </w:t>
      </w:r>
      <w:r w:rsidRPr="005D165E">
        <w:rPr>
          <w:rFonts w:cs="Arial"/>
          <w:bCs/>
          <w:i/>
          <w:iCs/>
          <w:sz w:val="28"/>
          <w:szCs w:val="28"/>
        </w:rPr>
        <w:t>cualquier estereotipo o prejuicio de género, a fin de visualizar las situaciones de desventaja provocadas por condiciones de sexo o género, sin incurrir explícita o implícitamente en estereotipos discriminatorios</w:t>
      </w:r>
      <w:r w:rsidRPr="005D165E">
        <w:rPr>
          <w:rFonts w:cs="Arial"/>
          <w:bCs/>
          <w:sz w:val="28"/>
          <w:szCs w:val="28"/>
        </w:rPr>
        <w:t xml:space="preserve"> y así poder llegar a un cabal esclarecimiento de los hechos en consonancia con los fines del derecho penal. </w:t>
      </w:r>
    </w:p>
    <w:p w14:paraId="613384EA" w14:textId="77777777" w:rsidR="00EF5040" w:rsidRPr="005D165E" w:rsidRDefault="00EF5040" w:rsidP="00A33C0D">
      <w:pPr>
        <w:pStyle w:val="corte4fondo"/>
        <w:tabs>
          <w:tab w:val="center" w:pos="4420"/>
          <w:tab w:val="left" w:pos="6975"/>
        </w:tabs>
        <w:ind w:firstLine="0"/>
        <w:rPr>
          <w:rFonts w:cs="Arial"/>
          <w:bCs/>
          <w:sz w:val="28"/>
          <w:szCs w:val="28"/>
        </w:rPr>
      </w:pPr>
    </w:p>
    <w:p w14:paraId="107EF375"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Lo anterior porque, de detectarse la situación de desventaja por cuestiones de género, resulta necesario que se cuestione la neutralidad del derecho aplicable; se evalué el impacto diferenciado de la solución propuesta </w:t>
      </w:r>
      <w:r w:rsidRPr="005D165E">
        <w:rPr>
          <w:rFonts w:cs="Arial"/>
          <w:b/>
          <w:bCs/>
          <w:sz w:val="28"/>
          <w:szCs w:val="28"/>
        </w:rPr>
        <w:t xml:space="preserve">para buscar una </w:t>
      </w:r>
      <w:r w:rsidRPr="005D165E">
        <w:rPr>
          <w:rFonts w:cs="Arial"/>
          <w:b/>
          <w:bCs/>
          <w:sz w:val="28"/>
          <w:szCs w:val="28"/>
          <w:u w:val="single"/>
        </w:rPr>
        <w:t>resolución justa e igualitaria</w:t>
      </w:r>
      <w:r w:rsidRPr="005D165E">
        <w:rPr>
          <w:rFonts w:cs="Arial"/>
          <w:b/>
          <w:bCs/>
          <w:sz w:val="28"/>
          <w:szCs w:val="28"/>
        </w:rPr>
        <w:t xml:space="preserve"> de acuerdo con el contexto de desigualdad por condiciones de género y los efectos de la violencia.</w:t>
      </w:r>
    </w:p>
    <w:p w14:paraId="714E78F0" w14:textId="77777777" w:rsidR="00EF5040" w:rsidRPr="005D165E" w:rsidRDefault="00EF5040" w:rsidP="00A33C0D">
      <w:pPr>
        <w:pStyle w:val="corte4fondo"/>
        <w:tabs>
          <w:tab w:val="center" w:pos="4420"/>
          <w:tab w:val="left" w:pos="6975"/>
        </w:tabs>
        <w:ind w:firstLine="0"/>
        <w:rPr>
          <w:rFonts w:cs="Arial"/>
          <w:bCs/>
          <w:sz w:val="28"/>
          <w:szCs w:val="28"/>
        </w:rPr>
      </w:pPr>
    </w:p>
    <w:p w14:paraId="6A827A2F" w14:textId="7454F48B"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Dicha </w:t>
      </w:r>
      <w:r w:rsidRPr="005D165E">
        <w:rPr>
          <w:rFonts w:cs="Arial"/>
          <w:b/>
          <w:bCs/>
          <w:sz w:val="28"/>
          <w:szCs w:val="28"/>
          <w:u w:val="single"/>
        </w:rPr>
        <w:t>resolución</w:t>
      </w:r>
      <w:r w:rsidRPr="005D165E">
        <w:rPr>
          <w:rFonts w:cs="Arial"/>
          <w:b/>
          <w:bCs/>
          <w:sz w:val="28"/>
          <w:szCs w:val="28"/>
        </w:rPr>
        <w:t xml:space="preserve"> </w:t>
      </w:r>
      <w:r w:rsidRPr="008A54E9">
        <w:rPr>
          <w:rFonts w:cs="Arial"/>
          <w:b/>
          <w:bCs/>
          <w:sz w:val="28"/>
          <w:szCs w:val="28"/>
        </w:rPr>
        <w:t>j</w:t>
      </w:r>
      <w:r w:rsidRPr="005D165E">
        <w:rPr>
          <w:rFonts w:cs="Arial"/>
          <w:b/>
          <w:bCs/>
          <w:sz w:val="28"/>
          <w:szCs w:val="28"/>
        </w:rPr>
        <w:t>usta e igualitaria</w:t>
      </w:r>
      <w:r w:rsidRPr="005D165E">
        <w:rPr>
          <w:rFonts w:cs="Arial"/>
          <w:bCs/>
          <w:sz w:val="28"/>
          <w:szCs w:val="28"/>
        </w:rPr>
        <w:t xml:space="preserve">, necesariamente alude a la gravedad de la conducta típica y antijurídica, así como el grado de culpabilidad del activo del delito, pues se ha señalado que el fin no es relevar la responsabilidad penal de las personas en conflicto, sino </w:t>
      </w:r>
      <w:r w:rsidRPr="005D165E">
        <w:rPr>
          <w:rFonts w:cs="Arial"/>
          <w:b/>
          <w:bCs/>
          <w:sz w:val="28"/>
          <w:szCs w:val="28"/>
        </w:rPr>
        <w:t>sancionar la conducta cometida en su justa medida atendiendo al contexto de violencia que imperó para que el ilícito fuera cometido</w:t>
      </w:r>
      <w:r w:rsidR="00A33C0D" w:rsidRPr="005D165E">
        <w:rPr>
          <w:rFonts w:cs="Arial"/>
          <w:sz w:val="28"/>
          <w:szCs w:val="28"/>
        </w:rPr>
        <w:t>.</w:t>
      </w:r>
      <w:r w:rsidRPr="005D165E">
        <w:rPr>
          <w:rFonts w:cs="Arial"/>
          <w:sz w:val="28"/>
          <w:szCs w:val="28"/>
          <w:vertAlign w:val="superscript"/>
        </w:rPr>
        <w:footnoteReference w:id="88"/>
      </w:r>
      <w:r w:rsidRPr="005D165E">
        <w:rPr>
          <w:rFonts w:cs="Arial"/>
          <w:bCs/>
          <w:sz w:val="28"/>
          <w:szCs w:val="28"/>
        </w:rPr>
        <w:t xml:space="preserve"> </w:t>
      </w:r>
    </w:p>
    <w:p w14:paraId="2A96459A" w14:textId="77777777" w:rsidR="00EF5040" w:rsidRPr="005D165E" w:rsidRDefault="00EF5040" w:rsidP="00A33C0D">
      <w:pPr>
        <w:pStyle w:val="corte4fondo"/>
        <w:tabs>
          <w:tab w:val="center" w:pos="4420"/>
          <w:tab w:val="left" w:pos="6975"/>
        </w:tabs>
        <w:ind w:firstLine="0"/>
        <w:rPr>
          <w:rFonts w:cs="Arial"/>
          <w:bCs/>
          <w:sz w:val="28"/>
          <w:szCs w:val="28"/>
        </w:rPr>
      </w:pPr>
    </w:p>
    <w:p w14:paraId="61F8E754"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En esencia, la relevancia de estos precedentes radica en que los casos </w:t>
      </w:r>
      <w:r w:rsidRPr="005D165E">
        <w:rPr>
          <w:rFonts w:cs="Arial"/>
          <w:b/>
          <w:bCs/>
          <w:sz w:val="28"/>
          <w:szCs w:val="28"/>
        </w:rPr>
        <w:t>incidieron en un estereotipo de género</w:t>
      </w:r>
      <w:r w:rsidRPr="005D165E">
        <w:rPr>
          <w:rFonts w:cs="Arial"/>
          <w:bCs/>
          <w:sz w:val="28"/>
          <w:szCs w:val="28"/>
        </w:rPr>
        <w:t xml:space="preserve">, esto es, una serie de condiciones y circunstancias que influyeron o condicionaron el actuar de las mujeres en conflicto con la ley penal, así como la forma en que dicho actuar fue ponderado dentro del derecho penal. </w:t>
      </w:r>
    </w:p>
    <w:p w14:paraId="24CF7F2C" w14:textId="77777777" w:rsidR="00EF5040" w:rsidRPr="005D165E" w:rsidRDefault="00EF5040" w:rsidP="005F2441">
      <w:pPr>
        <w:pStyle w:val="corte4fondo"/>
        <w:tabs>
          <w:tab w:val="center" w:pos="4420"/>
          <w:tab w:val="left" w:pos="6975"/>
        </w:tabs>
        <w:ind w:firstLine="0"/>
        <w:rPr>
          <w:rFonts w:cs="Arial"/>
          <w:bCs/>
          <w:sz w:val="28"/>
          <w:szCs w:val="28"/>
        </w:rPr>
      </w:pPr>
    </w:p>
    <w:p w14:paraId="474E85EA"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La presencia de tales situaciones, las identificaron como víctimas de violencia de género y, por tanto, fijar la responsabilidad penal y el grado de reprochabilidad, sin atender a dicho contexto conduciría indefectiblemente a una revictimización, lo cual se vuelve un contrasentido que consiente la perpetuación de estereotipos y prácticas que se pretenden eliminar en aras del derecho a un entorno libre de discriminación. </w:t>
      </w:r>
    </w:p>
    <w:p w14:paraId="2A742E10" w14:textId="77777777" w:rsidR="00EF5040" w:rsidRPr="005D165E" w:rsidRDefault="00EF5040" w:rsidP="005F2441">
      <w:pPr>
        <w:pStyle w:val="corte4fondo"/>
        <w:tabs>
          <w:tab w:val="center" w:pos="4420"/>
          <w:tab w:val="left" w:pos="6975"/>
        </w:tabs>
        <w:ind w:firstLine="0"/>
        <w:rPr>
          <w:rFonts w:cs="Arial"/>
          <w:bCs/>
          <w:sz w:val="28"/>
          <w:szCs w:val="28"/>
        </w:rPr>
      </w:pPr>
    </w:p>
    <w:p w14:paraId="4617DD4D"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No se inadvierte que, en esa ocasión, la Sala se pronunció sobre ese derecho desde una visión que partía de los derechos de las personas sentenciadas en un proceso penal y, en cambio, en el presente caso es necesario volcar la mirada a los derechos de las víctimas, por lo que el análisis correspondiente se realizará en el estudio de fondo de la presente ejecutoria. </w:t>
      </w:r>
    </w:p>
    <w:p w14:paraId="1C91A360" w14:textId="77777777" w:rsidR="00EF5040" w:rsidRPr="005D165E" w:rsidRDefault="00EF5040" w:rsidP="005F2441">
      <w:pPr>
        <w:pStyle w:val="corte4fondo"/>
        <w:tabs>
          <w:tab w:val="center" w:pos="4420"/>
          <w:tab w:val="left" w:pos="6975"/>
        </w:tabs>
        <w:ind w:firstLine="0"/>
        <w:rPr>
          <w:rFonts w:cs="Arial"/>
          <w:bCs/>
          <w:sz w:val="28"/>
          <w:szCs w:val="28"/>
        </w:rPr>
      </w:pPr>
    </w:p>
    <w:p w14:paraId="1A354988" w14:textId="48CC24EC" w:rsidR="00EF5040" w:rsidRPr="005D165E" w:rsidRDefault="005F2441" w:rsidP="002A572C">
      <w:pPr>
        <w:pStyle w:val="corte4fondo"/>
        <w:tabs>
          <w:tab w:val="center" w:pos="4420"/>
          <w:tab w:val="left" w:pos="6975"/>
        </w:tabs>
        <w:ind w:firstLine="0"/>
        <w:jc w:val="right"/>
        <w:outlineLvl w:val="2"/>
        <w:rPr>
          <w:rFonts w:cs="Arial"/>
          <w:b/>
          <w:sz w:val="28"/>
          <w:szCs w:val="28"/>
        </w:rPr>
      </w:pPr>
      <w:r w:rsidRPr="005D165E">
        <w:rPr>
          <w:rFonts w:cs="Arial"/>
          <w:b/>
          <w:sz w:val="28"/>
          <w:szCs w:val="28"/>
        </w:rPr>
        <w:t xml:space="preserve">b. </w:t>
      </w:r>
      <w:r w:rsidR="00EF5040" w:rsidRPr="005D165E">
        <w:rPr>
          <w:rFonts w:cs="Arial"/>
          <w:b/>
          <w:sz w:val="28"/>
          <w:szCs w:val="28"/>
        </w:rPr>
        <w:t>Derecho a la verdad</w:t>
      </w:r>
    </w:p>
    <w:p w14:paraId="0952ADF7" w14:textId="77777777" w:rsidR="00EF5040" w:rsidRPr="005D165E" w:rsidRDefault="00EF5040" w:rsidP="005F2441">
      <w:pPr>
        <w:pStyle w:val="corte4fondo"/>
        <w:tabs>
          <w:tab w:val="center" w:pos="4420"/>
          <w:tab w:val="left" w:pos="6975"/>
        </w:tabs>
        <w:ind w:firstLine="0"/>
        <w:rPr>
          <w:rFonts w:cs="Arial"/>
          <w:bCs/>
          <w:i/>
          <w:iCs/>
          <w:sz w:val="28"/>
          <w:szCs w:val="28"/>
          <w:u w:val="single"/>
        </w:rPr>
      </w:pPr>
    </w:p>
    <w:p w14:paraId="7EAACD1F" w14:textId="77777777" w:rsidR="00714CD9" w:rsidRPr="005D165E" w:rsidRDefault="00EF5040" w:rsidP="004C7946">
      <w:pPr>
        <w:pStyle w:val="corte4fondo"/>
        <w:numPr>
          <w:ilvl w:val="0"/>
          <w:numId w:val="2"/>
        </w:numPr>
        <w:tabs>
          <w:tab w:val="center" w:pos="4420"/>
          <w:tab w:val="left" w:pos="6975"/>
        </w:tabs>
        <w:ind w:left="0" w:hanging="567"/>
        <w:rPr>
          <w:rFonts w:cs="Arial"/>
          <w:bCs/>
          <w:i/>
          <w:iCs/>
          <w:sz w:val="28"/>
          <w:szCs w:val="28"/>
        </w:rPr>
      </w:pPr>
      <w:r w:rsidRPr="005D165E">
        <w:rPr>
          <w:rFonts w:cs="Arial"/>
          <w:bCs/>
          <w:sz w:val="28"/>
          <w:szCs w:val="28"/>
        </w:rPr>
        <w:lastRenderedPageBreak/>
        <w:t xml:space="preserve">El </w:t>
      </w:r>
      <w:r w:rsidRPr="005D165E">
        <w:rPr>
          <w:rFonts w:cs="Arial"/>
          <w:b/>
          <w:bCs/>
          <w:sz w:val="28"/>
          <w:szCs w:val="28"/>
        </w:rPr>
        <w:t>derecho a la verdad</w:t>
      </w:r>
      <w:r w:rsidRPr="005D165E">
        <w:rPr>
          <w:rFonts w:cs="Arial"/>
          <w:bCs/>
          <w:sz w:val="28"/>
          <w:szCs w:val="28"/>
        </w:rPr>
        <w:t xml:space="preserve"> ha sido entendido como la prerrogativa que acompaña a las familias de las víctimas </w:t>
      </w:r>
      <w:r w:rsidR="00BC268A" w:rsidRPr="005D165E">
        <w:rPr>
          <w:rFonts w:cs="Arial"/>
          <w:bCs/>
          <w:sz w:val="28"/>
          <w:szCs w:val="28"/>
        </w:rPr>
        <w:t>—</w:t>
      </w:r>
      <w:r w:rsidRPr="005D165E">
        <w:rPr>
          <w:rFonts w:cs="Arial"/>
          <w:bCs/>
          <w:sz w:val="28"/>
          <w:szCs w:val="28"/>
        </w:rPr>
        <w:t>y sociedad como un todo</w:t>
      </w:r>
      <w:r w:rsidR="00BC268A" w:rsidRPr="005D165E">
        <w:rPr>
          <w:rFonts w:cs="Arial"/>
          <w:bCs/>
          <w:sz w:val="28"/>
          <w:szCs w:val="28"/>
        </w:rPr>
        <w:t>—</w:t>
      </w:r>
      <w:r w:rsidRPr="005D165E">
        <w:rPr>
          <w:rFonts w:cs="Arial"/>
          <w:bCs/>
          <w:sz w:val="28"/>
          <w:szCs w:val="28"/>
        </w:rPr>
        <w:t xml:space="preserve"> de conocer lo que sucedió. </w:t>
      </w:r>
    </w:p>
    <w:p w14:paraId="10260539" w14:textId="77777777" w:rsidR="00714CD9" w:rsidRPr="005D165E" w:rsidRDefault="00714CD9" w:rsidP="00714CD9">
      <w:pPr>
        <w:pStyle w:val="corte4fondo"/>
        <w:tabs>
          <w:tab w:val="center" w:pos="4420"/>
          <w:tab w:val="left" w:pos="6975"/>
        </w:tabs>
        <w:ind w:firstLine="0"/>
        <w:rPr>
          <w:rFonts w:cs="Arial"/>
          <w:bCs/>
          <w:i/>
          <w:iCs/>
          <w:sz w:val="28"/>
          <w:szCs w:val="28"/>
        </w:rPr>
      </w:pPr>
    </w:p>
    <w:p w14:paraId="43E8A21D" w14:textId="343A520F" w:rsidR="00EF5040" w:rsidRPr="005D165E" w:rsidRDefault="00EF5040" w:rsidP="004C7946">
      <w:pPr>
        <w:pStyle w:val="corte4fondo"/>
        <w:numPr>
          <w:ilvl w:val="0"/>
          <w:numId w:val="2"/>
        </w:numPr>
        <w:tabs>
          <w:tab w:val="center" w:pos="4420"/>
          <w:tab w:val="left" w:pos="6975"/>
        </w:tabs>
        <w:ind w:left="0" w:hanging="567"/>
        <w:rPr>
          <w:rFonts w:cs="Arial"/>
          <w:bCs/>
          <w:i/>
          <w:iCs/>
          <w:sz w:val="28"/>
          <w:szCs w:val="28"/>
        </w:rPr>
      </w:pPr>
      <w:r w:rsidRPr="005D165E">
        <w:rPr>
          <w:rFonts w:cs="Arial"/>
          <w:bCs/>
          <w:sz w:val="28"/>
          <w:szCs w:val="28"/>
        </w:rPr>
        <w:t xml:space="preserve">La Corte Interamericana lo reconoce como parte del artículo 8 de la Convención Americana, en el entendido de que </w:t>
      </w:r>
      <w:r w:rsidRPr="005D165E">
        <w:rPr>
          <w:rFonts w:cs="Arial"/>
          <w:bCs/>
          <w:i/>
          <w:iCs/>
          <w:sz w:val="28"/>
          <w:szCs w:val="28"/>
        </w:rPr>
        <w:t>se desprende que las víctimas de las violaciones de los derechos humanos, o sus familiares, deben contar con amplias posibilidades de ser oídos y actuar en los respectivos procesos, tanto en procura del esclarecimiento de los hechos y del castigo de los responsables, como en busca de una debida reparación</w:t>
      </w:r>
      <w:r w:rsidR="00E451BD" w:rsidRPr="005D165E">
        <w:rPr>
          <w:rFonts w:cs="Arial"/>
          <w:bCs/>
          <w:i/>
          <w:iCs/>
          <w:sz w:val="28"/>
          <w:szCs w:val="28"/>
        </w:rPr>
        <w:t>.</w:t>
      </w:r>
      <w:r w:rsidRPr="005D165E">
        <w:rPr>
          <w:rFonts w:cs="Arial"/>
          <w:bCs/>
          <w:i/>
          <w:iCs/>
          <w:sz w:val="28"/>
          <w:szCs w:val="28"/>
          <w:vertAlign w:val="superscript"/>
        </w:rPr>
        <w:footnoteReference w:id="89"/>
      </w:r>
      <w:r w:rsidRPr="005D165E">
        <w:rPr>
          <w:rFonts w:cs="Arial"/>
          <w:bCs/>
          <w:i/>
          <w:iCs/>
          <w:sz w:val="28"/>
          <w:szCs w:val="28"/>
        </w:rPr>
        <w:t xml:space="preserve"> </w:t>
      </w:r>
    </w:p>
    <w:p w14:paraId="4EA01404" w14:textId="77777777" w:rsidR="00EF5040" w:rsidRPr="005D165E" w:rsidRDefault="00EF5040" w:rsidP="00467385">
      <w:pPr>
        <w:pStyle w:val="corte4fondo"/>
        <w:tabs>
          <w:tab w:val="center" w:pos="4420"/>
          <w:tab w:val="left" w:pos="6975"/>
        </w:tabs>
        <w:ind w:firstLine="0"/>
        <w:rPr>
          <w:rFonts w:cs="Arial"/>
          <w:bCs/>
          <w:sz w:val="28"/>
          <w:szCs w:val="28"/>
          <w:lang w:val="es-MX"/>
        </w:rPr>
      </w:pPr>
    </w:p>
    <w:p w14:paraId="6E2CC35A" w14:textId="0FFC9045" w:rsidR="00EF5040" w:rsidRPr="005D165E" w:rsidRDefault="00EF5040"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Este derecho, al ser reconocido, implica una serie de obligaciones y una expectativa que el Estado debe satisfacer a los familiares de las víctimas, puesto que el derecho a la verdad constituye un medio importante de reparación</w:t>
      </w:r>
      <w:r w:rsidR="00E451BD" w:rsidRPr="005D165E">
        <w:rPr>
          <w:rFonts w:cs="Arial"/>
          <w:bCs/>
          <w:sz w:val="28"/>
          <w:szCs w:val="28"/>
        </w:rPr>
        <w:t>.</w:t>
      </w:r>
      <w:r w:rsidRPr="005D165E">
        <w:rPr>
          <w:rFonts w:cs="Arial"/>
          <w:bCs/>
          <w:sz w:val="28"/>
          <w:szCs w:val="28"/>
          <w:vertAlign w:val="superscript"/>
        </w:rPr>
        <w:footnoteReference w:id="90"/>
      </w:r>
      <w:r w:rsidRPr="005D165E">
        <w:rPr>
          <w:rFonts w:cs="Arial"/>
          <w:bCs/>
          <w:sz w:val="28"/>
          <w:szCs w:val="28"/>
        </w:rPr>
        <w:t xml:space="preserve"> Además, esta prerrogativa exige </w:t>
      </w:r>
      <w:r w:rsidRPr="005D165E">
        <w:rPr>
          <w:rFonts w:cs="Arial"/>
          <w:bCs/>
          <w:i/>
          <w:iCs/>
          <w:sz w:val="28"/>
          <w:szCs w:val="28"/>
        </w:rPr>
        <w:t>la determinación de la más completa verdad histórica posible, lo cual incluye la determinación de los patrones de actuación conjunta y de todas las personas que de diversas formas participaron</w:t>
      </w:r>
      <w:r w:rsidR="00E451BD" w:rsidRPr="005D165E">
        <w:rPr>
          <w:rFonts w:cs="Arial"/>
          <w:bCs/>
          <w:i/>
          <w:iCs/>
          <w:sz w:val="28"/>
          <w:szCs w:val="28"/>
        </w:rPr>
        <w:t>.</w:t>
      </w:r>
      <w:r w:rsidRPr="005D165E">
        <w:rPr>
          <w:rFonts w:cs="Arial"/>
          <w:bCs/>
          <w:i/>
          <w:iCs/>
          <w:sz w:val="28"/>
          <w:szCs w:val="28"/>
          <w:vertAlign w:val="superscript"/>
        </w:rPr>
        <w:footnoteReference w:id="91"/>
      </w:r>
    </w:p>
    <w:p w14:paraId="464F5519" w14:textId="77777777" w:rsidR="00EF5040" w:rsidRPr="005D165E" w:rsidRDefault="00EF5040" w:rsidP="00467385">
      <w:pPr>
        <w:pStyle w:val="corte4fondo"/>
        <w:tabs>
          <w:tab w:val="center" w:pos="4420"/>
          <w:tab w:val="left" w:pos="6975"/>
        </w:tabs>
        <w:ind w:firstLine="0"/>
        <w:rPr>
          <w:rFonts w:cs="Arial"/>
          <w:bCs/>
          <w:sz w:val="28"/>
          <w:szCs w:val="28"/>
          <w:lang w:val="es-MX"/>
        </w:rPr>
      </w:pPr>
    </w:p>
    <w:p w14:paraId="61D122DF" w14:textId="77777777" w:rsidR="0079742F" w:rsidRPr="005D165E" w:rsidRDefault="00EF5040" w:rsidP="004C7946">
      <w:pPr>
        <w:pStyle w:val="corte4fondo"/>
        <w:numPr>
          <w:ilvl w:val="0"/>
          <w:numId w:val="2"/>
        </w:numPr>
        <w:tabs>
          <w:tab w:val="center" w:pos="4420"/>
          <w:tab w:val="left" w:pos="6975"/>
        </w:tabs>
        <w:ind w:left="0" w:hanging="567"/>
        <w:rPr>
          <w:rFonts w:cs="Arial"/>
          <w:bCs/>
          <w:sz w:val="28"/>
          <w:szCs w:val="28"/>
          <w:lang w:val="es-MX"/>
        </w:rPr>
      </w:pPr>
      <w:r w:rsidRPr="005D165E">
        <w:rPr>
          <w:rFonts w:cs="Arial"/>
          <w:bCs/>
          <w:sz w:val="28"/>
          <w:szCs w:val="28"/>
        </w:rPr>
        <w:t>En</w:t>
      </w:r>
      <w:r w:rsidRPr="005D165E">
        <w:rPr>
          <w:rFonts w:cs="Arial"/>
          <w:bCs/>
          <w:sz w:val="28"/>
          <w:szCs w:val="28"/>
          <w:lang w:val="es-CO"/>
        </w:rPr>
        <w:t xml:space="preserve"> el amparo en revisión </w:t>
      </w:r>
      <w:r w:rsidRPr="005D165E">
        <w:rPr>
          <w:rFonts w:cs="Arial"/>
          <w:b/>
          <w:bCs/>
          <w:sz w:val="28"/>
          <w:szCs w:val="28"/>
          <w:lang w:val="es-CO"/>
        </w:rPr>
        <w:t>124/2015</w:t>
      </w:r>
      <w:r w:rsidRPr="005D165E">
        <w:rPr>
          <w:rFonts w:cs="Arial"/>
          <w:bCs/>
          <w:sz w:val="28"/>
          <w:szCs w:val="28"/>
          <w:lang w:val="es-CO"/>
        </w:rPr>
        <w:t xml:space="preserve"> </w:t>
      </w:r>
      <w:r w:rsidR="00BC268A" w:rsidRPr="005D165E">
        <w:rPr>
          <w:rFonts w:cs="Arial"/>
          <w:bCs/>
          <w:sz w:val="28"/>
          <w:szCs w:val="28"/>
          <w:lang w:val="es-CO"/>
        </w:rPr>
        <w:t>—</w:t>
      </w:r>
      <w:r w:rsidRPr="005D165E">
        <w:rPr>
          <w:rFonts w:cs="Arial"/>
          <w:bCs/>
          <w:sz w:val="28"/>
          <w:szCs w:val="28"/>
          <w:lang w:val="es-CO"/>
        </w:rPr>
        <w:t>ya referido</w:t>
      </w:r>
      <w:r w:rsidR="00BC268A" w:rsidRPr="005D165E">
        <w:rPr>
          <w:rFonts w:cs="Arial"/>
          <w:bCs/>
          <w:sz w:val="28"/>
          <w:szCs w:val="28"/>
          <w:lang w:val="es-CO"/>
        </w:rPr>
        <w:t>—</w:t>
      </w:r>
      <w:r w:rsidRPr="005D165E">
        <w:rPr>
          <w:rFonts w:cs="Arial"/>
          <w:bCs/>
          <w:sz w:val="28"/>
          <w:szCs w:val="28"/>
          <w:lang w:val="es-CO"/>
        </w:rPr>
        <w:t xml:space="preserve"> se abordó el derecho a la verdad en casos donde se investigue la muerte violenta de una mujer</w:t>
      </w:r>
      <w:r w:rsidR="00467385" w:rsidRPr="005D165E">
        <w:rPr>
          <w:rFonts w:cs="Arial"/>
          <w:bCs/>
          <w:sz w:val="28"/>
          <w:szCs w:val="28"/>
          <w:lang w:val="es-CO"/>
        </w:rPr>
        <w:t>:</w:t>
      </w:r>
      <w:r w:rsidRPr="005D165E">
        <w:rPr>
          <w:rFonts w:cs="Arial"/>
          <w:bCs/>
          <w:sz w:val="28"/>
          <w:szCs w:val="28"/>
          <w:vertAlign w:val="superscript"/>
          <w:lang w:val="es-CO"/>
        </w:rPr>
        <w:footnoteReference w:id="92"/>
      </w:r>
    </w:p>
    <w:p w14:paraId="2F33BD0C" w14:textId="77777777" w:rsidR="0079742F" w:rsidRPr="005D165E" w:rsidRDefault="0079742F" w:rsidP="0079742F">
      <w:pPr>
        <w:pStyle w:val="Prrafodelista"/>
        <w:rPr>
          <w:rFonts w:cs="Arial"/>
          <w:bCs/>
          <w:i/>
          <w:sz w:val="28"/>
          <w:szCs w:val="28"/>
          <w:lang w:val="es-CO"/>
        </w:rPr>
      </w:pPr>
    </w:p>
    <w:p w14:paraId="6C806E3B" w14:textId="48CFAA9D" w:rsidR="00EF5040" w:rsidRPr="005D165E" w:rsidRDefault="00EF5040" w:rsidP="0079742F">
      <w:pPr>
        <w:pStyle w:val="corte4fondo"/>
        <w:tabs>
          <w:tab w:val="center" w:pos="4420"/>
          <w:tab w:val="left" w:pos="6975"/>
        </w:tabs>
        <w:ind w:left="708" w:firstLine="0"/>
        <w:rPr>
          <w:rFonts w:cs="Arial"/>
          <w:bCs/>
          <w:sz w:val="28"/>
          <w:szCs w:val="28"/>
          <w:lang w:val="es-MX"/>
        </w:rPr>
      </w:pPr>
      <w:r w:rsidRPr="005D165E">
        <w:rPr>
          <w:rFonts w:cs="Arial"/>
          <w:bCs/>
          <w:i/>
          <w:sz w:val="28"/>
          <w:szCs w:val="28"/>
          <w:lang w:val="es-CO"/>
        </w:rPr>
        <w:t>La</w:t>
      </w:r>
      <w:r w:rsidRPr="005D165E">
        <w:rPr>
          <w:rFonts w:cs="Arial"/>
          <w:bCs/>
          <w:i/>
          <w:sz w:val="28"/>
          <w:szCs w:val="28"/>
        </w:rPr>
        <w:t xml:space="preserve"> Comisión Interamericana de Derechos Humanos ha coincidido y afirmado que el derecho a la verdad, en su dimensión individual, </w:t>
      </w:r>
      <w:r w:rsidRPr="005D165E">
        <w:rPr>
          <w:rFonts w:cs="Arial"/>
          <w:bCs/>
          <w:i/>
          <w:sz w:val="28"/>
          <w:szCs w:val="28"/>
        </w:rPr>
        <w:lastRenderedPageBreak/>
        <w:t>es correlativo al deber del Estado de investigar y sancionar a quienes perpetraron una violación de derechos humanos. Además, el Principio 4 del “Conjunto de principios para la protección y la promoción de los derechos humanos mediante la lucha contra la impunidad”</w:t>
      </w:r>
      <w:r w:rsidRPr="005D165E">
        <w:rPr>
          <w:rFonts w:cs="Arial"/>
          <w:bCs/>
          <w:i/>
          <w:sz w:val="28"/>
          <w:szCs w:val="28"/>
          <w:vertAlign w:val="superscript"/>
        </w:rPr>
        <w:footnoteReference w:id="93"/>
      </w:r>
      <w:r w:rsidRPr="005D165E">
        <w:rPr>
          <w:rFonts w:cs="Arial"/>
          <w:bCs/>
          <w:i/>
          <w:sz w:val="28"/>
          <w:szCs w:val="28"/>
        </w:rPr>
        <w:t xml:space="preserve"> señala que “[…] las víctimas y sus familiares tienen el derecho […] a conocer la verdad acerca de las circunstancias en que se cometieron las violaciones…”. Ahí se reconoce también la importancia de respetar y garantizar el derecho a la verdad para acabar con la impunidad y promover y proteger los derechos humanos</w:t>
      </w:r>
      <w:r w:rsidR="00467385" w:rsidRPr="005D165E">
        <w:rPr>
          <w:rFonts w:cs="Arial"/>
          <w:bCs/>
          <w:i/>
          <w:sz w:val="28"/>
          <w:szCs w:val="28"/>
        </w:rPr>
        <w:t>.</w:t>
      </w:r>
      <w:r w:rsidRPr="005D165E">
        <w:rPr>
          <w:rFonts w:cs="Arial"/>
          <w:bCs/>
          <w:i/>
          <w:sz w:val="28"/>
          <w:szCs w:val="28"/>
          <w:vertAlign w:val="superscript"/>
        </w:rPr>
        <w:footnoteReference w:id="94"/>
      </w:r>
      <w:r w:rsidRPr="005D165E">
        <w:rPr>
          <w:rFonts w:cs="Arial"/>
          <w:bCs/>
          <w:i/>
          <w:sz w:val="28"/>
          <w:szCs w:val="28"/>
        </w:rPr>
        <w:t xml:space="preserve"> Esta garantía adquiere dimensiones críticas en contextos generalizados de violencia o donde se perpetran crímenes que pueden tener alguna de las características de la sistematicidad, como ocurre en México con la violencia basada en el género</w:t>
      </w:r>
      <w:r w:rsidR="00467385" w:rsidRPr="005D165E">
        <w:rPr>
          <w:rFonts w:cs="Arial"/>
          <w:bCs/>
          <w:iCs/>
          <w:sz w:val="28"/>
          <w:szCs w:val="28"/>
        </w:rPr>
        <w:t>.</w:t>
      </w:r>
      <w:r w:rsidRPr="005D165E">
        <w:rPr>
          <w:rFonts w:cs="Arial"/>
          <w:bCs/>
          <w:iCs/>
          <w:sz w:val="28"/>
          <w:szCs w:val="28"/>
          <w:vertAlign w:val="superscript"/>
        </w:rPr>
        <w:footnoteReference w:id="95"/>
      </w:r>
    </w:p>
    <w:p w14:paraId="1611B895" w14:textId="77777777" w:rsidR="00EF5040" w:rsidRPr="005D165E" w:rsidRDefault="00EF5040" w:rsidP="0079742F">
      <w:pPr>
        <w:pStyle w:val="corte4fondo"/>
        <w:tabs>
          <w:tab w:val="center" w:pos="4420"/>
          <w:tab w:val="left" w:pos="6975"/>
        </w:tabs>
        <w:ind w:firstLine="0"/>
        <w:rPr>
          <w:rFonts w:cs="Arial"/>
          <w:bCs/>
          <w:sz w:val="28"/>
          <w:szCs w:val="28"/>
          <w:lang w:val="es-MX"/>
        </w:rPr>
      </w:pPr>
    </w:p>
    <w:p w14:paraId="40E2FC61"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lang w:val="es-CO"/>
        </w:rPr>
      </w:pPr>
      <w:r w:rsidRPr="005D165E">
        <w:rPr>
          <w:rFonts w:cs="Arial"/>
          <w:bCs/>
          <w:sz w:val="28"/>
          <w:szCs w:val="28"/>
          <w:lang w:val="es-CO"/>
        </w:rPr>
        <w:t>Una de las reivindicaciones de las víctimas es que se reconozca el daño que se les ha causado. Es fundamental, por tanto, distinguir que las víctimas han sido agraviadas; algo que sólo puede lograrse a partir de investigaciones conducidas con diligencia y que finalicen con un relato conforme con evidencia exhaustivamente recabada y analizada profesional e imparcialmente. Actitud de la autoridad que será consistente con las aspiraciones de justicia de las víctimas.</w:t>
      </w:r>
    </w:p>
    <w:p w14:paraId="5EF8DD51" w14:textId="77777777" w:rsidR="00EF5040" w:rsidRPr="005D165E" w:rsidRDefault="00EF5040" w:rsidP="0079742F">
      <w:pPr>
        <w:pStyle w:val="corte4fondo"/>
        <w:tabs>
          <w:tab w:val="center" w:pos="4420"/>
          <w:tab w:val="left" w:pos="6975"/>
        </w:tabs>
        <w:ind w:firstLine="0"/>
        <w:rPr>
          <w:rFonts w:cs="Arial"/>
          <w:bCs/>
          <w:sz w:val="28"/>
          <w:szCs w:val="28"/>
          <w:lang w:val="es-CO"/>
        </w:rPr>
      </w:pPr>
    </w:p>
    <w:p w14:paraId="4851DE80" w14:textId="77777777" w:rsidR="006C3578" w:rsidRPr="006C3578" w:rsidRDefault="00EF5040" w:rsidP="006C3578">
      <w:pPr>
        <w:pStyle w:val="corte4fondo"/>
        <w:numPr>
          <w:ilvl w:val="0"/>
          <w:numId w:val="2"/>
        </w:numPr>
        <w:tabs>
          <w:tab w:val="center" w:pos="4420"/>
          <w:tab w:val="left" w:pos="6975"/>
        </w:tabs>
        <w:ind w:left="0" w:hanging="567"/>
        <w:rPr>
          <w:rFonts w:cs="Arial"/>
          <w:bCs/>
          <w:sz w:val="28"/>
          <w:szCs w:val="28"/>
          <w:lang w:val="es-CO"/>
        </w:rPr>
      </w:pPr>
      <w:r w:rsidRPr="005D165E">
        <w:rPr>
          <w:rFonts w:cs="Arial"/>
          <w:bCs/>
          <w:sz w:val="28"/>
          <w:szCs w:val="28"/>
        </w:rPr>
        <w:lastRenderedPageBreak/>
        <w:t>Las</w:t>
      </w:r>
      <w:r w:rsidRPr="005D165E">
        <w:rPr>
          <w:rFonts w:cs="Arial"/>
          <w:bCs/>
          <w:sz w:val="28"/>
          <w:szCs w:val="28"/>
          <w:lang w:val="es-CO"/>
        </w:rPr>
        <w:t xml:space="preserve"> víctimas de violaciones de los derechos humanos tienen derecho </w:t>
      </w:r>
      <w:r w:rsidRPr="005D165E">
        <w:rPr>
          <w:rFonts w:cs="Arial"/>
          <w:bCs/>
          <w:sz w:val="28"/>
          <w:szCs w:val="28"/>
        </w:rPr>
        <w:t xml:space="preserve">a un recurso efectivo que instrumente su derecho a la verdad. El derecho a un recurso efectivo incluye el derecho a una investigación efectiva y a la verificación de los hechos. </w:t>
      </w:r>
      <w:r w:rsidRPr="005D165E">
        <w:rPr>
          <w:rFonts w:cs="Arial"/>
          <w:b/>
          <w:bCs/>
          <w:sz w:val="28"/>
          <w:szCs w:val="28"/>
        </w:rPr>
        <w:t>Las víctimas y sus familias tienen el derecho a nombrar el abuso que han sufrido, identificar a los perpetradores y conocer las causas que originaron tales violaciones</w:t>
      </w:r>
      <w:r w:rsidR="00E451BD" w:rsidRPr="005D165E">
        <w:rPr>
          <w:rFonts w:cs="Arial"/>
          <w:sz w:val="28"/>
          <w:szCs w:val="28"/>
        </w:rPr>
        <w:t>.</w:t>
      </w:r>
      <w:r w:rsidRPr="005D165E">
        <w:rPr>
          <w:rFonts w:cs="Arial"/>
          <w:sz w:val="28"/>
          <w:szCs w:val="28"/>
          <w:vertAlign w:val="superscript"/>
        </w:rPr>
        <w:footnoteReference w:id="96"/>
      </w:r>
    </w:p>
    <w:p w14:paraId="07D1A0C8" w14:textId="77777777" w:rsidR="006C3578" w:rsidRDefault="006C3578" w:rsidP="006C3578">
      <w:pPr>
        <w:pStyle w:val="Prrafodelista"/>
        <w:rPr>
          <w:bCs/>
          <w:sz w:val="28"/>
          <w:szCs w:val="28"/>
          <w:lang w:val="es-CO"/>
        </w:rPr>
      </w:pPr>
    </w:p>
    <w:p w14:paraId="06D74CD8" w14:textId="05E0A714" w:rsidR="006C3578" w:rsidRPr="006C3578" w:rsidRDefault="006C3578" w:rsidP="006C3578">
      <w:pPr>
        <w:pStyle w:val="corte4fondo"/>
        <w:numPr>
          <w:ilvl w:val="0"/>
          <w:numId w:val="2"/>
        </w:numPr>
        <w:tabs>
          <w:tab w:val="center" w:pos="4420"/>
          <w:tab w:val="left" w:pos="6975"/>
        </w:tabs>
        <w:ind w:left="0" w:hanging="567"/>
        <w:rPr>
          <w:rFonts w:cs="Arial"/>
          <w:bCs/>
          <w:sz w:val="28"/>
          <w:szCs w:val="28"/>
          <w:lang w:val="es-CO"/>
        </w:rPr>
      </w:pPr>
      <w:r w:rsidRPr="006C3578">
        <w:rPr>
          <w:bCs/>
          <w:sz w:val="28"/>
          <w:szCs w:val="28"/>
          <w:lang w:val="es-CO"/>
        </w:rPr>
        <w:t xml:space="preserve">Consideraciones que fueron retomadas por esta Primera Sala al resolver el </w:t>
      </w:r>
      <w:r w:rsidR="000A54A0">
        <w:rPr>
          <w:bCs/>
          <w:sz w:val="28"/>
          <w:szCs w:val="28"/>
          <w:lang w:val="es-CO"/>
        </w:rPr>
        <w:t>A</w:t>
      </w:r>
      <w:r w:rsidRPr="006C3578">
        <w:rPr>
          <w:bCs/>
          <w:sz w:val="28"/>
          <w:szCs w:val="28"/>
          <w:lang w:val="es-CO"/>
        </w:rPr>
        <w:t xml:space="preserve">mparo </w:t>
      </w:r>
      <w:r w:rsidR="000A54A0">
        <w:rPr>
          <w:bCs/>
          <w:sz w:val="28"/>
          <w:szCs w:val="28"/>
          <w:lang w:val="es-CO"/>
        </w:rPr>
        <w:t>D</w:t>
      </w:r>
      <w:r w:rsidRPr="006C3578">
        <w:rPr>
          <w:bCs/>
          <w:sz w:val="28"/>
          <w:szCs w:val="28"/>
          <w:lang w:val="es-CO"/>
        </w:rPr>
        <w:t xml:space="preserve">irecto en </w:t>
      </w:r>
      <w:r w:rsidR="000A54A0">
        <w:rPr>
          <w:bCs/>
          <w:sz w:val="28"/>
          <w:szCs w:val="28"/>
          <w:lang w:val="es-CO"/>
        </w:rPr>
        <w:t>R</w:t>
      </w:r>
      <w:r w:rsidRPr="006C3578">
        <w:rPr>
          <w:bCs/>
          <w:sz w:val="28"/>
          <w:szCs w:val="28"/>
          <w:lang w:val="es-CO"/>
        </w:rPr>
        <w:t xml:space="preserve">evisión </w:t>
      </w:r>
      <w:r w:rsidRPr="006C3578">
        <w:rPr>
          <w:b/>
          <w:sz w:val="28"/>
          <w:szCs w:val="28"/>
        </w:rPr>
        <w:t>1419/2023</w:t>
      </w:r>
      <w:r w:rsidRPr="006C3578">
        <w:rPr>
          <w:rStyle w:val="Refdenotaalpie"/>
          <w:sz w:val="24"/>
          <w:szCs w:val="24"/>
        </w:rPr>
        <w:footnoteReference w:id="97"/>
      </w:r>
      <w:r w:rsidRPr="006C3578">
        <w:rPr>
          <w:bCs/>
          <w:sz w:val="28"/>
          <w:szCs w:val="28"/>
        </w:rPr>
        <w:t xml:space="preserve">, de la que derivó la tesis </w:t>
      </w:r>
      <w:r w:rsidRPr="006C3578">
        <w:rPr>
          <w:rFonts w:cs="Arial"/>
          <w:bCs/>
          <w:sz w:val="28"/>
          <w:szCs w:val="28"/>
          <w:lang w:val="es-CO"/>
        </w:rPr>
        <w:t>de jurisprudencia 1</w:t>
      </w:r>
      <w:r>
        <w:rPr>
          <w:rFonts w:cs="Arial"/>
          <w:bCs/>
          <w:sz w:val="28"/>
          <w:szCs w:val="28"/>
          <w:lang w:val="es-CO"/>
        </w:rPr>
        <w:t>a</w:t>
      </w:r>
      <w:r w:rsidRPr="006C3578">
        <w:rPr>
          <w:rFonts w:cs="Arial"/>
          <w:bCs/>
          <w:sz w:val="28"/>
          <w:szCs w:val="28"/>
          <w:lang w:val="es-CO"/>
        </w:rPr>
        <w:t>./J 100/2024 (11</w:t>
      </w:r>
      <w:r>
        <w:rPr>
          <w:rFonts w:cs="Arial"/>
          <w:bCs/>
          <w:sz w:val="28"/>
          <w:szCs w:val="28"/>
          <w:lang w:val="es-CO"/>
        </w:rPr>
        <w:t>a</w:t>
      </w:r>
      <w:r w:rsidRPr="006C3578">
        <w:rPr>
          <w:rFonts w:cs="Arial"/>
          <w:bCs/>
          <w:sz w:val="28"/>
          <w:szCs w:val="28"/>
          <w:lang w:val="es-CO"/>
        </w:rPr>
        <w:t>.)</w:t>
      </w:r>
      <w:r>
        <w:rPr>
          <w:rStyle w:val="Refdenotaalpie"/>
          <w:rFonts w:cs="Arial"/>
          <w:bCs/>
          <w:sz w:val="28"/>
          <w:szCs w:val="28"/>
          <w:lang w:val="es-CO"/>
        </w:rPr>
        <w:footnoteReference w:id="98"/>
      </w:r>
      <w:r w:rsidRPr="006C3578">
        <w:rPr>
          <w:rFonts w:cs="Arial"/>
          <w:bCs/>
          <w:sz w:val="28"/>
          <w:szCs w:val="28"/>
          <w:lang w:val="es-CO"/>
        </w:rPr>
        <w:t xml:space="preserve"> de rubro: </w:t>
      </w:r>
      <w:r w:rsidRPr="006C3578">
        <w:rPr>
          <w:bCs/>
          <w:sz w:val="28"/>
          <w:szCs w:val="28"/>
        </w:rPr>
        <w:t>“</w:t>
      </w:r>
      <w:r w:rsidRPr="006C3578">
        <w:rPr>
          <w:b/>
          <w:bCs/>
          <w:sz w:val="28"/>
          <w:szCs w:val="28"/>
        </w:rPr>
        <w:t>DERECHO A LA VERDAD Y DERECHO A UNA RESPUESTA JUDICIAL EFECTIVA A FAVOR DE LAS VÍCTIMAS DEL DELITO. SU CUMPLIMIENTO A TRAVÉS DE UNA SENTENCIA CONDENATORIA”.</w:t>
      </w:r>
    </w:p>
    <w:p w14:paraId="5C85FF7D" w14:textId="77777777" w:rsidR="00EF5040" w:rsidRPr="005D165E" w:rsidRDefault="00EF5040" w:rsidP="0079742F">
      <w:pPr>
        <w:pStyle w:val="corte4fondo"/>
        <w:tabs>
          <w:tab w:val="center" w:pos="4420"/>
          <w:tab w:val="left" w:pos="6975"/>
        </w:tabs>
        <w:ind w:firstLine="0"/>
        <w:rPr>
          <w:rFonts w:cs="Arial"/>
          <w:bCs/>
          <w:sz w:val="28"/>
          <w:szCs w:val="28"/>
          <w:lang w:val="es-CO"/>
        </w:rPr>
      </w:pPr>
    </w:p>
    <w:p w14:paraId="1BA746F0" w14:textId="77777777" w:rsidR="00EF5040" w:rsidRPr="005D165E" w:rsidRDefault="00EF5040" w:rsidP="004C7946">
      <w:pPr>
        <w:pStyle w:val="corte4fondo"/>
        <w:numPr>
          <w:ilvl w:val="0"/>
          <w:numId w:val="2"/>
        </w:numPr>
        <w:tabs>
          <w:tab w:val="center" w:pos="4420"/>
          <w:tab w:val="left" w:pos="6975"/>
        </w:tabs>
        <w:ind w:left="0" w:hanging="567"/>
        <w:rPr>
          <w:rFonts w:cs="Arial"/>
          <w:bCs/>
          <w:sz w:val="28"/>
          <w:szCs w:val="28"/>
          <w:lang w:val="es-CO"/>
        </w:rPr>
      </w:pPr>
      <w:r w:rsidRPr="005D165E">
        <w:rPr>
          <w:rFonts w:cs="Arial"/>
          <w:bCs/>
          <w:sz w:val="28"/>
          <w:szCs w:val="28"/>
          <w:lang w:val="es-CO"/>
        </w:rPr>
        <w:t xml:space="preserve">La verdad se construye idealmente en consenso. </w:t>
      </w:r>
      <w:r w:rsidRPr="005D165E">
        <w:rPr>
          <w:rFonts w:cs="Arial"/>
          <w:bCs/>
          <w:sz w:val="28"/>
          <w:szCs w:val="28"/>
        </w:rPr>
        <w:t xml:space="preserve">Es decir, las versiones y explicaciones de las víctimas deben ser consideradas y, en todo caso, éstas deben ser convencidas por las autoridades; es difícil asociar finalidades reparatorias a una verdad impuesta o donde las víctimas no se sienten representadas o tomadas en cuenta. </w:t>
      </w:r>
      <w:r w:rsidRPr="005D165E">
        <w:rPr>
          <w:rFonts w:cs="Arial"/>
          <w:bCs/>
          <w:sz w:val="28"/>
          <w:szCs w:val="28"/>
          <w:lang w:val="es-CO"/>
        </w:rPr>
        <w:t>Por eso, la participación de las víctimas durante la investigación de un evento lesivo es fundamental.</w:t>
      </w:r>
    </w:p>
    <w:p w14:paraId="7B592792" w14:textId="77777777" w:rsidR="00EF5040" w:rsidRPr="005D165E" w:rsidRDefault="00EF5040" w:rsidP="0079742F">
      <w:pPr>
        <w:pStyle w:val="corte4fondo"/>
        <w:tabs>
          <w:tab w:val="center" w:pos="4420"/>
          <w:tab w:val="left" w:pos="6975"/>
        </w:tabs>
        <w:ind w:firstLine="0"/>
        <w:rPr>
          <w:rFonts w:cs="Arial"/>
          <w:bCs/>
          <w:sz w:val="28"/>
          <w:szCs w:val="28"/>
          <w:lang w:val="es-CO"/>
        </w:rPr>
      </w:pPr>
    </w:p>
    <w:p w14:paraId="265009B2" w14:textId="77777777" w:rsidR="00EF5040" w:rsidRPr="005D165E" w:rsidRDefault="00EF5040" w:rsidP="004C7946">
      <w:pPr>
        <w:pStyle w:val="corte4fondo"/>
        <w:numPr>
          <w:ilvl w:val="0"/>
          <w:numId w:val="2"/>
        </w:numPr>
        <w:tabs>
          <w:tab w:val="center" w:pos="4420"/>
          <w:tab w:val="left" w:pos="6975"/>
        </w:tabs>
        <w:ind w:left="0" w:hanging="567"/>
        <w:rPr>
          <w:rFonts w:cs="Arial"/>
          <w:b/>
          <w:bCs/>
          <w:sz w:val="28"/>
          <w:szCs w:val="28"/>
          <w:lang w:val="es-CO"/>
        </w:rPr>
      </w:pPr>
      <w:r w:rsidRPr="005D165E">
        <w:rPr>
          <w:rFonts w:cs="Arial"/>
          <w:bCs/>
          <w:sz w:val="28"/>
          <w:szCs w:val="28"/>
          <w:lang w:val="es-CO"/>
        </w:rPr>
        <w:lastRenderedPageBreak/>
        <w:t>La verdad es, entonces, un reconocimiento del sufrimiento de las víctimas</w:t>
      </w:r>
      <w:r w:rsidRPr="005D165E">
        <w:rPr>
          <w:rFonts w:cs="Arial"/>
          <w:bCs/>
          <w:sz w:val="28"/>
          <w:szCs w:val="28"/>
          <w:vertAlign w:val="superscript"/>
        </w:rPr>
        <w:footnoteReference w:id="99"/>
      </w:r>
      <w:r w:rsidRPr="005D165E">
        <w:rPr>
          <w:rFonts w:cs="Arial"/>
          <w:bCs/>
          <w:sz w:val="28"/>
          <w:szCs w:val="28"/>
        </w:rPr>
        <w:t xml:space="preserve"> y no solamente una decisión de adecuación típica, basada en categorías jurídicas. La verdad consistirá, más que nada, en la entrega de un relato correspondiente con los hechos, suficientemente probado y surgido de una investigación exhaustiva y diligentemente conducida. </w:t>
      </w:r>
      <w:r w:rsidRPr="005D165E">
        <w:rPr>
          <w:rFonts w:cs="Arial"/>
          <w:b/>
          <w:bCs/>
          <w:sz w:val="28"/>
          <w:szCs w:val="28"/>
        </w:rPr>
        <w:t>La verdad no es cualquier versión; las explicaciones para los hechos inconsistentes con la evidencia disponible o producto de una selección o interpretación arbitraria de la misma no satisfacen el derecho a la verdad.</w:t>
      </w:r>
    </w:p>
    <w:p w14:paraId="6D19E792" w14:textId="77777777" w:rsidR="0079742F" w:rsidRPr="005D165E" w:rsidRDefault="0079742F" w:rsidP="0079742F">
      <w:pPr>
        <w:pStyle w:val="Prrafodelista"/>
        <w:rPr>
          <w:rFonts w:cs="Arial"/>
          <w:b/>
          <w:bCs/>
          <w:sz w:val="28"/>
          <w:szCs w:val="28"/>
          <w:lang w:val="es-CO"/>
        </w:rPr>
      </w:pPr>
    </w:p>
    <w:p w14:paraId="6790BCAA" w14:textId="122AC0A2" w:rsidR="00EF5040" w:rsidRPr="005D165E" w:rsidRDefault="0079742F" w:rsidP="002A572C">
      <w:pPr>
        <w:pStyle w:val="corte4fondo"/>
        <w:tabs>
          <w:tab w:val="center" w:pos="4420"/>
          <w:tab w:val="left" w:pos="6975"/>
        </w:tabs>
        <w:ind w:firstLine="0"/>
        <w:jc w:val="right"/>
        <w:outlineLvl w:val="2"/>
        <w:rPr>
          <w:rFonts w:cs="Arial"/>
          <w:b/>
          <w:sz w:val="28"/>
          <w:szCs w:val="28"/>
          <w:lang w:val="es-MX"/>
        </w:rPr>
      </w:pPr>
      <w:r w:rsidRPr="005D165E">
        <w:rPr>
          <w:rFonts w:cs="Arial"/>
          <w:b/>
          <w:sz w:val="28"/>
          <w:szCs w:val="28"/>
          <w:lang w:val="es-MX"/>
        </w:rPr>
        <w:t xml:space="preserve">c. </w:t>
      </w:r>
      <w:r w:rsidR="00EF5040" w:rsidRPr="005D165E">
        <w:rPr>
          <w:rFonts w:cs="Arial"/>
          <w:b/>
          <w:sz w:val="28"/>
          <w:szCs w:val="28"/>
          <w:lang w:val="es-MX"/>
        </w:rPr>
        <w:t>Derecho a la reparación</w:t>
      </w:r>
    </w:p>
    <w:p w14:paraId="2C29FC75" w14:textId="77777777" w:rsidR="0079742F" w:rsidRPr="005D165E" w:rsidRDefault="0079742F" w:rsidP="0079742F">
      <w:pPr>
        <w:pStyle w:val="Prrafodelista"/>
        <w:rPr>
          <w:rFonts w:cs="Arial"/>
          <w:bCs/>
          <w:i/>
          <w:sz w:val="28"/>
          <w:szCs w:val="28"/>
          <w:u w:val="single"/>
        </w:rPr>
      </w:pPr>
    </w:p>
    <w:p w14:paraId="36A2BF24" w14:textId="729C68EE" w:rsidR="00EF5040" w:rsidRPr="005D165E" w:rsidRDefault="00EF5040" w:rsidP="004C7946">
      <w:pPr>
        <w:pStyle w:val="corte4fondo"/>
        <w:numPr>
          <w:ilvl w:val="0"/>
          <w:numId w:val="2"/>
        </w:numPr>
        <w:tabs>
          <w:tab w:val="center" w:pos="4420"/>
          <w:tab w:val="left" w:pos="6975"/>
        </w:tabs>
        <w:ind w:left="0" w:hanging="567"/>
        <w:rPr>
          <w:rFonts w:cs="Arial"/>
          <w:bCs/>
          <w:sz w:val="28"/>
          <w:szCs w:val="28"/>
          <w:lang w:val="es-CO"/>
        </w:rPr>
      </w:pPr>
      <w:r w:rsidRPr="005D165E">
        <w:rPr>
          <w:rFonts w:cs="Arial"/>
          <w:bCs/>
          <w:sz w:val="28"/>
          <w:szCs w:val="28"/>
        </w:rPr>
        <w:t>Por último, el derecho a la reparación es entendido como que toda vulneración que haya producido un daño comporta el deber de rep</w:t>
      </w:r>
      <w:r w:rsidR="008A54E9">
        <w:rPr>
          <w:rFonts w:cs="Arial"/>
          <w:bCs/>
          <w:sz w:val="28"/>
          <w:szCs w:val="28"/>
        </w:rPr>
        <w:t>a</w:t>
      </w:r>
      <w:r w:rsidRPr="005D165E">
        <w:rPr>
          <w:rFonts w:cs="Arial"/>
          <w:bCs/>
          <w:sz w:val="28"/>
          <w:szCs w:val="28"/>
        </w:rPr>
        <w:t>ra</w:t>
      </w:r>
      <w:r w:rsidR="008A54E9">
        <w:rPr>
          <w:rFonts w:cs="Arial"/>
          <w:bCs/>
          <w:sz w:val="28"/>
          <w:szCs w:val="28"/>
        </w:rPr>
        <w:t>r</w:t>
      </w:r>
      <w:r w:rsidRPr="005D165E">
        <w:rPr>
          <w:rFonts w:cs="Arial"/>
          <w:bCs/>
          <w:sz w:val="28"/>
          <w:szCs w:val="28"/>
        </w:rPr>
        <w:t>lo adecuadamente</w:t>
      </w:r>
      <w:r w:rsidR="00E451BD" w:rsidRPr="005D165E">
        <w:rPr>
          <w:rFonts w:cs="Arial"/>
          <w:bCs/>
          <w:sz w:val="28"/>
          <w:szCs w:val="28"/>
        </w:rPr>
        <w:t>.</w:t>
      </w:r>
      <w:r w:rsidRPr="007C1575">
        <w:rPr>
          <w:rFonts w:cs="Arial"/>
          <w:bCs/>
          <w:sz w:val="24"/>
          <w:szCs w:val="24"/>
          <w:vertAlign w:val="superscript"/>
        </w:rPr>
        <w:footnoteReference w:id="100"/>
      </w:r>
      <w:r w:rsidRPr="007C1575">
        <w:rPr>
          <w:rFonts w:cs="Arial"/>
          <w:bCs/>
          <w:sz w:val="24"/>
          <w:szCs w:val="24"/>
        </w:rPr>
        <w:t xml:space="preserve"> </w:t>
      </w:r>
      <w:r w:rsidRPr="005D165E">
        <w:rPr>
          <w:rFonts w:cs="Arial"/>
          <w:bCs/>
          <w:sz w:val="28"/>
          <w:szCs w:val="28"/>
        </w:rPr>
        <w:t>Ahora, el concepto de que esta sea integral implica el restablecimiento de la situación anterior y la eliminación de los efectos que la violación produjo, así como una indemnización como compensación por los daños causados</w:t>
      </w:r>
      <w:r w:rsidR="00E451BD" w:rsidRPr="005D165E">
        <w:rPr>
          <w:rFonts w:cs="Arial"/>
          <w:bCs/>
          <w:sz w:val="28"/>
          <w:szCs w:val="28"/>
        </w:rPr>
        <w:t>.</w:t>
      </w:r>
      <w:r w:rsidRPr="005D165E">
        <w:rPr>
          <w:rFonts w:cs="Arial"/>
          <w:bCs/>
          <w:sz w:val="28"/>
          <w:szCs w:val="28"/>
          <w:vertAlign w:val="superscript"/>
        </w:rPr>
        <w:footnoteReference w:id="101"/>
      </w:r>
    </w:p>
    <w:p w14:paraId="1C8BABCF" w14:textId="77777777" w:rsidR="00EF5040" w:rsidRPr="005D165E" w:rsidRDefault="00EF5040" w:rsidP="00BC289D">
      <w:pPr>
        <w:pStyle w:val="corte4fondo"/>
        <w:tabs>
          <w:tab w:val="center" w:pos="4420"/>
          <w:tab w:val="left" w:pos="6975"/>
        </w:tabs>
        <w:ind w:firstLine="0"/>
        <w:rPr>
          <w:rFonts w:cs="Arial"/>
          <w:bCs/>
          <w:sz w:val="28"/>
          <w:szCs w:val="28"/>
          <w:lang w:val="es-CO"/>
        </w:rPr>
      </w:pPr>
    </w:p>
    <w:p w14:paraId="354AF4F9" w14:textId="4EDFA0AC" w:rsidR="00EF5040" w:rsidRPr="005D165E" w:rsidRDefault="00EF5040" w:rsidP="004C7946">
      <w:pPr>
        <w:pStyle w:val="corte4fondo"/>
        <w:numPr>
          <w:ilvl w:val="0"/>
          <w:numId w:val="2"/>
        </w:numPr>
        <w:tabs>
          <w:tab w:val="center" w:pos="4420"/>
          <w:tab w:val="left" w:pos="6975"/>
        </w:tabs>
        <w:ind w:left="0" w:hanging="567"/>
        <w:rPr>
          <w:rFonts w:cs="Arial"/>
          <w:bCs/>
          <w:sz w:val="28"/>
          <w:szCs w:val="28"/>
          <w:lang w:val="es-CO"/>
        </w:rPr>
      </w:pPr>
      <w:r w:rsidRPr="005D165E">
        <w:rPr>
          <w:rFonts w:cs="Arial"/>
          <w:bCs/>
          <w:sz w:val="28"/>
          <w:szCs w:val="28"/>
        </w:rPr>
        <w:t xml:space="preserve">Sin embargo, en los casos donde se ha presenciado vulneraciones y actos discriminatorios </w:t>
      </w:r>
      <w:r w:rsidR="00BC268A" w:rsidRPr="005D165E">
        <w:rPr>
          <w:rFonts w:cs="Arial"/>
          <w:bCs/>
          <w:sz w:val="28"/>
          <w:szCs w:val="28"/>
        </w:rPr>
        <w:t>—</w:t>
      </w:r>
      <w:r w:rsidRPr="005D165E">
        <w:rPr>
          <w:rFonts w:cs="Arial"/>
          <w:bCs/>
          <w:sz w:val="28"/>
          <w:szCs w:val="28"/>
        </w:rPr>
        <w:t>particularmente ante hechos sensibles</w:t>
      </w:r>
      <w:r w:rsidR="00BC268A" w:rsidRPr="005D165E">
        <w:rPr>
          <w:rFonts w:cs="Arial"/>
          <w:bCs/>
          <w:sz w:val="28"/>
          <w:szCs w:val="28"/>
        </w:rPr>
        <w:t>—</w:t>
      </w:r>
      <w:r w:rsidRPr="005D165E">
        <w:rPr>
          <w:rFonts w:cs="Arial"/>
          <w:bCs/>
          <w:sz w:val="28"/>
          <w:szCs w:val="28"/>
        </w:rPr>
        <w:t xml:space="preserve"> la Corte IDH ha indicado que las reparaciones deben tener una “vocación transformadora” para que el efecto sea restitutivo y correctivo, ello en el entendido</w:t>
      </w:r>
      <w:r w:rsidR="0054416C" w:rsidRPr="005D165E">
        <w:rPr>
          <w:rFonts w:cs="Arial"/>
          <w:bCs/>
          <w:sz w:val="28"/>
          <w:szCs w:val="28"/>
        </w:rPr>
        <w:t>:</w:t>
      </w:r>
      <w:r w:rsidRPr="007C1575">
        <w:rPr>
          <w:rFonts w:cs="Arial"/>
          <w:bCs/>
          <w:sz w:val="24"/>
          <w:szCs w:val="24"/>
          <w:vertAlign w:val="superscript"/>
        </w:rPr>
        <w:footnoteReference w:id="102"/>
      </w:r>
      <w:r w:rsidRPr="007C1575">
        <w:rPr>
          <w:rFonts w:cs="Arial"/>
          <w:bCs/>
          <w:sz w:val="24"/>
          <w:szCs w:val="24"/>
        </w:rPr>
        <w:t xml:space="preserve"> </w:t>
      </w:r>
    </w:p>
    <w:p w14:paraId="27551F04" w14:textId="77777777" w:rsidR="005079AE" w:rsidRPr="005D165E" w:rsidRDefault="005079AE" w:rsidP="0054416C">
      <w:pPr>
        <w:pStyle w:val="corte4fondo"/>
        <w:tabs>
          <w:tab w:val="center" w:pos="4420"/>
          <w:tab w:val="left" w:pos="6975"/>
        </w:tabs>
        <w:ind w:left="708" w:firstLine="0"/>
        <w:rPr>
          <w:rFonts w:cs="Arial"/>
          <w:bCs/>
          <w:i/>
          <w:iCs/>
          <w:sz w:val="28"/>
          <w:szCs w:val="28"/>
          <w:lang w:val="es-CO"/>
        </w:rPr>
      </w:pPr>
    </w:p>
    <w:p w14:paraId="17A4C6F5" w14:textId="73A54BAD" w:rsidR="00EF5040" w:rsidRPr="005D165E" w:rsidRDefault="00EF5040" w:rsidP="0054416C">
      <w:pPr>
        <w:pStyle w:val="corte4fondo"/>
        <w:tabs>
          <w:tab w:val="center" w:pos="4420"/>
          <w:tab w:val="left" w:pos="6975"/>
        </w:tabs>
        <w:ind w:left="708" w:firstLine="0"/>
        <w:rPr>
          <w:rFonts w:cs="Arial"/>
          <w:bCs/>
          <w:i/>
          <w:iCs/>
          <w:sz w:val="28"/>
          <w:szCs w:val="28"/>
          <w:lang w:val="es-CO"/>
        </w:rPr>
      </w:pPr>
      <w:r w:rsidRPr="005D165E">
        <w:rPr>
          <w:rFonts w:cs="Arial"/>
          <w:bCs/>
          <w:i/>
          <w:iCs/>
          <w:sz w:val="28"/>
          <w:szCs w:val="28"/>
          <w:lang w:val="es-CO"/>
        </w:rPr>
        <w:t xml:space="preserve">Sin embargo, teniendo en cuenta la situación de discriminación estructural en la que se enmarcan los hechos ocurridos en el </w:t>
      </w:r>
      <w:r w:rsidRPr="005D165E">
        <w:rPr>
          <w:rFonts w:cs="Arial"/>
          <w:bCs/>
          <w:i/>
          <w:iCs/>
          <w:sz w:val="28"/>
          <w:szCs w:val="28"/>
          <w:lang w:val="es-CO"/>
        </w:rPr>
        <w:lastRenderedPageBreak/>
        <w:t>presente caso y que fue reconocida por el Estado (supra párrs. 129 y 152), las reparaciones deben tener una vocación transformadora de dicha situación, de tal forma que las mismas tengan un efecto no solo restitutivo sino también correctivo. En este sentido, no es admisible una restitución a la misma situación estructural de violencia y discriminación.</w:t>
      </w:r>
    </w:p>
    <w:p w14:paraId="277157F5" w14:textId="77777777" w:rsidR="00EF5040" w:rsidRPr="005D165E" w:rsidRDefault="00EF5040" w:rsidP="0054416C">
      <w:pPr>
        <w:pStyle w:val="corte4fondo"/>
        <w:tabs>
          <w:tab w:val="center" w:pos="4420"/>
          <w:tab w:val="left" w:pos="6975"/>
        </w:tabs>
        <w:ind w:firstLine="0"/>
        <w:rPr>
          <w:rFonts w:cs="Arial"/>
          <w:bCs/>
          <w:i/>
          <w:iCs/>
          <w:sz w:val="28"/>
          <w:szCs w:val="28"/>
          <w:lang w:val="es-CO"/>
        </w:rPr>
      </w:pPr>
    </w:p>
    <w:p w14:paraId="42481943" w14:textId="0CBBEF80" w:rsidR="00EF5040" w:rsidRPr="005D165E" w:rsidRDefault="00EF5040" w:rsidP="004C7946">
      <w:pPr>
        <w:pStyle w:val="corte4fondo"/>
        <w:numPr>
          <w:ilvl w:val="0"/>
          <w:numId w:val="2"/>
        </w:numPr>
        <w:tabs>
          <w:tab w:val="center" w:pos="4420"/>
          <w:tab w:val="left" w:pos="6975"/>
        </w:tabs>
        <w:ind w:left="0" w:hanging="567"/>
        <w:rPr>
          <w:rFonts w:cs="Arial"/>
          <w:bCs/>
          <w:i/>
          <w:sz w:val="28"/>
          <w:szCs w:val="28"/>
          <w:lang w:val="es-CO"/>
        </w:rPr>
      </w:pPr>
      <w:r w:rsidRPr="005D165E">
        <w:rPr>
          <w:rFonts w:cs="Arial"/>
          <w:bCs/>
          <w:sz w:val="28"/>
          <w:szCs w:val="28"/>
        </w:rPr>
        <w:t>En este sentido, ante casos donde la reparación sea a una víctima de violencia de género, se ha hecho mayor hincapié a que esta se integre con medidas de alcance general que tengan impactos en otros casos y envíe un mensaje correcto a la sociedad</w:t>
      </w:r>
      <w:r w:rsidR="0054416C" w:rsidRPr="005D165E">
        <w:rPr>
          <w:rFonts w:cs="Arial"/>
          <w:bCs/>
          <w:sz w:val="28"/>
          <w:szCs w:val="28"/>
        </w:rPr>
        <w:t>.</w:t>
      </w:r>
      <w:r w:rsidRPr="007C1575">
        <w:rPr>
          <w:rFonts w:cs="Arial"/>
          <w:bCs/>
          <w:sz w:val="24"/>
          <w:szCs w:val="24"/>
          <w:vertAlign w:val="superscript"/>
        </w:rPr>
        <w:footnoteReference w:id="103"/>
      </w:r>
      <w:r w:rsidRPr="007C1575">
        <w:rPr>
          <w:rFonts w:cs="Arial"/>
          <w:bCs/>
          <w:sz w:val="24"/>
          <w:szCs w:val="24"/>
        </w:rPr>
        <w:t xml:space="preserve"> </w:t>
      </w:r>
    </w:p>
    <w:p w14:paraId="62FDEF36" w14:textId="77777777" w:rsidR="00EF5040" w:rsidRPr="005D165E" w:rsidRDefault="00EF5040" w:rsidP="0054416C">
      <w:pPr>
        <w:pStyle w:val="corte4fondo"/>
        <w:tabs>
          <w:tab w:val="center" w:pos="4420"/>
          <w:tab w:val="left" w:pos="6975"/>
        </w:tabs>
        <w:ind w:firstLine="0"/>
        <w:rPr>
          <w:rFonts w:cs="Arial"/>
          <w:bCs/>
          <w:i/>
          <w:iCs/>
          <w:sz w:val="28"/>
          <w:szCs w:val="28"/>
          <w:lang w:val="es-CO"/>
        </w:rPr>
      </w:pPr>
    </w:p>
    <w:p w14:paraId="42CEDC95" w14:textId="397C6116" w:rsidR="00EF5040" w:rsidRPr="009E4A60" w:rsidRDefault="00EF5040" w:rsidP="004C7946">
      <w:pPr>
        <w:pStyle w:val="corte4fondo"/>
        <w:numPr>
          <w:ilvl w:val="0"/>
          <w:numId w:val="2"/>
        </w:numPr>
        <w:tabs>
          <w:tab w:val="center" w:pos="4420"/>
          <w:tab w:val="left" w:pos="6975"/>
        </w:tabs>
        <w:ind w:left="0" w:hanging="567"/>
        <w:rPr>
          <w:rFonts w:cs="Arial"/>
          <w:bCs/>
          <w:i/>
          <w:sz w:val="28"/>
          <w:szCs w:val="28"/>
          <w:lang w:val="es-CO"/>
        </w:rPr>
      </w:pPr>
      <w:r w:rsidRPr="005D165E">
        <w:rPr>
          <w:rFonts w:cs="Arial"/>
          <w:bCs/>
          <w:sz w:val="28"/>
          <w:szCs w:val="28"/>
        </w:rPr>
        <w:t xml:space="preserve">Además, es importante destacar, que esta reparación también debe ir acompañada de la perspectiva de género. Ello, porque se ha evidenciado que en muchos casos existe la tendencia de responsabilizar a las mujeres víctimas de sus propios sufrimientos, por lo que uno de los retos </w:t>
      </w:r>
      <w:r w:rsidRPr="005D165E">
        <w:rPr>
          <w:rFonts w:cs="Arial"/>
          <w:bCs/>
          <w:i/>
          <w:sz w:val="28"/>
          <w:szCs w:val="28"/>
        </w:rPr>
        <w:t>para la reparación en estos casos, va a ser la superación de las formas tradicionales de concebir este tipo de violencia por parte de los funcionarios públicos y de la sociedad en general</w:t>
      </w:r>
      <w:r w:rsidR="005079AE" w:rsidRPr="005D165E">
        <w:rPr>
          <w:rFonts w:cs="Arial"/>
          <w:bCs/>
          <w:iCs/>
          <w:sz w:val="28"/>
          <w:szCs w:val="28"/>
        </w:rPr>
        <w:t>.</w:t>
      </w:r>
      <w:r w:rsidRPr="007C1575">
        <w:rPr>
          <w:rFonts w:cs="Arial"/>
          <w:bCs/>
          <w:iCs/>
          <w:sz w:val="24"/>
          <w:szCs w:val="24"/>
          <w:vertAlign w:val="superscript"/>
        </w:rPr>
        <w:footnoteReference w:id="104"/>
      </w:r>
    </w:p>
    <w:p w14:paraId="5D1CAC34" w14:textId="77777777" w:rsidR="009E4A60" w:rsidRDefault="009E4A60" w:rsidP="009E4A60">
      <w:pPr>
        <w:pStyle w:val="Prrafodelista"/>
        <w:rPr>
          <w:rFonts w:cs="Arial"/>
          <w:bCs/>
          <w:i/>
          <w:sz w:val="28"/>
          <w:szCs w:val="28"/>
          <w:lang w:val="es-CO"/>
        </w:rPr>
      </w:pPr>
    </w:p>
    <w:p w14:paraId="300727ED" w14:textId="77777777" w:rsidR="009E4A60" w:rsidRPr="005D165E" w:rsidRDefault="009E4A60" w:rsidP="009E4A60">
      <w:pPr>
        <w:pStyle w:val="corte4fondo"/>
        <w:numPr>
          <w:ilvl w:val="0"/>
          <w:numId w:val="2"/>
        </w:numPr>
        <w:tabs>
          <w:tab w:val="center" w:pos="4420"/>
          <w:tab w:val="left" w:pos="6975"/>
        </w:tabs>
        <w:ind w:left="0" w:hanging="567"/>
        <w:rPr>
          <w:rFonts w:cs="Arial"/>
          <w:bCs/>
          <w:i/>
          <w:sz w:val="28"/>
          <w:szCs w:val="28"/>
          <w:lang w:val="es-CO"/>
        </w:rPr>
      </w:pPr>
      <w:r w:rsidRPr="005D165E">
        <w:rPr>
          <w:rFonts w:cs="Arial"/>
          <w:bCs/>
          <w:sz w:val="28"/>
          <w:szCs w:val="28"/>
        </w:rPr>
        <w:t xml:space="preserve">Por ello, desde las etapas previas, se tiene que pensar </w:t>
      </w:r>
      <w:r w:rsidRPr="005D165E">
        <w:rPr>
          <w:rFonts w:cs="Arial"/>
          <w:bCs/>
          <w:i/>
          <w:sz w:val="28"/>
          <w:szCs w:val="28"/>
        </w:rPr>
        <w:t xml:space="preserve">un programa de reparaciones sensible al género, es decir a la búsqueda de la verdad en clave de género que debe abarcar no solamente las vivencias de las mujeres a raíz de la violación a sus derechos humanos, sino también un examen de las desigualdades y discriminación de género, para entender </w:t>
      </w:r>
      <w:r w:rsidRPr="005D165E">
        <w:rPr>
          <w:rFonts w:cs="Arial"/>
          <w:bCs/>
          <w:i/>
          <w:sz w:val="28"/>
          <w:szCs w:val="28"/>
        </w:rPr>
        <w:lastRenderedPageBreak/>
        <w:t>de manera comprehensiva la estructura de género de la sociedad y de cómo afecta el estatus socioeconómico y político de las mujeres en la cotidianidad</w:t>
      </w:r>
      <w:r w:rsidRPr="005D165E">
        <w:rPr>
          <w:rFonts w:cs="Arial"/>
          <w:bCs/>
          <w:iCs/>
          <w:sz w:val="28"/>
          <w:szCs w:val="28"/>
        </w:rPr>
        <w:t>.</w:t>
      </w:r>
      <w:r w:rsidRPr="005D165E">
        <w:rPr>
          <w:rFonts w:cs="Arial"/>
          <w:bCs/>
          <w:iCs/>
          <w:sz w:val="28"/>
          <w:szCs w:val="28"/>
          <w:vertAlign w:val="superscript"/>
        </w:rPr>
        <w:footnoteReference w:id="105"/>
      </w:r>
    </w:p>
    <w:p w14:paraId="5959BD12" w14:textId="77777777" w:rsidR="009E4A60" w:rsidRDefault="009E4A60" w:rsidP="009E4A60">
      <w:pPr>
        <w:pStyle w:val="Prrafodelista"/>
        <w:rPr>
          <w:rFonts w:cs="Arial"/>
          <w:bCs/>
          <w:i/>
          <w:sz w:val="28"/>
          <w:szCs w:val="28"/>
          <w:lang w:val="es-CO"/>
        </w:rPr>
      </w:pPr>
    </w:p>
    <w:p w14:paraId="0D4ED6F0" w14:textId="7A892B1E" w:rsidR="006D16F2" w:rsidRPr="005D165E" w:rsidRDefault="006D16F2" w:rsidP="006D16F2">
      <w:pPr>
        <w:pStyle w:val="corte4fondo"/>
        <w:numPr>
          <w:ilvl w:val="0"/>
          <w:numId w:val="5"/>
        </w:numPr>
        <w:tabs>
          <w:tab w:val="center" w:pos="4420"/>
          <w:tab w:val="left" w:pos="6975"/>
        </w:tabs>
        <w:outlineLvl w:val="1"/>
        <w:rPr>
          <w:rFonts w:cs="Arial"/>
          <w:b/>
          <w:sz w:val="28"/>
          <w:szCs w:val="28"/>
        </w:rPr>
      </w:pPr>
      <w:r w:rsidRPr="005D165E">
        <w:rPr>
          <w:rFonts w:cs="Arial"/>
          <w:b/>
          <w:sz w:val="28"/>
          <w:szCs w:val="28"/>
        </w:rPr>
        <w:t>Estudio del caso</w:t>
      </w:r>
    </w:p>
    <w:p w14:paraId="74DFB382" w14:textId="6504230E" w:rsidR="006D16F2" w:rsidRPr="005D165E" w:rsidRDefault="006D16F2" w:rsidP="001A64FF">
      <w:pPr>
        <w:pStyle w:val="corte4fondo"/>
        <w:tabs>
          <w:tab w:val="center" w:pos="4420"/>
          <w:tab w:val="left" w:pos="6975"/>
        </w:tabs>
        <w:ind w:firstLine="0"/>
        <w:rPr>
          <w:rFonts w:cs="Arial"/>
          <w:bCs/>
          <w:sz w:val="28"/>
          <w:szCs w:val="28"/>
        </w:rPr>
      </w:pPr>
    </w:p>
    <w:p w14:paraId="1F19BC6D" w14:textId="629C053B" w:rsidR="006D16F2" w:rsidRPr="005D165E" w:rsidRDefault="00A651BC" w:rsidP="001A64FF">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En el caso, la víctima de iniciales </w:t>
      </w:r>
      <w:r w:rsidR="00AF0BE5">
        <w:rPr>
          <w:rFonts w:cs="Arial"/>
          <w:bCs/>
          <w:color w:val="FF0000"/>
          <w:sz w:val="28"/>
          <w:szCs w:val="28"/>
        </w:rPr>
        <w:t>**********</w:t>
      </w:r>
      <w:r w:rsidRPr="005D165E">
        <w:rPr>
          <w:rFonts w:cs="Arial"/>
          <w:bCs/>
          <w:sz w:val="28"/>
          <w:szCs w:val="28"/>
        </w:rPr>
        <w:t xml:space="preserve"> es quien recurre la sentencia del Tribunal Colegiad</w:t>
      </w:r>
      <w:r w:rsidR="00CF215E" w:rsidRPr="005D165E">
        <w:rPr>
          <w:rFonts w:cs="Arial"/>
          <w:bCs/>
          <w:sz w:val="28"/>
          <w:szCs w:val="28"/>
        </w:rPr>
        <w:t>o</w:t>
      </w:r>
      <w:r w:rsidR="00DD2513">
        <w:rPr>
          <w:rFonts w:cs="Arial"/>
          <w:bCs/>
          <w:sz w:val="28"/>
          <w:szCs w:val="28"/>
        </w:rPr>
        <w:t>,</w:t>
      </w:r>
      <w:r w:rsidR="00CF215E" w:rsidRPr="005D165E">
        <w:rPr>
          <w:rFonts w:cs="Arial"/>
          <w:bCs/>
          <w:sz w:val="28"/>
          <w:szCs w:val="28"/>
        </w:rPr>
        <w:t xml:space="preserve"> pues considera que </w:t>
      </w:r>
      <w:r w:rsidR="00B122BE" w:rsidRPr="005D165E">
        <w:rPr>
          <w:rFonts w:cs="Arial"/>
          <w:bCs/>
          <w:sz w:val="28"/>
          <w:szCs w:val="28"/>
        </w:rPr>
        <w:t xml:space="preserve">no </w:t>
      </w:r>
      <w:r w:rsidR="00DD2513">
        <w:rPr>
          <w:rFonts w:cs="Arial"/>
          <w:bCs/>
          <w:sz w:val="28"/>
          <w:szCs w:val="28"/>
        </w:rPr>
        <w:t xml:space="preserve">se </w:t>
      </w:r>
      <w:r w:rsidR="00B122BE" w:rsidRPr="005D165E">
        <w:rPr>
          <w:rFonts w:cs="Arial"/>
          <w:bCs/>
          <w:sz w:val="28"/>
          <w:szCs w:val="28"/>
        </w:rPr>
        <w:t>realizó un análisis exhaustivo con perspectiva de género</w:t>
      </w:r>
      <w:r w:rsidR="00914EDE" w:rsidRPr="005D165E">
        <w:rPr>
          <w:rFonts w:cs="Arial"/>
          <w:bCs/>
          <w:sz w:val="28"/>
          <w:szCs w:val="28"/>
        </w:rPr>
        <w:t>,</w:t>
      </w:r>
      <w:r w:rsidR="004A2573" w:rsidRPr="005D165E">
        <w:rPr>
          <w:rFonts w:cs="Arial"/>
          <w:bCs/>
          <w:sz w:val="28"/>
          <w:szCs w:val="28"/>
        </w:rPr>
        <w:t xml:space="preserve"> </w:t>
      </w:r>
      <w:r w:rsidR="00DD2513">
        <w:rPr>
          <w:rFonts w:cs="Arial"/>
          <w:bCs/>
          <w:sz w:val="28"/>
          <w:szCs w:val="28"/>
        </w:rPr>
        <w:t xml:space="preserve">al </w:t>
      </w:r>
      <w:r w:rsidR="00AF6283" w:rsidRPr="005D165E">
        <w:rPr>
          <w:rFonts w:cs="Arial"/>
          <w:bCs/>
          <w:sz w:val="28"/>
          <w:szCs w:val="28"/>
        </w:rPr>
        <w:t>insist</w:t>
      </w:r>
      <w:r w:rsidR="00DD2513">
        <w:rPr>
          <w:rFonts w:cs="Arial"/>
          <w:bCs/>
          <w:sz w:val="28"/>
          <w:szCs w:val="28"/>
        </w:rPr>
        <w:t>ir</w:t>
      </w:r>
      <w:r w:rsidR="00AF6283" w:rsidRPr="005D165E">
        <w:rPr>
          <w:rFonts w:cs="Arial"/>
          <w:bCs/>
          <w:sz w:val="28"/>
          <w:szCs w:val="28"/>
        </w:rPr>
        <w:t xml:space="preserve"> en que</w:t>
      </w:r>
      <w:r w:rsidR="00054896" w:rsidRPr="005D165E">
        <w:rPr>
          <w:rFonts w:cs="Arial"/>
          <w:bCs/>
          <w:sz w:val="28"/>
          <w:szCs w:val="28"/>
        </w:rPr>
        <w:t xml:space="preserve"> </w:t>
      </w:r>
      <w:r w:rsidR="00DD2513">
        <w:rPr>
          <w:rFonts w:cs="Arial"/>
          <w:bCs/>
          <w:sz w:val="28"/>
          <w:szCs w:val="28"/>
        </w:rPr>
        <w:t xml:space="preserve">ella </w:t>
      </w:r>
      <w:r w:rsidR="00054896" w:rsidRPr="005D165E">
        <w:rPr>
          <w:rFonts w:cs="Arial"/>
          <w:bCs/>
          <w:sz w:val="28"/>
          <w:szCs w:val="28"/>
        </w:rPr>
        <w:t>identificó plenamente al quejoso</w:t>
      </w:r>
      <w:r w:rsidR="009E402A" w:rsidRPr="005D165E">
        <w:rPr>
          <w:rFonts w:cs="Arial"/>
          <w:bCs/>
          <w:sz w:val="28"/>
          <w:szCs w:val="28"/>
        </w:rPr>
        <w:t xml:space="preserve">; además, que </w:t>
      </w:r>
      <w:r w:rsidR="00A06341">
        <w:rPr>
          <w:rFonts w:cs="Arial"/>
          <w:bCs/>
          <w:sz w:val="28"/>
          <w:szCs w:val="28"/>
        </w:rPr>
        <w:t xml:space="preserve">fue </w:t>
      </w:r>
      <w:r w:rsidR="00C333FE" w:rsidRPr="005D165E">
        <w:rPr>
          <w:rFonts w:cs="Arial"/>
          <w:bCs/>
          <w:sz w:val="28"/>
          <w:szCs w:val="28"/>
        </w:rPr>
        <w:t xml:space="preserve">procesado por el delito de violación, pero que la autoridad pierde de vista que la dejó tirada en un área despoblada al darla por muerta; </w:t>
      </w:r>
      <w:r w:rsidR="009E402A" w:rsidRPr="005D165E">
        <w:rPr>
          <w:rFonts w:cs="Arial"/>
          <w:bCs/>
          <w:sz w:val="28"/>
          <w:szCs w:val="28"/>
        </w:rPr>
        <w:t>por tanto, todo ello</w:t>
      </w:r>
      <w:r w:rsidR="00054896" w:rsidRPr="005D165E">
        <w:rPr>
          <w:rFonts w:cs="Arial"/>
          <w:bCs/>
          <w:sz w:val="28"/>
          <w:szCs w:val="28"/>
        </w:rPr>
        <w:t xml:space="preserve"> </w:t>
      </w:r>
      <w:r w:rsidR="00C333FE" w:rsidRPr="005D165E">
        <w:rPr>
          <w:rFonts w:cs="Arial"/>
          <w:bCs/>
          <w:sz w:val="28"/>
          <w:szCs w:val="28"/>
        </w:rPr>
        <w:t>constituyó</w:t>
      </w:r>
      <w:r w:rsidR="00914EDE" w:rsidRPr="005D165E">
        <w:rPr>
          <w:rFonts w:cs="Arial"/>
          <w:bCs/>
          <w:sz w:val="28"/>
          <w:szCs w:val="28"/>
        </w:rPr>
        <w:t xml:space="preserve"> una barrera para que accediera a la justicia imparcial consagrada en el artículo 17 de la Constitución Federal. </w:t>
      </w:r>
    </w:p>
    <w:p w14:paraId="44E45763" w14:textId="77777777" w:rsidR="009F4F81" w:rsidRPr="005D165E" w:rsidRDefault="009F4F81" w:rsidP="009F4F81">
      <w:pPr>
        <w:pStyle w:val="corte4fondo"/>
        <w:tabs>
          <w:tab w:val="center" w:pos="4420"/>
          <w:tab w:val="left" w:pos="6975"/>
        </w:tabs>
        <w:ind w:firstLine="0"/>
        <w:rPr>
          <w:rFonts w:cs="Arial"/>
          <w:bCs/>
          <w:sz w:val="28"/>
          <w:szCs w:val="28"/>
        </w:rPr>
      </w:pPr>
    </w:p>
    <w:p w14:paraId="39E87D4E" w14:textId="67370581" w:rsidR="003B474B" w:rsidRPr="005D165E" w:rsidRDefault="009F4F81" w:rsidP="00863262">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En ejercicio de la obligación de juzgar con perspectiva de género interseccional, se aprecia</w:t>
      </w:r>
      <w:r w:rsidR="000672A3" w:rsidRPr="005D165E">
        <w:rPr>
          <w:rFonts w:cs="Arial"/>
          <w:bCs/>
          <w:sz w:val="28"/>
          <w:szCs w:val="28"/>
        </w:rPr>
        <w:t xml:space="preserve"> que </w:t>
      </w:r>
      <w:r w:rsidRPr="005D165E">
        <w:rPr>
          <w:rFonts w:cs="Arial"/>
          <w:bCs/>
          <w:sz w:val="28"/>
          <w:szCs w:val="28"/>
        </w:rPr>
        <w:t xml:space="preserve">la petición de la </w:t>
      </w:r>
      <w:r w:rsidR="00FD64F9" w:rsidRPr="005D165E">
        <w:rPr>
          <w:rFonts w:cs="Arial"/>
          <w:bCs/>
          <w:sz w:val="28"/>
          <w:szCs w:val="28"/>
        </w:rPr>
        <w:t xml:space="preserve">recurrente se basa en acceder a la justicia </w:t>
      </w:r>
      <w:r w:rsidR="003B474B" w:rsidRPr="005D165E">
        <w:rPr>
          <w:rFonts w:cs="Arial"/>
          <w:bCs/>
          <w:sz w:val="28"/>
          <w:szCs w:val="28"/>
        </w:rPr>
        <w:t>después de</w:t>
      </w:r>
      <w:r w:rsidR="00A46245" w:rsidRPr="005D165E">
        <w:rPr>
          <w:rFonts w:cs="Arial"/>
          <w:bCs/>
          <w:sz w:val="28"/>
          <w:szCs w:val="28"/>
        </w:rPr>
        <w:t xml:space="preserve"> haber declarado</w:t>
      </w:r>
      <w:r w:rsidR="003B474B" w:rsidRPr="005D165E">
        <w:rPr>
          <w:rFonts w:cs="Arial"/>
          <w:bCs/>
          <w:sz w:val="28"/>
          <w:szCs w:val="28"/>
        </w:rPr>
        <w:t xml:space="preserve"> </w:t>
      </w:r>
      <w:r w:rsidR="006A4DED" w:rsidRPr="005D165E">
        <w:rPr>
          <w:rFonts w:cs="Arial"/>
          <w:bCs/>
          <w:sz w:val="28"/>
          <w:szCs w:val="28"/>
        </w:rPr>
        <w:t xml:space="preserve">que sufrió violaciones sexuales con violencia, al extremo de haber sido penetrada con un tubo, todo </w:t>
      </w:r>
      <w:r w:rsidR="00A06341">
        <w:rPr>
          <w:rFonts w:cs="Arial"/>
          <w:bCs/>
          <w:sz w:val="28"/>
          <w:szCs w:val="28"/>
        </w:rPr>
        <w:t xml:space="preserve">ocurrido </w:t>
      </w:r>
      <w:r w:rsidR="006A4DED" w:rsidRPr="005D165E">
        <w:rPr>
          <w:rFonts w:cs="Arial"/>
          <w:bCs/>
          <w:sz w:val="28"/>
          <w:szCs w:val="28"/>
        </w:rPr>
        <w:t xml:space="preserve">en una unidad de transporte público y que fue abandonada en un área despoblada, probablemente, tras </w:t>
      </w:r>
      <w:r w:rsidR="00254172">
        <w:rPr>
          <w:rFonts w:cs="Arial"/>
          <w:bCs/>
          <w:sz w:val="28"/>
          <w:szCs w:val="28"/>
        </w:rPr>
        <w:t xml:space="preserve">considerarla </w:t>
      </w:r>
      <w:r w:rsidR="006A4DED" w:rsidRPr="005D165E">
        <w:rPr>
          <w:rFonts w:cs="Arial"/>
          <w:bCs/>
          <w:sz w:val="28"/>
          <w:szCs w:val="28"/>
        </w:rPr>
        <w:t>muerta, ya que fue asfixiada hasta quedar inconsciente.</w:t>
      </w:r>
    </w:p>
    <w:p w14:paraId="4DAD2F3E" w14:textId="77777777" w:rsidR="000672A3" w:rsidRPr="005D165E" w:rsidRDefault="000672A3" w:rsidP="000672A3">
      <w:pPr>
        <w:pStyle w:val="Prrafodelista"/>
        <w:rPr>
          <w:rFonts w:cs="Arial"/>
          <w:bCs/>
          <w:sz w:val="28"/>
          <w:szCs w:val="28"/>
        </w:rPr>
      </w:pPr>
    </w:p>
    <w:p w14:paraId="2612D3F2" w14:textId="2400DDD4" w:rsidR="000672A3" w:rsidRPr="005D165E" w:rsidRDefault="000672A3" w:rsidP="00424890">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También</w:t>
      </w:r>
      <w:r w:rsidR="00254172">
        <w:rPr>
          <w:rFonts w:cs="Arial"/>
          <w:bCs/>
          <w:sz w:val="28"/>
          <w:szCs w:val="28"/>
        </w:rPr>
        <w:t>,</w:t>
      </w:r>
      <w:r w:rsidRPr="005D165E">
        <w:rPr>
          <w:rFonts w:cs="Arial"/>
          <w:bCs/>
          <w:sz w:val="28"/>
          <w:szCs w:val="28"/>
        </w:rPr>
        <w:t xml:space="preserve"> se advierte que la recurrente se encuentra en una situación de especial vulnerabilidad, pues </w:t>
      </w:r>
      <w:r w:rsidR="00863067" w:rsidRPr="005D165E">
        <w:rPr>
          <w:rFonts w:cs="Arial"/>
          <w:bCs/>
          <w:sz w:val="28"/>
          <w:szCs w:val="28"/>
        </w:rPr>
        <w:t>en ella se</w:t>
      </w:r>
      <w:r w:rsidRPr="005D165E">
        <w:rPr>
          <w:rFonts w:cs="Arial"/>
          <w:bCs/>
          <w:sz w:val="28"/>
          <w:szCs w:val="28"/>
        </w:rPr>
        <w:t xml:space="preserve"> </w:t>
      </w:r>
      <w:proofErr w:type="spellStart"/>
      <w:r w:rsidRPr="005D165E">
        <w:rPr>
          <w:rFonts w:cs="Arial"/>
          <w:bCs/>
          <w:sz w:val="28"/>
          <w:szCs w:val="28"/>
        </w:rPr>
        <w:t>interseccionan</w:t>
      </w:r>
      <w:proofErr w:type="spellEnd"/>
      <w:r w:rsidRPr="005D165E">
        <w:rPr>
          <w:rFonts w:cs="Arial"/>
          <w:bCs/>
          <w:sz w:val="28"/>
          <w:szCs w:val="28"/>
        </w:rPr>
        <w:t xml:space="preserve"> </w:t>
      </w:r>
      <w:r w:rsidR="00863067" w:rsidRPr="005D165E">
        <w:rPr>
          <w:rFonts w:cs="Arial"/>
          <w:bCs/>
          <w:sz w:val="28"/>
          <w:szCs w:val="28"/>
        </w:rPr>
        <w:t>las</w:t>
      </w:r>
      <w:r w:rsidRPr="005D165E">
        <w:rPr>
          <w:rFonts w:cs="Arial"/>
          <w:bCs/>
          <w:sz w:val="28"/>
          <w:szCs w:val="28"/>
        </w:rPr>
        <w:t xml:space="preserve"> condiciones de ser mujer y víctima de violencia sexual</w:t>
      </w:r>
      <w:r w:rsidR="00E84EBE" w:rsidRPr="005D165E">
        <w:rPr>
          <w:rFonts w:cs="Arial"/>
          <w:bCs/>
          <w:sz w:val="28"/>
          <w:szCs w:val="28"/>
        </w:rPr>
        <w:t xml:space="preserve">, </w:t>
      </w:r>
      <w:r w:rsidR="00863067" w:rsidRPr="005D165E">
        <w:rPr>
          <w:rFonts w:cs="Arial"/>
          <w:bCs/>
          <w:sz w:val="28"/>
          <w:szCs w:val="28"/>
        </w:rPr>
        <w:t>las cuales se suman para</w:t>
      </w:r>
      <w:r w:rsidR="00080F92" w:rsidRPr="005D165E">
        <w:rPr>
          <w:rFonts w:cs="Arial"/>
          <w:bCs/>
          <w:sz w:val="28"/>
          <w:szCs w:val="28"/>
        </w:rPr>
        <w:t xml:space="preserve"> propiciar un escenario de mayor riesgo frente a posibles actos de violencia, como aconteció</w:t>
      </w:r>
      <w:r w:rsidR="00254172">
        <w:rPr>
          <w:rFonts w:cs="Arial"/>
          <w:bCs/>
          <w:sz w:val="28"/>
          <w:szCs w:val="28"/>
        </w:rPr>
        <w:t>;</w:t>
      </w:r>
      <w:r w:rsidR="00080F92" w:rsidRPr="005D165E">
        <w:rPr>
          <w:rFonts w:cs="Arial"/>
          <w:bCs/>
          <w:sz w:val="28"/>
          <w:szCs w:val="28"/>
        </w:rPr>
        <w:t xml:space="preserve"> además, tales aspectos se suman </w:t>
      </w:r>
      <w:r w:rsidR="00080F92" w:rsidRPr="005D165E">
        <w:rPr>
          <w:rFonts w:cs="Arial"/>
          <w:bCs/>
          <w:sz w:val="28"/>
          <w:szCs w:val="28"/>
        </w:rPr>
        <w:lastRenderedPageBreak/>
        <w:t xml:space="preserve">para constituir una </w:t>
      </w:r>
      <w:r w:rsidR="00E84EBE" w:rsidRPr="005D165E">
        <w:rPr>
          <w:rFonts w:cs="Arial"/>
          <w:bCs/>
          <w:sz w:val="28"/>
          <w:szCs w:val="28"/>
        </w:rPr>
        <w:t xml:space="preserve">barrera </w:t>
      </w:r>
      <w:r w:rsidR="00080F92" w:rsidRPr="005D165E">
        <w:rPr>
          <w:rFonts w:cs="Arial"/>
          <w:bCs/>
          <w:sz w:val="28"/>
          <w:szCs w:val="28"/>
        </w:rPr>
        <w:t>en</w:t>
      </w:r>
      <w:r w:rsidR="00E84EBE" w:rsidRPr="005D165E">
        <w:rPr>
          <w:rFonts w:cs="Arial"/>
          <w:bCs/>
          <w:sz w:val="28"/>
          <w:szCs w:val="28"/>
        </w:rPr>
        <w:t xml:space="preserve"> el acceso </w:t>
      </w:r>
      <w:r w:rsidR="00863067" w:rsidRPr="005D165E">
        <w:rPr>
          <w:rFonts w:cs="Arial"/>
          <w:bCs/>
          <w:sz w:val="28"/>
          <w:szCs w:val="28"/>
        </w:rPr>
        <w:t>a sus derechos humanos, entre ellos, el acceso a l</w:t>
      </w:r>
      <w:r w:rsidR="00E84EBE" w:rsidRPr="005D165E">
        <w:rPr>
          <w:rFonts w:cs="Arial"/>
          <w:bCs/>
          <w:sz w:val="28"/>
          <w:szCs w:val="28"/>
        </w:rPr>
        <w:t>a justicia en condiciones de igualdad</w:t>
      </w:r>
      <w:r w:rsidR="002C3D2A" w:rsidRPr="005D165E">
        <w:rPr>
          <w:rFonts w:cs="Arial"/>
          <w:bCs/>
          <w:sz w:val="28"/>
          <w:szCs w:val="28"/>
        </w:rPr>
        <w:t>.</w:t>
      </w:r>
    </w:p>
    <w:p w14:paraId="3B59C2CE" w14:textId="77777777" w:rsidR="000672A3" w:rsidRPr="005D165E" w:rsidRDefault="000672A3" w:rsidP="000672A3">
      <w:pPr>
        <w:pStyle w:val="Prrafodelista"/>
        <w:rPr>
          <w:rFonts w:cs="Arial"/>
          <w:bCs/>
          <w:sz w:val="28"/>
          <w:szCs w:val="28"/>
        </w:rPr>
      </w:pPr>
    </w:p>
    <w:p w14:paraId="73EE5D41" w14:textId="4F1408F9" w:rsidR="00666E71" w:rsidRPr="005D165E" w:rsidRDefault="000672A3" w:rsidP="00DC5519">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Además, d</w:t>
      </w:r>
      <w:r w:rsidR="00666E71" w:rsidRPr="005D165E">
        <w:rPr>
          <w:rFonts w:cs="Arial"/>
          <w:bCs/>
          <w:sz w:val="28"/>
          <w:szCs w:val="28"/>
        </w:rPr>
        <w:t xml:space="preserve">ebe enfatizarse que </w:t>
      </w:r>
      <w:r w:rsidRPr="005D165E">
        <w:rPr>
          <w:rFonts w:cs="Arial"/>
          <w:bCs/>
          <w:sz w:val="28"/>
          <w:szCs w:val="28"/>
        </w:rPr>
        <w:t>los</w:t>
      </w:r>
      <w:r w:rsidR="00666E71" w:rsidRPr="005D165E">
        <w:rPr>
          <w:rFonts w:cs="Arial"/>
          <w:bCs/>
          <w:sz w:val="28"/>
          <w:szCs w:val="28"/>
        </w:rPr>
        <w:t xml:space="preserve"> hechos ocurrieron </w:t>
      </w:r>
      <w:r w:rsidRPr="005D165E">
        <w:rPr>
          <w:rFonts w:cs="Arial"/>
          <w:bCs/>
          <w:sz w:val="28"/>
          <w:szCs w:val="28"/>
        </w:rPr>
        <w:t>en Ciudad Juárez, Chihuahua, en</w:t>
      </w:r>
      <w:r w:rsidR="00FF6FE1" w:rsidRPr="005D165E">
        <w:rPr>
          <w:rFonts w:cs="Arial"/>
          <w:bCs/>
          <w:sz w:val="28"/>
          <w:szCs w:val="28"/>
        </w:rPr>
        <w:t xml:space="preserve"> un</w:t>
      </w:r>
      <w:r w:rsidR="00666E71" w:rsidRPr="005D165E">
        <w:rPr>
          <w:rFonts w:cs="Arial"/>
          <w:bCs/>
          <w:sz w:val="28"/>
          <w:szCs w:val="28"/>
        </w:rPr>
        <w:t xml:space="preserve"> contexto </w:t>
      </w:r>
      <w:r w:rsidR="007969AE" w:rsidRPr="005D165E">
        <w:rPr>
          <w:rFonts w:cs="Arial"/>
          <w:bCs/>
          <w:sz w:val="28"/>
          <w:szCs w:val="28"/>
        </w:rPr>
        <w:t xml:space="preserve">generalizado </w:t>
      </w:r>
      <w:r w:rsidR="00666E71" w:rsidRPr="005D165E">
        <w:rPr>
          <w:rFonts w:cs="Arial"/>
          <w:bCs/>
          <w:sz w:val="28"/>
          <w:szCs w:val="28"/>
        </w:rPr>
        <w:t>de violencia</w:t>
      </w:r>
      <w:r w:rsidRPr="005D165E">
        <w:rPr>
          <w:rFonts w:cs="Arial"/>
          <w:bCs/>
          <w:sz w:val="28"/>
          <w:szCs w:val="28"/>
        </w:rPr>
        <w:t xml:space="preserve"> </w:t>
      </w:r>
      <w:r w:rsidR="00666E71" w:rsidRPr="005D165E">
        <w:rPr>
          <w:rFonts w:cs="Arial"/>
          <w:bCs/>
          <w:sz w:val="28"/>
          <w:szCs w:val="28"/>
        </w:rPr>
        <w:t>contra las mujeres</w:t>
      </w:r>
      <w:r w:rsidR="002C3D2A" w:rsidRPr="005D165E">
        <w:rPr>
          <w:rFonts w:cs="Arial"/>
          <w:bCs/>
          <w:sz w:val="28"/>
          <w:szCs w:val="28"/>
        </w:rPr>
        <w:t xml:space="preserve"> que era </w:t>
      </w:r>
      <w:r w:rsidR="00FF6FE1" w:rsidRPr="005D165E">
        <w:rPr>
          <w:rFonts w:cs="Arial"/>
          <w:bCs/>
          <w:sz w:val="28"/>
          <w:szCs w:val="28"/>
        </w:rPr>
        <w:t xml:space="preserve">conocido por las autoridades Estatales, </w:t>
      </w:r>
      <w:r w:rsidR="00666E71" w:rsidRPr="005D165E">
        <w:rPr>
          <w:rFonts w:cs="Arial"/>
          <w:bCs/>
          <w:sz w:val="28"/>
          <w:szCs w:val="28"/>
        </w:rPr>
        <w:t xml:space="preserve">por tanto, debieron adoptar </w:t>
      </w:r>
      <w:r w:rsidR="003B3CDC" w:rsidRPr="005D165E">
        <w:rPr>
          <w:rFonts w:cs="Arial"/>
          <w:bCs/>
          <w:sz w:val="28"/>
          <w:szCs w:val="28"/>
        </w:rPr>
        <w:t>medidas</w:t>
      </w:r>
      <w:r w:rsidR="00666E71" w:rsidRPr="005D165E">
        <w:rPr>
          <w:rFonts w:cs="Arial"/>
          <w:bCs/>
          <w:sz w:val="28"/>
          <w:szCs w:val="28"/>
        </w:rPr>
        <w:t xml:space="preserve"> reforzadas </w:t>
      </w:r>
      <w:r w:rsidR="007969AE" w:rsidRPr="005D165E">
        <w:rPr>
          <w:rFonts w:cs="Arial"/>
          <w:bCs/>
          <w:sz w:val="28"/>
          <w:szCs w:val="28"/>
        </w:rPr>
        <w:t>para investigar</w:t>
      </w:r>
      <w:r w:rsidR="00E11D9C" w:rsidRPr="005D165E">
        <w:rPr>
          <w:rFonts w:cs="Arial"/>
          <w:bCs/>
          <w:sz w:val="28"/>
          <w:szCs w:val="28"/>
        </w:rPr>
        <w:t xml:space="preserve"> y </w:t>
      </w:r>
      <w:r w:rsidR="007969AE" w:rsidRPr="005D165E">
        <w:rPr>
          <w:rFonts w:cs="Arial"/>
          <w:bCs/>
          <w:sz w:val="28"/>
          <w:szCs w:val="28"/>
        </w:rPr>
        <w:t>juzgar con perspectiva de género</w:t>
      </w:r>
      <w:r w:rsidR="00E11D9C" w:rsidRPr="005D165E">
        <w:rPr>
          <w:rFonts w:cs="Arial"/>
          <w:bCs/>
          <w:sz w:val="28"/>
          <w:szCs w:val="28"/>
        </w:rPr>
        <w:t xml:space="preserve"> para cumplir con </w:t>
      </w:r>
      <w:r w:rsidR="003B3CDC" w:rsidRPr="005D165E">
        <w:rPr>
          <w:rFonts w:cs="Arial"/>
          <w:bCs/>
          <w:sz w:val="28"/>
          <w:szCs w:val="28"/>
        </w:rPr>
        <w:t>su obligación de debida diligencia.</w:t>
      </w:r>
    </w:p>
    <w:p w14:paraId="7D9D40A9" w14:textId="73658F73" w:rsidR="00492B3E" w:rsidRPr="005D165E" w:rsidRDefault="00492B3E" w:rsidP="00FA2510">
      <w:pPr>
        <w:rPr>
          <w:rFonts w:cs="Arial"/>
          <w:bCs/>
          <w:sz w:val="28"/>
          <w:szCs w:val="28"/>
        </w:rPr>
      </w:pPr>
    </w:p>
    <w:p w14:paraId="7124B409" w14:textId="44CB5723" w:rsidR="00A46245" w:rsidRPr="005D165E" w:rsidRDefault="00254172" w:rsidP="00A46245">
      <w:pPr>
        <w:pStyle w:val="corte4fondo"/>
        <w:numPr>
          <w:ilvl w:val="0"/>
          <w:numId w:val="2"/>
        </w:numPr>
        <w:tabs>
          <w:tab w:val="center" w:pos="4420"/>
          <w:tab w:val="left" w:pos="6975"/>
        </w:tabs>
        <w:ind w:left="0" w:hanging="567"/>
        <w:rPr>
          <w:rFonts w:cs="Arial"/>
          <w:bCs/>
          <w:sz w:val="28"/>
          <w:szCs w:val="28"/>
        </w:rPr>
      </w:pPr>
      <w:r>
        <w:rPr>
          <w:rFonts w:cs="Arial"/>
          <w:bCs/>
          <w:sz w:val="28"/>
          <w:szCs w:val="28"/>
        </w:rPr>
        <w:t>Así, se considera que e</w:t>
      </w:r>
      <w:r w:rsidR="006C5C98" w:rsidRPr="005D165E">
        <w:rPr>
          <w:rFonts w:cs="Arial"/>
          <w:bCs/>
          <w:sz w:val="28"/>
          <w:szCs w:val="28"/>
        </w:rPr>
        <w:t xml:space="preserve">l </w:t>
      </w:r>
      <w:r w:rsidR="00832320" w:rsidRPr="005D165E">
        <w:rPr>
          <w:rFonts w:cs="Arial"/>
          <w:bCs/>
          <w:sz w:val="28"/>
          <w:szCs w:val="28"/>
        </w:rPr>
        <w:t>Tribunal</w:t>
      </w:r>
      <w:r w:rsidR="003B474B" w:rsidRPr="005D165E">
        <w:rPr>
          <w:rFonts w:cs="Arial"/>
          <w:bCs/>
          <w:sz w:val="28"/>
          <w:szCs w:val="28"/>
        </w:rPr>
        <w:t xml:space="preserve"> Colegiado </w:t>
      </w:r>
      <w:r w:rsidR="00FF4B55" w:rsidRPr="005D165E">
        <w:rPr>
          <w:rFonts w:cs="Arial"/>
          <w:bCs/>
          <w:sz w:val="28"/>
          <w:szCs w:val="28"/>
        </w:rPr>
        <w:t>incumplió con su obligación de juzgar con perspectiva de género</w:t>
      </w:r>
      <w:r w:rsidR="00052F37" w:rsidRPr="005D165E">
        <w:rPr>
          <w:rFonts w:cs="Arial"/>
          <w:bCs/>
          <w:sz w:val="28"/>
          <w:szCs w:val="28"/>
        </w:rPr>
        <w:t xml:space="preserve"> </w:t>
      </w:r>
      <w:r w:rsidR="00CD041A" w:rsidRPr="005D165E">
        <w:rPr>
          <w:rFonts w:cs="Arial"/>
          <w:bCs/>
          <w:sz w:val="28"/>
          <w:szCs w:val="28"/>
        </w:rPr>
        <w:t xml:space="preserve">para darle valor preponderante a la declaración de la recurrente, </w:t>
      </w:r>
      <w:r w:rsidR="00052F37" w:rsidRPr="005D165E">
        <w:rPr>
          <w:rFonts w:cs="Arial"/>
          <w:bCs/>
          <w:sz w:val="28"/>
          <w:szCs w:val="28"/>
        </w:rPr>
        <w:t>pues omitió considerar la especial situación de vulnerabilidad de la víctima</w:t>
      </w:r>
      <w:r w:rsidR="006C5C98" w:rsidRPr="005D165E">
        <w:rPr>
          <w:rFonts w:cs="Arial"/>
          <w:bCs/>
          <w:sz w:val="28"/>
          <w:szCs w:val="28"/>
        </w:rPr>
        <w:t xml:space="preserve">; en cambio, </w:t>
      </w:r>
      <w:r w:rsidR="000C36B1" w:rsidRPr="005D165E">
        <w:rPr>
          <w:rFonts w:cs="Arial"/>
          <w:bCs/>
          <w:sz w:val="28"/>
          <w:szCs w:val="28"/>
        </w:rPr>
        <w:t xml:space="preserve">concedió el amparo que solicitó el quejoso al establecer que </w:t>
      </w:r>
      <w:r w:rsidR="00A46245" w:rsidRPr="005D165E">
        <w:rPr>
          <w:rFonts w:cs="Arial"/>
          <w:bCs/>
          <w:sz w:val="28"/>
          <w:szCs w:val="28"/>
        </w:rPr>
        <w:t xml:space="preserve"> “</w:t>
      </w:r>
      <w:r w:rsidR="00A46245" w:rsidRPr="005D165E">
        <w:rPr>
          <w:rFonts w:cs="Arial"/>
          <w:bCs/>
          <w:i/>
          <w:iCs/>
          <w:sz w:val="28"/>
          <w:szCs w:val="28"/>
        </w:rPr>
        <w:t xml:space="preserve">el señalamiento realizado por la víctima, en contra de </w:t>
      </w:r>
      <w:r w:rsidR="00AF0BE5">
        <w:rPr>
          <w:rFonts w:cs="Arial"/>
          <w:bCs/>
          <w:i/>
          <w:iCs/>
          <w:color w:val="FF0000"/>
          <w:sz w:val="28"/>
          <w:szCs w:val="28"/>
        </w:rPr>
        <w:t>**********</w:t>
      </w:r>
      <w:r w:rsidR="00A46245" w:rsidRPr="005D165E">
        <w:rPr>
          <w:rFonts w:cs="Arial"/>
          <w:bCs/>
          <w:i/>
          <w:iCs/>
          <w:sz w:val="28"/>
          <w:szCs w:val="28"/>
        </w:rPr>
        <w:t>, no es apto, por sí mismo, para enervar la presunción de inocencia que opera a favor de éste y, por ende, para sustentar su responsabilidad en la comisión del delito, pues, dadas las condiciones señaladas, a fin de contrarrestar la posibilidad del error judicial, debía estar respaldado con otras pruebas</w:t>
      </w:r>
      <w:r w:rsidR="00A46245" w:rsidRPr="005D165E">
        <w:rPr>
          <w:rFonts w:cs="Arial"/>
          <w:bCs/>
          <w:sz w:val="28"/>
          <w:szCs w:val="28"/>
        </w:rPr>
        <w:t>”.</w:t>
      </w:r>
    </w:p>
    <w:p w14:paraId="2883387D" w14:textId="77777777" w:rsidR="00CC1A87" w:rsidRPr="005D165E" w:rsidRDefault="00CC1A87" w:rsidP="00CC1A87">
      <w:pPr>
        <w:pStyle w:val="Prrafodelista"/>
        <w:rPr>
          <w:rFonts w:cs="Arial"/>
          <w:bCs/>
          <w:sz w:val="28"/>
          <w:szCs w:val="28"/>
          <w:lang w:val="es-ES_tradnl"/>
        </w:rPr>
      </w:pPr>
    </w:p>
    <w:p w14:paraId="5584A275" w14:textId="74C42F9E" w:rsidR="00134123" w:rsidRPr="005D165E" w:rsidRDefault="00570273" w:rsidP="00E47B4E">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Esta Primera Sala determina que dicha apreciación es desacertada, porque la declaración de la víctima adquiere un valor preponderante</w:t>
      </w:r>
      <w:r w:rsidR="007A5A6D" w:rsidRPr="005D165E">
        <w:rPr>
          <w:rFonts w:cs="Arial"/>
          <w:bCs/>
          <w:sz w:val="28"/>
          <w:szCs w:val="28"/>
        </w:rPr>
        <w:t xml:space="preserve"> en casos de violencia </w:t>
      </w:r>
      <w:r w:rsidR="001D66B6" w:rsidRPr="005D165E">
        <w:rPr>
          <w:rFonts w:cs="Arial"/>
          <w:bCs/>
          <w:sz w:val="28"/>
          <w:szCs w:val="28"/>
        </w:rPr>
        <w:t>sexual, dado que ella</w:t>
      </w:r>
      <w:r w:rsidR="009F64CE" w:rsidRPr="005D165E">
        <w:rPr>
          <w:rFonts w:cs="Arial"/>
          <w:bCs/>
          <w:sz w:val="28"/>
          <w:szCs w:val="28"/>
        </w:rPr>
        <w:t xml:space="preserve"> </w:t>
      </w:r>
      <w:r w:rsidR="001723BB" w:rsidRPr="005D165E">
        <w:rPr>
          <w:rFonts w:cs="Arial"/>
          <w:bCs/>
          <w:sz w:val="28"/>
          <w:szCs w:val="28"/>
        </w:rPr>
        <w:t xml:space="preserve">abordó </w:t>
      </w:r>
      <w:r w:rsidR="009F64CE" w:rsidRPr="005D165E">
        <w:rPr>
          <w:rFonts w:cs="Arial"/>
          <w:bCs/>
          <w:sz w:val="28"/>
          <w:szCs w:val="28"/>
        </w:rPr>
        <w:t>un autobús casi a media noche y después estaba sola con el quejoso, quien conducía la unidad de transporte,</w:t>
      </w:r>
      <w:r w:rsidR="001D66B6" w:rsidRPr="005D165E">
        <w:rPr>
          <w:rFonts w:cs="Arial"/>
          <w:bCs/>
          <w:sz w:val="28"/>
          <w:szCs w:val="28"/>
        </w:rPr>
        <w:t xml:space="preserve"> </w:t>
      </w:r>
      <w:r w:rsidR="00720570" w:rsidRPr="005D165E">
        <w:rPr>
          <w:rFonts w:cs="Arial"/>
          <w:bCs/>
          <w:sz w:val="28"/>
          <w:szCs w:val="28"/>
        </w:rPr>
        <w:t>lo</w:t>
      </w:r>
      <w:r w:rsidR="001D66B6" w:rsidRPr="005D165E">
        <w:rPr>
          <w:rFonts w:cs="Arial"/>
          <w:bCs/>
          <w:sz w:val="28"/>
          <w:szCs w:val="28"/>
        </w:rPr>
        <w:t xml:space="preserve"> que </w:t>
      </w:r>
      <w:r w:rsidR="009F64CE" w:rsidRPr="005D165E">
        <w:rPr>
          <w:rFonts w:cs="Arial"/>
          <w:bCs/>
          <w:sz w:val="28"/>
          <w:szCs w:val="28"/>
        </w:rPr>
        <w:t xml:space="preserve">implica </w:t>
      </w:r>
      <w:r w:rsidR="00946DB7">
        <w:rPr>
          <w:rFonts w:cs="Arial"/>
          <w:bCs/>
          <w:sz w:val="28"/>
          <w:szCs w:val="28"/>
        </w:rPr>
        <w:t>—</w:t>
      </w:r>
      <w:r w:rsidR="009F64CE" w:rsidRPr="005D165E">
        <w:rPr>
          <w:rFonts w:cs="Arial"/>
          <w:bCs/>
          <w:sz w:val="28"/>
          <w:szCs w:val="28"/>
        </w:rPr>
        <w:t>razonablemente</w:t>
      </w:r>
      <w:r w:rsidR="00946DB7">
        <w:rPr>
          <w:rFonts w:cs="Arial"/>
          <w:bCs/>
          <w:sz w:val="28"/>
          <w:szCs w:val="28"/>
        </w:rPr>
        <w:t>—</w:t>
      </w:r>
      <w:r w:rsidR="00720570" w:rsidRPr="005D165E">
        <w:rPr>
          <w:rFonts w:cs="Arial"/>
          <w:bCs/>
          <w:sz w:val="28"/>
          <w:szCs w:val="28"/>
        </w:rPr>
        <w:t xml:space="preserve"> que no haya</w:t>
      </w:r>
      <w:r w:rsidR="00CD041A" w:rsidRPr="005D165E">
        <w:rPr>
          <w:rFonts w:cs="Arial"/>
          <w:bCs/>
          <w:sz w:val="28"/>
          <w:szCs w:val="28"/>
        </w:rPr>
        <w:t>n</w:t>
      </w:r>
      <w:r w:rsidR="00720570" w:rsidRPr="005D165E">
        <w:rPr>
          <w:rFonts w:cs="Arial"/>
          <w:bCs/>
          <w:sz w:val="28"/>
          <w:szCs w:val="28"/>
        </w:rPr>
        <w:t xml:space="preserve"> </w:t>
      </w:r>
      <w:r w:rsidR="00CD041A" w:rsidRPr="005D165E">
        <w:rPr>
          <w:rFonts w:cs="Arial"/>
          <w:bCs/>
          <w:sz w:val="28"/>
          <w:szCs w:val="28"/>
        </w:rPr>
        <w:t>existido testigos presenciales, menos alguna otra prueba que demostrara la mecánica de los hechos</w:t>
      </w:r>
      <w:r w:rsidR="00720570" w:rsidRPr="005D165E">
        <w:rPr>
          <w:rFonts w:cs="Arial"/>
          <w:bCs/>
          <w:sz w:val="28"/>
          <w:szCs w:val="28"/>
        </w:rPr>
        <w:t>; por tanto,</w:t>
      </w:r>
      <w:r w:rsidR="00CD041A" w:rsidRPr="005D165E">
        <w:rPr>
          <w:rFonts w:cs="Arial"/>
          <w:bCs/>
          <w:sz w:val="28"/>
          <w:szCs w:val="28"/>
        </w:rPr>
        <w:t xml:space="preserve"> la declaración de la víctima debió haber tomado un valor preponderante</w:t>
      </w:r>
      <w:r w:rsidR="00946DB7">
        <w:rPr>
          <w:rFonts w:cs="Arial"/>
          <w:bCs/>
          <w:sz w:val="28"/>
          <w:szCs w:val="28"/>
        </w:rPr>
        <w:t>.</w:t>
      </w:r>
      <w:r w:rsidR="00CD041A" w:rsidRPr="005D165E">
        <w:rPr>
          <w:rFonts w:cs="Arial"/>
          <w:bCs/>
          <w:sz w:val="28"/>
          <w:szCs w:val="28"/>
        </w:rPr>
        <w:t xml:space="preserve"> </w:t>
      </w:r>
      <w:r w:rsidR="00946DB7" w:rsidRPr="005D165E">
        <w:rPr>
          <w:rFonts w:cs="Arial"/>
          <w:bCs/>
          <w:sz w:val="28"/>
          <w:szCs w:val="28"/>
        </w:rPr>
        <w:t xml:space="preserve">De </w:t>
      </w:r>
      <w:r w:rsidR="00CD041A" w:rsidRPr="005D165E">
        <w:rPr>
          <w:rFonts w:cs="Arial"/>
          <w:bCs/>
          <w:sz w:val="28"/>
          <w:szCs w:val="28"/>
        </w:rPr>
        <w:t>modo que,</w:t>
      </w:r>
      <w:r w:rsidR="00720570" w:rsidRPr="005D165E">
        <w:rPr>
          <w:rFonts w:cs="Arial"/>
          <w:bCs/>
          <w:sz w:val="28"/>
          <w:szCs w:val="28"/>
        </w:rPr>
        <w:t xml:space="preserve"> la exigencia del órgano colegiado </w:t>
      </w:r>
      <w:r w:rsidR="00D47F1E" w:rsidRPr="005D165E">
        <w:rPr>
          <w:rFonts w:cs="Arial"/>
          <w:bCs/>
          <w:sz w:val="28"/>
          <w:szCs w:val="28"/>
        </w:rPr>
        <w:t xml:space="preserve">resulta contraria a los estándares </w:t>
      </w:r>
      <w:r w:rsidR="00D47F1E" w:rsidRPr="005D165E">
        <w:rPr>
          <w:rFonts w:cs="Arial"/>
          <w:bCs/>
          <w:sz w:val="28"/>
          <w:szCs w:val="28"/>
        </w:rPr>
        <w:lastRenderedPageBreak/>
        <w:t>internacionales para juzgar con perspectiva de género en casos de violencia contra las mujeres.</w:t>
      </w:r>
    </w:p>
    <w:p w14:paraId="5C593F44" w14:textId="77777777" w:rsidR="00134123" w:rsidRPr="005D165E" w:rsidRDefault="00134123" w:rsidP="00134123">
      <w:pPr>
        <w:pStyle w:val="Prrafodelista"/>
        <w:rPr>
          <w:rFonts w:cs="Arial"/>
          <w:bCs/>
          <w:sz w:val="28"/>
          <w:szCs w:val="28"/>
        </w:rPr>
      </w:pPr>
    </w:p>
    <w:p w14:paraId="2F089F87" w14:textId="3B0F020D" w:rsidR="00E90D27" w:rsidRPr="005D165E" w:rsidRDefault="00E47B4E" w:rsidP="00E075FA">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Además, </w:t>
      </w:r>
      <w:r w:rsidR="009F64CE" w:rsidRPr="005D165E">
        <w:rPr>
          <w:rFonts w:cs="Arial"/>
          <w:bCs/>
          <w:sz w:val="28"/>
          <w:szCs w:val="28"/>
        </w:rPr>
        <w:t xml:space="preserve">la recurrente </w:t>
      </w:r>
      <w:r w:rsidR="005A0552" w:rsidRPr="005D165E">
        <w:rPr>
          <w:rFonts w:cs="Arial"/>
          <w:bCs/>
          <w:sz w:val="28"/>
          <w:szCs w:val="28"/>
        </w:rPr>
        <w:t>insist</w:t>
      </w:r>
      <w:r w:rsidR="009A63BD">
        <w:rPr>
          <w:rFonts w:cs="Arial"/>
          <w:bCs/>
          <w:sz w:val="28"/>
          <w:szCs w:val="28"/>
        </w:rPr>
        <w:t xml:space="preserve">ió </w:t>
      </w:r>
      <w:r w:rsidR="005A0552" w:rsidRPr="005D165E">
        <w:rPr>
          <w:rFonts w:cs="Arial"/>
          <w:bCs/>
          <w:sz w:val="28"/>
          <w:szCs w:val="28"/>
        </w:rPr>
        <w:t>en</w:t>
      </w:r>
      <w:r w:rsidRPr="005D165E">
        <w:rPr>
          <w:rFonts w:cs="Arial"/>
          <w:bCs/>
          <w:sz w:val="28"/>
          <w:szCs w:val="28"/>
        </w:rPr>
        <w:t xml:space="preserve"> que el quejoso fue su agresor ya que lo tuvo sobre ella y en sus palabras, manifestó que “</w:t>
      </w:r>
      <w:r w:rsidRPr="005D165E">
        <w:rPr>
          <w:rFonts w:cs="Arial"/>
          <w:bCs/>
          <w:i/>
          <w:iCs/>
          <w:sz w:val="28"/>
          <w:szCs w:val="28"/>
        </w:rPr>
        <w:t>su aroma aun lo tengo presente, esa mirada mientras me agredía, así me hubiesen puesto a la vista cien caras, no lo olvidaría</w:t>
      </w:r>
      <w:r w:rsidRPr="005D165E">
        <w:rPr>
          <w:rFonts w:cs="Arial"/>
          <w:bCs/>
          <w:sz w:val="28"/>
          <w:szCs w:val="28"/>
        </w:rPr>
        <w:t xml:space="preserve">”; máxime </w:t>
      </w:r>
      <w:r w:rsidR="005A0552" w:rsidRPr="005D165E">
        <w:rPr>
          <w:rFonts w:cs="Arial"/>
          <w:bCs/>
          <w:sz w:val="28"/>
          <w:szCs w:val="28"/>
        </w:rPr>
        <w:t>que pudo reconocerlo en la audiencia de juicio oral</w:t>
      </w:r>
      <w:r w:rsidR="00276892">
        <w:rPr>
          <w:rFonts w:cs="Arial"/>
          <w:bCs/>
          <w:sz w:val="28"/>
          <w:szCs w:val="28"/>
        </w:rPr>
        <w:t>; también</w:t>
      </w:r>
      <w:r w:rsidR="005A0552" w:rsidRPr="005D165E">
        <w:rPr>
          <w:rFonts w:cs="Arial"/>
          <w:bCs/>
          <w:sz w:val="28"/>
          <w:szCs w:val="28"/>
        </w:rPr>
        <w:t xml:space="preserve"> fue </w:t>
      </w:r>
      <w:r w:rsidRPr="005D165E">
        <w:rPr>
          <w:rFonts w:cs="Arial"/>
          <w:bCs/>
          <w:sz w:val="28"/>
          <w:szCs w:val="28"/>
        </w:rPr>
        <w:t>sometida a contrainterrogatorio, sin que pudiera estimarse su dicho como inverosímil</w:t>
      </w:r>
      <w:r w:rsidR="005A0552" w:rsidRPr="005D165E">
        <w:rPr>
          <w:rFonts w:cs="Arial"/>
          <w:bCs/>
          <w:sz w:val="28"/>
          <w:szCs w:val="28"/>
        </w:rPr>
        <w:t xml:space="preserve"> o caer en contradicciones</w:t>
      </w:r>
      <w:r w:rsidR="005160F6" w:rsidRPr="005D165E">
        <w:rPr>
          <w:rFonts w:cs="Arial"/>
          <w:bCs/>
          <w:sz w:val="28"/>
          <w:szCs w:val="28"/>
        </w:rPr>
        <w:t>.</w:t>
      </w:r>
    </w:p>
    <w:p w14:paraId="78DCDC86" w14:textId="77777777" w:rsidR="00E90D27" w:rsidRPr="005D165E" w:rsidRDefault="00E90D27" w:rsidP="00E90D27">
      <w:pPr>
        <w:pStyle w:val="Prrafodelista"/>
        <w:rPr>
          <w:rFonts w:cs="Arial"/>
          <w:bCs/>
          <w:sz w:val="28"/>
          <w:szCs w:val="28"/>
        </w:rPr>
      </w:pPr>
    </w:p>
    <w:p w14:paraId="6B40962E" w14:textId="19D492B4" w:rsidR="00A46245" w:rsidRPr="005D165E" w:rsidRDefault="00E90D27" w:rsidP="00E075FA">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Así, el Tribunal Colegiado </w:t>
      </w:r>
      <w:r w:rsidR="008C1A1C" w:rsidRPr="005D165E">
        <w:rPr>
          <w:rFonts w:cs="Arial"/>
          <w:bCs/>
          <w:sz w:val="28"/>
          <w:szCs w:val="28"/>
        </w:rPr>
        <w:t>fue omiso en atender los parámetros para juzgar con perspectiva de género</w:t>
      </w:r>
      <w:r w:rsidR="0027347B" w:rsidRPr="005D165E">
        <w:rPr>
          <w:rFonts w:cs="Arial"/>
          <w:bCs/>
          <w:sz w:val="28"/>
          <w:szCs w:val="28"/>
        </w:rPr>
        <w:t xml:space="preserve"> e interseccionalidad, pues</w:t>
      </w:r>
      <w:r w:rsidR="005160F6" w:rsidRPr="005D165E">
        <w:rPr>
          <w:rFonts w:cs="Arial"/>
          <w:bCs/>
          <w:sz w:val="28"/>
          <w:szCs w:val="28"/>
        </w:rPr>
        <w:t xml:space="preserve"> le restó valor probatorio a la declaración de la víctima, lo que transgredió </w:t>
      </w:r>
      <w:r w:rsidR="00622F51" w:rsidRPr="005D165E">
        <w:rPr>
          <w:rFonts w:cs="Arial"/>
          <w:sz w:val="28"/>
          <w:szCs w:val="28"/>
        </w:rPr>
        <w:t>los derechos de tutela judicial efectiva y a una vida libre de violencia</w:t>
      </w:r>
      <w:r w:rsidR="005160F6" w:rsidRPr="005D165E">
        <w:rPr>
          <w:rFonts w:cs="Arial"/>
          <w:sz w:val="28"/>
          <w:szCs w:val="28"/>
        </w:rPr>
        <w:t xml:space="preserve">, </w:t>
      </w:r>
      <w:r w:rsidR="00CF4465" w:rsidRPr="005D165E">
        <w:rPr>
          <w:rFonts w:cs="Arial"/>
          <w:sz w:val="28"/>
          <w:szCs w:val="28"/>
        </w:rPr>
        <w:t>al establecer</w:t>
      </w:r>
      <w:r w:rsidR="0035183D" w:rsidRPr="005D165E">
        <w:rPr>
          <w:rFonts w:cs="Arial"/>
          <w:sz w:val="28"/>
          <w:szCs w:val="28"/>
        </w:rPr>
        <w:t xml:space="preserve"> que su declaración no pudo vencer la presunción de inocencia en favor del quejoso</w:t>
      </w:r>
      <w:r w:rsidR="00622F51" w:rsidRPr="005D165E">
        <w:rPr>
          <w:rFonts w:cs="Arial"/>
          <w:sz w:val="28"/>
          <w:szCs w:val="28"/>
        </w:rPr>
        <w:t>; lo cual implica que se desatendieron los múltiples criterios que este Alto Tribunal ha establecido en torno a los tópicos aludidos.</w:t>
      </w:r>
    </w:p>
    <w:p w14:paraId="699F6353" w14:textId="77777777" w:rsidR="00384590" w:rsidRPr="005D165E" w:rsidRDefault="00384590" w:rsidP="00384590">
      <w:pPr>
        <w:pStyle w:val="Prrafodelista"/>
        <w:rPr>
          <w:rFonts w:cs="Arial"/>
          <w:bCs/>
          <w:sz w:val="28"/>
          <w:szCs w:val="28"/>
        </w:rPr>
      </w:pPr>
    </w:p>
    <w:p w14:paraId="62E2CF70" w14:textId="0249FF47" w:rsidR="00E82FE1" w:rsidRPr="005D165E" w:rsidRDefault="000A54A0" w:rsidP="00D14E1C">
      <w:pPr>
        <w:pStyle w:val="corte4fondo"/>
        <w:numPr>
          <w:ilvl w:val="0"/>
          <w:numId w:val="2"/>
        </w:numPr>
        <w:tabs>
          <w:tab w:val="center" w:pos="4420"/>
          <w:tab w:val="left" w:pos="6975"/>
        </w:tabs>
        <w:ind w:left="0" w:hanging="567"/>
        <w:rPr>
          <w:rFonts w:cs="Arial"/>
          <w:bCs/>
          <w:sz w:val="28"/>
          <w:szCs w:val="28"/>
        </w:rPr>
      </w:pPr>
      <w:r>
        <w:rPr>
          <w:rFonts w:cs="Arial"/>
          <w:bCs/>
          <w:sz w:val="28"/>
          <w:szCs w:val="28"/>
          <w:lang w:val="es-MX"/>
        </w:rPr>
        <w:t>Asimismo, como ya se explicó, e</w:t>
      </w:r>
      <w:r w:rsidR="007C7F0A" w:rsidRPr="005D165E">
        <w:rPr>
          <w:rFonts w:cs="Arial"/>
          <w:bCs/>
          <w:sz w:val="28"/>
          <w:szCs w:val="28"/>
          <w:lang w:val="es-MX"/>
        </w:rPr>
        <w:t xml:space="preserve">l </w:t>
      </w:r>
      <w:r w:rsidR="00826440" w:rsidRPr="005D165E">
        <w:rPr>
          <w:rFonts w:cs="Arial"/>
          <w:bCs/>
          <w:sz w:val="28"/>
          <w:szCs w:val="28"/>
        </w:rPr>
        <w:t xml:space="preserve">Tribunal Colegiado </w:t>
      </w:r>
      <w:r w:rsidR="007C7F0A" w:rsidRPr="005D165E">
        <w:rPr>
          <w:rFonts w:cs="Arial"/>
          <w:bCs/>
          <w:sz w:val="28"/>
          <w:szCs w:val="28"/>
        </w:rPr>
        <w:t xml:space="preserve">estableció que </w:t>
      </w:r>
      <w:r w:rsidR="00547B87" w:rsidRPr="005D165E">
        <w:rPr>
          <w:rFonts w:cs="Arial"/>
          <w:bCs/>
          <w:sz w:val="28"/>
          <w:szCs w:val="28"/>
        </w:rPr>
        <w:t xml:space="preserve">no se venció la presunción de inocencia </w:t>
      </w:r>
      <w:r w:rsidR="00FC495B" w:rsidRPr="005D165E">
        <w:rPr>
          <w:rFonts w:cs="Arial"/>
          <w:bCs/>
          <w:sz w:val="28"/>
          <w:szCs w:val="28"/>
        </w:rPr>
        <w:t>que operó en beneficio</w:t>
      </w:r>
      <w:r w:rsidR="00547B87" w:rsidRPr="005D165E">
        <w:rPr>
          <w:rFonts w:cs="Arial"/>
          <w:bCs/>
          <w:sz w:val="28"/>
          <w:szCs w:val="28"/>
        </w:rPr>
        <w:t xml:space="preserve"> del quejoso </w:t>
      </w:r>
      <w:r w:rsidR="00E82FE1" w:rsidRPr="005D165E">
        <w:rPr>
          <w:rFonts w:cs="Arial"/>
          <w:bCs/>
          <w:sz w:val="28"/>
          <w:szCs w:val="28"/>
        </w:rPr>
        <w:t xml:space="preserve">puesto que </w:t>
      </w:r>
      <w:r w:rsidR="00CD5B13" w:rsidRPr="005D165E">
        <w:rPr>
          <w:rFonts w:cs="Arial"/>
          <w:bCs/>
          <w:sz w:val="28"/>
          <w:szCs w:val="28"/>
        </w:rPr>
        <w:t>“</w:t>
      </w:r>
      <w:r w:rsidR="00CD5B13" w:rsidRPr="005D165E">
        <w:rPr>
          <w:rFonts w:cs="Arial"/>
          <w:bCs/>
          <w:i/>
          <w:iCs/>
          <w:sz w:val="28"/>
          <w:szCs w:val="28"/>
        </w:rPr>
        <w:t xml:space="preserve">el señalamiento en contra del sentenciado en la audiencia de debate, por parte de la persona de iniciales </w:t>
      </w:r>
      <w:r w:rsidR="00AF0BE5">
        <w:rPr>
          <w:rFonts w:cs="Arial"/>
          <w:bCs/>
          <w:i/>
          <w:iCs/>
          <w:color w:val="FF0000"/>
          <w:sz w:val="28"/>
          <w:szCs w:val="28"/>
        </w:rPr>
        <w:t>**********</w:t>
      </w:r>
      <w:r w:rsidR="00CD5B13" w:rsidRPr="005D165E">
        <w:rPr>
          <w:rFonts w:cs="Arial"/>
          <w:bCs/>
          <w:i/>
          <w:iCs/>
          <w:sz w:val="28"/>
          <w:szCs w:val="28"/>
        </w:rPr>
        <w:t xml:space="preserve"> tuvo como antecedente el reconocimiento por fotografía efectuado en la etapa de investigación</w:t>
      </w:r>
      <w:r w:rsidR="00CD5B13" w:rsidRPr="005D165E">
        <w:rPr>
          <w:rFonts w:cs="Arial"/>
          <w:bCs/>
          <w:sz w:val="28"/>
          <w:szCs w:val="28"/>
        </w:rPr>
        <w:t>”.</w:t>
      </w:r>
      <w:r w:rsidR="00E31CE4" w:rsidRPr="005D165E">
        <w:rPr>
          <w:rFonts w:cs="Arial"/>
          <w:bCs/>
          <w:sz w:val="28"/>
          <w:szCs w:val="28"/>
        </w:rPr>
        <w:t xml:space="preserve"> Sin embargo, e</w:t>
      </w:r>
      <w:r w:rsidR="00D14E1C" w:rsidRPr="005D165E">
        <w:rPr>
          <w:rFonts w:cs="Arial"/>
          <w:bCs/>
          <w:sz w:val="28"/>
          <w:szCs w:val="28"/>
        </w:rPr>
        <w:t>sta conclu</w:t>
      </w:r>
      <w:r w:rsidR="004242B5" w:rsidRPr="005D165E">
        <w:rPr>
          <w:rFonts w:cs="Arial"/>
          <w:bCs/>
          <w:sz w:val="28"/>
          <w:szCs w:val="28"/>
        </w:rPr>
        <w:t xml:space="preserve">sión parte de premisas erróneas debido a que, contravienen la doctrina de esta Primera Sala </w:t>
      </w:r>
      <w:r w:rsidR="002D25A4">
        <w:rPr>
          <w:rFonts w:cs="Arial"/>
          <w:bCs/>
          <w:sz w:val="28"/>
          <w:szCs w:val="28"/>
        </w:rPr>
        <w:t>acerca d</w:t>
      </w:r>
      <w:r w:rsidR="004242B5" w:rsidRPr="005D165E">
        <w:rPr>
          <w:rFonts w:cs="Arial"/>
          <w:bCs/>
          <w:sz w:val="28"/>
          <w:szCs w:val="28"/>
        </w:rPr>
        <w:t>el cierre de etapas.</w:t>
      </w:r>
    </w:p>
    <w:p w14:paraId="1BB0AC85" w14:textId="77777777" w:rsidR="00E31CE4" w:rsidRPr="005D165E" w:rsidRDefault="00E31CE4" w:rsidP="00E31CE4">
      <w:pPr>
        <w:pStyle w:val="Prrafodelista"/>
        <w:rPr>
          <w:rFonts w:cs="Arial"/>
          <w:bCs/>
          <w:sz w:val="28"/>
          <w:szCs w:val="28"/>
          <w:lang w:val="es-ES_tradnl"/>
        </w:rPr>
      </w:pPr>
    </w:p>
    <w:p w14:paraId="7A9B732F" w14:textId="4F7D162D" w:rsidR="009C3C3A" w:rsidRPr="005D165E" w:rsidRDefault="007A555F" w:rsidP="00B106BB">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 xml:space="preserve">Ahora, el Tribunal Colegiado también </w:t>
      </w:r>
      <w:r w:rsidR="007B0360" w:rsidRPr="005D165E">
        <w:rPr>
          <w:rFonts w:cs="Arial"/>
          <w:bCs/>
          <w:sz w:val="28"/>
          <w:szCs w:val="28"/>
        </w:rPr>
        <w:t>demeritó valor a la declaración de la víctima a</w:t>
      </w:r>
      <w:r w:rsidR="00566DB3" w:rsidRPr="005D165E">
        <w:rPr>
          <w:rFonts w:cs="Arial"/>
          <w:bCs/>
          <w:sz w:val="28"/>
          <w:szCs w:val="28"/>
        </w:rPr>
        <w:t xml:space="preserve">l referir una parte del contrainterrogatorio en la que se </w:t>
      </w:r>
      <w:r w:rsidR="00566DB3" w:rsidRPr="005D165E">
        <w:rPr>
          <w:rFonts w:cs="Arial"/>
          <w:bCs/>
          <w:sz w:val="28"/>
          <w:szCs w:val="28"/>
        </w:rPr>
        <w:lastRenderedPageBreak/>
        <w:t xml:space="preserve">cuestionó por </w:t>
      </w:r>
      <w:r w:rsidR="002E61D4" w:rsidRPr="005D165E">
        <w:rPr>
          <w:rFonts w:cs="Arial"/>
          <w:bCs/>
          <w:sz w:val="28"/>
          <w:szCs w:val="28"/>
        </w:rPr>
        <w:t>qu</w:t>
      </w:r>
      <w:r w:rsidR="00566DB3" w:rsidRPr="005D165E">
        <w:rPr>
          <w:rFonts w:cs="Arial"/>
          <w:bCs/>
          <w:sz w:val="28"/>
          <w:szCs w:val="28"/>
        </w:rPr>
        <w:t>é</w:t>
      </w:r>
      <w:r w:rsidR="002E61D4" w:rsidRPr="005D165E">
        <w:rPr>
          <w:rFonts w:cs="Arial"/>
          <w:bCs/>
          <w:sz w:val="28"/>
          <w:szCs w:val="28"/>
        </w:rPr>
        <w:t xml:space="preserve"> no pudo aportar </w:t>
      </w:r>
      <w:r w:rsidR="00566DB3" w:rsidRPr="005D165E">
        <w:rPr>
          <w:rFonts w:cs="Arial"/>
          <w:bCs/>
          <w:sz w:val="28"/>
          <w:szCs w:val="28"/>
        </w:rPr>
        <w:t>mayores</w:t>
      </w:r>
      <w:r w:rsidR="002E61D4" w:rsidRPr="005D165E">
        <w:rPr>
          <w:rFonts w:cs="Arial"/>
          <w:bCs/>
          <w:sz w:val="28"/>
          <w:szCs w:val="28"/>
        </w:rPr>
        <w:t xml:space="preserve"> datos para la identificación de su agresor desde su</w:t>
      </w:r>
      <w:r w:rsidR="00566DB3" w:rsidRPr="005D165E">
        <w:rPr>
          <w:rFonts w:cs="Arial"/>
          <w:bCs/>
          <w:sz w:val="28"/>
          <w:szCs w:val="28"/>
        </w:rPr>
        <w:t xml:space="preserve"> </w:t>
      </w:r>
      <w:r w:rsidR="002E61D4" w:rsidRPr="005D165E">
        <w:rPr>
          <w:rFonts w:cs="Arial"/>
          <w:bCs/>
          <w:sz w:val="28"/>
          <w:szCs w:val="28"/>
        </w:rPr>
        <w:t>denuncia</w:t>
      </w:r>
      <w:r w:rsidR="00C04321" w:rsidRPr="005D165E">
        <w:rPr>
          <w:rFonts w:cs="Arial"/>
          <w:bCs/>
          <w:sz w:val="28"/>
          <w:szCs w:val="28"/>
        </w:rPr>
        <w:t>, en la que adujo que:</w:t>
      </w:r>
    </w:p>
    <w:p w14:paraId="2A3A1E81" w14:textId="77777777" w:rsidR="002E61D4" w:rsidRPr="005D165E" w:rsidRDefault="002E61D4" w:rsidP="002E61D4">
      <w:pPr>
        <w:pStyle w:val="Prrafodelista"/>
        <w:rPr>
          <w:rFonts w:cs="Arial"/>
          <w:bCs/>
          <w:sz w:val="28"/>
          <w:szCs w:val="28"/>
          <w:lang w:val="es-ES_tradnl"/>
        </w:rPr>
      </w:pPr>
    </w:p>
    <w:p w14:paraId="5CAE6A8A" w14:textId="0BFE4E86" w:rsidR="002E61D4" w:rsidRPr="005D165E" w:rsidRDefault="00902EE6" w:rsidP="00566DB3">
      <w:pPr>
        <w:pStyle w:val="corte4fondo"/>
        <w:tabs>
          <w:tab w:val="center" w:pos="4420"/>
          <w:tab w:val="left" w:pos="6975"/>
        </w:tabs>
        <w:ind w:left="708" w:firstLine="0"/>
        <w:rPr>
          <w:rFonts w:cs="Arial"/>
          <w:bCs/>
          <w:i/>
          <w:iCs/>
          <w:sz w:val="28"/>
          <w:szCs w:val="28"/>
          <w:lang w:val="es-MX"/>
        </w:rPr>
      </w:pPr>
      <w:r w:rsidRPr="005D165E">
        <w:rPr>
          <w:rFonts w:cs="Arial"/>
          <w:bCs/>
          <w:i/>
          <w:iCs/>
          <w:sz w:val="28"/>
          <w:szCs w:val="28"/>
          <w:lang w:val="es-MX"/>
        </w:rPr>
        <w:t>[C]</w:t>
      </w:r>
      <w:proofErr w:type="spellStart"/>
      <w:r w:rsidR="002E61D4" w:rsidRPr="005D165E">
        <w:rPr>
          <w:rFonts w:cs="Arial"/>
          <w:bCs/>
          <w:i/>
          <w:iCs/>
          <w:sz w:val="28"/>
          <w:szCs w:val="28"/>
          <w:lang w:val="es-MX"/>
        </w:rPr>
        <w:t>uando</w:t>
      </w:r>
      <w:proofErr w:type="spellEnd"/>
      <w:r w:rsidR="002E61D4" w:rsidRPr="005D165E">
        <w:rPr>
          <w:rFonts w:cs="Arial"/>
          <w:bCs/>
          <w:i/>
          <w:iCs/>
          <w:sz w:val="28"/>
          <w:szCs w:val="28"/>
          <w:lang w:val="es-MX"/>
        </w:rPr>
        <w:t xml:space="preserve"> se le</w:t>
      </w:r>
      <w:r w:rsidRPr="005D165E">
        <w:rPr>
          <w:rFonts w:cs="Arial"/>
          <w:bCs/>
          <w:i/>
          <w:iCs/>
          <w:sz w:val="28"/>
          <w:szCs w:val="28"/>
          <w:lang w:val="es-MX"/>
        </w:rPr>
        <w:t xml:space="preserve"> </w:t>
      </w:r>
      <w:r w:rsidR="002E61D4" w:rsidRPr="005D165E">
        <w:rPr>
          <w:rFonts w:cs="Arial"/>
          <w:bCs/>
          <w:i/>
          <w:iCs/>
          <w:sz w:val="28"/>
          <w:szCs w:val="28"/>
          <w:lang w:val="es-MX"/>
        </w:rPr>
        <w:t>cuestionó por qué al presentar su denuncia, dos días</w:t>
      </w:r>
      <w:r w:rsidRPr="005D165E">
        <w:rPr>
          <w:rFonts w:cs="Arial"/>
          <w:bCs/>
          <w:i/>
          <w:iCs/>
          <w:sz w:val="28"/>
          <w:szCs w:val="28"/>
          <w:lang w:val="es-MX"/>
        </w:rPr>
        <w:t xml:space="preserve"> </w:t>
      </w:r>
      <w:r w:rsidR="002E61D4" w:rsidRPr="005D165E">
        <w:rPr>
          <w:rFonts w:cs="Arial"/>
          <w:bCs/>
          <w:i/>
          <w:iCs/>
          <w:sz w:val="28"/>
          <w:szCs w:val="28"/>
          <w:lang w:val="es-MX"/>
        </w:rPr>
        <w:t>después de ocurridos los hechos, no pudo proporcionar</w:t>
      </w:r>
      <w:r w:rsidRPr="005D165E">
        <w:rPr>
          <w:rFonts w:cs="Arial"/>
          <w:bCs/>
          <w:i/>
          <w:iCs/>
          <w:sz w:val="28"/>
          <w:szCs w:val="28"/>
          <w:lang w:val="es-MX"/>
        </w:rPr>
        <w:t xml:space="preserve"> </w:t>
      </w:r>
      <w:r w:rsidR="002E61D4" w:rsidRPr="005D165E">
        <w:rPr>
          <w:rFonts w:cs="Arial"/>
          <w:bCs/>
          <w:i/>
          <w:iCs/>
          <w:sz w:val="28"/>
          <w:szCs w:val="28"/>
          <w:lang w:val="es-MX"/>
        </w:rPr>
        <w:t>mayores características físicas de su agresor, indicó que</w:t>
      </w:r>
      <w:r w:rsidRPr="005D165E">
        <w:rPr>
          <w:rFonts w:cs="Arial"/>
          <w:bCs/>
          <w:i/>
          <w:iCs/>
          <w:sz w:val="28"/>
          <w:szCs w:val="28"/>
          <w:lang w:val="es-MX"/>
        </w:rPr>
        <w:t xml:space="preserve"> </w:t>
      </w:r>
      <w:r w:rsidR="002E61D4" w:rsidRPr="005D165E">
        <w:rPr>
          <w:rFonts w:cs="Arial"/>
          <w:bCs/>
          <w:i/>
          <w:iCs/>
          <w:sz w:val="28"/>
          <w:szCs w:val="28"/>
          <w:lang w:val="es-MX"/>
        </w:rPr>
        <w:t>cuando lo reconoció y lo vio completo en fotos dijo: “esa</w:t>
      </w:r>
      <w:r w:rsidRPr="005D165E">
        <w:rPr>
          <w:rFonts w:cs="Arial"/>
          <w:bCs/>
          <w:i/>
          <w:iCs/>
          <w:sz w:val="28"/>
          <w:szCs w:val="28"/>
          <w:lang w:val="es-MX"/>
        </w:rPr>
        <w:t xml:space="preserve"> </w:t>
      </w:r>
      <w:r w:rsidR="002E61D4" w:rsidRPr="005D165E">
        <w:rPr>
          <w:rFonts w:cs="Arial"/>
          <w:bCs/>
          <w:i/>
          <w:iCs/>
          <w:sz w:val="28"/>
          <w:szCs w:val="28"/>
          <w:lang w:val="es-MX"/>
        </w:rPr>
        <w:t>persona es, no me equivocó”; precisando que antes de verlo</w:t>
      </w:r>
      <w:r w:rsidRPr="005D165E">
        <w:rPr>
          <w:rFonts w:cs="Arial"/>
          <w:bCs/>
          <w:i/>
          <w:iCs/>
          <w:sz w:val="28"/>
          <w:szCs w:val="28"/>
          <w:lang w:val="es-MX"/>
        </w:rPr>
        <w:t xml:space="preserve"> </w:t>
      </w:r>
      <w:r w:rsidR="002E61D4" w:rsidRPr="005D165E">
        <w:rPr>
          <w:rFonts w:cs="Arial"/>
          <w:bCs/>
          <w:i/>
          <w:iCs/>
          <w:sz w:val="28"/>
          <w:szCs w:val="28"/>
          <w:lang w:val="es-MX"/>
        </w:rPr>
        <w:t>en fotografías no lo había visto anteriormente, y que fue</w:t>
      </w:r>
      <w:r w:rsidRPr="005D165E">
        <w:rPr>
          <w:rFonts w:cs="Arial"/>
          <w:bCs/>
          <w:i/>
          <w:iCs/>
          <w:sz w:val="28"/>
          <w:szCs w:val="28"/>
          <w:lang w:val="es-MX"/>
        </w:rPr>
        <w:t xml:space="preserve"> </w:t>
      </w:r>
      <w:r w:rsidR="002E61D4" w:rsidRPr="005D165E">
        <w:rPr>
          <w:rFonts w:cs="Arial"/>
          <w:bCs/>
          <w:i/>
          <w:iCs/>
          <w:sz w:val="28"/>
          <w:szCs w:val="28"/>
          <w:lang w:val="es-MX"/>
        </w:rPr>
        <w:t>después del reconocimiento cuando lo vio varias veces, ya</w:t>
      </w:r>
      <w:r w:rsidRPr="005D165E">
        <w:rPr>
          <w:rFonts w:cs="Arial"/>
          <w:bCs/>
          <w:i/>
          <w:iCs/>
          <w:sz w:val="28"/>
          <w:szCs w:val="28"/>
          <w:lang w:val="es-MX"/>
        </w:rPr>
        <w:t xml:space="preserve"> </w:t>
      </w:r>
      <w:r w:rsidR="002E61D4" w:rsidRPr="005D165E">
        <w:rPr>
          <w:rFonts w:cs="Arial"/>
          <w:bCs/>
          <w:i/>
          <w:iCs/>
          <w:sz w:val="28"/>
          <w:szCs w:val="28"/>
          <w:lang w:val="es-MX"/>
        </w:rPr>
        <w:t>que le tocó tomar la ruta con él</w:t>
      </w:r>
      <w:r w:rsidRPr="005D165E">
        <w:rPr>
          <w:rFonts w:cs="Arial"/>
          <w:bCs/>
          <w:i/>
          <w:iCs/>
          <w:sz w:val="28"/>
          <w:szCs w:val="28"/>
          <w:lang w:val="es-MX"/>
        </w:rPr>
        <w:t>.</w:t>
      </w:r>
    </w:p>
    <w:p w14:paraId="73D6BD9F" w14:textId="56A90705" w:rsidR="00B47503" w:rsidRDefault="00B47503" w:rsidP="00B47503">
      <w:pPr>
        <w:pStyle w:val="corte4fondo"/>
        <w:tabs>
          <w:tab w:val="center" w:pos="4420"/>
          <w:tab w:val="left" w:pos="6975"/>
        </w:tabs>
        <w:ind w:firstLine="0"/>
        <w:rPr>
          <w:rFonts w:cs="Arial"/>
          <w:bCs/>
          <w:sz w:val="28"/>
          <w:szCs w:val="28"/>
        </w:rPr>
      </w:pPr>
    </w:p>
    <w:p w14:paraId="3F907D34" w14:textId="33C6FCA3" w:rsidR="00372F6A" w:rsidRPr="005D165E" w:rsidRDefault="00C04321" w:rsidP="00E54BF8">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Estos razonamientos son desacertados debido a</w:t>
      </w:r>
      <w:r w:rsidR="006A5744" w:rsidRPr="005D165E">
        <w:rPr>
          <w:rFonts w:cs="Arial"/>
          <w:bCs/>
          <w:sz w:val="28"/>
          <w:szCs w:val="28"/>
        </w:rPr>
        <w:t xml:space="preserve"> que soslayó que la víctima, después de despertar en el lugar donde </w:t>
      </w:r>
      <w:r w:rsidR="002D25A4">
        <w:rPr>
          <w:rFonts w:cs="Arial"/>
          <w:bCs/>
          <w:sz w:val="28"/>
          <w:szCs w:val="28"/>
        </w:rPr>
        <w:t xml:space="preserve">fue </w:t>
      </w:r>
      <w:r w:rsidR="006A5744" w:rsidRPr="005D165E">
        <w:rPr>
          <w:rFonts w:cs="Arial"/>
          <w:bCs/>
          <w:sz w:val="28"/>
          <w:szCs w:val="28"/>
        </w:rPr>
        <w:t xml:space="preserve">abandonada </w:t>
      </w:r>
      <w:r w:rsidR="00A33CD6">
        <w:rPr>
          <w:rFonts w:cs="Arial"/>
          <w:bCs/>
          <w:sz w:val="28"/>
          <w:szCs w:val="28"/>
        </w:rPr>
        <w:t xml:space="preserve">tras </w:t>
      </w:r>
      <w:r w:rsidR="006A5744" w:rsidRPr="005D165E">
        <w:rPr>
          <w:rFonts w:cs="Arial"/>
          <w:bCs/>
          <w:sz w:val="28"/>
          <w:szCs w:val="28"/>
        </w:rPr>
        <w:t xml:space="preserve">ser asfixiada solicitó auxilio para </w:t>
      </w:r>
      <w:r w:rsidR="00973181" w:rsidRPr="005D165E">
        <w:rPr>
          <w:rFonts w:cs="Arial"/>
          <w:bCs/>
          <w:sz w:val="28"/>
          <w:szCs w:val="28"/>
        </w:rPr>
        <w:t>dirigirse a la fiscalía de la mujer en donde recibieron su declaración</w:t>
      </w:r>
      <w:r w:rsidR="00C26277" w:rsidRPr="005D165E">
        <w:rPr>
          <w:rFonts w:cs="Arial"/>
          <w:bCs/>
          <w:sz w:val="28"/>
          <w:szCs w:val="28"/>
        </w:rPr>
        <w:t xml:space="preserve">, lo cual aconteció inmediatamente después de las severas agresiones físicas que se le ocasionaron. </w:t>
      </w:r>
    </w:p>
    <w:p w14:paraId="5890A985" w14:textId="77777777" w:rsidR="00372F6A" w:rsidRPr="005D165E" w:rsidRDefault="00372F6A" w:rsidP="00372F6A">
      <w:pPr>
        <w:pStyle w:val="corte4fondo"/>
        <w:tabs>
          <w:tab w:val="center" w:pos="4420"/>
          <w:tab w:val="left" w:pos="6975"/>
        </w:tabs>
        <w:ind w:firstLine="0"/>
        <w:rPr>
          <w:rFonts w:cs="Arial"/>
          <w:bCs/>
          <w:sz w:val="28"/>
          <w:szCs w:val="28"/>
        </w:rPr>
      </w:pPr>
    </w:p>
    <w:p w14:paraId="0A497C47" w14:textId="0F4E5352" w:rsidR="00E70995" w:rsidRDefault="00C26277" w:rsidP="00E54BF8">
      <w:pPr>
        <w:pStyle w:val="corte4fondo"/>
        <w:numPr>
          <w:ilvl w:val="0"/>
          <w:numId w:val="2"/>
        </w:numPr>
        <w:tabs>
          <w:tab w:val="center" w:pos="4420"/>
          <w:tab w:val="left" w:pos="6975"/>
        </w:tabs>
        <w:ind w:left="0" w:hanging="567"/>
        <w:rPr>
          <w:rFonts w:cs="Arial"/>
          <w:bCs/>
          <w:sz w:val="28"/>
          <w:szCs w:val="28"/>
        </w:rPr>
      </w:pPr>
      <w:r w:rsidRPr="005D165E">
        <w:rPr>
          <w:rFonts w:cs="Arial"/>
          <w:bCs/>
          <w:sz w:val="28"/>
          <w:szCs w:val="28"/>
        </w:rPr>
        <w:t>Por tanto,</w:t>
      </w:r>
      <w:r w:rsidR="00E54BF8" w:rsidRPr="005D165E">
        <w:rPr>
          <w:rFonts w:cs="Arial"/>
          <w:bCs/>
          <w:sz w:val="28"/>
          <w:szCs w:val="28"/>
        </w:rPr>
        <w:t xml:space="preserve"> se advierte que el Tribunal Colegiado omitió considerar </w:t>
      </w:r>
      <w:r w:rsidR="00372F6A" w:rsidRPr="005D165E">
        <w:rPr>
          <w:rFonts w:cs="Arial"/>
          <w:bCs/>
          <w:sz w:val="28"/>
          <w:szCs w:val="28"/>
        </w:rPr>
        <w:t>los parámetros internacionales en los que se establece que</w:t>
      </w:r>
      <w:r w:rsidR="00E54BF8" w:rsidRPr="005D165E">
        <w:rPr>
          <w:rFonts w:cs="Arial"/>
          <w:bCs/>
          <w:sz w:val="28"/>
          <w:szCs w:val="28"/>
        </w:rPr>
        <w:t xml:space="preserve">, </w:t>
      </w:r>
      <w:r w:rsidR="00372F6A" w:rsidRPr="005D165E">
        <w:rPr>
          <w:rFonts w:cs="Arial"/>
          <w:bCs/>
          <w:sz w:val="28"/>
          <w:szCs w:val="28"/>
        </w:rPr>
        <w:t xml:space="preserve">en </w:t>
      </w:r>
      <w:r w:rsidR="00E54BF8" w:rsidRPr="005D165E">
        <w:rPr>
          <w:rFonts w:cs="Arial"/>
          <w:bCs/>
          <w:sz w:val="28"/>
          <w:szCs w:val="28"/>
        </w:rPr>
        <w:t>los casos de violaciones sexuales</w:t>
      </w:r>
      <w:r w:rsidRPr="005D165E">
        <w:rPr>
          <w:rFonts w:cs="Arial"/>
          <w:bCs/>
          <w:sz w:val="28"/>
          <w:szCs w:val="28"/>
        </w:rPr>
        <w:t xml:space="preserve"> </w:t>
      </w:r>
      <w:r w:rsidR="00A76E98" w:rsidRPr="005D165E">
        <w:rPr>
          <w:rFonts w:cs="Arial"/>
          <w:bCs/>
          <w:sz w:val="28"/>
          <w:szCs w:val="28"/>
        </w:rPr>
        <w:t>es congruente que</w:t>
      </w:r>
      <w:r w:rsidR="00E54BF8" w:rsidRPr="005D165E">
        <w:rPr>
          <w:rFonts w:cs="Arial"/>
          <w:bCs/>
          <w:sz w:val="28"/>
          <w:szCs w:val="28"/>
        </w:rPr>
        <w:t xml:space="preserve"> las víctimas</w:t>
      </w:r>
      <w:r w:rsidR="00A76E98" w:rsidRPr="005D165E">
        <w:rPr>
          <w:rFonts w:cs="Arial"/>
          <w:bCs/>
          <w:sz w:val="28"/>
          <w:szCs w:val="28"/>
        </w:rPr>
        <w:t xml:space="preserve"> </w:t>
      </w:r>
      <w:r w:rsidR="00E54BF8" w:rsidRPr="005D165E">
        <w:rPr>
          <w:rFonts w:cs="Arial"/>
          <w:bCs/>
          <w:sz w:val="28"/>
          <w:szCs w:val="28"/>
        </w:rPr>
        <w:t xml:space="preserve">no </w:t>
      </w:r>
      <w:r w:rsidR="00372F6A" w:rsidRPr="005D165E">
        <w:rPr>
          <w:rFonts w:cs="Arial"/>
          <w:bCs/>
          <w:sz w:val="28"/>
          <w:szCs w:val="28"/>
        </w:rPr>
        <w:t>puedan</w:t>
      </w:r>
      <w:r w:rsidR="00E54BF8" w:rsidRPr="005D165E">
        <w:rPr>
          <w:rFonts w:cs="Arial"/>
          <w:bCs/>
          <w:sz w:val="28"/>
          <w:szCs w:val="28"/>
        </w:rPr>
        <w:t xml:space="preserve"> aportar</w:t>
      </w:r>
      <w:r w:rsidR="00A76E98" w:rsidRPr="005D165E">
        <w:rPr>
          <w:rFonts w:cs="Arial"/>
          <w:bCs/>
          <w:sz w:val="28"/>
          <w:szCs w:val="28"/>
        </w:rPr>
        <w:t xml:space="preserve"> mayores datos </w:t>
      </w:r>
      <w:r w:rsidR="00372F6A" w:rsidRPr="005D165E">
        <w:rPr>
          <w:rFonts w:cs="Arial"/>
          <w:bCs/>
          <w:sz w:val="28"/>
          <w:szCs w:val="28"/>
        </w:rPr>
        <w:t>sobre la agresión</w:t>
      </w:r>
      <w:r w:rsidR="00A76E98" w:rsidRPr="005D165E">
        <w:rPr>
          <w:rFonts w:cs="Arial"/>
          <w:bCs/>
          <w:sz w:val="28"/>
          <w:szCs w:val="28"/>
        </w:rPr>
        <w:t xml:space="preserve">, debido al impacto traumático </w:t>
      </w:r>
      <w:r w:rsidR="00372F6A" w:rsidRPr="005D165E">
        <w:rPr>
          <w:rFonts w:cs="Arial"/>
          <w:bCs/>
          <w:sz w:val="28"/>
          <w:szCs w:val="28"/>
        </w:rPr>
        <w:t xml:space="preserve">que puedan ocasionarse </w:t>
      </w:r>
      <w:r w:rsidR="00E54BF8" w:rsidRPr="005D165E">
        <w:rPr>
          <w:rFonts w:cs="Arial"/>
          <w:bCs/>
          <w:sz w:val="28"/>
          <w:szCs w:val="28"/>
        </w:rPr>
        <w:t>como consecuencia de</w:t>
      </w:r>
      <w:r w:rsidR="00A76E98" w:rsidRPr="005D165E">
        <w:rPr>
          <w:rFonts w:cs="Arial"/>
          <w:bCs/>
          <w:sz w:val="28"/>
          <w:szCs w:val="28"/>
        </w:rPr>
        <w:t xml:space="preserve"> los hechos sobre su persona</w:t>
      </w:r>
      <w:r w:rsidR="00A33CD6">
        <w:rPr>
          <w:rFonts w:cs="Arial"/>
          <w:bCs/>
          <w:sz w:val="28"/>
          <w:szCs w:val="28"/>
        </w:rPr>
        <w:t>:</w:t>
      </w:r>
      <w:r w:rsidR="00372F6A" w:rsidRPr="005D165E">
        <w:rPr>
          <w:rFonts w:cs="Arial"/>
          <w:bCs/>
          <w:sz w:val="28"/>
          <w:szCs w:val="28"/>
        </w:rPr>
        <w:t xml:space="preserve"> de forma que</w:t>
      </w:r>
      <w:r w:rsidR="00A33CD6">
        <w:rPr>
          <w:rFonts w:cs="Arial"/>
          <w:bCs/>
          <w:sz w:val="28"/>
          <w:szCs w:val="28"/>
        </w:rPr>
        <w:t>,</w:t>
      </w:r>
      <w:r w:rsidR="00372F6A" w:rsidRPr="005D165E">
        <w:rPr>
          <w:rFonts w:cs="Arial"/>
          <w:bCs/>
          <w:sz w:val="28"/>
          <w:szCs w:val="28"/>
        </w:rPr>
        <w:t xml:space="preserve"> el órgano colegiado</w:t>
      </w:r>
      <w:r w:rsidR="00C21C80" w:rsidRPr="005D165E">
        <w:rPr>
          <w:rFonts w:cs="Arial"/>
          <w:bCs/>
          <w:sz w:val="28"/>
          <w:szCs w:val="28"/>
        </w:rPr>
        <w:t xml:space="preserve"> contravino estos parámetros, pues consideró que es una contradicción el hecho de que la víctima no haya podido proporcionar mayores datos físicos sobre su agresor desde la denuncia.</w:t>
      </w:r>
    </w:p>
    <w:p w14:paraId="5F46C4DD" w14:textId="77777777" w:rsidR="00853EBA" w:rsidRDefault="00853EBA" w:rsidP="00853EBA">
      <w:pPr>
        <w:pStyle w:val="Prrafodelista"/>
        <w:rPr>
          <w:rFonts w:cs="Arial"/>
          <w:bCs/>
          <w:sz w:val="28"/>
          <w:szCs w:val="28"/>
        </w:rPr>
      </w:pPr>
    </w:p>
    <w:p w14:paraId="3DDCEB97" w14:textId="6B906C58" w:rsidR="00853EBA" w:rsidRPr="00DA33E1" w:rsidRDefault="00853EBA" w:rsidP="00E54BF8">
      <w:pPr>
        <w:pStyle w:val="corte4fondo"/>
        <w:numPr>
          <w:ilvl w:val="0"/>
          <w:numId w:val="2"/>
        </w:numPr>
        <w:tabs>
          <w:tab w:val="center" w:pos="4420"/>
          <w:tab w:val="left" w:pos="6975"/>
        </w:tabs>
        <w:ind w:left="0" w:hanging="567"/>
        <w:rPr>
          <w:rFonts w:cs="Arial"/>
          <w:bCs/>
          <w:sz w:val="32"/>
          <w:szCs w:val="32"/>
        </w:rPr>
      </w:pPr>
      <w:r w:rsidRPr="00853EBA">
        <w:rPr>
          <w:rFonts w:cs="Arial"/>
          <w:bCs/>
          <w:sz w:val="28"/>
          <w:szCs w:val="28"/>
          <w:lang w:val="es-MX"/>
        </w:rPr>
        <w:t xml:space="preserve">De igual forma, observamos que </w:t>
      </w:r>
      <w:r w:rsidR="00E654D5">
        <w:rPr>
          <w:rFonts w:cs="Arial"/>
          <w:bCs/>
          <w:sz w:val="28"/>
          <w:szCs w:val="28"/>
          <w:lang w:val="es-MX"/>
        </w:rPr>
        <w:t xml:space="preserve">el </w:t>
      </w:r>
      <w:r>
        <w:rPr>
          <w:rFonts w:cs="Arial"/>
          <w:bCs/>
          <w:sz w:val="28"/>
          <w:szCs w:val="28"/>
          <w:lang w:val="es-MX"/>
        </w:rPr>
        <w:t>T</w:t>
      </w:r>
      <w:r w:rsidRPr="00853EBA">
        <w:rPr>
          <w:rFonts w:cs="Arial"/>
          <w:bCs/>
          <w:sz w:val="28"/>
          <w:szCs w:val="28"/>
          <w:lang w:val="es-MX"/>
        </w:rPr>
        <w:t xml:space="preserve">ribunal </w:t>
      </w:r>
      <w:r>
        <w:rPr>
          <w:rFonts w:cs="Arial"/>
          <w:bCs/>
          <w:sz w:val="28"/>
          <w:szCs w:val="28"/>
          <w:lang w:val="es-MX"/>
        </w:rPr>
        <w:t>C</w:t>
      </w:r>
      <w:r w:rsidRPr="00853EBA">
        <w:rPr>
          <w:rFonts w:cs="Arial"/>
          <w:bCs/>
          <w:sz w:val="28"/>
          <w:szCs w:val="28"/>
          <w:lang w:val="es-MX"/>
        </w:rPr>
        <w:t xml:space="preserve">olegiado tocó el tema de un supuesto consumo de bebidas alcohólicas de la víctima simplemente para dar cuenta de lo que contestó al contrainterrogatorio formulado por </w:t>
      </w:r>
      <w:r w:rsidRPr="00853EBA">
        <w:rPr>
          <w:rFonts w:cs="Arial"/>
          <w:bCs/>
          <w:sz w:val="28"/>
          <w:szCs w:val="28"/>
          <w:lang w:val="es-MX"/>
        </w:rPr>
        <w:lastRenderedPageBreak/>
        <w:t xml:space="preserve">la defensa, lo cual </w:t>
      </w:r>
      <w:r>
        <w:rPr>
          <w:rFonts w:cs="Arial"/>
          <w:bCs/>
          <w:sz w:val="28"/>
          <w:szCs w:val="28"/>
          <w:lang w:val="es-MX"/>
        </w:rPr>
        <w:t>constituye un factor que puso en duda la credibilidad de la víctima, actuación que es</w:t>
      </w:r>
      <w:r w:rsidRPr="00853EBA">
        <w:rPr>
          <w:rFonts w:cs="Arial"/>
          <w:bCs/>
          <w:sz w:val="28"/>
          <w:szCs w:val="28"/>
          <w:lang w:val="es-MX"/>
        </w:rPr>
        <w:t xml:space="preserve"> contrari</w:t>
      </w:r>
      <w:r>
        <w:rPr>
          <w:rFonts w:cs="Arial"/>
          <w:bCs/>
          <w:sz w:val="28"/>
          <w:szCs w:val="28"/>
          <w:lang w:val="es-MX"/>
        </w:rPr>
        <w:t>a</w:t>
      </w:r>
      <w:r w:rsidRPr="00853EBA">
        <w:rPr>
          <w:rFonts w:cs="Arial"/>
          <w:bCs/>
          <w:sz w:val="28"/>
          <w:szCs w:val="28"/>
          <w:lang w:val="es-MX"/>
        </w:rPr>
        <w:t xml:space="preserve"> a la prohibición de los operadores del sistema en hacer uso del lenguaje basado en estereotipos y prejuicios</w:t>
      </w:r>
      <w:r>
        <w:rPr>
          <w:rFonts w:cs="Arial"/>
          <w:bCs/>
          <w:sz w:val="28"/>
          <w:szCs w:val="28"/>
          <w:lang w:val="es-MX"/>
        </w:rPr>
        <w:t xml:space="preserve">, </w:t>
      </w:r>
      <w:r w:rsidR="00DA33E1">
        <w:rPr>
          <w:rFonts w:cs="Arial"/>
          <w:bCs/>
          <w:sz w:val="28"/>
          <w:szCs w:val="28"/>
          <w:lang w:val="es-MX"/>
        </w:rPr>
        <w:t>al</w:t>
      </w:r>
      <w:r>
        <w:rPr>
          <w:rFonts w:cs="Arial"/>
          <w:bCs/>
          <w:sz w:val="28"/>
          <w:szCs w:val="28"/>
          <w:lang w:val="es-MX"/>
        </w:rPr>
        <w:t xml:space="preserve"> afecta</w:t>
      </w:r>
      <w:r w:rsidR="00DA33E1">
        <w:rPr>
          <w:rFonts w:cs="Arial"/>
          <w:bCs/>
          <w:sz w:val="28"/>
          <w:szCs w:val="28"/>
          <w:lang w:val="es-MX"/>
        </w:rPr>
        <w:t>r</w:t>
      </w:r>
      <w:r>
        <w:rPr>
          <w:rFonts w:cs="Arial"/>
          <w:bCs/>
          <w:sz w:val="28"/>
          <w:szCs w:val="28"/>
          <w:lang w:val="es-MX"/>
        </w:rPr>
        <w:t xml:space="preserve"> </w:t>
      </w:r>
      <w:r w:rsidR="00DA33E1">
        <w:rPr>
          <w:rFonts w:cs="Arial"/>
          <w:bCs/>
          <w:sz w:val="28"/>
          <w:szCs w:val="28"/>
          <w:lang w:val="es-MX"/>
        </w:rPr>
        <w:t>el derecho de las mujeres a una vida libre de violencia.</w:t>
      </w:r>
    </w:p>
    <w:p w14:paraId="696ADF0D" w14:textId="77777777" w:rsidR="00DA33E1" w:rsidRDefault="00DA33E1" w:rsidP="00DA33E1">
      <w:pPr>
        <w:pStyle w:val="Prrafodelista"/>
        <w:rPr>
          <w:rFonts w:cs="Arial"/>
          <w:bCs/>
          <w:sz w:val="32"/>
          <w:szCs w:val="32"/>
        </w:rPr>
      </w:pPr>
    </w:p>
    <w:p w14:paraId="39A51107" w14:textId="16D54662" w:rsidR="00D22806" w:rsidRPr="005D165E" w:rsidRDefault="00D22806" w:rsidP="00D22806">
      <w:pPr>
        <w:pStyle w:val="corte4fondo"/>
        <w:numPr>
          <w:ilvl w:val="0"/>
          <w:numId w:val="2"/>
        </w:numPr>
        <w:tabs>
          <w:tab w:val="center" w:pos="4420"/>
          <w:tab w:val="left" w:pos="6975"/>
        </w:tabs>
        <w:ind w:left="0" w:hanging="567"/>
        <w:rPr>
          <w:rFonts w:cs="Arial"/>
          <w:bCs/>
          <w:sz w:val="28"/>
          <w:szCs w:val="28"/>
        </w:rPr>
      </w:pPr>
      <w:r>
        <w:rPr>
          <w:rFonts w:cs="Arial"/>
          <w:bCs/>
          <w:sz w:val="28"/>
          <w:szCs w:val="28"/>
          <w:lang w:val="es-MX"/>
        </w:rPr>
        <w:t>Por último, como ya se explicó en diverso apartado, e</w:t>
      </w:r>
      <w:r w:rsidRPr="005D165E">
        <w:rPr>
          <w:rFonts w:cs="Arial"/>
          <w:bCs/>
          <w:sz w:val="28"/>
          <w:szCs w:val="28"/>
          <w:lang w:val="es-MX"/>
        </w:rPr>
        <w:t xml:space="preserve">l </w:t>
      </w:r>
      <w:r w:rsidRPr="005D165E">
        <w:rPr>
          <w:rFonts w:cs="Arial"/>
          <w:bCs/>
          <w:sz w:val="28"/>
          <w:szCs w:val="28"/>
        </w:rPr>
        <w:t>Tribunal Colegiado estableció que no se venció la presunción de inocencia que operó en beneficio del quejoso puesto que “</w:t>
      </w:r>
      <w:r w:rsidRPr="005D165E">
        <w:rPr>
          <w:rFonts w:cs="Arial"/>
          <w:bCs/>
          <w:i/>
          <w:iCs/>
          <w:sz w:val="28"/>
          <w:szCs w:val="28"/>
        </w:rPr>
        <w:t xml:space="preserve">el señalamiento en contra del sentenciado en la audiencia de debate, por parte de la persona de iniciales </w:t>
      </w:r>
      <w:r w:rsidR="00AF0BE5">
        <w:rPr>
          <w:rFonts w:cs="Arial"/>
          <w:bCs/>
          <w:i/>
          <w:iCs/>
          <w:color w:val="FF0000"/>
          <w:sz w:val="28"/>
          <w:szCs w:val="28"/>
        </w:rPr>
        <w:t>**********</w:t>
      </w:r>
      <w:r w:rsidRPr="005D165E">
        <w:rPr>
          <w:rFonts w:cs="Arial"/>
          <w:bCs/>
          <w:i/>
          <w:iCs/>
          <w:sz w:val="28"/>
          <w:szCs w:val="28"/>
        </w:rPr>
        <w:t>, tuvo como antecedente el reconocimiento por fotografía efectuado en la etapa de investigación</w:t>
      </w:r>
      <w:r w:rsidRPr="005D165E">
        <w:rPr>
          <w:rFonts w:cs="Arial"/>
          <w:bCs/>
          <w:sz w:val="28"/>
          <w:szCs w:val="28"/>
        </w:rPr>
        <w:t>”</w:t>
      </w:r>
      <w:r>
        <w:rPr>
          <w:rFonts w:cs="Arial"/>
          <w:bCs/>
          <w:sz w:val="28"/>
          <w:szCs w:val="28"/>
        </w:rPr>
        <w:t xml:space="preserve">, puesto que </w:t>
      </w:r>
      <w:r w:rsidRPr="005D165E">
        <w:rPr>
          <w:rFonts w:cs="Arial"/>
          <w:bCs/>
          <w:sz w:val="28"/>
          <w:szCs w:val="28"/>
        </w:rPr>
        <w:t xml:space="preserve">esta conclusión parte de premisas erróneas debido a que, contravienen la doctrina </w:t>
      </w:r>
      <w:r>
        <w:rPr>
          <w:rFonts w:cs="Arial"/>
          <w:bCs/>
          <w:sz w:val="28"/>
          <w:szCs w:val="28"/>
        </w:rPr>
        <w:t>que</w:t>
      </w:r>
      <w:r w:rsidRPr="005D165E">
        <w:rPr>
          <w:rFonts w:cs="Arial"/>
          <w:bCs/>
          <w:sz w:val="28"/>
          <w:szCs w:val="28"/>
        </w:rPr>
        <w:t xml:space="preserve"> esta Primera Sala </w:t>
      </w:r>
      <w:r>
        <w:rPr>
          <w:rFonts w:cs="Arial"/>
          <w:bCs/>
          <w:sz w:val="28"/>
          <w:szCs w:val="28"/>
        </w:rPr>
        <w:t>ha denominado como</w:t>
      </w:r>
      <w:r w:rsidRPr="005D165E">
        <w:rPr>
          <w:rFonts w:cs="Arial"/>
          <w:bCs/>
          <w:sz w:val="28"/>
          <w:szCs w:val="28"/>
        </w:rPr>
        <w:t xml:space="preserve"> </w:t>
      </w:r>
      <w:r>
        <w:rPr>
          <w:rFonts w:cs="Arial"/>
          <w:bCs/>
          <w:sz w:val="28"/>
          <w:szCs w:val="28"/>
        </w:rPr>
        <w:t>“</w:t>
      </w:r>
      <w:r w:rsidRPr="005D165E">
        <w:rPr>
          <w:rFonts w:cs="Arial"/>
          <w:bCs/>
          <w:sz w:val="28"/>
          <w:szCs w:val="28"/>
        </w:rPr>
        <w:t>cierre de etapas</w:t>
      </w:r>
      <w:r>
        <w:rPr>
          <w:rFonts w:cs="Arial"/>
          <w:bCs/>
          <w:sz w:val="28"/>
          <w:szCs w:val="28"/>
        </w:rPr>
        <w:t xml:space="preserve">”, por lo que dicho ejercicio estaba vedado realizar por el órgano colegiado. </w:t>
      </w:r>
    </w:p>
    <w:p w14:paraId="7719F3A6" w14:textId="77777777" w:rsidR="00D22806" w:rsidRDefault="00D22806" w:rsidP="00D22806">
      <w:pPr>
        <w:pStyle w:val="Prrafodelista"/>
        <w:rPr>
          <w:rFonts w:cs="Arial"/>
          <w:sz w:val="28"/>
          <w:szCs w:val="28"/>
        </w:rPr>
      </w:pPr>
    </w:p>
    <w:p w14:paraId="14BEF53C" w14:textId="22522CDE" w:rsidR="00512DC2" w:rsidRPr="005D165E" w:rsidRDefault="000770B4" w:rsidP="000B2E00">
      <w:pPr>
        <w:pStyle w:val="corte4fondo"/>
        <w:numPr>
          <w:ilvl w:val="0"/>
          <w:numId w:val="2"/>
        </w:numPr>
        <w:tabs>
          <w:tab w:val="center" w:pos="4420"/>
          <w:tab w:val="left" w:pos="6975"/>
        </w:tabs>
        <w:ind w:left="0" w:hanging="567"/>
        <w:rPr>
          <w:rFonts w:cs="Arial"/>
          <w:bCs/>
          <w:sz w:val="28"/>
          <w:szCs w:val="28"/>
        </w:rPr>
      </w:pPr>
      <w:r w:rsidRPr="005D165E">
        <w:rPr>
          <w:rFonts w:cs="Arial"/>
          <w:sz w:val="28"/>
          <w:szCs w:val="28"/>
        </w:rPr>
        <w:t>Es así como, en conjunto con lo hasta aquí expuesto</w:t>
      </w:r>
      <w:r w:rsidR="005E58D3">
        <w:rPr>
          <w:rFonts w:cs="Arial"/>
          <w:sz w:val="28"/>
          <w:szCs w:val="28"/>
        </w:rPr>
        <w:t>,</w:t>
      </w:r>
      <w:r w:rsidRPr="005D165E">
        <w:rPr>
          <w:rFonts w:cs="Arial"/>
          <w:sz w:val="28"/>
          <w:szCs w:val="28"/>
        </w:rPr>
        <w:t xml:space="preserve"> se </w:t>
      </w:r>
      <w:r w:rsidR="00D22806">
        <w:rPr>
          <w:rFonts w:cs="Arial"/>
          <w:sz w:val="28"/>
          <w:szCs w:val="28"/>
        </w:rPr>
        <w:t xml:space="preserve">considera </w:t>
      </w:r>
      <w:r w:rsidRPr="005D165E">
        <w:rPr>
          <w:rFonts w:cs="Arial"/>
          <w:sz w:val="28"/>
          <w:szCs w:val="28"/>
        </w:rPr>
        <w:t xml:space="preserve">que son fundados y suficientes los argumentos de la recurrente de iniciales </w:t>
      </w:r>
      <w:r w:rsidR="00AF0BE5">
        <w:rPr>
          <w:rFonts w:cs="Arial"/>
          <w:color w:val="FF0000"/>
          <w:sz w:val="28"/>
          <w:szCs w:val="28"/>
        </w:rPr>
        <w:t>**********</w:t>
      </w:r>
      <w:r w:rsidRPr="005D165E">
        <w:rPr>
          <w:rFonts w:cs="Arial"/>
          <w:sz w:val="28"/>
          <w:szCs w:val="28"/>
        </w:rPr>
        <w:t xml:space="preserve"> en</w:t>
      </w:r>
      <w:r w:rsidR="00512DC2" w:rsidRPr="005D165E">
        <w:rPr>
          <w:rFonts w:cs="Arial"/>
          <w:sz w:val="28"/>
          <w:szCs w:val="28"/>
        </w:rPr>
        <w:t xml:space="preserve"> los que se duele de que el</w:t>
      </w:r>
      <w:r w:rsidR="00512DC2" w:rsidRPr="005D165E">
        <w:rPr>
          <w:rFonts w:cs="Arial"/>
          <w:bCs/>
          <w:sz w:val="28"/>
          <w:szCs w:val="28"/>
          <w:lang w:val="es-MX"/>
        </w:rPr>
        <w:t xml:space="preserve"> Tribunal Colegiado transgredió su derecho de acceso a la justicia, </w:t>
      </w:r>
      <w:r w:rsidR="00617D15">
        <w:rPr>
          <w:rFonts w:cs="Arial"/>
          <w:bCs/>
          <w:sz w:val="28"/>
          <w:szCs w:val="28"/>
          <w:lang w:val="es-MX"/>
        </w:rPr>
        <w:t xml:space="preserve">dado </w:t>
      </w:r>
      <w:r w:rsidR="00512DC2" w:rsidRPr="005D165E">
        <w:rPr>
          <w:rFonts w:cs="Arial"/>
          <w:bCs/>
          <w:sz w:val="28"/>
          <w:szCs w:val="28"/>
          <w:lang w:val="es-MX"/>
        </w:rPr>
        <w:t xml:space="preserve">que omitió juzgar con perspectiva de género al establecer que su declaración por sí misma no fue suficiente para vencer la presunción de inocencia del quejoso, </w:t>
      </w:r>
      <w:r w:rsidR="00512DC2" w:rsidRPr="005D165E">
        <w:rPr>
          <w:rFonts w:cs="Arial"/>
          <w:bCs/>
          <w:sz w:val="28"/>
          <w:szCs w:val="28"/>
        </w:rPr>
        <w:t xml:space="preserve">debido a que existían incongruencias en </w:t>
      </w:r>
      <w:r w:rsidR="00617D15">
        <w:rPr>
          <w:rFonts w:cs="Arial"/>
          <w:bCs/>
          <w:sz w:val="28"/>
          <w:szCs w:val="28"/>
        </w:rPr>
        <w:t>sus manifestaciones</w:t>
      </w:r>
      <w:r w:rsidR="00512DC2" w:rsidRPr="005D165E">
        <w:rPr>
          <w:rFonts w:cs="Arial"/>
          <w:bCs/>
          <w:sz w:val="28"/>
          <w:szCs w:val="28"/>
        </w:rPr>
        <w:t>, ya que partió de un reconocimiento por fotografías.</w:t>
      </w:r>
    </w:p>
    <w:p w14:paraId="443B6689" w14:textId="77777777" w:rsidR="00512DC2" w:rsidRPr="005D165E" w:rsidRDefault="00512DC2" w:rsidP="00512DC2">
      <w:pPr>
        <w:pStyle w:val="Prrafodelista"/>
        <w:rPr>
          <w:rFonts w:ascii="Arial" w:hAnsi="Arial" w:cs="Arial"/>
          <w:sz w:val="28"/>
          <w:szCs w:val="28"/>
        </w:rPr>
      </w:pPr>
    </w:p>
    <w:p w14:paraId="64ABD48A" w14:textId="433B4BC2" w:rsidR="000770B4" w:rsidRPr="005D165E" w:rsidRDefault="00512DC2" w:rsidP="00512DC2">
      <w:pPr>
        <w:pStyle w:val="corte4fondo"/>
        <w:numPr>
          <w:ilvl w:val="0"/>
          <w:numId w:val="2"/>
        </w:numPr>
        <w:tabs>
          <w:tab w:val="center" w:pos="4420"/>
          <w:tab w:val="left" w:pos="6975"/>
        </w:tabs>
        <w:ind w:left="0" w:hanging="567"/>
        <w:rPr>
          <w:rFonts w:cs="Arial"/>
          <w:bCs/>
          <w:sz w:val="28"/>
          <w:szCs w:val="28"/>
        </w:rPr>
      </w:pPr>
      <w:r w:rsidRPr="005D165E">
        <w:rPr>
          <w:rFonts w:cs="Arial"/>
          <w:sz w:val="28"/>
          <w:szCs w:val="28"/>
        </w:rPr>
        <w:t>Por</w:t>
      </w:r>
      <w:r w:rsidR="000770B4" w:rsidRPr="005D165E">
        <w:rPr>
          <w:rFonts w:cs="Arial"/>
          <w:sz w:val="28"/>
          <w:szCs w:val="28"/>
        </w:rPr>
        <w:t xml:space="preserve"> lo anterior, lo conducente es otorgar el amparo y protección de la justicia federal a</w:t>
      </w:r>
      <w:r w:rsidRPr="005D165E">
        <w:rPr>
          <w:rFonts w:cs="Arial"/>
          <w:sz w:val="28"/>
          <w:szCs w:val="28"/>
        </w:rPr>
        <w:t xml:space="preserve"> la mujer de iniciales</w:t>
      </w:r>
      <w:r w:rsidR="000770B4" w:rsidRPr="005D165E">
        <w:rPr>
          <w:rFonts w:cs="Arial"/>
          <w:sz w:val="28"/>
          <w:szCs w:val="28"/>
        </w:rPr>
        <w:t xml:space="preserve"> </w:t>
      </w:r>
      <w:r w:rsidR="00AF0BE5">
        <w:rPr>
          <w:rFonts w:cs="Arial"/>
          <w:color w:val="FF0000"/>
          <w:sz w:val="28"/>
          <w:szCs w:val="28"/>
        </w:rPr>
        <w:t>**********</w:t>
      </w:r>
    </w:p>
    <w:p w14:paraId="0E4BE9B5" w14:textId="77777777" w:rsidR="00020677" w:rsidRPr="005D165E" w:rsidRDefault="00020677" w:rsidP="004C7946">
      <w:pPr>
        <w:pStyle w:val="corte4fondo"/>
        <w:ind w:firstLine="0"/>
        <w:rPr>
          <w:rFonts w:cs="Arial"/>
          <w:sz w:val="28"/>
          <w:szCs w:val="28"/>
        </w:rPr>
      </w:pPr>
    </w:p>
    <w:p w14:paraId="11517E60" w14:textId="4C3B7083" w:rsidR="00020677" w:rsidRPr="005D165E" w:rsidRDefault="00020677" w:rsidP="00B854E8">
      <w:pPr>
        <w:pStyle w:val="corte4fondo"/>
        <w:numPr>
          <w:ilvl w:val="0"/>
          <w:numId w:val="3"/>
        </w:numPr>
        <w:tabs>
          <w:tab w:val="left" w:pos="567"/>
        </w:tabs>
        <w:ind w:left="0"/>
        <w:jc w:val="center"/>
        <w:outlineLvl w:val="0"/>
        <w:rPr>
          <w:rFonts w:cs="Arial"/>
          <w:b/>
          <w:bCs/>
          <w:sz w:val="28"/>
          <w:szCs w:val="28"/>
          <w:lang w:val="es-MX" w:eastAsia="en-US"/>
        </w:rPr>
      </w:pPr>
      <w:r w:rsidRPr="005D165E">
        <w:rPr>
          <w:rFonts w:cs="Arial"/>
          <w:b/>
          <w:sz w:val="28"/>
          <w:szCs w:val="28"/>
        </w:rPr>
        <w:t>DECISIÓN</w:t>
      </w:r>
    </w:p>
    <w:p w14:paraId="7E69F67F" w14:textId="77777777" w:rsidR="00020677" w:rsidRPr="005D165E" w:rsidRDefault="00020677" w:rsidP="004C7946">
      <w:pPr>
        <w:pStyle w:val="Prrafodelista"/>
        <w:ind w:left="0"/>
        <w:rPr>
          <w:rFonts w:ascii="Arial" w:hAnsi="Arial" w:cs="Arial"/>
          <w:sz w:val="28"/>
          <w:szCs w:val="28"/>
        </w:rPr>
      </w:pPr>
    </w:p>
    <w:p w14:paraId="62F949E6" w14:textId="77777777" w:rsidR="00617D15" w:rsidRPr="00617D15" w:rsidRDefault="0053232F" w:rsidP="00A66FC3">
      <w:pPr>
        <w:pStyle w:val="corte4fondo"/>
        <w:numPr>
          <w:ilvl w:val="0"/>
          <w:numId w:val="2"/>
        </w:numPr>
        <w:tabs>
          <w:tab w:val="center" w:pos="4420"/>
          <w:tab w:val="left" w:pos="6975"/>
        </w:tabs>
        <w:ind w:left="0" w:hanging="567"/>
        <w:rPr>
          <w:rFonts w:cs="Arial"/>
          <w:bCs/>
          <w:sz w:val="28"/>
          <w:szCs w:val="28"/>
        </w:rPr>
      </w:pPr>
      <w:r w:rsidRPr="005D165E">
        <w:rPr>
          <w:rFonts w:cs="Arial"/>
          <w:sz w:val="28"/>
          <w:szCs w:val="28"/>
        </w:rPr>
        <w:t>Con el fin de reparar las falencias antes advertidas, esta Suprema Corte de Justicia de la Nación determina revocar la sentencia recurrid</w:t>
      </w:r>
      <w:r w:rsidR="00A66FC3" w:rsidRPr="005D165E">
        <w:rPr>
          <w:rFonts w:cs="Arial"/>
          <w:sz w:val="28"/>
          <w:szCs w:val="28"/>
        </w:rPr>
        <w:t>a.</w:t>
      </w:r>
    </w:p>
    <w:p w14:paraId="3C1C595C" w14:textId="77777777" w:rsidR="00617D15" w:rsidRPr="00617D15" w:rsidRDefault="00617D15" w:rsidP="00617D15">
      <w:pPr>
        <w:pStyle w:val="corte4fondo"/>
        <w:tabs>
          <w:tab w:val="center" w:pos="4420"/>
          <w:tab w:val="left" w:pos="6975"/>
        </w:tabs>
        <w:ind w:firstLine="0"/>
        <w:rPr>
          <w:rFonts w:cs="Arial"/>
          <w:bCs/>
          <w:sz w:val="28"/>
          <w:szCs w:val="28"/>
        </w:rPr>
      </w:pPr>
    </w:p>
    <w:p w14:paraId="2BFDB13C" w14:textId="77777777" w:rsidR="00E16FD3" w:rsidRDefault="00E16FD3" w:rsidP="00E16FD3">
      <w:pPr>
        <w:pStyle w:val="corte4fondo"/>
        <w:numPr>
          <w:ilvl w:val="0"/>
          <w:numId w:val="2"/>
        </w:numPr>
        <w:tabs>
          <w:tab w:val="center" w:pos="4420"/>
          <w:tab w:val="left" w:pos="6975"/>
        </w:tabs>
        <w:ind w:left="0" w:hanging="567"/>
        <w:rPr>
          <w:rFonts w:cs="Arial"/>
          <w:bCs/>
          <w:sz w:val="28"/>
          <w:szCs w:val="28"/>
        </w:rPr>
      </w:pPr>
      <w:r w:rsidRPr="00055982">
        <w:rPr>
          <w:rFonts w:cs="Arial"/>
          <w:sz w:val="28"/>
          <w:szCs w:val="28"/>
        </w:rPr>
        <w:t xml:space="preserve">Ello implica que el asunto sea devuelto al </w:t>
      </w:r>
      <w:r w:rsidRPr="00055982">
        <w:rPr>
          <w:rFonts w:eastAsiaTheme="minorHAnsi" w:cs="Arial"/>
          <w:sz w:val="28"/>
          <w:szCs w:val="28"/>
          <w:lang w:eastAsia="en-US"/>
        </w:rPr>
        <w:t>Tribunal Colegiado</w:t>
      </w:r>
      <w:r w:rsidRPr="00055982">
        <w:rPr>
          <w:rFonts w:cs="Arial"/>
          <w:sz w:val="28"/>
          <w:szCs w:val="28"/>
        </w:rPr>
        <w:t xml:space="preserve"> para que emita una nueva resolución en la que tomando en cuenta el derecho fundamental de la persona imputada a su presunción de inocencia, al valorar las pruebas debe considerar si se superan primero los elementos esenciales integradores de la doctrina de juzgar con perspectiva de género e interseccionalidad.</w:t>
      </w:r>
    </w:p>
    <w:p w14:paraId="3E8513ED" w14:textId="77777777" w:rsidR="00E16FD3" w:rsidRDefault="00E16FD3" w:rsidP="00E16FD3">
      <w:pPr>
        <w:pStyle w:val="Prrafodelista"/>
        <w:rPr>
          <w:rFonts w:cs="Arial"/>
          <w:sz w:val="28"/>
          <w:szCs w:val="28"/>
        </w:rPr>
      </w:pPr>
    </w:p>
    <w:p w14:paraId="125A4FBB" w14:textId="77777777" w:rsidR="00E16FD3" w:rsidRPr="00055982" w:rsidRDefault="00E16FD3" w:rsidP="00E16FD3">
      <w:pPr>
        <w:pStyle w:val="corte4fondo"/>
        <w:numPr>
          <w:ilvl w:val="0"/>
          <w:numId w:val="2"/>
        </w:numPr>
        <w:tabs>
          <w:tab w:val="center" w:pos="4420"/>
          <w:tab w:val="left" w:pos="6975"/>
        </w:tabs>
        <w:ind w:left="0" w:hanging="567"/>
        <w:rPr>
          <w:rFonts w:cs="Arial"/>
          <w:bCs/>
          <w:sz w:val="28"/>
          <w:szCs w:val="28"/>
        </w:rPr>
      </w:pPr>
      <w:r w:rsidRPr="00055982">
        <w:rPr>
          <w:rFonts w:cs="Arial"/>
          <w:sz w:val="28"/>
          <w:szCs w:val="28"/>
        </w:rPr>
        <w:t>Esto significa que al analizar nuevamente las pruebas que sustentaron el fallo condenatorio, debe verificar los siguientes pasos de la doctrina en comento:</w:t>
      </w:r>
    </w:p>
    <w:p w14:paraId="2DB16A3D" w14:textId="77777777" w:rsidR="00E16FD3" w:rsidRPr="00527BEE" w:rsidRDefault="00E16FD3" w:rsidP="00E16FD3">
      <w:pPr>
        <w:pStyle w:val="Prrafodelista"/>
        <w:numPr>
          <w:ilvl w:val="1"/>
          <w:numId w:val="19"/>
        </w:numPr>
        <w:shd w:val="clear" w:color="auto" w:fill="FFFFFF" w:themeFill="background1"/>
        <w:spacing w:before="360" w:after="360" w:line="360" w:lineRule="auto"/>
        <w:jc w:val="both"/>
        <w:rPr>
          <w:rFonts w:ascii="Arial" w:hAnsi="Arial" w:cs="Arial"/>
          <w:sz w:val="28"/>
          <w:szCs w:val="28"/>
        </w:rPr>
      </w:pPr>
      <w:r w:rsidRPr="00527BEE">
        <w:rPr>
          <w:rFonts w:ascii="Arial" w:hAnsi="Arial" w:cs="Arial"/>
          <w:sz w:val="28"/>
          <w:szCs w:val="28"/>
        </w:rPr>
        <w:t>Identificar si exist</w:t>
      </w:r>
      <w:r>
        <w:rPr>
          <w:rFonts w:ascii="Arial" w:hAnsi="Arial" w:cs="Arial"/>
          <w:sz w:val="28"/>
          <w:szCs w:val="28"/>
        </w:rPr>
        <w:t>ieron</w:t>
      </w:r>
      <w:r w:rsidRPr="00527BEE">
        <w:rPr>
          <w:rFonts w:ascii="Arial" w:hAnsi="Arial" w:cs="Arial"/>
          <w:sz w:val="28"/>
          <w:szCs w:val="28"/>
        </w:rPr>
        <w:t xml:space="preserve"> situaciones de poder que por cuestiones de género expliquen un desequilibrio entre las partes de la controversia.</w:t>
      </w:r>
    </w:p>
    <w:p w14:paraId="0A456D92" w14:textId="77777777" w:rsidR="00E16FD3" w:rsidRPr="00527BEE" w:rsidRDefault="00E16FD3" w:rsidP="00E16FD3">
      <w:pPr>
        <w:pStyle w:val="Prrafodelista"/>
        <w:numPr>
          <w:ilvl w:val="1"/>
          <w:numId w:val="19"/>
        </w:numPr>
        <w:shd w:val="clear" w:color="auto" w:fill="FFFFFF" w:themeFill="background1"/>
        <w:spacing w:before="360" w:after="360" w:line="360" w:lineRule="auto"/>
        <w:jc w:val="both"/>
        <w:rPr>
          <w:rFonts w:ascii="Arial" w:hAnsi="Arial" w:cs="Arial"/>
          <w:sz w:val="28"/>
          <w:szCs w:val="28"/>
        </w:rPr>
      </w:pPr>
      <w:r w:rsidRPr="00527BEE">
        <w:rPr>
          <w:rFonts w:ascii="Arial" w:hAnsi="Arial" w:cs="Arial"/>
          <w:sz w:val="28"/>
          <w:szCs w:val="28"/>
        </w:rPr>
        <w:t>Cuestionar los hechos y valorar las pruebas desechando estereotipos o prejuicios de género, a fin de visualizar las situaciones de desventaja provocadas por condiciones de sexo o género.</w:t>
      </w:r>
    </w:p>
    <w:p w14:paraId="2489317D" w14:textId="77777777" w:rsidR="00E16FD3" w:rsidRPr="00527BEE" w:rsidRDefault="00E16FD3" w:rsidP="00E16FD3">
      <w:pPr>
        <w:pStyle w:val="Prrafodelista"/>
        <w:numPr>
          <w:ilvl w:val="1"/>
          <w:numId w:val="19"/>
        </w:numPr>
        <w:shd w:val="clear" w:color="auto" w:fill="FFFFFF" w:themeFill="background1"/>
        <w:spacing w:before="360" w:after="360" w:line="360" w:lineRule="auto"/>
        <w:jc w:val="both"/>
        <w:rPr>
          <w:rFonts w:ascii="Arial" w:hAnsi="Arial" w:cs="Arial"/>
          <w:sz w:val="28"/>
          <w:szCs w:val="28"/>
        </w:rPr>
      </w:pPr>
      <w:r w:rsidRPr="00527BEE">
        <w:rPr>
          <w:rFonts w:ascii="Arial" w:hAnsi="Arial" w:cs="Arial"/>
          <w:sz w:val="28"/>
          <w:szCs w:val="28"/>
        </w:rPr>
        <w:t>Ordenar las pruebas necesarias para visibilizar situaciones de violencia, vulnerabilidad o discriminación por razones de género, en caso de que el material probatorio no sea suficiente para aclararlas.</w:t>
      </w:r>
    </w:p>
    <w:p w14:paraId="3E3C4BC5" w14:textId="77777777" w:rsidR="00E16FD3" w:rsidRPr="00527BEE" w:rsidRDefault="00E16FD3" w:rsidP="00E16FD3">
      <w:pPr>
        <w:pStyle w:val="Prrafodelista"/>
        <w:numPr>
          <w:ilvl w:val="1"/>
          <w:numId w:val="19"/>
        </w:numPr>
        <w:shd w:val="clear" w:color="auto" w:fill="FFFFFF" w:themeFill="background1"/>
        <w:spacing w:before="360" w:after="360" w:line="360" w:lineRule="auto"/>
        <w:jc w:val="both"/>
        <w:rPr>
          <w:rFonts w:ascii="Arial" w:hAnsi="Arial" w:cs="Arial"/>
          <w:sz w:val="28"/>
          <w:szCs w:val="28"/>
        </w:rPr>
      </w:pPr>
      <w:r w:rsidRPr="00527BEE">
        <w:rPr>
          <w:rFonts w:ascii="Arial" w:hAnsi="Arial" w:cs="Arial"/>
          <w:sz w:val="28"/>
          <w:szCs w:val="28"/>
        </w:rPr>
        <w:t xml:space="preserve">De detectarse la situación de desventaja por cuestiones de género, cuestionar la neutralidad del derecho aplicable y </w:t>
      </w:r>
      <w:r w:rsidRPr="00527BEE">
        <w:rPr>
          <w:rFonts w:ascii="Arial" w:hAnsi="Arial" w:cs="Arial"/>
          <w:sz w:val="28"/>
          <w:szCs w:val="28"/>
        </w:rPr>
        <w:lastRenderedPageBreak/>
        <w:t>evaluar el impacto diferenciado de la solución propuesta para buscar una resolución justa e igualitaria de acuerdo con el contexto de desigualdad por condiciones de género.</w:t>
      </w:r>
    </w:p>
    <w:p w14:paraId="2A33A9B9" w14:textId="77777777" w:rsidR="00E16FD3" w:rsidRPr="00527BEE" w:rsidRDefault="00E16FD3" w:rsidP="00E16FD3">
      <w:pPr>
        <w:pStyle w:val="Prrafodelista"/>
        <w:numPr>
          <w:ilvl w:val="1"/>
          <w:numId w:val="19"/>
        </w:numPr>
        <w:shd w:val="clear" w:color="auto" w:fill="FFFFFF" w:themeFill="background1"/>
        <w:spacing w:before="360" w:after="360" w:line="360" w:lineRule="auto"/>
        <w:jc w:val="both"/>
        <w:rPr>
          <w:rFonts w:ascii="Arial" w:hAnsi="Arial" w:cs="Arial"/>
          <w:sz w:val="28"/>
          <w:szCs w:val="28"/>
        </w:rPr>
      </w:pPr>
      <w:r w:rsidRPr="00527BEE">
        <w:rPr>
          <w:rFonts w:ascii="Arial" w:hAnsi="Arial" w:cs="Arial"/>
          <w:sz w:val="28"/>
          <w:szCs w:val="28"/>
        </w:rPr>
        <w:t>Aplicar los estándares de derechos humanos de todas las personas involucradas, especialmente de los niños y niñas.</w:t>
      </w:r>
    </w:p>
    <w:p w14:paraId="1B02D9ED" w14:textId="77777777" w:rsidR="00E16FD3" w:rsidRDefault="00E16FD3" w:rsidP="00E16FD3">
      <w:pPr>
        <w:pStyle w:val="Prrafodelista"/>
        <w:numPr>
          <w:ilvl w:val="1"/>
          <w:numId w:val="19"/>
        </w:numPr>
        <w:shd w:val="clear" w:color="auto" w:fill="FFFFFF" w:themeFill="background1"/>
        <w:spacing w:before="360" w:after="360" w:line="360" w:lineRule="auto"/>
        <w:jc w:val="both"/>
        <w:rPr>
          <w:rFonts w:ascii="Arial" w:hAnsi="Arial" w:cs="Arial"/>
          <w:sz w:val="28"/>
          <w:szCs w:val="28"/>
        </w:rPr>
      </w:pPr>
      <w:r w:rsidRPr="00527BEE">
        <w:rPr>
          <w:rFonts w:ascii="Arial" w:hAnsi="Arial" w:cs="Arial"/>
          <w:sz w:val="28"/>
          <w:szCs w:val="28"/>
        </w:rPr>
        <w:t>Evitar el uso del lenguaje basado en estereotipos o prejuicios, el cual deberá reemplazarse por un lenguaje incluyente.</w:t>
      </w:r>
    </w:p>
    <w:p w14:paraId="576F2A05" w14:textId="77777777" w:rsidR="00E16FD3" w:rsidRDefault="00E16FD3" w:rsidP="00E16FD3">
      <w:pPr>
        <w:pStyle w:val="Prrafodelista"/>
        <w:rPr>
          <w:rFonts w:cs="Arial"/>
          <w:sz w:val="28"/>
          <w:szCs w:val="28"/>
        </w:rPr>
      </w:pPr>
    </w:p>
    <w:p w14:paraId="5EABE23F" w14:textId="77777777" w:rsidR="00E16FD3" w:rsidRPr="00055982" w:rsidRDefault="00E16FD3" w:rsidP="00E16FD3">
      <w:pPr>
        <w:pStyle w:val="corte4fondo"/>
        <w:numPr>
          <w:ilvl w:val="0"/>
          <w:numId w:val="2"/>
        </w:numPr>
        <w:tabs>
          <w:tab w:val="center" w:pos="4420"/>
          <w:tab w:val="left" w:pos="6975"/>
        </w:tabs>
        <w:ind w:left="0" w:hanging="567"/>
        <w:rPr>
          <w:rFonts w:cs="Arial"/>
          <w:bCs/>
          <w:sz w:val="28"/>
          <w:szCs w:val="28"/>
        </w:rPr>
      </w:pPr>
      <w:r w:rsidRPr="00055982">
        <w:rPr>
          <w:rFonts w:cs="Arial"/>
          <w:sz w:val="28"/>
          <w:szCs w:val="28"/>
        </w:rPr>
        <w:t xml:space="preserve">Desplegar dicho análisis es especialmente relevante en este caso, porque el delito materia del proceso fue el de </w:t>
      </w:r>
      <w:r>
        <w:rPr>
          <w:rFonts w:cs="Arial"/>
          <w:sz w:val="28"/>
          <w:szCs w:val="28"/>
        </w:rPr>
        <w:t>violación agravada</w:t>
      </w:r>
      <w:r w:rsidRPr="00055982">
        <w:rPr>
          <w:rFonts w:cs="Arial"/>
          <w:sz w:val="28"/>
          <w:szCs w:val="28"/>
        </w:rPr>
        <w:t>, cuyas circunstancias específicas pudieran revelar una situación de desventaja y vulnerabilidad por razón de género, cuya visibilidad pudo impactar en la valoración de las pruebas y en la apreciación de las circunstancias del caso.</w:t>
      </w:r>
    </w:p>
    <w:p w14:paraId="03138254" w14:textId="77777777" w:rsidR="00E16FD3" w:rsidRDefault="00E16FD3" w:rsidP="00E16FD3">
      <w:pPr>
        <w:pStyle w:val="corte4fondo"/>
        <w:tabs>
          <w:tab w:val="center" w:pos="4420"/>
          <w:tab w:val="left" w:pos="6975"/>
        </w:tabs>
        <w:ind w:firstLine="0"/>
        <w:rPr>
          <w:rFonts w:cs="Arial"/>
          <w:bCs/>
          <w:sz w:val="28"/>
          <w:szCs w:val="28"/>
        </w:rPr>
      </w:pPr>
    </w:p>
    <w:p w14:paraId="1E7B7229" w14:textId="77777777" w:rsidR="00E16FD3" w:rsidRPr="00055982" w:rsidRDefault="00E16FD3" w:rsidP="00E16FD3">
      <w:pPr>
        <w:pStyle w:val="corte4fondo"/>
        <w:numPr>
          <w:ilvl w:val="0"/>
          <w:numId w:val="2"/>
        </w:numPr>
        <w:tabs>
          <w:tab w:val="center" w:pos="4420"/>
          <w:tab w:val="left" w:pos="6975"/>
        </w:tabs>
        <w:ind w:left="0" w:hanging="567"/>
        <w:rPr>
          <w:rFonts w:cs="Arial"/>
          <w:bCs/>
          <w:sz w:val="28"/>
          <w:szCs w:val="28"/>
        </w:rPr>
      </w:pPr>
      <w:r w:rsidRPr="00055982">
        <w:rPr>
          <w:rFonts w:cs="Arial"/>
          <w:sz w:val="28"/>
          <w:szCs w:val="28"/>
        </w:rPr>
        <w:t xml:space="preserve">Entonces, </w:t>
      </w:r>
      <w:r w:rsidRPr="00055982">
        <w:rPr>
          <w:rFonts w:cs="Arial"/>
          <w:b/>
          <w:bCs/>
          <w:sz w:val="28"/>
          <w:szCs w:val="28"/>
        </w:rPr>
        <w:t>el alcance de aplicar esa doctrina, en este asunto en favor de la víctima</w:t>
      </w:r>
      <w:r w:rsidRPr="00055982">
        <w:rPr>
          <w:rFonts w:cs="Arial"/>
          <w:sz w:val="28"/>
          <w:szCs w:val="28"/>
        </w:rPr>
        <w:t>, implica sólo establecer si alguno de los pasos señalados está o no comprometido, lo cual podría justificar un tratamiento específico para enmendar esa situación, ya sea advirtiendo una forma correcta de ponderación de las pruebas, o incluso, una posible reposición del procedimiento.</w:t>
      </w:r>
    </w:p>
    <w:p w14:paraId="00D757BB" w14:textId="77777777" w:rsidR="00E16FD3" w:rsidRDefault="00E16FD3" w:rsidP="00E16FD3">
      <w:pPr>
        <w:pStyle w:val="Prrafodelista"/>
        <w:rPr>
          <w:rFonts w:cs="Arial"/>
          <w:bCs/>
          <w:sz w:val="28"/>
          <w:szCs w:val="28"/>
        </w:rPr>
      </w:pPr>
    </w:p>
    <w:p w14:paraId="604D5A54" w14:textId="77777777" w:rsidR="00E16FD3" w:rsidRDefault="00E16FD3" w:rsidP="00E16FD3">
      <w:pPr>
        <w:pStyle w:val="corte4fondo"/>
        <w:numPr>
          <w:ilvl w:val="0"/>
          <w:numId w:val="2"/>
        </w:numPr>
        <w:tabs>
          <w:tab w:val="center" w:pos="4420"/>
          <w:tab w:val="left" w:pos="6975"/>
        </w:tabs>
        <w:ind w:left="0" w:hanging="567"/>
        <w:rPr>
          <w:rFonts w:cs="Arial"/>
          <w:bCs/>
          <w:sz w:val="28"/>
          <w:szCs w:val="28"/>
        </w:rPr>
      </w:pPr>
      <w:r>
        <w:rPr>
          <w:rFonts w:cs="Arial"/>
          <w:bCs/>
          <w:sz w:val="28"/>
          <w:szCs w:val="28"/>
        </w:rPr>
        <w:t xml:space="preserve">Sin que pueda analizar las violaciones cometidas en etapas previas en términos de la doctrina de “cierre de etapas” desarrollada por esta Primera Sala, esto es, </w:t>
      </w:r>
      <w:r w:rsidRPr="00557B0C">
        <w:rPr>
          <w:rFonts w:cs="Arial"/>
          <w:b/>
          <w:sz w:val="28"/>
          <w:szCs w:val="28"/>
        </w:rPr>
        <w:t>no podrá verificar la legalidad de la identificación por fotografía del sentenciado</w:t>
      </w:r>
      <w:r>
        <w:rPr>
          <w:rFonts w:cs="Arial"/>
          <w:bCs/>
          <w:sz w:val="28"/>
          <w:szCs w:val="28"/>
        </w:rPr>
        <w:t xml:space="preserve">, ni mucho menos </w:t>
      </w:r>
      <w:r>
        <w:rPr>
          <w:rFonts w:cs="Arial"/>
          <w:bCs/>
          <w:sz w:val="28"/>
          <w:szCs w:val="28"/>
        </w:rPr>
        <w:lastRenderedPageBreak/>
        <w:t>cuestionar las condiciones en que la víctima reconoció a su agresor en una etapa previa.</w:t>
      </w:r>
    </w:p>
    <w:p w14:paraId="128F279B" w14:textId="77777777" w:rsidR="00E16FD3" w:rsidRDefault="00E16FD3" w:rsidP="00E16FD3">
      <w:pPr>
        <w:pStyle w:val="Prrafodelista"/>
        <w:rPr>
          <w:rFonts w:cs="Arial"/>
          <w:sz w:val="28"/>
          <w:szCs w:val="28"/>
        </w:rPr>
      </w:pPr>
    </w:p>
    <w:p w14:paraId="18EF1125" w14:textId="77777777" w:rsidR="00E16FD3" w:rsidRDefault="00E16FD3" w:rsidP="00E16FD3">
      <w:pPr>
        <w:pStyle w:val="corte4fondo"/>
        <w:numPr>
          <w:ilvl w:val="0"/>
          <w:numId w:val="2"/>
        </w:numPr>
        <w:tabs>
          <w:tab w:val="center" w:pos="4420"/>
          <w:tab w:val="left" w:pos="6975"/>
        </w:tabs>
        <w:ind w:left="0" w:hanging="567"/>
        <w:rPr>
          <w:rFonts w:cs="Arial"/>
          <w:bCs/>
          <w:sz w:val="28"/>
          <w:szCs w:val="28"/>
        </w:rPr>
      </w:pPr>
      <w:r w:rsidRPr="00055982">
        <w:rPr>
          <w:rFonts w:cs="Arial"/>
          <w:sz w:val="28"/>
          <w:szCs w:val="28"/>
        </w:rPr>
        <w:t xml:space="preserve">De considerar el </w:t>
      </w:r>
      <w:r w:rsidRPr="00055982">
        <w:rPr>
          <w:rFonts w:eastAsiaTheme="minorHAnsi" w:cs="Arial"/>
          <w:sz w:val="28"/>
          <w:szCs w:val="28"/>
          <w:lang w:eastAsia="en-US"/>
        </w:rPr>
        <w:t>Tribunal Colegiado</w:t>
      </w:r>
      <w:r w:rsidRPr="00055982">
        <w:rPr>
          <w:rFonts w:cs="Arial"/>
          <w:sz w:val="28"/>
          <w:szCs w:val="28"/>
        </w:rPr>
        <w:t xml:space="preserve"> que ninguno de estos pasos incide en la valoración ordinaria de las pruebas, ni en las circunstancias del hecho, </w:t>
      </w:r>
      <w:r w:rsidRPr="00055982">
        <w:rPr>
          <w:rFonts w:cs="Arial"/>
          <w:b/>
          <w:bCs/>
          <w:sz w:val="28"/>
          <w:szCs w:val="28"/>
        </w:rPr>
        <w:t xml:space="preserve">verificará si la presunción de inocencia que opera en favor de la persona imputada </w:t>
      </w:r>
      <w:r w:rsidRPr="00055982">
        <w:rPr>
          <w:rFonts w:cs="Arial"/>
          <w:sz w:val="28"/>
          <w:szCs w:val="28"/>
        </w:rPr>
        <w:t>fue desvirtuada o no, y dictará la resolución, concediendo o negando el amparo, según considere.</w:t>
      </w:r>
    </w:p>
    <w:p w14:paraId="267175E2" w14:textId="77777777" w:rsidR="00E16FD3" w:rsidRDefault="00E16FD3" w:rsidP="00E16FD3">
      <w:pPr>
        <w:pStyle w:val="Prrafodelista"/>
        <w:rPr>
          <w:rFonts w:cs="Arial"/>
          <w:b/>
          <w:bCs/>
          <w:sz w:val="28"/>
          <w:szCs w:val="28"/>
        </w:rPr>
      </w:pPr>
    </w:p>
    <w:p w14:paraId="69C436D7" w14:textId="77777777" w:rsidR="00E16FD3" w:rsidRDefault="00E16FD3" w:rsidP="00E16FD3">
      <w:pPr>
        <w:pStyle w:val="corte4fondo"/>
        <w:numPr>
          <w:ilvl w:val="0"/>
          <w:numId w:val="2"/>
        </w:numPr>
        <w:tabs>
          <w:tab w:val="center" w:pos="4420"/>
          <w:tab w:val="left" w:pos="6975"/>
        </w:tabs>
        <w:ind w:left="0" w:hanging="567"/>
        <w:rPr>
          <w:rFonts w:cs="Arial"/>
          <w:bCs/>
          <w:sz w:val="28"/>
          <w:szCs w:val="28"/>
        </w:rPr>
      </w:pPr>
      <w:r w:rsidRPr="00055982">
        <w:rPr>
          <w:rFonts w:cs="Arial"/>
          <w:b/>
          <w:bCs/>
          <w:sz w:val="28"/>
          <w:szCs w:val="28"/>
        </w:rPr>
        <w:t xml:space="preserve">Lo anterior significa que el </w:t>
      </w:r>
      <w:r w:rsidRPr="00055982">
        <w:rPr>
          <w:rFonts w:eastAsiaTheme="minorHAnsi" w:cs="Arial"/>
          <w:b/>
          <w:bCs/>
          <w:sz w:val="28"/>
          <w:szCs w:val="28"/>
          <w:lang w:eastAsia="en-US"/>
        </w:rPr>
        <w:t>Tribunal Colegiado</w:t>
      </w:r>
      <w:r w:rsidRPr="00055982">
        <w:rPr>
          <w:rFonts w:cs="Arial"/>
          <w:b/>
          <w:bCs/>
          <w:sz w:val="28"/>
          <w:szCs w:val="28"/>
        </w:rPr>
        <w:t xml:space="preserve"> tiene libertad de resolver el asunto como proceda</w:t>
      </w:r>
      <w:r w:rsidRPr="00055982">
        <w:rPr>
          <w:rFonts w:cs="Arial"/>
          <w:sz w:val="28"/>
          <w:szCs w:val="28"/>
        </w:rPr>
        <w:t xml:space="preserve">, ya que le corresponde el análisis de legalidad en la valoración de las pruebas, pero garantizando los derechos fundamentales de la víctima en el delito de </w:t>
      </w:r>
      <w:r>
        <w:rPr>
          <w:rFonts w:cs="Arial"/>
          <w:sz w:val="28"/>
          <w:szCs w:val="28"/>
        </w:rPr>
        <w:t>violación agravada</w:t>
      </w:r>
      <w:r w:rsidRPr="00055982">
        <w:rPr>
          <w:rFonts w:cs="Arial"/>
          <w:sz w:val="28"/>
          <w:szCs w:val="28"/>
        </w:rPr>
        <w:t xml:space="preserve">, cumpliendo con su obligación de aplicar la doctrina de juzgar con perspectiva de género e interseccionalidad al determinar el alcance demostrativo de los medios de prueba, al tiempo en que resguarde el derecho humano de la persona imputada a gozar de presunción de inocencia. </w:t>
      </w:r>
    </w:p>
    <w:p w14:paraId="749F8821" w14:textId="7258C5F9" w:rsidR="00020677" w:rsidRPr="005D165E" w:rsidRDefault="00020677" w:rsidP="00EF4378">
      <w:pPr>
        <w:pStyle w:val="corte4fondo"/>
        <w:tabs>
          <w:tab w:val="center" w:pos="4420"/>
          <w:tab w:val="left" w:pos="6975"/>
        </w:tabs>
        <w:ind w:firstLine="0"/>
        <w:rPr>
          <w:rFonts w:cs="Arial"/>
          <w:bCs/>
          <w:sz w:val="28"/>
          <w:szCs w:val="28"/>
        </w:rPr>
      </w:pPr>
    </w:p>
    <w:p w14:paraId="52F98B75" w14:textId="77777777" w:rsidR="00595512" w:rsidRPr="005D165E" w:rsidRDefault="00595512" w:rsidP="004C7946">
      <w:pPr>
        <w:pStyle w:val="corte4fondo"/>
        <w:numPr>
          <w:ilvl w:val="0"/>
          <w:numId w:val="2"/>
        </w:numPr>
        <w:ind w:left="0" w:hanging="567"/>
        <w:rPr>
          <w:rFonts w:cs="Arial"/>
          <w:sz w:val="28"/>
          <w:szCs w:val="28"/>
          <w:lang w:val="es-MX"/>
        </w:rPr>
      </w:pPr>
      <w:r w:rsidRPr="005D165E">
        <w:rPr>
          <w:rFonts w:cs="Arial"/>
          <w:sz w:val="28"/>
          <w:szCs w:val="28"/>
          <w:lang w:val="es-MX"/>
        </w:rPr>
        <w:t>Por todo lo expuesto y fundado, esta Primera Sala de la Suprema Corte de Justicia de la Nación.</w:t>
      </w:r>
    </w:p>
    <w:p w14:paraId="4A67F978" w14:textId="77777777" w:rsidR="00595512" w:rsidRPr="005D165E" w:rsidRDefault="00595512" w:rsidP="004C7946">
      <w:pPr>
        <w:spacing w:line="360" w:lineRule="auto"/>
        <w:rPr>
          <w:rFonts w:ascii="Arial" w:eastAsia="Arial" w:hAnsi="Arial" w:cs="Arial"/>
          <w:b/>
          <w:bCs/>
          <w:sz w:val="28"/>
          <w:szCs w:val="28"/>
          <w:lang w:val="pt-BR"/>
        </w:rPr>
      </w:pPr>
      <w:bookmarkStart w:id="4" w:name="_Hlk106975971"/>
    </w:p>
    <w:p w14:paraId="11DA5500" w14:textId="77777777" w:rsidR="00595512" w:rsidRPr="005D165E" w:rsidRDefault="00595512" w:rsidP="004C7946">
      <w:pPr>
        <w:spacing w:line="360" w:lineRule="auto"/>
        <w:jc w:val="center"/>
        <w:rPr>
          <w:rFonts w:ascii="Arial" w:eastAsia="Arial" w:hAnsi="Arial" w:cs="Arial"/>
          <w:b/>
          <w:bCs/>
          <w:sz w:val="28"/>
          <w:szCs w:val="28"/>
          <w:lang w:val="pt-BR"/>
        </w:rPr>
      </w:pPr>
      <w:r w:rsidRPr="005D165E">
        <w:rPr>
          <w:rFonts w:ascii="Arial" w:eastAsia="Arial" w:hAnsi="Arial" w:cs="Arial"/>
          <w:b/>
          <w:bCs/>
          <w:sz w:val="28"/>
          <w:szCs w:val="28"/>
          <w:lang w:val="pt-BR"/>
        </w:rPr>
        <w:t>R E S U E L V E</w:t>
      </w:r>
    </w:p>
    <w:p w14:paraId="7FFBA3C2" w14:textId="77777777" w:rsidR="00595512" w:rsidRPr="007F0338" w:rsidRDefault="00595512" w:rsidP="004C7946">
      <w:pPr>
        <w:widowControl w:val="0"/>
        <w:tabs>
          <w:tab w:val="left" w:pos="8789"/>
        </w:tabs>
        <w:spacing w:line="360" w:lineRule="auto"/>
        <w:jc w:val="both"/>
        <w:rPr>
          <w:rFonts w:ascii="Arial" w:hAnsi="Arial" w:cs="Arial"/>
          <w:b/>
          <w:sz w:val="28"/>
          <w:szCs w:val="28"/>
          <w:lang w:val="it-IT"/>
        </w:rPr>
      </w:pPr>
    </w:p>
    <w:p w14:paraId="73C6439B" w14:textId="77777777" w:rsidR="00595512" w:rsidRPr="005D165E" w:rsidRDefault="00595512" w:rsidP="004C7946">
      <w:pPr>
        <w:widowControl w:val="0"/>
        <w:tabs>
          <w:tab w:val="left" w:pos="8789"/>
        </w:tabs>
        <w:spacing w:line="360" w:lineRule="auto"/>
        <w:jc w:val="both"/>
        <w:rPr>
          <w:rFonts w:ascii="Arial" w:hAnsi="Arial" w:cs="Arial"/>
          <w:b/>
          <w:sz w:val="28"/>
          <w:szCs w:val="28"/>
        </w:rPr>
      </w:pPr>
      <w:r w:rsidRPr="007F0338">
        <w:rPr>
          <w:rFonts w:ascii="Arial" w:hAnsi="Arial" w:cs="Arial"/>
          <w:b/>
          <w:sz w:val="28"/>
          <w:szCs w:val="28"/>
          <w:lang w:val="it-IT"/>
        </w:rPr>
        <w:t xml:space="preserve">PRIMERO. </w:t>
      </w:r>
      <w:r w:rsidRPr="005D165E">
        <w:rPr>
          <w:rFonts w:ascii="Arial" w:hAnsi="Arial" w:cs="Arial"/>
          <w:bCs/>
          <w:sz w:val="28"/>
          <w:szCs w:val="28"/>
        </w:rPr>
        <w:t>En la materia de la revisión, se revoca la sentencia recurrida.</w:t>
      </w:r>
      <w:r w:rsidRPr="005D165E">
        <w:rPr>
          <w:rFonts w:ascii="Arial" w:hAnsi="Arial" w:cs="Arial"/>
          <w:b/>
          <w:sz w:val="28"/>
          <w:szCs w:val="28"/>
        </w:rPr>
        <w:t xml:space="preserve"> </w:t>
      </w:r>
    </w:p>
    <w:p w14:paraId="181C9483" w14:textId="77777777" w:rsidR="00595512" w:rsidRPr="005D165E" w:rsidRDefault="00595512" w:rsidP="004C7946">
      <w:pPr>
        <w:widowControl w:val="0"/>
        <w:tabs>
          <w:tab w:val="left" w:pos="8789"/>
        </w:tabs>
        <w:spacing w:line="360" w:lineRule="auto"/>
        <w:jc w:val="both"/>
        <w:rPr>
          <w:rFonts w:ascii="Arial" w:hAnsi="Arial" w:cs="Arial"/>
          <w:b/>
          <w:sz w:val="28"/>
          <w:szCs w:val="28"/>
        </w:rPr>
      </w:pPr>
    </w:p>
    <w:p w14:paraId="1B7A1B2B" w14:textId="796DC266" w:rsidR="00595512" w:rsidRPr="005D165E" w:rsidRDefault="00595512" w:rsidP="004C7946">
      <w:pPr>
        <w:widowControl w:val="0"/>
        <w:tabs>
          <w:tab w:val="left" w:pos="8789"/>
        </w:tabs>
        <w:spacing w:line="360" w:lineRule="auto"/>
        <w:jc w:val="both"/>
        <w:rPr>
          <w:rFonts w:ascii="Arial" w:hAnsi="Arial" w:cs="Arial"/>
          <w:bCs/>
          <w:sz w:val="28"/>
          <w:szCs w:val="28"/>
        </w:rPr>
      </w:pPr>
      <w:r w:rsidRPr="005D165E">
        <w:rPr>
          <w:rFonts w:ascii="Arial" w:hAnsi="Arial" w:cs="Arial"/>
          <w:b/>
          <w:sz w:val="28"/>
          <w:szCs w:val="28"/>
        </w:rPr>
        <w:t xml:space="preserve">SEGUNDO. </w:t>
      </w:r>
      <w:r w:rsidRPr="005D165E">
        <w:rPr>
          <w:rFonts w:ascii="Arial" w:hAnsi="Arial" w:cs="Arial"/>
          <w:bCs/>
          <w:sz w:val="28"/>
          <w:szCs w:val="28"/>
        </w:rPr>
        <w:t>Devuélvanse los autos relativos al Primer Tribunal Colegiado del Decimoséptimo Circuito</w:t>
      </w:r>
      <w:r w:rsidR="007756C5">
        <w:rPr>
          <w:rFonts w:ascii="Arial" w:hAnsi="Arial" w:cs="Arial"/>
          <w:bCs/>
          <w:sz w:val="28"/>
          <w:szCs w:val="28"/>
        </w:rPr>
        <w:t>,</w:t>
      </w:r>
      <w:r w:rsidRPr="005D165E">
        <w:rPr>
          <w:rFonts w:ascii="Arial" w:hAnsi="Arial" w:cs="Arial"/>
          <w:bCs/>
          <w:sz w:val="28"/>
          <w:szCs w:val="28"/>
        </w:rPr>
        <w:t xml:space="preserve"> para los efectos precisados en la parte final de la presente ejecutoria.</w:t>
      </w:r>
      <w:bookmarkEnd w:id="4"/>
    </w:p>
    <w:p w14:paraId="26C2C906" w14:textId="77777777" w:rsidR="00595512" w:rsidRPr="005D165E" w:rsidRDefault="00595512" w:rsidP="009C6110">
      <w:pPr>
        <w:widowControl w:val="0"/>
        <w:tabs>
          <w:tab w:val="left" w:pos="8789"/>
        </w:tabs>
        <w:jc w:val="both"/>
        <w:rPr>
          <w:rFonts w:ascii="Arial" w:hAnsi="Arial" w:cs="Arial"/>
          <w:b/>
          <w:sz w:val="28"/>
          <w:szCs w:val="28"/>
        </w:rPr>
      </w:pPr>
    </w:p>
    <w:p w14:paraId="1936A61B" w14:textId="3EE06620" w:rsidR="00831849" w:rsidRDefault="00595512" w:rsidP="004C7946">
      <w:pPr>
        <w:pStyle w:val="corte4fondo"/>
        <w:pBdr>
          <w:top w:val="nil"/>
          <w:left w:val="nil"/>
          <w:bottom w:val="nil"/>
          <w:right w:val="nil"/>
          <w:between w:val="nil"/>
          <w:bar w:val="nil"/>
        </w:pBdr>
        <w:ind w:firstLine="0"/>
        <w:rPr>
          <w:rFonts w:cs="Arial"/>
          <w:bCs/>
          <w:sz w:val="28"/>
          <w:szCs w:val="28"/>
        </w:rPr>
      </w:pPr>
      <w:r w:rsidRPr="005D165E">
        <w:rPr>
          <w:rFonts w:eastAsia="Calibri" w:cs="Arial"/>
          <w:b/>
          <w:sz w:val="28"/>
          <w:szCs w:val="28"/>
        </w:rPr>
        <w:lastRenderedPageBreak/>
        <w:t>Notifíquese</w:t>
      </w:r>
      <w:r w:rsidRPr="005D165E">
        <w:rPr>
          <w:rFonts w:eastAsia="Calibri" w:cs="Arial"/>
          <w:sz w:val="28"/>
          <w:szCs w:val="28"/>
        </w:rPr>
        <w:t xml:space="preserve">; </w:t>
      </w:r>
      <w:r w:rsidRPr="005D165E">
        <w:rPr>
          <w:rFonts w:cs="Arial"/>
          <w:bCs/>
          <w:sz w:val="28"/>
          <w:szCs w:val="28"/>
        </w:rPr>
        <w:t>conforme a derecho corresponda y, en su oportunidad, archívese el expediente como asunto concluido.</w:t>
      </w:r>
    </w:p>
    <w:p w14:paraId="7824525A" w14:textId="77777777" w:rsidR="009C6110" w:rsidRDefault="009C6110" w:rsidP="009C6110">
      <w:pPr>
        <w:pStyle w:val="corte4fondo"/>
        <w:pBdr>
          <w:top w:val="nil"/>
          <w:left w:val="nil"/>
          <w:bottom w:val="nil"/>
          <w:right w:val="nil"/>
          <w:between w:val="nil"/>
          <w:bar w:val="nil"/>
        </w:pBdr>
        <w:spacing w:line="240" w:lineRule="auto"/>
        <w:ind w:firstLine="0"/>
        <w:rPr>
          <w:rFonts w:cs="Arial"/>
          <w:bCs/>
          <w:sz w:val="28"/>
          <w:szCs w:val="28"/>
        </w:rPr>
      </w:pPr>
    </w:p>
    <w:p w14:paraId="4988FAC3" w14:textId="5DCCC113" w:rsidR="009C6110" w:rsidRPr="003F2215" w:rsidRDefault="009C6110" w:rsidP="009C6110">
      <w:pPr>
        <w:spacing w:line="360" w:lineRule="auto"/>
        <w:jc w:val="both"/>
        <w:rPr>
          <w:rFonts w:ascii="Arial" w:eastAsia="Calibri" w:hAnsi="Arial" w:cs="Arial"/>
          <w:sz w:val="28"/>
          <w:szCs w:val="28"/>
          <w:lang w:eastAsia="es-ES"/>
        </w:rPr>
      </w:pPr>
      <w:bookmarkStart w:id="5" w:name="_Hlk167195979"/>
      <w:r w:rsidRPr="003F2215">
        <w:rPr>
          <w:rFonts w:ascii="Arial" w:eastAsia="Calibri" w:hAnsi="Arial" w:cs="Arial"/>
          <w:sz w:val="28"/>
          <w:szCs w:val="28"/>
          <w:lang w:eastAsia="es-ES"/>
        </w:rPr>
        <w:t xml:space="preserve">Así lo resolvió esta Primera Sala de la Suprema Corte de Justicia de la Nación por mayoría de cuatro votos de las señoras Ministras y los </w:t>
      </w:r>
      <w:r w:rsidRPr="00E654D5">
        <w:rPr>
          <w:rFonts w:ascii="Arial" w:eastAsia="Calibri" w:hAnsi="Arial" w:cs="Arial"/>
          <w:sz w:val="28"/>
          <w:szCs w:val="28"/>
          <w:lang w:eastAsia="es-ES"/>
        </w:rPr>
        <w:t xml:space="preserve">señores Ministros: Jorge Mario Pardo Rebolledo, quien está con el sentido, pero se separa de los párrafos cincuenta y </w:t>
      </w:r>
      <w:r w:rsidR="00E654D5" w:rsidRPr="00E654D5">
        <w:rPr>
          <w:rFonts w:ascii="Arial" w:eastAsia="Calibri" w:hAnsi="Arial" w:cs="Arial"/>
          <w:sz w:val="28"/>
          <w:szCs w:val="28"/>
          <w:lang w:eastAsia="es-ES"/>
        </w:rPr>
        <w:t>nueve</w:t>
      </w:r>
      <w:r w:rsidRPr="00E654D5">
        <w:rPr>
          <w:rFonts w:ascii="Arial" w:eastAsia="Calibri" w:hAnsi="Arial" w:cs="Arial"/>
          <w:sz w:val="28"/>
          <w:szCs w:val="28"/>
          <w:lang w:eastAsia="es-ES"/>
        </w:rPr>
        <w:t xml:space="preserve"> a setenta y</w:t>
      </w:r>
      <w:r w:rsidR="00E654D5">
        <w:rPr>
          <w:rFonts w:ascii="Arial" w:eastAsia="Calibri" w:hAnsi="Arial" w:cs="Arial"/>
          <w:sz w:val="28"/>
          <w:szCs w:val="28"/>
          <w:lang w:eastAsia="es-ES"/>
        </w:rPr>
        <w:t xml:space="preserve"> dos y</w:t>
      </w:r>
      <w:r>
        <w:rPr>
          <w:rFonts w:ascii="Arial" w:eastAsia="Calibri" w:hAnsi="Arial" w:cs="Arial"/>
          <w:sz w:val="28"/>
          <w:szCs w:val="28"/>
          <w:lang w:eastAsia="es-ES"/>
        </w:rPr>
        <w:t xml:space="preserve"> se reserva su </w:t>
      </w:r>
      <w:r w:rsidRPr="003F2215">
        <w:rPr>
          <w:rFonts w:ascii="Arial" w:eastAsia="Calibri" w:hAnsi="Arial" w:cs="Arial"/>
          <w:sz w:val="28"/>
          <w:szCs w:val="28"/>
          <w:lang w:eastAsia="es-ES"/>
        </w:rPr>
        <w:t>derecho a formular voto concurrente</w:t>
      </w:r>
      <w:r>
        <w:rPr>
          <w:rFonts w:ascii="Arial" w:eastAsia="Calibri" w:hAnsi="Arial" w:cs="Arial"/>
          <w:sz w:val="28"/>
          <w:szCs w:val="28"/>
          <w:lang w:eastAsia="es-ES"/>
        </w:rPr>
        <w:t xml:space="preserve">, </w:t>
      </w:r>
      <w:r w:rsidRPr="003F2215">
        <w:rPr>
          <w:rFonts w:ascii="Arial" w:eastAsia="Calibri" w:hAnsi="Arial" w:cs="Arial"/>
          <w:sz w:val="28"/>
          <w:szCs w:val="28"/>
          <w:lang w:eastAsia="es-ES"/>
        </w:rPr>
        <w:t>Juan Luis González Alcántara Carrancá, Ana Margarita Ríos Farjat</w:t>
      </w:r>
      <w:r>
        <w:rPr>
          <w:rFonts w:ascii="Arial" w:eastAsia="Calibri" w:hAnsi="Arial" w:cs="Arial"/>
          <w:sz w:val="28"/>
          <w:szCs w:val="28"/>
          <w:lang w:eastAsia="es-ES"/>
        </w:rPr>
        <w:t xml:space="preserve"> </w:t>
      </w:r>
      <w:r w:rsidRPr="003F2215">
        <w:rPr>
          <w:rFonts w:ascii="Arial" w:eastAsia="Calibri" w:hAnsi="Arial" w:cs="Arial"/>
          <w:sz w:val="28"/>
          <w:szCs w:val="28"/>
          <w:lang w:eastAsia="es-ES"/>
        </w:rPr>
        <w:t xml:space="preserve">y Presidenta Loretta Ortiz Ahlf (Ponente). </w:t>
      </w:r>
      <w:r>
        <w:rPr>
          <w:rFonts w:ascii="Arial" w:eastAsia="Calibri" w:hAnsi="Arial" w:cs="Arial"/>
          <w:sz w:val="28"/>
          <w:szCs w:val="28"/>
          <w:lang w:eastAsia="es-ES"/>
        </w:rPr>
        <w:t xml:space="preserve">Votó en contra el Ministro </w:t>
      </w:r>
      <w:r w:rsidRPr="003F2215">
        <w:rPr>
          <w:rFonts w:ascii="Arial" w:eastAsia="Calibri" w:hAnsi="Arial" w:cs="Arial"/>
          <w:sz w:val="28"/>
          <w:szCs w:val="28"/>
          <w:lang w:eastAsia="es-ES"/>
        </w:rPr>
        <w:t>Alfredo Gutiérrez Ortiz Mena</w:t>
      </w:r>
      <w:r>
        <w:rPr>
          <w:rFonts w:ascii="Arial" w:eastAsia="Calibri" w:hAnsi="Arial" w:cs="Arial"/>
          <w:sz w:val="28"/>
          <w:szCs w:val="28"/>
          <w:lang w:eastAsia="es-ES"/>
        </w:rPr>
        <w:t>.</w:t>
      </w:r>
    </w:p>
    <w:p w14:paraId="2708E0EF" w14:textId="77777777" w:rsidR="009C6110" w:rsidRPr="003F2215" w:rsidRDefault="009C6110" w:rsidP="009C6110">
      <w:pPr>
        <w:jc w:val="both"/>
        <w:rPr>
          <w:rFonts w:ascii="Arial" w:eastAsia="Calibri" w:hAnsi="Arial" w:cs="Arial"/>
          <w:sz w:val="28"/>
          <w:szCs w:val="28"/>
          <w:lang w:eastAsia="es-ES"/>
        </w:rPr>
      </w:pPr>
    </w:p>
    <w:p w14:paraId="1AA9FF5A" w14:textId="77777777" w:rsidR="009C6110" w:rsidRPr="003F2215" w:rsidRDefault="009C6110" w:rsidP="009C6110">
      <w:pPr>
        <w:spacing w:line="360" w:lineRule="auto"/>
        <w:jc w:val="both"/>
        <w:rPr>
          <w:rFonts w:ascii="Arial" w:eastAsia="Calibri" w:hAnsi="Arial" w:cs="Arial"/>
          <w:sz w:val="28"/>
          <w:szCs w:val="28"/>
          <w:lang w:val="es-ES_tradnl" w:eastAsia="es-ES"/>
        </w:rPr>
      </w:pPr>
      <w:r w:rsidRPr="003F2215">
        <w:rPr>
          <w:rFonts w:ascii="Arial" w:eastAsia="Calibri" w:hAnsi="Arial" w:cs="Arial"/>
          <w:sz w:val="28"/>
          <w:szCs w:val="28"/>
          <w:lang w:eastAsia="es-ES"/>
        </w:rPr>
        <w:t>Firman la Ministra Presidenta de esta Primera Sala y Ponente, con el Secretario de Acuerdos, que autoriza y da fe.</w:t>
      </w:r>
    </w:p>
    <w:p w14:paraId="06B5E0F6" w14:textId="77777777" w:rsidR="009C6110" w:rsidRDefault="009C6110" w:rsidP="009C6110">
      <w:pPr>
        <w:jc w:val="both"/>
        <w:rPr>
          <w:rFonts w:ascii="Arial" w:eastAsia="Calibri" w:hAnsi="Arial" w:cs="Arial"/>
          <w:b/>
          <w:bCs/>
          <w:lang w:eastAsia="es-ES"/>
        </w:rPr>
      </w:pPr>
    </w:p>
    <w:p w14:paraId="4F243E9E" w14:textId="77777777" w:rsidR="00D3270C" w:rsidRPr="003F2215" w:rsidRDefault="00D3270C" w:rsidP="009C6110">
      <w:pPr>
        <w:jc w:val="both"/>
        <w:rPr>
          <w:rFonts w:ascii="Arial" w:eastAsia="Calibri" w:hAnsi="Arial" w:cs="Arial"/>
          <w:b/>
          <w:bCs/>
          <w:lang w:eastAsia="es-ES"/>
        </w:rPr>
      </w:pPr>
    </w:p>
    <w:p w14:paraId="03EEF24F" w14:textId="77777777" w:rsidR="009C6110" w:rsidRPr="003F2215" w:rsidRDefault="009C6110" w:rsidP="009C6110">
      <w:pPr>
        <w:jc w:val="center"/>
        <w:rPr>
          <w:rFonts w:ascii="Arial" w:eastAsia="Calibri" w:hAnsi="Arial" w:cs="Arial"/>
          <w:b/>
          <w:bCs/>
          <w:sz w:val="28"/>
          <w:szCs w:val="28"/>
          <w:lang w:eastAsia="es-ES"/>
        </w:rPr>
      </w:pPr>
      <w:r w:rsidRPr="003F2215">
        <w:rPr>
          <w:rFonts w:ascii="Arial" w:eastAsia="Calibri" w:hAnsi="Arial" w:cs="Arial"/>
          <w:b/>
          <w:bCs/>
          <w:sz w:val="28"/>
          <w:szCs w:val="28"/>
          <w:lang w:eastAsia="es-ES"/>
        </w:rPr>
        <w:t xml:space="preserve">PRESIDENTA DE ESTA PRIMERA SALA Y PONENTE </w:t>
      </w:r>
    </w:p>
    <w:p w14:paraId="00D260C6" w14:textId="77777777" w:rsidR="009C6110" w:rsidRPr="003F2215" w:rsidRDefault="009C6110" w:rsidP="009C6110">
      <w:pPr>
        <w:jc w:val="center"/>
        <w:rPr>
          <w:rFonts w:ascii="Arial" w:eastAsia="Calibri" w:hAnsi="Arial" w:cs="Arial"/>
          <w:b/>
          <w:bCs/>
          <w:sz w:val="28"/>
          <w:szCs w:val="28"/>
          <w:lang w:eastAsia="es-ES"/>
        </w:rPr>
      </w:pPr>
    </w:p>
    <w:p w14:paraId="21D73584" w14:textId="77777777" w:rsidR="009C6110" w:rsidRDefault="009C6110" w:rsidP="009C6110">
      <w:pPr>
        <w:jc w:val="center"/>
        <w:rPr>
          <w:rFonts w:ascii="Arial" w:eastAsia="Calibri" w:hAnsi="Arial" w:cs="Arial"/>
          <w:b/>
          <w:bCs/>
          <w:sz w:val="28"/>
          <w:szCs w:val="28"/>
          <w:lang w:eastAsia="es-ES"/>
        </w:rPr>
      </w:pPr>
    </w:p>
    <w:p w14:paraId="32EB0436" w14:textId="77777777" w:rsidR="00EB7445" w:rsidRDefault="00EB7445" w:rsidP="009C6110">
      <w:pPr>
        <w:jc w:val="center"/>
        <w:rPr>
          <w:rFonts w:ascii="Arial" w:eastAsia="Calibri" w:hAnsi="Arial" w:cs="Arial"/>
          <w:b/>
          <w:bCs/>
          <w:sz w:val="28"/>
          <w:szCs w:val="28"/>
          <w:lang w:eastAsia="es-ES"/>
        </w:rPr>
      </w:pPr>
    </w:p>
    <w:p w14:paraId="4BEE8F77" w14:textId="77777777" w:rsidR="009C6110" w:rsidRPr="003F2215" w:rsidRDefault="009C6110" w:rsidP="009C6110">
      <w:pPr>
        <w:jc w:val="center"/>
        <w:rPr>
          <w:rFonts w:ascii="Arial" w:eastAsia="Calibri" w:hAnsi="Arial" w:cs="Arial"/>
          <w:b/>
          <w:bCs/>
          <w:sz w:val="28"/>
          <w:szCs w:val="28"/>
          <w:lang w:eastAsia="es-ES"/>
        </w:rPr>
      </w:pPr>
    </w:p>
    <w:p w14:paraId="1A029A0E" w14:textId="77777777" w:rsidR="009C6110" w:rsidRPr="003F2215" w:rsidRDefault="009C6110" w:rsidP="009C6110">
      <w:pPr>
        <w:jc w:val="center"/>
        <w:rPr>
          <w:rFonts w:ascii="Arial" w:eastAsia="Calibri" w:hAnsi="Arial" w:cs="Arial"/>
          <w:b/>
          <w:bCs/>
          <w:sz w:val="28"/>
          <w:szCs w:val="28"/>
          <w:lang w:eastAsia="es-ES"/>
        </w:rPr>
      </w:pPr>
      <w:r w:rsidRPr="003F2215">
        <w:rPr>
          <w:rFonts w:ascii="Arial" w:eastAsia="Calibri" w:hAnsi="Arial" w:cs="Arial"/>
          <w:b/>
          <w:bCs/>
          <w:sz w:val="28"/>
          <w:szCs w:val="28"/>
          <w:lang w:eastAsia="es-ES"/>
        </w:rPr>
        <w:t>MINISTRA LORETTA ORTIZ AHLF</w:t>
      </w:r>
    </w:p>
    <w:p w14:paraId="70DCCC0C" w14:textId="77777777" w:rsidR="009C6110" w:rsidRDefault="009C6110" w:rsidP="009C6110">
      <w:pPr>
        <w:jc w:val="center"/>
        <w:rPr>
          <w:rFonts w:ascii="Arial" w:eastAsia="Calibri" w:hAnsi="Arial" w:cs="Arial"/>
          <w:b/>
          <w:sz w:val="28"/>
          <w:szCs w:val="28"/>
        </w:rPr>
      </w:pPr>
    </w:p>
    <w:p w14:paraId="565F5195" w14:textId="77777777" w:rsidR="008615B3" w:rsidRPr="003F2215" w:rsidRDefault="008615B3" w:rsidP="009C6110">
      <w:pPr>
        <w:jc w:val="center"/>
        <w:rPr>
          <w:rFonts w:ascii="Arial" w:eastAsia="Calibri" w:hAnsi="Arial" w:cs="Arial"/>
          <w:b/>
          <w:sz w:val="28"/>
          <w:szCs w:val="28"/>
        </w:rPr>
      </w:pPr>
    </w:p>
    <w:p w14:paraId="618CD4B4" w14:textId="77777777" w:rsidR="009C6110" w:rsidRPr="003F2215" w:rsidRDefault="009C6110" w:rsidP="009C6110">
      <w:pPr>
        <w:jc w:val="center"/>
        <w:rPr>
          <w:rFonts w:ascii="Arial" w:eastAsia="Calibri" w:hAnsi="Arial" w:cs="Arial"/>
          <w:b/>
          <w:sz w:val="28"/>
          <w:szCs w:val="28"/>
        </w:rPr>
      </w:pPr>
    </w:p>
    <w:p w14:paraId="21BB98A7" w14:textId="77777777" w:rsidR="009C6110" w:rsidRPr="003F2215" w:rsidRDefault="009C6110" w:rsidP="009C6110">
      <w:pPr>
        <w:jc w:val="center"/>
        <w:rPr>
          <w:rFonts w:ascii="Arial" w:eastAsia="Calibri" w:hAnsi="Arial" w:cs="Arial"/>
          <w:b/>
          <w:sz w:val="28"/>
          <w:szCs w:val="28"/>
        </w:rPr>
      </w:pPr>
      <w:r w:rsidRPr="003F2215">
        <w:rPr>
          <w:rFonts w:ascii="Arial" w:eastAsia="Calibri" w:hAnsi="Arial" w:cs="Arial"/>
          <w:b/>
          <w:sz w:val="28"/>
          <w:szCs w:val="28"/>
        </w:rPr>
        <w:t>SECRETARIO DE ACUERDOS DE ESTA PRIMERA SALA</w:t>
      </w:r>
    </w:p>
    <w:p w14:paraId="34DC149D" w14:textId="77777777" w:rsidR="009C6110" w:rsidRDefault="009C6110" w:rsidP="009C6110">
      <w:pPr>
        <w:jc w:val="center"/>
        <w:rPr>
          <w:rFonts w:ascii="Arial" w:eastAsia="Calibri" w:hAnsi="Arial" w:cs="Arial"/>
          <w:b/>
          <w:sz w:val="28"/>
          <w:szCs w:val="28"/>
        </w:rPr>
      </w:pPr>
    </w:p>
    <w:p w14:paraId="069B03F0" w14:textId="77777777" w:rsidR="00EB7445" w:rsidRPr="003F2215" w:rsidRDefault="00EB7445" w:rsidP="009C6110">
      <w:pPr>
        <w:jc w:val="center"/>
        <w:rPr>
          <w:rFonts w:ascii="Arial" w:eastAsia="Calibri" w:hAnsi="Arial" w:cs="Arial"/>
          <w:b/>
          <w:sz w:val="28"/>
          <w:szCs w:val="28"/>
        </w:rPr>
      </w:pPr>
    </w:p>
    <w:p w14:paraId="416C42A1" w14:textId="77777777" w:rsidR="009C6110" w:rsidRPr="003F2215" w:rsidRDefault="009C6110" w:rsidP="009C6110">
      <w:pPr>
        <w:jc w:val="center"/>
        <w:rPr>
          <w:rFonts w:ascii="Arial" w:eastAsia="Calibri" w:hAnsi="Arial" w:cs="Arial"/>
          <w:b/>
          <w:sz w:val="28"/>
          <w:szCs w:val="28"/>
        </w:rPr>
      </w:pPr>
    </w:p>
    <w:p w14:paraId="7144FBAB" w14:textId="77777777" w:rsidR="009C6110" w:rsidRDefault="009C6110" w:rsidP="009C6110">
      <w:pPr>
        <w:jc w:val="center"/>
        <w:rPr>
          <w:rFonts w:ascii="Arial" w:eastAsia="Calibri" w:hAnsi="Arial" w:cs="Arial"/>
          <w:b/>
          <w:sz w:val="28"/>
          <w:szCs w:val="28"/>
        </w:rPr>
      </w:pPr>
    </w:p>
    <w:p w14:paraId="7E77BF83" w14:textId="77777777" w:rsidR="009C6110" w:rsidRDefault="009C6110" w:rsidP="009C6110">
      <w:pPr>
        <w:ind w:left="1440" w:firstLine="720"/>
        <w:jc w:val="both"/>
        <w:rPr>
          <w:rFonts w:ascii="Arial" w:eastAsia="Calibri" w:hAnsi="Arial" w:cs="Arial"/>
          <w:b/>
          <w:sz w:val="28"/>
          <w:szCs w:val="28"/>
        </w:rPr>
      </w:pPr>
      <w:r w:rsidRPr="003F2215">
        <w:rPr>
          <w:rFonts w:ascii="Arial" w:eastAsia="Calibri" w:hAnsi="Arial" w:cs="Arial"/>
          <w:b/>
          <w:sz w:val="28"/>
          <w:szCs w:val="28"/>
        </w:rPr>
        <w:t>MAESTRO RAÚL MENDIOLA PIZAÑA</w:t>
      </w:r>
    </w:p>
    <w:p w14:paraId="708701FB" w14:textId="77777777" w:rsidR="009C6110" w:rsidRDefault="009C6110" w:rsidP="009C6110">
      <w:pPr>
        <w:ind w:left="1440" w:firstLine="720"/>
        <w:jc w:val="both"/>
        <w:rPr>
          <w:rFonts w:ascii="Arial" w:eastAsia="Calibri" w:hAnsi="Arial" w:cs="Arial"/>
          <w:b/>
          <w:sz w:val="28"/>
          <w:szCs w:val="28"/>
        </w:rPr>
      </w:pPr>
    </w:p>
    <w:p w14:paraId="12D9E9FC" w14:textId="77777777" w:rsidR="00EB7445" w:rsidRDefault="00EB7445" w:rsidP="009C6110">
      <w:pPr>
        <w:widowControl w:val="0"/>
        <w:tabs>
          <w:tab w:val="left" w:pos="8789"/>
        </w:tabs>
        <w:jc w:val="both"/>
        <w:rPr>
          <w:rFonts w:ascii="Arial" w:eastAsia="Calibri" w:hAnsi="Arial" w:cs="Arial"/>
          <w:sz w:val="22"/>
          <w:szCs w:val="22"/>
          <w:lang w:val="es-ES" w:eastAsia="es-ES"/>
        </w:rPr>
      </w:pPr>
    </w:p>
    <w:p w14:paraId="334DC4F0" w14:textId="25041F06" w:rsidR="009C6110" w:rsidRPr="0035289D" w:rsidRDefault="0035289D" w:rsidP="0035289D">
      <w:pPr>
        <w:pStyle w:val="corte4fondo"/>
        <w:widowControl w:val="0"/>
        <w:spacing w:line="240" w:lineRule="auto"/>
        <w:ind w:right="20" w:firstLine="0"/>
        <w:rPr>
          <w:sz w:val="24"/>
          <w:szCs w:val="24"/>
        </w:rPr>
      </w:pPr>
      <w:bookmarkStart w:id="6" w:name="_Hlk180596995"/>
      <w:bookmarkEnd w:id="5"/>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bookmarkEnd w:id="6"/>
    </w:p>
    <w:sectPr w:rsidR="009C6110" w:rsidRPr="0035289D" w:rsidSect="00AD482B">
      <w:pgSz w:w="12242" w:h="20163" w:code="5"/>
      <w:pgMar w:top="3515" w:right="1701" w:bottom="2381"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69EB" w14:textId="77777777" w:rsidR="0087153B" w:rsidRDefault="0087153B" w:rsidP="00823CF6">
      <w:r>
        <w:separator/>
      </w:r>
    </w:p>
  </w:endnote>
  <w:endnote w:type="continuationSeparator" w:id="0">
    <w:p w14:paraId="34D2B72F" w14:textId="77777777" w:rsidR="0087153B" w:rsidRDefault="0087153B" w:rsidP="00823CF6">
      <w:r>
        <w:continuationSeparator/>
      </w:r>
    </w:p>
  </w:endnote>
  <w:endnote w:type="continuationNotice" w:id="1">
    <w:p w14:paraId="76532242" w14:textId="77777777" w:rsidR="0087153B" w:rsidRDefault="00871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85196925"/>
      <w:docPartObj>
        <w:docPartGallery w:val="Page Numbers (Bottom of Page)"/>
        <w:docPartUnique/>
      </w:docPartObj>
    </w:sdtPr>
    <w:sdtEndPr>
      <w:rPr>
        <w:sz w:val="24"/>
        <w:szCs w:val="24"/>
      </w:rPr>
    </w:sdtEndPr>
    <w:sdtContent>
      <w:p w14:paraId="78AE4B36" w14:textId="72834CE8" w:rsidR="00494566" w:rsidRPr="00735DB9" w:rsidRDefault="00494566" w:rsidP="0065050B">
        <w:pPr>
          <w:pStyle w:val="Piedepgina"/>
          <w:jc w:val="center"/>
          <w:rPr>
            <w:rFonts w:ascii="Arial" w:hAnsi="Arial" w:cs="Arial"/>
            <w:sz w:val="24"/>
            <w:szCs w:val="24"/>
          </w:rPr>
        </w:pPr>
        <w:r w:rsidRPr="00735DB9">
          <w:rPr>
            <w:rFonts w:ascii="Arial" w:hAnsi="Arial" w:cs="Arial"/>
            <w:sz w:val="24"/>
            <w:szCs w:val="24"/>
          </w:rPr>
          <w:fldChar w:fldCharType="begin"/>
        </w:r>
        <w:r w:rsidRPr="00735DB9">
          <w:rPr>
            <w:rFonts w:ascii="Arial" w:hAnsi="Arial" w:cs="Arial"/>
            <w:sz w:val="24"/>
            <w:szCs w:val="24"/>
          </w:rPr>
          <w:instrText>PAGE   \* MERGEFORMAT</w:instrText>
        </w:r>
        <w:r w:rsidRPr="00735DB9">
          <w:rPr>
            <w:rFonts w:ascii="Arial" w:hAnsi="Arial" w:cs="Arial"/>
            <w:sz w:val="24"/>
            <w:szCs w:val="24"/>
          </w:rPr>
          <w:fldChar w:fldCharType="separate"/>
        </w:r>
        <w:r w:rsidRPr="00735DB9">
          <w:rPr>
            <w:rFonts w:ascii="Arial" w:hAnsi="Arial" w:cs="Arial"/>
            <w:sz w:val="24"/>
            <w:szCs w:val="24"/>
            <w:lang w:val="es-ES"/>
          </w:rPr>
          <w:t>2</w:t>
        </w:r>
        <w:r w:rsidRPr="00735DB9">
          <w:rPr>
            <w:rFonts w:ascii="Arial" w:hAnsi="Arial" w:cs="Arial"/>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4B99" w14:textId="0BDED728" w:rsidR="00EF75CB" w:rsidRPr="0007502F" w:rsidRDefault="00EF75CB">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0E7B5" w14:textId="77777777" w:rsidR="0087153B" w:rsidRDefault="0087153B" w:rsidP="00823CF6">
      <w:r>
        <w:separator/>
      </w:r>
    </w:p>
  </w:footnote>
  <w:footnote w:type="continuationSeparator" w:id="0">
    <w:p w14:paraId="0F61A4E0" w14:textId="77777777" w:rsidR="0087153B" w:rsidRDefault="0087153B" w:rsidP="00823CF6">
      <w:r>
        <w:continuationSeparator/>
      </w:r>
    </w:p>
  </w:footnote>
  <w:footnote w:type="continuationNotice" w:id="1">
    <w:p w14:paraId="60B4DF24" w14:textId="77777777" w:rsidR="0087153B" w:rsidRDefault="0087153B"/>
  </w:footnote>
  <w:footnote w:id="2">
    <w:p w14:paraId="3988CCCE" w14:textId="4D75A2C1" w:rsidR="008A6EB6" w:rsidRPr="005D165E" w:rsidRDefault="00BE3E94" w:rsidP="00C74727">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00BF17A1" w:rsidRPr="005D165E">
        <w:rPr>
          <w:rFonts w:cs="Arial"/>
          <w:szCs w:val="22"/>
        </w:rPr>
        <w:t>Hechos</w:t>
      </w:r>
      <w:r w:rsidR="0029446B" w:rsidRPr="005D165E">
        <w:rPr>
          <w:rFonts w:cs="Arial"/>
          <w:szCs w:val="22"/>
        </w:rPr>
        <w:t xml:space="preserve"> extraídos </w:t>
      </w:r>
      <w:r w:rsidR="00C462D4" w:rsidRPr="005D165E">
        <w:rPr>
          <w:rFonts w:cs="Arial"/>
          <w:szCs w:val="22"/>
        </w:rPr>
        <w:t xml:space="preserve">del </w:t>
      </w:r>
      <w:r w:rsidR="0081729E" w:rsidRPr="005D165E">
        <w:rPr>
          <w:rFonts w:cs="Arial"/>
          <w:szCs w:val="22"/>
        </w:rPr>
        <w:t xml:space="preserve">Amparo Directo </w:t>
      </w:r>
      <w:r w:rsidR="00AF0BE5">
        <w:rPr>
          <w:rFonts w:cs="Arial"/>
          <w:color w:val="FF0000"/>
          <w:szCs w:val="22"/>
        </w:rPr>
        <w:t>**********</w:t>
      </w:r>
      <w:r w:rsidR="00F30D1A" w:rsidRPr="005D165E">
        <w:rPr>
          <w:rFonts w:cs="Arial"/>
          <w:szCs w:val="22"/>
        </w:rPr>
        <w:t xml:space="preserve"> y del Toca penal </w:t>
      </w:r>
      <w:r w:rsidR="00AF0BE5">
        <w:rPr>
          <w:rFonts w:cs="Arial"/>
          <w:color w:val="FF0000"/>
          <w:szCs w:val="22"/>
        </w:rPr>
        <w:t>**********</w:t>
      </w:r>
      <w:r w:rsidR="00F30D1A" w:rsidRPr="005D165E">
        <w:rPr>
          <w:rFonts w:cs="Arial"/>
          <w:szCs w:val="22"/>
        </w:rPr>
        <w:t>.</w:t>
      </w:r>
    </w:p>
  </w:footnote>
  <w:footnote w:id="3">
    <w:p w14:paraId="78DD443D" w14:textId="334292F3" w:rsidR="008A6EB6" w:rsidRPr="005D165E" w:rsidRDefault="007122A9" w:rsidP="00F808CF">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00005D2E" w:rsidRPr="005D165E">
        <w:rPr>
          <w:rFonts w:cs="Arial"/>
          <w:szCs w:val="22"/>
        </w:rPr>
        <w:t xml:space="preserve">Toca penal </w:t>
      </w:r>
      <w:r w:rsidR="00AF0BE5">
        <w:rPr>
          <w:rFonts w:cs="Arial"/>
          <w:color w:val="FF0000"/>
          <w:szCs w:val="22"/>
        </w:rPr>
        <w:t>**********</w:t>
      </w:r>
      <w:r w:rsidR="00005D2E" w:rsidRPr="005D165E">
        <w:rPr>
          <w:rFonts w:cs="Arial"/>
          <w:szCs w:val="22"/>
        </w:rPr>
        <w:t xml:space="preserve">, foja </w:t>
      </w:r>
      <w:r w:rsidR="002C4E66" w:rsidRPr="005D165E">
        <w:rPr>
          <w:rFonts w:cs="Arial"/>
          <w:szCs w:val="22"/>
        </w:rPr>
        <w:t>25</w:t>
      </w:r>
      <w:r w:rsidR="0013396B" w:rsidRPr="005D165E">
        <w:rPr>
          <w:rFonts w:cs="Arial"/>
          <w:szCs w:val="22"/>
        </w:rPr>
        <w:t>.</w:t>
      </w:r>
    </w:p>
  </w:footnote>
  <w:footnote w:id="4">
    <w:p w14:paraId="120AA766" w14:textId="4A85E37B" w:rsidR="00156A4B" w:rsidRPr="005D165E" w:rsidRDefault="00156A4B" w:rsidP="00F808CF">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b/>
          <w:bCs/>
          <w:szCs w:val="22"/>
        </w:rPr>
        <w:t>Artículo 17</w:t>
      </w:r>
      <w:r w:rsidR="00C521F2" w:rsidRPr="005D165E">
        <w:rPr>
          <w:rFonts w:cs="Arial"/>
          <w:b/>
          <w:bCs/>
          <w:szCs w:val="22"/>
        </w:rPr>
        <w:t>1</w:t>
      </w:r>
      <w:r w:rsidR="00C521F2" w:rsidRPr="005D165E">
        <w:rPr>
          <w:rFonts w:cs="Arial"/>
          <w:szCs w:val="22"/>
        </w:rPr>
        <w:t xml:space="preserve">. </w:t>
      </w:r>
      <w:r w:rsidRPr="005D165E">
        <w:rPr>
          <w:rFonts w:cs="Arial"/>
          <w:szCs w:val="22"/>
        </w:rPr>
        <w:t>A quien por medio de la violencia física o moral realice cópula con persona de cualquier sexo, se le impondrá prisión de ocho a veinte años.</w:t>
      </w:r>
    </w:p>
    <w:p w14:paraId="7121C0F3" w14:textId="3DC4B52B" w:rsidR="00156A4B" w:rsidRPr="005D165E" w:rsidRDefault="00156A4B" w:rsidP="00F808CF">
      <w:pPr>
        <w:pStyle w:val="Citasproyectos"/>
        <w:ind w:firstLine="0"/>
        <w:rPr>
          <w:rFonts w:cs="Arial"/>
          <w:szCs w:val="22"/>
        </w:rPr>
      </w:pPr>
      <w:r w:rsidRPr="005D165E">
        <w:rPr>
          <w:rFonts w:cs="Arial"/>
          <w:szCs w:val="22"/>
        </w:rPr>
        <w:t>Se entiende por cópula, la introducción del pene en el cuerpo humano por vía vaginal, anal o bucal.</w:t>
      </w:r>
    </w:p>
    <w:p w14:paraId="359297A2" w14:textId="69F3B225" w:rsidR="009719B9" w:rsidRPr="005D165E" w:rsidRDefault="009719B9" w:rsidP="00F808CF">
      <w:pPr>
        <w:pStyle w:val="Citasproyectos"/>
        <w:ind w:firstLine="0"/>
        <w:rPr>
          <w:rFonts w:cs="Arial"/>
          <w:szCs w:val="22"/>
        </w:rPr>
      </w:pPr>
      <w:r w:rsidRPr="005D165E">
        <w:rPr>
          <w:rFonts w:cs="Arial"/>
          <w:szCs w:val="22"/>
        </w:rPr>
        <w:t>[…]</w:t>
      </w:r>
    </w:p>
    <w:p w14:paraId="1693172A" w14:textId="4DB36838" w:rsidR="009719B9" w:rsidRPr="005D165E" w:rsidRDefault="009719B9" w:rsidP="00F808CF">
      <w:pPr>
        <w:pStyle w:val="Citasproyectos"/>
        <w:ind w:firstLine="0"/>
        <w:rPr>
          <w:rFonts w:cs="Arial"/>
          <w:szCs w:val="22"/>
        </w:rPr>
      </w:pPr>
      <w:r w:rsidRPr="005D165E">
        <w:rPr>
          <w:rFonts w:cs="Arial"/>
          <w:szCs w:val="22"/>
        </w:rPr>
        <w:t>Se sancionará con las mismas penas a quien introduzca por vía vaginal o anal cualquier elemento, instrumento o cualquier parte del cuerpo humano, distinto al pene, por medio de la violencia física o moral o sin el consentimiento de la víctima.</w:t>
      </w:r>
    </w:p>
  </w:footnote>
  <w:footnote w:id="5">
    <w:p w14:paraId="1EFCB279" w14:textId="77777777" w:rsidR="00B07ED7" w:rsidRPr="005D165E" w:rsidRDefault="006B742F" w:rsidP="00F808CF">
      <w:pPr>
        <w:pStyle w:val="Citasproyectos"/>
        <w:ind w:firstLine="0"/>
        <w:rPr>
          <w:rFonts w:cs="Arial"/>
          <w:szCs w:val="22"/>
        </w:rPr>
      </w:pPr>
      <w:r w:rsidRPr="005D165E">
        <w:rPr>
          <w:rStyle w:val="Refdenotaalpie"/>
          <w:rFonts w:cs="Arial"/>
          <w:szCs w:val="22"/>
        </w:rPr>
        <w:footnoteRef/>
      </w:r>
      <w:r w:rsidR="00B07ED7" w:rsidRPr="005D165E">
        <w:rPr>
          <w:rFonts w:cs="Arial"/>
          <w:szCs w:val="22"/>
        </w:rPr>
        <w:t xml:space="preserve"> </w:t>
      </w:r>
      <w:r w:rsidR="00B07ED7" w:rsidRPr="005D165E">
        <w:rPr>
          <w:rFonts w:cs="Arial"/>
          <w:b/>
          <w:bCs/>
          <w:szCs w:val="22"/>
        </w:rPr>
        <w:t>Artículo 175</w:t>
      </w:r>
      <w:r w:rsidR="00B07ED7" w:rsidRPr="005D165E">
        <w:rPr>
          <w:rFonts w:cs="Arial"/>
          <w:szCs w:val="22"/>
        </w:rPr>
        <w:t>. Las penas previstas para la violación y el abuso sexual, se aumentarán en dos terceras partes, cuando fueren cometidos:</w:t>
      </w:r>
    </w:p>
    <w:p w14:paraId="3E91EB07" w14:textId="13720785" w:rsidR="00B07ED7" w:rsidRPr="005D165E" w:rsidRDefault="00B07ED7" w:rsidP="00F808CF">
      <w:pPr>
        <w:pStyle w:val="Citasproyectos"/>
        <w:ind w:firstLine="0"/>
        <w:rPr>
          <w:rFonts w:cs="Arial"/>
          <w:szCs w:val="22"/>
        </w:rPr>
      </w:pPr>
      <w:r w:rsidRPr="005D165E">
        <w:rPr>
          <w:rFonts w:cs="Arial"/>
          <w:szCs w:val="22"/>
        </w:rPr>
        <w:t>[…]</w:t>
      </w:r>
    </w:p>
    <w:p w14:paraId="639F6E85" w14:textId="7EF230D9" w:rsidR="006B742F" w:rsidRPr="005D165E" w:rsidRDefault="006B742F" w:rsidP="00F808CF">
      <w:pPr>
        <w:pStyle w:val="Citasproyectos"/>
        <w:ind w:firstLine="0"/>
        <w:rPr>
          <w:rFonts w:cs="Arial"/>
          <w:szCs w:val="22"/>
        </w:rPr>
      </w:pPr>
      <w:r w:rsidRPr="005D165E">
        <w:rPr>
          <w:rFonts w:cs="Arial"/>
          <w:szCs w:val="22"/>
        </w:rPr>
        <w:t>V. Encontrándose la víctima a bordo de un vehículo de servicio público;</w:t>
      </w:r>
    </w:p>
  </w:footnote>
  <w:footnote w:id="6">
    <w:p w14:paraId="221F5FB5" w14:textId="1FE6DD85" w:rsidR="00375D6A" w:rsidRPr="005D165E" w:rsidRDefault="00375D6A" w:rsidP="00F808CF">
      <w:pPr>
        <w:pStyle w:val="Citasproyectos"/>
        <w:ind w:firstLine="0"/>
        <w:rPr>
          <w:rFonts w:cs="Arial"/>
          <w:szCs w:val="22"/>
        </w:rPr>
      </w:pPr>
      <w:r w:rsidRPr="005D165E">
        <w:rPr>
          <w:rStyle w:val="Refdenotaalpie"/>
          <w:rFonts w:cs="Arial"/>
          <w:szCs w:val="22"/>
        </w:rPr>
        <w:footnoteRef/>
      </w:r>
      <w:r w:rsidRPr="005D165E">
        <w:rPr>
          <w:rFonts w:cs="Arial"/>
          <w:szCs w:val="22"/>
        </w:rPr>
        <w:t xml:space="preserve"> Toca penal </w:t>
      </w:r>
      <w:r w:rsidR="00AF0BE5">
        <w:rPr>
          <w:rFonts w:cs="Arial"/>
          <w:color w:val="FF0000"/>
          <w:szCs w:val="22"/>
        </w:rPr>
        <w:t>**********</w:t>
      </w:r>
      <w:r w:rsidRPr="005D165E">
        <w:rPr>
          <w:rFonts w:cs="Arial"/>
          <w:szCs w:val="22"/>
        </w:rPr>
        <w:t xml:space="preserve">, foja </w:t>
      </w:r>
      <w:r w:rsidR="007D0AFD" w:rsidRPr="005D165E">
        <w:rPr>
          <w:rFonts w:cs="Arial"/>
          <w:szCs w:val="22"/>
        </w:rPr>
        <w:t>97</w:t>
      </w:r>
      <w:r w:rsidRPr="005D165E">
        <w:rPr>
          <w:rFonts w:cs="Arial"/>
          <w:szCs w:val="22"/>
        </w:rPr>
        <w:t>.</w:t>
      </w:r>
    </w:p>
  </w:footnote>
  <w:footnote w:id="7">
    <w:p w14:paraId="770AB5BA" w14:textId="107A7EEF" w:rsidR="007D0AFD" w:rsidRPr="005D165E" w:rsidRDefault="007D0AFD" w:rsidP="00916C4D">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foja 129.</w:t>
      </w:r>
    </w:p>
  </w:footnote>
  <w:footnote w:id="8">
    <w:p w14:paraId="1BEE0902" w14:textId="124ED0B1" w:rsidR="008A57E1" w:rsidRPr="005D165E" w:rsidRDefault="008A57E1" w:rsidP="00916C4D">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007D0AFD" w:rsidRPr="005D165E">
        <w:rPr>
          <w:rFonts w:cs="Arial"/>
          <w:i/>
          <w:iCs/>
          <w:szCs w:val="22"/>
        </w:rPr>
        <w:t>Ibidem</w:t>
      </w:r>
      <w:r w:rsidRPr="005D165E">
        <w:rPr>
          <w:rFonts w:cs="Arial"/>
          <w:szCs w:val="22"/>
        </w:rPr>
        <w:t>, foja 157.</w:t>
      </w:r>
    </w:p>
  </w:footnote>
  <w:footnote w:id="9">
    <w:p w14:paraId="557242E2" w14:textId="173BAF7F" w:rsidR="006871EC" w:rsidRPr="005D165E" w:rsidRDefault="006871EC" w:rsidP="00916C4D">
      <w:pPr>
        <w:pStyle w:val="Citasproyectos"/>
        <w:ind w:firstLine="0"/>
        <w:rPr>
          <w:rFonts w:cs="Arial"/>
          <w:szCs w:val="22"/>
        </w:rPr>
      </w:pPr>
      <w:r w:rsidRPr="005D165E">
        <w:rPr>
          <w:rStyle w:val="Refdenotaalpie"/>
          <w:rFonts w:cs="Arial"/>
          <w:szCs w:val="22"/>
        </w:rPr>
        <w:footnoteRef/>
      </w:r>
      <w:r w:rsidRPr="005D165E">
        <w:rPr>
          <w:rFonts w:cs="Arial"/>
          <w:szCs w:val="22"/>
        </w:rPr>
        <w:t xml:space="preserve"> Amparo Directo en Revisión 7327/2023, foja 24.</w:t>
      </w:r>
    </w:p>
  </w:footnote>
  <w:footnote w:id="10">
    <w:p w14:paraId="60CEB9BD" w14:textId="77777777" w:rsidR="004D119B" w:rsidRPr="005420D6" w:rsidRDefault="004D119B" w:rsidP="004D119B">
      <w:pPr>
        <w:pStyle w:val="Textonotapie"/>
        <w:jc w:val="both"/>
        <w:rPr>
          <w:rFonts w:ascii="Arial" w:hAnsi="Arial" w:cs="Arial"/>
          <w:sz w:val="24"/>
          <w:szCs w:val="24"/>
        </w:rPr>
      </w:pPr>
      <w:r w:rsidRPr="005420D6">
        <w:rPr>
          <w:rStyle w:val="Refdenotaalpie"/>
          <w:rFonts w:ascii="Arial" w:hAnsi="Arial" w:cs="Arial"/>
          <w:sz w:val="24"/>
          <w:szCs w:val="24"/>
        </w:rPr>
        <w:footnoteRef/>
      </w:r>
      <w:r w:rsidRPr="005420D6">
        <w:rPr>
          <w:rFonts w:ascii="Arial" w:hAnsi="Arial" w:cs="Arial"/>
          <w:sz w:val="24"/>
          <w:szCs w:val="24"/>
        </w:rPr>
        <w:t xml:space="preserve"> </w:t>
      </w:r>
      <w:r w:rsidRPr="005420D6">
        <w:rPr>
          <w:rFonts w:ascii="Arial" w:hAnsi="Arial" w:cs="Arial"/>
          <w:sz w:val="24"/>
          <w:szCs w:val="24"/>
          <w:lang w:val="es-ES_tradnl"/>
        </w:rPr>
        <w:t>Lo anterior, de conformidad con el Artículo Transitorio Tercero del Decreto por el que se expide la Ley Orgánica del Poder Judicial de la Federación, publicado en el Diario Oficial de la Federación el 20 de diciembre de 2024.</w:t>
      </w:r>
    </w:p>
  </w:footnote>
  <w:footnote w:id="11">
    <w:p w14:paraId="42F43ED4" w14:textId="2054C3AF" w:rsidR="00453087" w:rsidRPr="007A24EA" w:rsidRDefault="00453087" w:rsidP="00453087">
      <w:pPr>
        <w:pStyle w:val="Textonotapie"/>
        <w:jc w:val="both"/>
      </w:pPr>
      <w:r>
        <w:rPr>
          <w:rStyle w:val="Refdenotaalpie"/>
        </w:rPr>
        <w:footnoteRef/>
      </w:r>
      <w:r>
        <w:t xml:space="preserve"> </w:t>
      </w:r>
      <w:r w:rsidR="002F6FA4" w:rsidRPr="00916C4D">
        <w:rPr>
          <w:rFonts w:ascii="Arial" w:hAnsi="Arial" w:cs="Arial"/>
          <w:sz w:val="22"/>
          <w:szCs w:val="22"/>
        </w:rPr>
        <w:t>P</w:t>
      </w:r>
      <w:r w:rsidRPr="00916C4D">
        <w:rPr>
          <w:rFonts w:ascii="Arial" w:hAnsi="Arial" w:cs="Arial"/>
          <w:sz w:val="22"/>
          <w:szCs w:val="22"/>
        </w:rPr>
        <w:t>ublicada en la Gaceta del Semanario Judicial de la Federación, Libro 61, diciembre de 2018,</w:t>
      </w:r>
      <w:r w:rsidR="004C7D75">
        <w:rPr>
          <w:rFonts w:ascii="Arial" w:hAnsi="Arial" w:cs="Arial"/>
          <w:sz w:val="22"/>
          <w:szCs w:val="22"/>
        </w:rPr>
        <w:t xml:space="preserve"> Tomo I,</w:t>
      </w:r>
      <w:r w:rsidRPr="00916C4D">
        <w:rPr>
          <w:rFonts w:ascii="Arial" w:hAnsi="Arial" w:cs="Arial"/>
          <w:sz w:val="22"/>
          <w:szCs w:val="22"/>
        </w:rPr>
        <w:t xml:space="preserve"> página 175. Registro digital 2018868.</w:t>
      </w:r>
    </w:p>
  </w:footnote>
  <w:footnote w:id="12">
    <w:p w14:paraId="5B711A0B" w14:textId="77777777" w:rsidR="00916C4D" w:rsidRDefault="00916C4D" w:rsidP="00916C4D">
      <w:pPr>
        <w:pStyle w:val="Citasproyectos"/>
        <w:ind w:firstLine="0"/>
        <w:rPr>
          <w:rFonts w:cs="Arial"/>
          <w:szCs w:val="22"/>
        </w:rPr>
      </w:pPr>
    </w:p>
    <w:p w14:paraId="7F0F723F" w14:textId="260CFDCB" w:rsidR="00916C4D" w:rsidRPr="005D165E" w:rsidRDefault="00916C4D" w:rsidP="00916C4D">
      <w:pPr>
        <w:pStyle w:val="Citasproyectos"/>
        <w:ind w:firstLine="0"/>
        <w:rPr>
          <w:rFonts w:cs="Arial"/>
          <w:szCs w:val="22"/>
        </w:rPr>
      </w:pPr>
      <w:r w:rsidRPr="005D165E">
        <w:rPr>
          <w:rStyle w:val="Refdenotaalpie"/>
          <w:rFonts w:cs="Arial"/>
          <w:szCs w:val="22"/>
        </w:rPr>
        <w:footnoteRef/>
      </w:r>
      <w:r w:rsidRPr="005D165E">
        <w:rPr>
          <w:rFonts w:cs="Arial"/>
          <w:szCs w:val="22"/>
        </w:rPr>
        <w:t xml:space="preserve"> Jurisprudencia 2a./J. 95/2018 (10a.), Segunda Sala, </w:t>
      </w:r>
      <w:r w:rsidRPr="005D165E">
        <w:rPr>
          <w:rFonts w:cs="Arial"/>
          <w:i/>
          <w:iCs/>
          <w:szCs w:val="22"/>
          <w:shd w:val="clear" w:color="auto" w:fill="FFFFFF"/>
        </w:rPr>
        <w:t>Gaceta del Semanario Judicial de la Federación</w:t>
      </w:r>
      <w:r w:rsidRPr="005D165E">
        <w:rPr>
          <w:rFonts w:cs="Arial"/>
          <w:szCs w:val="22"/>
          <w:shd w:val="clear" w:color="auto" w:fill="FFFFFF"/>
        </w:rPr>
        <w:t>, l</w:t>
      </w:r>
      <w:r w:rsidRPr="005D165E">
        <w:rPr>
          <w:rStyle w:val="ng-star-inserted"/>
          <w:rFonts w:cs="Arial"/>
          <w:szCs w:val="22"/>
          <w:shd w:val="clear" w:color="auto" w:fill="FFFFFF"/>
        </w:rPr>
        <w:t>ibro 58, septiembre de 2018, tomo I, página 910, registro digital 2017838.</w:t>
      </w:r>
    </w:p>
  </w:footnote>
  <w:footnote w:id="13">
    <w:p w14:paraId="4D6360B0" w14:textId="77777777" w:rsidR="004C7D75" w:rsidRPr="005D165E" w:rsidRDefault="004C7D75" w:rsidP="004C7D75">
      <w:pPr>
        <w:pStyle w:val="Citasproyectos"/>
        <w:ind w:firstLine="0"/>
        <w:rPr>
          <w:rFonts w:cs="Arial"/>
          <w:szCs w:val="22"/>
        </w:rPr>
      </w:pPr>
      <w:r w:rsidRPr="005D165E">
        <w:rPr>
          <w:rStyle w:val="Refdenotaalpie"/>
          <w:rFonts w:cs="Arial"/>
          <w:szCs w:val="22"/>
        </w:rPr>
        <w:footnoteRef/>
      </w:r>
      <w:r w:rsidRPr="005D165E">
        <w:rPr>
          <w:rFonts w:cs="Arial"/>
          <w:szCs w:val="22"/>
        </w:rPr>
        <w:t xml:space="preserve"> Aprobado en sesión de 10 de abril de 2024, por unanimidad de cinco votos.</w:t>
      </w:r>
    </w:p>
  </w:footnote>
  <w:footnote w:id="14">
    <w:p w14:paraId="617B15FC" w14:textId="77777777" w:rsidR="00F1118B" w:rsidRPr="0000578B" w:rsidRDefault="00F1118B" w:rsidP="00F1118B">
      <w:pPr>
        <w:pStyle w:val="Textonotapie"/>
        <w:spacing w:before="120"/>
        <w:jc w:val="both"/>
        <w:rPr>
          <w:sz w:val="24"/>
          <w:szCs w:val="24"/>
        </w:rPr>
      </w:pPr>
      <w:r w:rsidRPr="0000578B">
        <w:rPr>
          <w:rStyle w:val="Refdenotaalpie"/>
          <w:sz w:val="24"/>
          <w:szCs w:val="24"/>
        </w:rPr>
        <w:footnoteRef/>
      </w:r>
      <w:r w:rsidRPr="0000578B">
        <w:rPr>
          <w:sz w:val="24"/>
          <w:szCs w:val="24"/>
        </w:rPr>
        <w:t xml:space="preserve"> </w:t>
      </w:r>
      <w:r w:rsidRPr="00FF3BB7">
        <w:rPr>
          <w:rFonts w:ascii="Arial" w:hAnsi="Arial" w:cs="Arial"/>
        </w:rPr>
        <w:t>Protocolo para Juzgar con Perspectiva de Género, Suprema Corte de Justicia de la Nación, Primera Edición: noviembre de 2020, México, página 122.</w:t>
      </w:r>
    </w:p>
  </w:footnote>
  <w:footnote w:id="15">
    <w:p w14:paraId="44AB115C" w14:textId="73B5AB73" w:rsidR="0068086C" w:rsidRPr="00F15E0E" w:rsidRDefault="0068086C" w:rsidP="0068086C">
      <w:pPr>
        <w:pStyle w:val="Textonotapie"/>
        <w:spacing w:before="120"/>
        <w:jc w:val="both"/>
        <w:rPr>
          <w:rFonts w:ascii="Arial" w:hAnsi="Arial" w:cs="Arial"/>
        </w:rPr>
      </w:pPr>
      <w:r w:rsidRPr="00F15E0E">
        <w:rPr>
          <w:rStyle w:val="Refdenotaalpie"/>
          <w:rFonts w:ascii="Arial" w:hAnsi="Arial" w:cs="Arial"/>
        </w:rPr>
        <w:footnoteRef/>
      </w:r>
      <w:r w:rsidRPr="00F15E0E">
        <w:rPr>
          <w:rFonts w:ascii="Arial" w:hAnsi="Arial" w:cs="Arial"/>
        </w:rPr>
        <w:t xml:space="preserve"> En este sentido, véase, por ejemplo, la tesis 1a. CCI/2018 (10a.), de esta Primera Sala, con rubro</w:t>
      </w:r>
      <w:r w:rsidR="00DD160E">
        <w:rPr>
          <w:rFonts w:ascii="Arial" w:hAnsi="Arial" w:cs="Arial"/>
        </w:rPr>
        <w:t>:</w:t>
      </w:r>
      <w:r w:rsidRPr="00F15E0E">
        <w:rPr>
          <w:rFonts w:ascii="Arial" w:hAnsi="Arial" w:cs="Arial"/>
        </w:rPr>
        <w:t xml:space="preserve"> “</w:t>
      </w:r>
      <w:r w:rsidRPr="00F15E0E">
        <w:rPr>
          <w:rFonts w:ascii="Arial" w:hAnsi="Arial" w:cs="Arial"/>
          <w:b/>
          <w:bCs/>
        </w:rPr>
        <w:t>SUPLENCIA DE LA QUEJA DEFICIENTE PREVISTA EN EL ARTÍCULO 79 DE LA LEY DE AMPARO. PERMITE A LAS PARTES ENCONTRARSE EN UN PLANO DE IGUALDAD Y HACER EFECTIVO LO DISPUESTO POR EL ARTÍCULO 1o. DE LA CONSTITUCIÓN POLÍTICA DE LOS ESTADOS UNIDOS MEXICANOS</w:t>
      </w:r>
      <w:r w:rsidRPr="00F15E0E">
        <w:rPr>
          <w:rFonts w:ascii="Arial" w:hAnsi="Arial" w:cs="Arial"/>
        </w:rPr>
        <w:t>”, en la que se señaló que “la suplencia de la queja funciona como un mecanismo que permite a las partes encontrarse en un plano de igualdad y hacer efectivo lo dispuesto por el artículo 1o. constitucional</w:t>
      </w:r>
      <w:bookmarkStart w:id="0" w:name="_Hlk193363697"/>
      <w:r w:rsidRPr="00F15E0E">
        <w:rPr>
          <w:rFonts w:ascii="Arial" w:hAnsi="Arial" w:cs="Arial"/>
        </w:rPr>
        <w:t>”</w:t>
      </w:r>
      <w:r w:rsidR="00DD160E">
        <w:rPr>
          <w:rFonts w:ascii="Arial" w:hAnsi="Arial" w:cs="Arial"/>
        </w:rPr>
        <w:t>;</w:t>
      </w:r>
      <w:r w:rsidRPr="00F15E0E">
        <w:rPr>
          <w:rFonts w:ascii="Arial" w:hAnsi="Arial" w:cs="Arial"/>
        </w:rPr>
        <w:t xml:space="preserve"> </w:t>
      </w:r>
      <w:bookmarkStart w:id="1" w:name="_Hlk193363968"/>
      <w:r w:rsidR="00DD160E">
        <w:rPr>
          <w:rFonts w:ascii="Arial" w:hAnsi="Arial" w:cs="Arial"/>
        </w:rPr>
        <w:t>localizable en el Semanario Judicial de la Federación en el Libro 61, Diciembre de 2018, Tomo I, página 413</w:t>
      </w:r>
      <w:bookmarkEnd w:id="1"/>
      <w:r w:rsidR="00DD160E">
        <w:rPr>
          <w:rFonts w:ascii="Arial" w:hAnsi="Arial" w:cs="Arial"/>
        </w:rPr>
        <w:t xml:space="preserve">. </w:t>
      </w:r>
      <w:bookmarkEnd w:id="0"/>
      <w:r w:rsidRPr="00F15E0E">
        <w:rPr>
          <w:rFonts w:ascii="Arial" w:hAnsi="Arial" w:cs="Arial"/>
        </w:rPr>
        <w:t>Asimismo, la tesis 1a. CCLVII/2016 (10a.) de esta Primera Sala, de rubro “</w:t>
      </w:r>
      <w:r w:rsidRPr="00F15E0E">
        <w:rPr>
          <w:rFonts w:ascii="Arial" w:hAnsi="Arial" w:cs="Arial"/>
          <w:b/>
          <w:bCs/>
        </w:rPr>
        <w:t>SUPLENCIA DE LA QUEJA DEFICIENTE EN FAVOR DE LA VÍCTIMA U OFENDIDO DEL DELITO. EL ARTÍCULO 79, FRACCIÓN III, INCISO B), DE LA LEY DE AMPARO, NO VIOLA LOS PRINCIPIOS DE IGUALDAD ENTRE LAS PARTES, DEBIDO PROCESO E IMPARTICIÓN DE JUSTICIA”</w:t>
      </w:r>
      <w:r w:rsidRPr="00F15E0E">
        <w:rPr>
          <w:rFonts w:ascii="Arial" w:hAnsi="Arial" w:cs="Arial"/>
        </w:rPr>
        <w:t>, en la que se señala que “dicha suplencia sólo es el reflejo expreso en el texto legal de reconocer la igualdad de circunstancias con el imputado, al encontrarse en su calidad de partes en el proceso penal y en una situación de vulnerabilidad ante los tecnicismos y términos jurídicos de un procedimiento penal o de un juicio de amparo”</w:t>
      </w:r>
      <w:r w:rsidR="00DD160E">
        <w:rPr>
          <w:rFonts w:ascii="Arial" w:hAnsi="Arial" w:cs="Arial"/>
        </w:rPr>
        <w:t xml:space="preserve">. </w:t>
      </w:r>
      <w:r w:rsidR="00DD160E" w:rsidRPr="00F15E0E">
        <w:rPr>
          <w:rFonts w:ascii="Arial" w:hAnsi="Arial" w:cs="Arial"/>
        </w:rPr>
        <w:t>”</w:t>
      </w:r>
      <w:r w:rsidR="00DD160E">
        <w:rPr>
          <w:rFonts w:ascii="Arial" w:hAnsi="Arial" w:cs="Arial"/>
        </w:rPr>
        <w:t>;</w:t>
      </w:r>
      <w:r w:rsidR="00DD160E" w:rsidRPr="00F15E0E">
        <w:rPr>
          <w:rFonts w:ascii="Arial" w:hAnsi="Arial" w:cs="Arial"/>
        </w:rPr>
        <w:t xml:space="preserve"> </w:t>
      </w:r>
      <w:r w:rsidR="00DD160E">
        <w:rPr>
          <w:rFonts w:ascii="Arial" w:hAnsi="Arial" w:cs="Arial"/>
        </w:rPr>
        <w:t>localizable en el Semanario Judicial de la Federación en el Libro 36, Noviembre de 2016, Tomo II, página 912.</w:t>
      </w:r>
    </w:p>
  </w:footnote>
  <w:footnote w:id="16">
    <w:p w14:paraId="5A119E00" w14:textId="117BD555" w:rsidR="00853EBA" w:rsidRPr="00F15E0E" w:rsidRDefault="00853EBA" w:rsidP="00853EBA">
      <w:pPr>
        <w:pStyle w:val="Textonotapie"/>
        <w:spacing w:before="120"/>
        <w:jc w:val="both"/>
        <w:rPr>
          <w:rFonts w:ascii="Arial" w:hAnsi="Arial" w:cs="Arial"/>
          <w:b/>
          <w:bCs/>
        </w:rPr>
      </w:pPr>
      <w:r w:rsidRPr="00F15E0E">
        <w:rPr>
          <w:rStyle w:val="Refdenotaalpie"/>
          <w:rFonts w:ascii="Arial" w:hAnsi="Arial" w:cs="Arial"/>
        </w:rPr>
        <w:footnoteRef/>
      </w:r>
      <w:r w:rsidRPr="00F15E0E">
        <w:rPr>
          <w:rFonts w:ascii="Arial" w:hAnsi="Arial" w:cs="Arial"/>
        </w:rPr>
        <w:t xml:space="preserve"> Véase la tesis </w:t>
      </w:r>
      <w:r w:rsidRPr="00F15E0E">
        <w:rPr>
          <w:rFonts w:ascii="Arial" w:hAnsi="Arial" w:cs="Arial"/>
          <w:lang w:val="es-ES_tradnl"/>
        </w:rPr>
        <w:t>1a. XLVII/2013 (10a.) de esta Primera Sala, con rubro “</w:t>
      </w:r>
      <w:r w:rsidRPr="00F15E0E">
        <w:rPr>
          <w:rFonts w:ascii="Arial" w:hAnsi="Arial" w:cs="Arial"/>
          <w:b/>
          <w:bCs/>
        </w:rPr>
        <w:t>REVISIÓN EN AMPARO DIRECTO. EL ARTÍCULO 83, FRACCIÓN V, DE LA LEY DE AMPARO, NO VULNERA EL DERECHO A UN RECURSO JUDICIAL EFECTIVO PREVISTO EN EL ARTÍCULO 25 DE LA CONVENCIÓN AMERICANA SOBRE DERECHOS HUMANOS</w:t>
      </w:r>
      <w:r w:rsidRPr="00F15E0E">
        <w:rPr>
          <w:rFonts w:ascii="Arial" w:hAnsi="Arial" w:cs="Arial"/>
          <w:lang w:val="es-ES_tradnl"/>
        </w:rPr>
        <w:t xml:space="preserve">” en la que se señala que “al condicionar los supuestos de procedencia del recurso de revisión contra las resoluciones que en amparo directo pronuncien los Tribunales Colegiados de Circuito, cuando decidan sobre la constitucionalidad de leyes federales o locales […] o cuando establezcan la interpretación directa de un precepto de la Constitución, no vulnera el derecho a un recurso judicial efectivo previsto en el referido numeral 25, toda vez que éste no tiene una condición de autoaplicabilidad, al no ser en sí mismo el fundamento de la procedencia del recurso de revisión sino que únicamente establece un principio general, cuyas posibilidades habrán de articularse a partir de su desarrollo en el sistema legal, en el que se garantizará su decisión a cargo de la autoridad competente”; </w:t>
      </w:r>
      <w:r w:rsidR="00DD160E">
        <w:rPr>
          <w:rFonts w:ascii="Arial" w:hAnsi="Arial" w:cs="Arial"/>
        </w:rPr>
        <w:t xml:space="preserve">localizable en el Semanario Judicial de la Federación en el Libro XVII, Febrero de 2013, Tomo I, página 843. Registro digital: 2002907. </w:t>
      </w:r>
      <w:r w:rsidR="00DD160E">
        <w:rPr>
          <w:rFonts w:ascii="Arial" w:hAnsi="Arial" w:cs="Arial"/>
          <w:lang w:val="es-ES_tradnl"/>
        </w:rPr>
        <w:t>Y</w:t>
      </w:r>
      <w:r w:rsidRPr="00F15E0E">
        <w:rPr>
          <w:rFonts w:ascii="Arial" w:hAnsi="Arial" w:cs="Arial"/>
          <w:lang w:val="es-ES_tradnl"/>
        </w:rPr>
        <w:t xml:space="preserve"> la tesis 1a. XLVIII/2013 (10a.) de esta Primera Sala, con rubro “</w:t>
      </w:r>
      <w:r w:rsidRPr="00F15E0E">
        <w:rPr>
          <w:rFonts w:ascii="Arial" w:hAnsi="Arial" w:cs="Arial"/>
          <w:b/>
          <w:bCs/>
          <w:lang w:val="es-ES_tradnl"/>
        </w:rPr>
        <w:t>REVISIÓN EN AMPARO DIRECTO. EL ARTÍCULO 25 DE LA CONVENCIÓN AMERICANA SOBRE DERECHOS HUMANOS NO HACE PROCEDENTE AQUEL RECURSO</w:t>
      </w:r>
      <w:r w:rsidRPr="00F15E0E">
        <w:rPr>
          <w:rFonts w:ascii="Arial" w:hAnsi="Arial" w:cs="Arial"/>
          <w:lang w:val="es-ES_tradnl"/>
        </w:rPr>
        <w:t>”; en donde se señala que “el artículo 25 de la Convención Americana sobre Derechos Humanos, al prever que toda persona tiene derecho a un recurso sencillo y rápido o a cualquier otro recurso efectivo ante los jueces o tribunales competentes, que la ampare contra actos que violen sus derechos fundamentales, sólo contiene un principio general, cuyas posibilidades habrán de articularse en el sistema constitucional legal, en el que se garantizará su decisión a cargo de la autoridad competente y, por tanto, se tendrá que remitir al sistema jurídico en el cual se pretende hacer valer el derecho a la revisión para valorar si en el caso concreto procede dicho recurso”</w:t>
      </w:r>
      <w:r w:rsidR="00DD160E">
        <w:rPr>
          <w:rFonts w:ascii="Arial" w:hAnsi="Arial" w:cs="Arial"/>
          <w:lang w:val="es-ES_tradnl"/>
        </w:rPr>
        <w:t xml:space="preserve">; </w:t>
      </w:r>
      <w:r w:rsidR="00DD160E">
        <w:rPr>
          <w:rFonts w:ascii="Arial" w:hAnsi="Arial" w:cs="Arial"/>
        </w:rPr>
        <w:t>localizable en el Semanario Judicial de la Federación en el Libro XVII, Febrero de 2013, Tomo I, página 843. Registro digital: 2002906.</w:t>
      </w:r>
    </w:p>
  </w:footnote>
  <w:footnote w:id="17">
    <w:p w14:paraId="53EA18B4" w14:textId="512B2859" w:rsidR="00C84235" w:rsidRPr="002B0AC1" w:rsidRDefault="00C84235" w:rsidP="00C84235">
      <w:pPr>
        <w:pStyle w:val="Textonotapie"/>
        <w:spacing w:before="120" w:after="120"/>
        <w:jc w:val="both"/>
        <w:rPr>
          <w:rFonts w:ascii="Arial" w:hAnsi="Arial" w:cs="Arial"/>
          <w:sz w:val="22"/>
          <w:szCs w:val="22"/>
        </w:rPr>
      </w:pPr>
      <w:r w:rsidRPr="002B0AC1">
        <w:rPr>
          <w:rStyle w:val="Refdenotaalpie"/>
          <w:rFonts w:ascii="Arial" w:hAnsi="Arial" w:cs="Arial"/>
          <w:sz w:val="22"/>
          <w:szCs w:val="22"/>
        </w:rPr>
        <w:footnoteRef/>
      </w:r>
      <w:r w:rsidRPr="002B0AC1">
        <w:rPr>
          <w:rFonts w:ascii="Arial" w:hAnsi="Arial" w:cs="Arial"/>
          <w:sz w:val="22"/>
          <w:szCs w:val="22"/>
        </w:rPr>
        <w:t xml:space="preserve"> </w:t>
      </w:r>
      <w:r w:rsidRPr="00A30A4D">
        <w:rPr>
          <w:rFonts w:ascii="Arial" w:hAnsi="Arial" w:cs="Arial"/>
          <w:sz w:val="22"/>
          <w:szCs w:val="22"/>
        </w:rPr>
        <w:t>Resuelto el 23 de agosto de 20</w:t>
      </w:r>
      <w:r w:rsidR="00A24202">
        <w:rPr>
          <w:rFonts w:ascii="Arial" w:hAnsi="Arial" w:cs="Arial"/>
          <w:sz w:val="22"/>
          <w:szCs w:val="22"/>
        </w:rPr>
        <w:t>1</w:t>
      </w:r>
      <w:r w:rsidRPr="00A30A4D">
        <w:rPr>
          <w:rFonts w:ascii="Arial" w:hAnsi="Arial" w:cs="Arial"/>
          <w:sz w:val="22"/>
          <w:szCs w:val="22"/>
        </w:rPr>
        <w:t>7, por unanimidad de cinco votos de los Ministros Arturo Zaldívar Lelo de Larrea, José Ramón Cossío Díaz, quien formuló voto concurrente, Jorge Mario Pardo Rebolledo, quien formuló voto concurrente, Alfredo Gutiérrez Ortiz Mena, quien formuló voto concurrente y Norma Lucía Piña Hernández.</w:t>
      </w:r>
    </w:p>
  </w:footnote>
  <w:footnote w:id="18">
    <w:p w14:paraId="079E3B33" w14:textId="509D8F6A" w:rsidR="00FB4240" w:rsidRDefault="00FB4240">
      <w:pPr>
        <w:pStyle w:val="Textonotapie"/>
      </w:pPr>
      <w:r>
        <w:rPr>
          <w:rStyle w:val="Refdenotaalpie"/>
        </w:rPr>
        <w:footnoteRef/>
      </w:r>
      <w:r>
        <w:t xml:space="preserve"> </w:t>
      </w:r>
      <w:r w:rsidR="00D05520" w:rsidRPr="003F5E61">
        <w:rPr>
          <w:rFonts w:ascii="Arial" w:hAnsi="Arial" w:cs="Arial"/>
          <w:sz w:val="22"/>
          <w:szCs w:val="22"/>
        </w:rPr>
        <w:t>Localizable en el Semanario Judicial de la Federación en el Libro 61, diciembre de 2018, Tomo I, página 175, Décima Época, con registro digital: 2018868.</w:t>
      </w:r>
    </w:p>
  </w:footnote>
  <w:footnote w:id="19">
    <w:p w14:paraId="0A5BF5DD" w14:textId="1CD36D97" w:rsidR="006E002C" w:rsidRPr="00D37A16" w:rsidRDefault="00F60774" w:rsidP="00F60774">
      <w:pPr>
        <w:pStyle w:val="Textonotapie"/>
        <w:spacing w:before="120" w:after="120"/>
        <w:jc w:val="both"/>
        <w:rPr>
          <w:rFonts w:ascii="Arial" w:hAnsi="Arial" w:cs="Arial"/>
        </w:rPr>
      </w:pPr>
      <w:r w:rsidRPr="002B0AC1">
        <w:rPr>
          <w:rStyle w:val="Refdenotaalpie"/>
          <w:rFonts w:ascii="Arial" w:hAnsi="Arial" w:cs="Arial"/>
          <w:sz w:val="22"/>
          <w:szCs w:val="22"/>
        </w:rPr>
        <w:footnoteRef/>
      </w:r>
      <w:r w:rsidRPr="002B0AC1">
        <w:rPr>
          <w:rFonts w:ascii="Arial" w:hAnsi="Arial" w:cs="Arial"/>
          <w:sz w:val="22"/>
          <w:szCs w:val="22"/>
        </w:rPr>
        <w:t xml:space="preserve"> </w:t>
      </w:r>
      <w:r w:rsidRPr="00A30A4D">
        <w:rPr>
          <w:rFonts w:ascii="Arial" w:hAnsi="Arial" w:cs="Arial"/>
          <w:sz w:val="22"/>
          <w:szCs w:val="22"/>
        </w:rPr>
        <w:t xml:space="preserve">Resuelto el 23 de </w:t>
      </w:r>
      <w:r w:rsidR="00696291" w:rsidRPr="00A30A4D">
        <w:rPr>
          <w:rFonts w:ascii="Arial" w:hAnsi="Arial" w:cs="Arial"/>
          <w:sz w:val="22"/>
          <w:szCs w:val="22"/>
        </w:rPr>
        <w:t>junio</w:t>
      </w:r>
      <w:r w:rsidRPr="00A30A4D">
        <w:rPr>
          <w:rFonts w:ascii="Arial" w:hAnsi="Arial" w:cs="Arial"/>
          <w:sz w:val="22"/>
          <w:szCs w:val="22"/>
        </w:rPr>
        <w:t xml:space="preserve"> de 202</w:t>
      </w:r>
      <w:r w:rsidR="00696291" w:rsidRPr="00A30A4D">
        <w:rPr>
          <w:rFonts w:ascii="Arial" w:hAnsi="Arial" w:cs="Arial"/>
          <w:sz w:val="22"/>
          <w:szCs w:val="22"/>
        </w:rPr>
        <w:t>1</w:t>
      </w:r>
      <w:r w:rsidRPr="00A30A4D">
        <w:rPr>
          <w:rFonts w:ascii="Arial" w:hAnsi="Arial" w:cs="Arial"/>
          <w:sz w:val="22"/>
          <w:szCs w:val="22"/>
        </w:rPr>
        <w:t xml:space="preserve">, por </w:t>
      </w:r>
      <w:r w:rsidR="006E002C" w:rsidRPr="00A30A4D">
        <w:rPr>
          <w:rFonts w:ascii="Arial" w:hAnsi="Arial" w:cs="Arial"/>
          <w:color w:val="000000"/>
          <w:sz w:val="22"/>
          <w:szCs w:val="22"/>
          <w:lang w:val="es-ES"/>
        </w:rPr>
        <w:t>mayoría de tres votos de los Ministros y Ministras: Juan Luis González Alcántara Carrancá (quien se reservó derecho a formular voto concurrente), Alfredo Gutiérrez Ortiz Mena (Ponente) y la Ministra Presidenta Ana Margarita Ríos Farjat (quien se reservó derecho a formular voto concurrente). En contra de los emitidos por el Ministro Jorge Mario Pardo Rebolledo (quien se reservó su derecho a formular voto particular) y la Ministra Norma Lucía Piña Hernández (quien se adhirió para quedar como voto de minoría).</w:t>
      </w:r>
    </w:p>
  </w:footnote>
  <w:footnote w:id="20">
    <w:p w14:paraId="63F73C2E" w14:textId="6C4DB484" w:rsidR="00117F4E" w:rsidRPr="00D51FCE" w:rsidRDefault="00117F4E" w:rsidP="00117F4E">
      <w:pPr>
        <w:pStyle w:val="Textonotapie"/>
        <w:rPr>
          <w:rFonts w:ascii="Arial" w:hAnsi="Arial" w:cs="Arial"/>
        </w:rPr>
      </w:pPr>
      <w:r w:rsidRPr="00D51FCE">
        <w:rPr>
          <w:rStyle w:val="Refdenotaalpie"/>
          <w:rFonts w:cs="Arial"/>
        </w:rPr>
        <w:footnoteRef/>
      </w:r>
      <w:r w:rsidRPr="00D51FCE">
        <w:rPr>
          <w:rFonts w:ascii="Arial" w:hAnsi="Arial" w:cs="Arial"/>
        </w:rPr>
        <w:t xml:space="preserve"> </w:t>
      </w:r>
      <w:r w:rsidRPr="00D37A16">
        <w:rPr>
          <w:rFonts w:ascii="Arial" w:hAnsi="Arial" w:cs="Arial"/>
          <w:sz w:val="22"/>
          <w:szCs w:val="22"/>
        </w:rPr>
        <w:t>Ver fracción VIII</w:t>
      </w:r>
      <w:r w:rsidR="00D37A16">
        <w:rPr>
          <w:rFonts w:ascii="Arial" w:hAnsi="Arial" w:cs="Arial"/>
          <w:sz w:val="22"/>
          <w:szCs w:val="22"/>
        </w:rPr>
        <w:t>.</w:t>
      </w:r>
    </w:p>
  </w:footnote>
  <w:footnote w:id="21">
    <w:p w14:paraId="1ECCA9DF" w14:textId="7EEA8B6E" w:rsidR="00117F4E" w:rsidRPr="00D51FCE" w:rsidRDefault="00117F4E" w:rsidP="00117F4E">
      <w:pPr>
        <w:pStyle w:val="Textonotapie"/>
        <w:rPr>
          <w:rFonts w:ascii="Arial" w:hAnsi="Arial" w:cs="Arial"/>
        </w:rPr>
      </w:pPr>
      <w:r w:rsidRPr="00D51FCE">
        <w:rPr>
          <w:rStyle w:val="Refdenotaalpie"/>
          <w:rFonts w:cs="Arial"/>
        </w:rPr>
        <w:footnoteRef/>
      </w:r>
      <w:r w:rsidRPr="00D51FCE">
        <w:rPr>
          <w:rFonts w:ascii="Arial" w:hAnsi="Arial" w:cs="Arial"/>
        </w:rPr>
        <w:t xml:space="preserve"> </w:t>
      </w:r>
      <w:r w:rsidRPr="00D37A16">
        <w:rPr>
          <w:rFonts w:ascii="Arial" w:hAnsi="Arial" w:cs="Arial"/>
          <w:sz w:val="22"/>
          <w:szCs w:val="22"/>
        </w:rPr>
        <w:t>Ver fracción IX</w:t>
      </w:r>
      <w:r w:rsidR="00D37A16">
        <w:rPr>
          <w:rFonts w:ascii="Arial" w:hAnsi="Arial" w:cs="Arial"/>
          <w:sz w:val="22"/>
          <w:szCs w:val="22"/>
        </w:rPr>
        <w:t>.</w:t>
      </w:r>
    </w:p>
  </w:footnote>
  <w:footnote w:id="22">
    <w:p w14:paraId="2C9D9ED6" w14:textId="054FDAC4" w:rsidR="00117F4E" w:rsidRDefault="00117F4E" w:rsidP="00117F4E">
      <w:pPr>
        <w:pStyle w:val="Textonotapie"/>
      </w:pPr>
      <w:r w:rsidRPr="00D51FCE">
        <w:rPr>
          <w:rStyle w:val="Refdenotaalpie"/>
          <w:rFonts w:cs="Arial"/>
        </w:rPr>
        <w:footnoteRef/>
      </w:r>
      <w:r w:rsidRPr="00D51FCE">
        <w:rPr>
          <w:rFonts w:ascii="Arial" w:hAnsi="Arial" w:cs="Arial"/>
        </w:rPr>
        <w:t xml:space="preserve"> </w:t>
      </w:r>
      <w:r w:rsidRPr="00D37A16">
        <w:rPr>
          <w:rFonts w:ascii="Arial" w:hAnsi="Arial" w:cs="Arial"/>
          <w:sz w:val="22"/>
          <w:szCs w:val="22"/>
        </w:rPr>
        <w:t>Ver fracción VI</w:t>
      </w:r>
      <w:r w:rsidR="00D37A16">
        <w:rPr>
          <w:rFonts w:ascii="Arial" w:hAnsi="Arial" w:cs="Arial"/>
          <w:sz w:val="22"/>
          <w:szCs w:val="22"/>
        </w:rPr>
        <w:t>.</w:t>
      </w:r>
    </w:p>
  </w:footnote>
  <w:footnote w:id="23">
    <w:p w14:paraId="5A00FD73" w14:textId="7E1B3EAC" w:rsidR="001D2637" w:rsidRPr="00BD2CC4" w:rsidRDefault="001D2637" w:rsidP="001D2637">
      <w:pPr>
        <w:pStyle w:val="Textonotapie"/>
        <w:jc w:val="both"/>
        <w:rPr>
          <w:rFonts w:ascii="Arial" w:hAnsi="Arial" w:cs="Arial"/>
          <w:sz w:val="28"/>
          <w:szCs w:val="28"/>
        </w:rPr>
      </w:pPr>
      <w:r>
        <w:rPr>
          <w:rStyle w:val="Refdenotaalpie"/>
        </w:rPr>
        <w:footnoteRef/>
      </w:r>
      <w:r>
        <w:t xml:space="preserve"> </w:t>
      </w:r>
      <w:r w:rsidR="00B85183" w:rsidRPr="00BD2CC4">
        <w:rPr>
          <w:rFonts w:ascii="Arial" w:hAnsi="Arial" w:cs="Arial"/>
          <w:sz w:val="22"/>
          <w:szCs w:val="22"/>
        </w:rPr>
        <w:t>P</w:t>
      </w:r>
      <w:r w:rsidRPr="00BD2CC4">
        <w:rPr>
          <w:rFonts w:ascii="Arial" w:hAnsi="Arial" w:cs="Arial"/>
          <w:sz w:val="22"/>
          <w:szCs w:val="22"/>
        </w:rPr>
        <w:t>ublicada en la Gaceta del Semanario Judicial de la Federación, Libro 14, junio de 2022, Tomo V, página 4665. Registro digital: 2024865.</w:t>
      </w:r>
    </w:p>
    <w:p w14:paraId="73080B0D" w14:textId="77777777" w:rsidR="001D2637" w:rsidRDefault="001D2637" w:rsidP="001D2637">
      <w:pPr>
        <w:pStyle w:val="Textonotapie"/>
      </w:pPr>
    </w:p>
  </w:footnote>
  <w:footnote w:id="24">
    <w:p w14:paraId="169CEF9B" w14:textId="2450C100" w:rsidR="001D2637" w:rsidRDefault="001D2637" w:rsidP="001D2637">
      <w:pPr>
        <w:pStyle w:val="Textonotapie"/>
        <w:jc w:val="both"/>
        <w:rPr>
          <w:sz w:val="24"/>
          <w:szCs w:val="24"/>
        </w:rPr>
      </w:pPr>
      <w:r>
        <w:rPr>
          <w:rStyle w:val="Refdenotaalpie"/>
        </w:rPr>
        <w:footnoteRef/>
      </w:r>
      <w:r>
        <w:t xml:space="preserve"> </w:t>
      </w:r>
      <w:r w:rsidR="00B85183" w:rsidRPr="00BD2CC4">
        <w:rPr>
          <w:rFonts w:ascii="Arial" w:hAnsi="Arial" w:cs="Arial"/>
          <w:sz w:val="22"/>
          <w:szCs w:val="22"/>
        </w:rPr>
        <w:t>Localizable</w:t>
      </w:r>
      <w:r w:rsidRPr="00BD2CC4">
        <w:rPr>
          <w:rFonts w:ascii="Arial" w:hAnsi="Arial" w:cs="Arial"/>
          <w:sz w:val="22"/>
          <w:szCs w:val="22"/>
        </w:rPr>
        <w:t xml:space="preserve"> en la Gaceta del Semanario Judicial de la Federación, Libro 14, junio de 2022, Tomo V, página 4669. Registro digital: 2024</w:t>
      </w:r>
      <w:r w:rsidR="00D37A16">
        <w:rPr>
          <w:rFonts w:ascii="Arial" w:hAnsi="Arial" w:cs="Arial"/>
          <w:sz w:val="22"/>
          <w:szCs w:val="22"/>
        </w:rPr>
        <w:t>8</w:t>
      </w:r>
      <w:r w:rsidRPr="00BD2CC4">
        <w:rPr>
          <w:rFonts w:ascii="Arial" w:hAnsi="Arial" w:cs="Arial"/>
          <w:sz w:val="22"/>
          <w:szCs w:val="22"/>
        </w:rPr>
        <w:t>67.</w:t>
      </w:r>
    </w:p>
    <w:p w14:paraId="1DA0C6C8" w14:textId="77777777" w:rsidR="001D2637" w:rsidRDefault="001D2637" w:rsidP="001D2637">
      <w:pPr>
        <w:pStyle w:val="Textonotapie"/>
      </w:pPr>
    </w:p>
  </w:footnote>
  <w:footnote w:id="25">
    <w:p w14:paraId="3BF6A659" w14:textId="0863E325" w:rsidR="001D2637" w:rsidRPr="00DD64EB" w:rsidRDefault="001D2637" w:rsidP="001D2637">
      <w:pPr>
        <w:pStyle w:val="Textonotapie"/>
        <w:jc w:val="both"/>
        <w:rPr>
          <w:rFonts w:ascii="Arial" w:hAnsi="Arial" w:cs="Arial"/>
        </w:rPr>
      </w:pPr>
      <w:r>
        <w:rPr>
          <w:rStyle w:val="Refdenotaalpie"/>
        </w:rPr>
        <w:footnoteRef/>
      </w:r>
      <w:r>
        <w:t xml:space="preserve"> </w:t>
      </w:r>
      <w:r w:rsidR="00BD2CC4" w:rsidRPr="00BD2CC4">
        <w:rPr>
          <w:rFonts w:ascii="Arial" w:hAnsi="Arial" w:cs="Arial"/>
          <w:sz w:val="22"/>
          <w:szCs w:val="22"/>
        </w:rPr>
        <w:t>Visible</w:t>
      </w:r>
      <w:r w:rsidRPr="00BD2CC4">
        <w:rPr>
          <w:rFonts w:ascii="Arial" w:hAnsi="Arial" w:cs="Arial"/>
          <w:sz w:val="22"/>
          <w:szCs w:val="22"/>
        </w:rPr>
        <w:t xml:space="preserve"> en la Gaceta del Semanario Judicial de la Federación, Libro 14, junio de 2022, Tomo V, página 4667. Registro digital: 2024866.</w:t>
      </w:r>
    </w:p>
    <w:p w14:paraId="005866F3" w14:textId="77777777" w:rsidR="001D2637" w:rsidRDefault="001D2637" w:rsidP="001D2637">
      <w:pPr>
        <w:pStyle w:val="Textonotapie"/>
      </w:pPr>
    </w:p>
  </w:footnote>
  <w:footnote w:id="26">
    <w:p w14:paraId="4B0FB4AE" w14:textId="52B2024C" w:rsidR="00AD63AE" w:rsidRPr="005D165E" w:rsidRDefault="00AD63AE" w:rsidP="00A24202">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Comité CEDAW, </w:t>
      </w:r>
      <w:r w:rsidRPr="005D165E">
        <w:rPr>
          <w:rFonts w:cs="Arial"/>
          <w:i/>
          <w:iCs/>
          <w:szCs w:val="22"/>
        </w:rPr>
        <w:t>Informe de México producido por el Comité para la Eliminación de la Discriminación contra la Mujer bajo el Artículo 8 del Protocolo Facultativo de la Convención y respuesta del Gobierno de México</w:t>
      </w:r>
      <w:r w:rsidRPr="005D165E">
        <w:rPr>
          <w:rFonts w:cs="Arial"/>
          <w:szCs w:val="22"/>
        </w:rPr>
        <w:t xml:space="preserve">, </w:t>
      </w:r>
      <w:r w:rsidR="00D07A28" w:rsidRPr="005D165E">
        <w:rPr>
          <w:rFonts w:cs="Arial"/>
          <w:szCs w:val="22"/>
        </w:rPr>
        <w:t xml:space="preserve">CEDAW/C/2005/OP.8/MEXICO, 27 enero 2005, </w:t>
      </w:r>
      <w:r w:rsidR="00581BF4" w:rsidRPr="005D165E">
        <w:rPr>
          <w:rFonts w:cs="Arial"/>
          <w:szCs w:val="22"/>
        </w:rPr>
        <w:t xml:space="preserve">párr. </w:t>
      </w:r>
      <w:r w:rsidR="00CD6284" w:rsidRPr="005D165E">
        <w:rPr>
          <w:rFonts w:cs="Arial"/>
          <w:szCs w:val="22"/>
        </w:rPr>
        <w:t>87.</w:t>
      </w:r>
    </w:p>
  </w:footnote>
  <w:footnote w:id="27">
    <w:p w14:paraId="17400D43" w14:textId="335A5BDB" w:rsidR="00A20E20" w:rsidRPr="005D165E" w:rsidRDefault="00A20E2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CIDH, </w:t>
      </w:r>
      <w:r w:rsidRPr="005D165E">
        <w:rPr>
          <w:rFonts w:cs="Arial"/>
          <w:i/>
          <w:iCs/>
          <w:szCs w:val="22"/>
        </w:rPr>
        <w:t>Situación de los derechos de la mujer en Ciudad Juárez, México: el derecho a no ser objeto de violencia y discriminación</w:t>
      </w:r>
      <w:r w:rsidRPr="005D165E">
        <w:rPr>
          <w:rFonts w:cs="Arial"/>
          <w:szCs w:val="22"/>
        </w:rPr>
        <w:t xml:space="preserve"> , 2003, OEA/Ser.L/V/II.117. Doc. 1 rev. 1</w:t>
      </w:r>
      <w:r w:rsidR="002855FF" w:rsidRPr="005D165E">
        <w:rPr>
          <w:rFonts w:cs="Arial"/>
          <w:szCs w:val="22"/>
        </w:rPr>
        <w:t>., párr. 4.</w:t>
      </w:r>
    </w:p>
  </w:footnote>
  <w:footnote w:id="28">
    <w:p w14:paraId="0EDC4036" w14:textId="7026985D" w:rsidR="00AD0C91" w:rsidRPr="005D165E" w:rsidRDefault="00AD0C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xml:space="preserve">, párr. </w:t>
      </w:r>
      <w:r w:rsidR="00F96F94" w:rsidRPr="005D165E">
        <w:rPr>
          <w:rFonts w:cs="Arial"/>
          <w:szCs w:val="22"/>
        </w:rPr>
        <w:t>164.</w:t>
      </w:r>
    </w:p>
  </w:footnote>
  <w:footnote w:id="29">
    <w:p w14:paraId="00401FFD" w14:textId="79776EFE"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Naciones Unidas-CEDAW</w:t>
      </w:r>
      <w:r w:rsidR="00F21962" w:rsidRPr="005D165E">
        <w:rPr>
          <w:rFonts w:cs="Arial"/>
          <w:szCs w:val="22"/>
        </w:rPr>
        <w:t>,</w:t>
      </w:r>
      <w:r w:rsidRPr="005D165E">
        <w:rPr>
          <w:rFonts w:cs="Arial"/>
          <w:szCs w:val="22"/>
        </w:rPr>
        <w:t xml:space="preserve"> </w:t>
      </w:r>
      <w:r w:rsidRPr="005D165E">
        <w:rPr>
          <w:rFonts w:cs="Arial"/>
          <w:i/>
          <w:iCs/>
          <w:szCs w:val="22"/>
        </w:rPr>
        <w:t xml:space="preserve">Observaciones finales sobre el noveno informe periódico de México, </w:t>
      </w:r>
      <w:r w:rsidRPr="005D165E">
        <w:rPr>
          <w:rFonts w:cs="Arial"/>
          <w:szCs w:val="22"/>
        </w:rPr>
        <w:t>CEDAW/C/MEX/CO/9, 25 de julio de 2018, párr. 9</w:t>
      </w:r>
    </w:p>
  </w:footnote>
  <w:footnote w:id="30">
    <w:p w14:paraId="3717F01F" w14:textId="77777777"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párr. 23</w:t>
      </w:r>
    </w:p>
  </w:footnote>
  <w:footnote w:id="31">
    <w:p w14:paraId="2C63AC7B" w14:textId="5E7B8422"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Naciones Unidas-Consejo de Derechos Humanos</w:t>
      </w:r>
      <w:r w:rsidR="00F21962" w:rsidRPr="005D165E">
        <w:rPr>
          <w:rFonts w:cs="Arial"/>
          <w:szCs w:val="22"/>
        </w:rPr>
        <w:t xml:space="preserve">, </w:t>
      </w:r>
      <w:r w:rsidRPr="005D165E">
        <w:rPr>
          <w:rFonts w:cs="Arial"/>
          <w:i/>
          <w:iCs/>
          <w:szCs w:val="22"/>
        </w:rPr>
        <w:t xml:space="preserve">Recopilación sobre México. Informe de la Oficina del Alto Comisionado de las Naciones Unidas para los Derechos Humanos, </w:t>
      </w:r>
      <w:r w:rsidRPr="005D165E">
        <w:rPr>
          <w:rFonts w:cs="Arial"/>
          <w:szCs w:val="22"/>
        </w:rPr>
        <w:t>A/HRC/WG.6/31/MEX/2, 3 de septiembre de 2018, párr. 69.</w:t>
      </w:r>
    </w:p>
  </w:footnote>
  <w:footnote w:id="32">
    <w:p w14:paraId="06DCBD09" w14:textId="77777777"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párr. 34</w:t>
      </w:r>
    </w:p>
  </w:footnote>
  <w:footnote w:id="33">
    <w:p w14:paraId="5D4CA748" w14:textId="77777777"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párr. 68.</w:t>
      </w:r>
    </w:p>
  </w:footnote>
  <w:footnote w:id="34">
    <w:p w14:paraId="60BA6B04" w14:textId="77777777"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Artículo 14, apartado b.</w:t>
      </w:r>
    </w:p>
  </w:footnote>
  <w:footnote w:id="35">
    <w:p w14:paraId="6AA86DF0" w14:textId="5CEB780A"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Comité CEDAW</w:t>
      </w:r>
      <w:r w:rsidR="005B4073" w:rsidRPr="005D165E">
        <w:rPr>
          <w:rFonts w:cs="Arial"/>
          <w:szCs w:val="22"/>
        </w:rPr>
        <w:t xml:space="preserve">, </w:t>
      </w:r>
      <w:r w:rsidRPr="005D165E">
        <w:rPr>
          <w:rFonts w:cs="Arial"/>
          <w:i/>
          <w:iCs/>
          <w:szCs w:val="22"/>
        </w:rPr>
        <w:t xml:space="preserve">Dictamen aprobado por el Comité a tenor del artículo 7, párrafo 4, del Protocolo Facultativo, respecto de la comunicación núm. 75/2014, </w:t>
      </w:r>
      <w:r w:rsidRPr="005D165E">
        <w:rPr>
          <w:rFonts w:cs="Arial"/>
          <w:szCs w:val="22"/>
        </w:rPr>
        <w:t xml:space="preserve">CEDAW/C/67/D/75/2014, </w:t>
      </w:r>
      <w:r w:rsidR="005B4073" w:rsidRPr="005D165E">
        <w:rPr>
          <w:rFonts w:cs="Arial"/>
          <w:szCs w:val="22"/>
        </w:rPr>
        <w:t>29</w:t>
      </w:r>
      <w:r w:rsidRPr="005D165E">
        <w:rPr>
          <w:rFonts w:cs="Arial"/>
          <w:szCs w:val="22"/>
        </w:rPr>
        <w:t xml:space="preserve"> de agosto de </w:t>
      </w:r>
      <w:r w:rsidR="005B4073" w:rsidRPr="005D165E">
        <w:rPr>
          <w:rFonts w:cs="Arial"/>
          <w:szCs w:val="22"/>
        </w:rPr>
        <w:t>2017</w:t>
      </w:r>
      <w:r w:rsidRPr="005D165E">
        <w:rPr>
          <w:rFonts w:cs="Arial"/>
          <w:szCs w:val="22"/>
        </w:rPr>
        <w:t xml:space="preserve">. </w:t>
      </w:r>
    </w:p>
  </w:footnote>
  <w:footnote w:id="36">
    <w:p w14:paraId="5A8E8932" w14:textId="77777777"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párr. 9.2.</w:t>
      </w:r>
    </w:p>
  </w:footnote>
  <w:footnote w:id="37">
    <w:p w14:paraId="29322A6B" w14:textId="192B4634" w:rsidR="00A54B91" w:rsidRPr="005D165E" w:rsidRDefault="00A54B91" w:rsidP="008A54E9">
      <w:pPr>
        <w:pStyle w:val="Citasproyectos"/>
        <w:ind w:firstLine="0"/>
        <w:rPr>
          <w:rFonts w:cs="Arial"/>
          <w:i/>
          <w:iCs/>
          <w:szCs w:val="22"/>
        </w:rPr>
      </w:pPr>
      <w:r w:rsidRPr="005D165E">
        <w:rPr>
          <w:rStyle w:val="Refdenotaalpie"/>
          <w:rFonts w:cs="Arial"/>
          <w:szCs w:val="22"/>
        </w:rPr>
        <w:footnoteRef/>
      </w:r>
      <w:r w:rsidRPr="005D165E">
        <w:rPr>
          <w:rFonts w:cs="Arial"/>
          <w:szCs w:val="22"/>
        </w:rPr>
        <w:t xml:space="preserve"> Naciones Unidas</w:t>
      </w:r>
      <w:r w:rsidR="000F7E37" w:rsidRPr="005D165E">
        <w:rPr>
          <w:rFonts w:cs="Arial"/>
          <w:szCs w:val="22"/>
        </w:rPr>
        <w:t>,</w:t>
      </w:r>
      <w:r w:rsidRPr="005D165E">
        <w:rPr>
          <w:rFonts w:cs="Arial"/>
          <w:szCs w:val="22"/>
        </w:rPr>
        <w:t xml:space="preserve"> </w:t>
      </w:r>
      <w:r w:rsidRPr="005D165E">
        <w:rPr>
          <w:rFonts w:cs="Arial"/>
          <w:i/>
          <w:iCs/>
          <w:szCs w:val="22"/>
        </w:rPr>
        <w:t xml:space="preserve">Protocolo Facultativo de la Convención sobre la eliminación de todas las formas de discriminación contra la mujer, </w:t>
      </w:r>
      <w:r w:rsidR="006767E8" w:rsidRPr="005D165E">
        <w:rPr>
          <w:rFonts w:cs="Arial"/>
          <w:szCs w:val="22"/>
        </w:rPr>
        <w:t>6</w:t>
      </w:r>
      <w:r w:rsidRPr="005D165E">
        <w:rPr>
          <w:rFonts w:cs="Arial"/>
          <w:szCs w:val="22"/>
        </w:rPr>
        <w:t xml:space="preserve"> de octubre de </w:t>
      </w:r>
      <w:r w:rsidR="006767E8" w:rsidRPr="005D165E">
        <w:rPr>
          <w:rFonts w:cs="Arial"/>
          <w:szCs w:val="22"/>
        </w:rPr>
        <w:t>1999</w:t>
      </w:r>
      <w:r w:rsidR="00667D7C" w:rsidRPr="005D165E">
        <w:rPr>
          <w:rFonts w:cs="Arial"/>
          <w:szCs w:val="22"/>
        </w:rPr>
        <w:t>, d</w:t>
      </w:r>
      <w:r w:rsidRPr="005D165E">
        <w:rPr>
          <w:rFonts w:cs="Arial"/>
          <w:szCs w:val="22"/>
        </w:rPr>
        <w:t xml:space="preserve">isponible en: </w:t>
      </w:r>
      <w:r w:rsidR="00562105" w:rsidRPr="00562105">
        <w:rPr>
          <w:rFonts w:cs="Arial"/>
          <w:szCs w:val="22"/>
        </w:rPr>
        <w:t>https://www.ohchr.org/es/instruments-mechanisms/instruments/optional-protocol</w:t>
      </w:r>
      <w:r w:rsidR="00562105">
        <w:rPr>
          <w:rFonts w:cs="Arial"/>
          <w:szCs w:val="22"/>
        </w:rPr>
        <w:t>-</w:t>
      </w:r>
      <w:r w:rsidR="00562105" w:rsidRPr="00562105">
        <w:rPr>
          <w:rFonts w:cs="Arial"/>
          <w:szCs w:val="22"/>
        </w:rPr>
        <w:t>convention-elimination-all-forms</w:t>
      </w:r>
    </w:p>
  </w:footnote>
  <w:footnote w:id="38">
    <w:p w14:paraId="049209E4" w14:textId="4BB5FD45"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CIDH</w:t>
      </w:r>
      <w:r w:rsidR="00667D7C" w:rsidRPr="005D165E">
        <w:rPr>
          <w:rFonts w:cs="Arial"/>
          <w:szCs w:val="22"/>
        </w:rPr>
        <w:t>,</w:t>
      </w:r>
      <w:r w:rsidRPr="005D165E">
        <w:rPr>
          <w:rFonts w:cs="Arial"/>
          <w:szCs w:val="22"/>
        </w:rPr>
        <w:t xml:space="preserve"> </w:t>
      </w:r>
      <w:r w:rsidRPr="005D165E">
        <w:rPr>
          <w:rFonts w:cs="Arial"/>
          <w:i/>
          <w:iCs/>
          <w:szCs w:val="22"/>
        </w:rPr>
        <w:t>Informe Anual 2018, Capítulo V-México. Seguimiento de recomendaciones formuladas por la CIDH en sus Informes de País o Temáticos</w:t>
      </w:r>
      <w:r w:rsidR="00667D7C" w:rsidRPr="005D165E">
        <w:rPr>
          <w:rFonts w:cs="Arial"/>
          <w:szCs w:val="22"/>
        </w:rPr>
        <w:t>, p</w:t>
      </w:r>
      <w:r w:rsidRPr="005D165E">
        <w:rPr>
          <w:rFonts w:cs="Arial"/>
          <w:szCs w:val="22"/>
        </w:rPr>
        <w:t>árr. 133</w:t>
      </w:r>
    </w:p>
  </w:footnote>
  <w:footnote w:id="39">
    <w:p w14:paraId="0ADAD55D" w14:textId="77777777" w:rsidR="0053773C" w:rsidRPr="005D165E" w:rsidRDefault="0053773C"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párr. 135.</w:t>
      </w:r>
    </w:p>
  </w:footnote>
  <w:footnote w:id="40">
    <w:p w14:paraId="0CFFA8EB" w14:textId="77777777" w:rsidR="00A54B91" w:rsidRPr="005D165E" w:rsidRDefault="00A54B91"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párr. 137.</w:t>
      </w:r>
    </w:p>
  </w:footnote>
  <w:footnote w:id="41">
    <w:p w14:paraId="39EA2977"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Corte IDH. </w:t>
      </w:r>
      <w:r w:rsidRPr="005D165E">
        <w:rPr>
          <w:rFonts w:cs="Arial"/>
          <w:i/>
          <w:iCs/>
          <w:szCs w:val="22"/>
        </w:rPr>
        <w:t xml:space="preserve">Caso González y otras (Campo Algodonero) vs. México; Fernández Ortega y otros vs. México; Rosendo Cantú y otra vs. México. </w:t>
      </w:r>
    </w:p>
  </w:footnote>
  <w:footnote w:id="42">
    <w:p w14:paraId="67459544" w14:textId="08A9989C"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ONU Mujeres. </w:t>
      </w:r>
      <w:r w:rsidRPr="005D165E">
        <w:rPr>
          <w:rFonts w:cs="Arial"/>
          <w:i/>
          <w:iCs/>
          <w:szCs w:val="22"/>
        </w:rPr>
        <w:t xml:space="preserve">Incorporación de la perspectiva de género. </w:t>
      </w:r>
      <w:r w:rsidRPr="005D165E">
        <w:rPr>
          <w:rFonts w:cs="Arial"/>
          <w:szCs w:val="22"/>
        </w:rPr>
        <w:t xml:space="preserve">Disponible en: </w:t>
      </w:r>
      <w:r w:rsidR="00562105" w:rsidRPr="00562105">
        <w:t>https://www.ohchr.org/es/instruments-mechanisms/instruments/optional-protocol-convention-elimination-all-forms</w:t>
      </w:r>
    </w:p>
  </w:footnote>
  <w:footnote w:id="43">
    <w:p w14:paraId="737C4624"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Véase, por ejemplo, el caso de la Corte IDH. </w:t>
      </w:r>
      <w:r w:rsidRPr="005D165E">
        <w:rPr>
          <w:rFonts w:cs="Arial"/>
          <w:i/>
          <w:iCs/>
          <w:szCs w:val="22"/>
          <w:lang w:val="pt-BR"/>
        </w:rPr>
        <w:t xml:space="preserve">Miguel Castro Castro vs. Perú. </w:t>
      </w:r>
      <w:r w:rsidRPr="005D165E">
        <w:rPr>
          <w:rFonts w:cs="Arial"/>
          <w:szCs w:val="22"/>
        </w:rPr>
        <w:t xml:space="preserve">Fondo Reparaciones y Costas. Sentencia de veinticinco de noviembre de dos mil seis. </w:t>
      </w:r>
    </w:p>
  </w:footnote>
  <w:footnote w:id="44">
    <w:p w14:paraId="019BB743"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A manera de ejemplo, véase la comunicación número 75/2014 sobre Pilar Arguello Trujillo emitido por el Comité para la Eliminación de la Discriminación en contra la Mujer, veintinueve de agosto de dos mil diecisiete. </w:t>
      </w:r>
    </w:p>
  </w:footnote>
  <w:footnote w:id="45">
    <w:p w14:paraId="4DD23345" w14:textId="171947F0"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sidR="008A54E9">
        <w:rPr>
          <w:rFonts w:cs="Arial"/>
          <w:szCs w:val="22"/>
        </w:rPr>
        <w:t>6</w:t>
      </w:r>
      <w:r w:rsidRPr="005D165E">
        <w:rPr>
          <w:rFonts w:cs="Arial"/>
          <w:szCs w:val="22"/>
        </w:rPr>
        <w:t xml:space="preserve"> de noviembre de </w:t>
      </w:r>
      <w:r w:rsidR="008A54E9">
        <w:rPr>
          <w:rFonts w:cs="Arial"/>
          <w:szCs w:val="22"/>
        </w:rPr>
        <w:t>2013</w:t>
      </w:r>
      <w:r w:rsidRPr="005D165E">
        <w:rPr>
          <w:rFonts w:cs="Arial"/>
          <w:szCs w:val="22"/>
        </w:rPr>
        <w:t>, aprobado por mayoría de cuatro votos de la señora Ministra y señores Ministros: Arturo Zaldívar Lelo de Larrea, José Ramón Cossío Díaz (quien se reserva el derecho de formular voto concurrente), Alfredo Gutiérrez Ortiz Mena (Ponente) y Olga Sánchez Cordero de García Villegas. En contra del emitido por el Ministro Presidente Jorge Mario Pardo Rebolledo, párr. 50.</w:t>
      </w:r>
    </w:p>
  </w:footnote>
  <w:footnote w:id="46">
    <w:p w14:paraId="1405C52C" w14:textId="6D73FE26"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SCJN</w:t>
      </w:r>
      <w:r w:rsidR="004B75F3" w:rsidRPr="005D165E">
        <w:rPr>
          <w:rFonts w:cs="Arial"/>
          <w:szCs w:val="22"/>
        </w:rPr>
        <w:t xml:space="preserve">, </w:t>
      </w:r>
      <w:r w:rsidRPr="005D165E">
        <w:rPr>
          <w:rFonts w:cs="Arial"/>
          <w:i/>
          <w:iCs/>
          <w:szCs w:val="22"/>
        </w:rPr>
        <w:t xml:space="preserve">Protocolo para juzgar con perspectiva de género, </w:t>
      </w:r>
      <w:r w:rsidR="004B75F3" w:rsidRPr="005D165E">
        <w:rPr>
          <w:rFonts w:cs="Arial"/>
          <w:szCs w:val="22"/>
        </w:rPr>
        <w:t>1a.</w:t>
      </w:r>
      <w:r w:rsidRPr="005D165E">
        <w:rPr>
          <w:rFonts w:cs="Arial"/>
          <w:szCs w:val="22"/>
        </w:rPr>
        <w:t xml:space="preserve"> edición, 2013, México, p. 17. </w:t>
      </w:r>
    </w:p>
  </w:footnote>
  <w:footnote w:id="47">
    <w:p w14:paraId="3C69E587"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Amparo directo en revisión 2655/2013, op. Cit., párr. 60</w:t>
      </w:r>
    </w:p>
  </w:footnote>
  <w:footnote w:id="48">
    <w:p w14:paraId="45973CE4" w14:textId="686E28B6"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Retomado del amparo directo en revisión 4398/2013 sesionado el </w:t>
      </w:r>
      <w:r w:rsidR="008A54E9">
        <w:rPr>
          <w:rFonts w:cs="Arial"/>
          <w:szCs w:val="22"/>
        </w:rPr>
        <w:t>4</w:t>
      </w:r>
      <w:r w:rsidRPr="005D165E">
        <w:rPr>
          <w:rFonts w:cs="Arial"/>
          <w:szCs w:val="22"/>
        </w:rPr>
        <w:t xml:space="preserve"> de abril de </w:t>
      </w:r>
      <w:r w:rsidR="008A54E9">
        <w:rPr>
          <w:rFonts w:cs="Arial"/>
          <w:szCs w:val="22"/>
        </w:rPr>
        <w:t>2014</w:t>
      </w:r>
      <w:r w:rsidRPr="005D165E">
        <w:rPr>
          <w:rFonts w:cs="Arial"/>
          <w:szCs w:val="22"/>
        </w:rPr>
        <w:t>, aprobado por unanimidad de votos de la señora Ministra y señores Ministros: Arturo Zaldívar Lelo de Larrea (Ponente), José Ramón Cossío Díaz (quien se reserva el derecho de formular voto concurrente), Alfredo Gutiérrez Ortiz Mena, Olga Sánchez Cordero de García Villegas y Jorge Mario Pardo Rebolledo.</w:t>
      </w:r>
    </w:p>
  </w:footnote>
  <w:footnote w:id="49">
    <w:p w14:paraId="5607D04B" w14:textId="34E7F6EF"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Tesis</w:t>
      </w:r>
      <w:r w:rsidR="006E3A32">
        <w:rPr>
          <w:rFonts w:cs="Arial"/>
          <w:szCs w:val="22"/>
        </w:rPr>
        <w:t xml:space="preserve"> </w:t>
      </w:r>
      <w:r w:rsidRPr="005D165E">
        <w:rPr>
          <w:rFonts w:cs="Arial"/>
          <w:szCs w:val="22"/>
        </w:rPr>
        <w:t>1a./J. 22/2016</w:t>
      </w:r>
      <w:r w:rsidR="006E3A32">
        <w:rPr>
          <w:rFonts w:cs="Arial"/>
          <w:szCs w:val="22"/>
        </w:rPr>
        <w:t xml:space="preserve"> </w:t>
      </w:r>
      <w:r w:rsidRPr="005D165E">
        <w:rPr>
          <w:rFonts w:cs="Arial"/>
          <w:szCs w:val="22"/>
        </w:rPr>
        <w:t xml:space="preserve">(10a.) </w:t>
      </w:r>
      <w:r w:rsidRPr="005D165E">
        <w:rPr>
          <w:rFonts w:cs="Arial"/>
          <w:b/>
          <w:bCs/>
          <w:szCs w:val="22"/>
        </w:rPr>
        <w:t>ACCESO A LA JUSTICIA EN CONDICIONES DE IGUALDAD. ELEMENTOS PARA JUZGAR CON PERSPECTIVA DE GÉNERO</w:t>
      </w:r>
      <w:r w:rsidRPr="005D165E">
        <w:rPr>
          <w:rFonts w:cs="Arial"/>
          <w:szCs w:val="22"/>
        </w:rPr>
        <w:t>, publicado en la Gaceta del Semanario Judicial de la Federación, Libro 29, abril de 2016, Tomo II, página 836, registro digital: 2011430.</w:t>
      </w:r>
    </w:p>
  </w:footnote>
  <w:footnote w:id="50">
    <w:p w14:paraId="04CEA272"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Con base en el amparo directo en revisión 2655/2013, op cit.</w:t>
      </w:r>
    </w:p>
  </w:footnote>
  <w:footnote w:id="51">
    <w:p w14:paraId="063A90B0" w14:textId="21A82F30"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w:t>
      </w:r>
      <w:r w:rsidRPr="006E3A32">
        <w:rPr>
          <w:rFonts w:cs="Arial"/>
          <w:szCs w:val="22"/>
        </w:rPr>
        <w:t xml:space="preserve">Sesionado el </w:t>
      </w:r>
      <w:r w:rsidR="008A54E9" w:rsidRPr="006E3A32">
        <w:rPr>
          <w:rFonts w:cs="Arial"/>
          <w:szCs w:val="22"/>
        </w:rPr>
        <w:t>25</w:t>
      </w:r>
      <w:r w:rsidRPr="006E3A32">
        <w:rPr>
          <w:rFonts w:cs="Arial"/>
          <w:szCs w:val="22"/>
        </w:rPr>
        <w:t xml:space="preserve"> de mayo de </w:t>
      </w:r>
      <w:r w:rsidR="008A54E9" w:rsidRPr="006E3A32">
        <w:rPr>
          <w:rFonts w:cs="Arial"/>
          <w:szCs w:val="22"/>
        </w:rPr>
        <w:t>20</w:t>
      </w:r>
      <w:r w:rsidR="006E3A32" w:rsidRPr="006E3A32">
        <w:rPr>
          <w:rFonts w:cs="Arial"/>
          <w:szCs w:val="22"/>
        </w:rPr>
        <w:t>16</w:t>
      </w:r>
      <w:r w:rsidRPr="006E3A32">
        <w:rPr>
          <w:rFonts w:cs="Arial"/>
          <w:szCs w:val="22"/>
        </w:rPr>
        <w:t xml:space="preserve"> resuelto</w:t>
      </w:r>
      <w:r w:rsidRPr="005D165E">
        <w:rPr>
          <w:rFonts w:cs="Arial"/>
          <w:szCs w:val="22"/>
        </w:rPr>
        <w:t xml:space="preserve"> por unanimidad de cuatro votos de los señores Ministros: Arturo Zaldívar Lelo de Larrea (Ponente), José Ramón Cossío Díaz, Jorge Mario Pardo Rebolledo y Alfredo Gutiérrez Ortiz Mena (Presidente), quien se reservó su derecho a formular voto concurrente, en ausencia de la Ministra Norma Lucía Piña Hernández, pág. 27. </w:t>
      </w:r>
    </w:p>
  </w:footnote>
  <w:footnote w:id="52">
    <w:p w14:paraId="0FCD55EE" w14:textId="46A627BA"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Tesis</w:t>
      </w:r>
      <w:r w:rsidR="006E3A32">
        <w:rPr>
          <w:rFonts w:cs="Arial"/>
          <w:szCs w:val="22"/>
        </w:rPr>
        <w:t xml:space="preserve"> </w:t>
      </w:r>
      <w:r w:rsidRPr="005D165E">
        <w:rPr>
          <w:rFonts w:cs="Arial"/>
          <w:szCs w:val="22"/>
        </w:rPr>
        <w:t>1a.</w:t>
      </w:r>
      <w:r w:rsidR="006E3A32">
        <w:rPr>
          <w:rFonts w:cs="Arial"/>
          <w:szCs w:val="22"/>
        </w:rPr>
        <w:t>/J.</w:t>
      </w:r>
      <w:r w:rsidRPr="005D165E">
        <w:rPr>
          <w:rFonts w:cs="Arial"/>
          <w:szCs w:val="22"/>
        </w:rPr>
        <w:t xml:space="preserve"> XXVII/2017 (10a.) </w:t>
      </w:r>
      <w:r w:rsidR="008A54E9">
        <w:rPr>
          <w:rFonts w:cs="Arial"/>
          <w:szCs w:val="22"/>
        </w:rPr>
        <w:t>de rubro: “</w:t>
      </w:r>
      <w:r w:rsidRPr="008A54E9">
        <w:rPr>
          <w:rFonts w:cs="Arial"/>
          <w:b/>
          <w:bCs/>
          <w:szCs w:val="22"/>
        </w:rPr>
        <w:t>JUZGAR CON PERSPECTIVA DE GÉNERO. CONCEPTO, APLICABILIDAD Y METODOLOGÍA PARA CUMPLIR DICHA OBLIGACIÓN</w:t>
      </w:r>
      <w:r w:rsidR="008A54E9">
        <w:rPr>
          <w:rFonts w:cs="Arial"/>
          <w:b/>
          <w:bCs/>
          <w:szCs w:val="22"/>
        </w:rPr>
        <w:t>”</w:t>
      </w:r>
      <w:r w:rsidRPr="005D165E">
        <w:rPr>
          <w:rFonts w:cs="Arial"/>
          <w:szCs w:val="22"/>
        </w:rPr>
        <w:t>, publicado en la Gaceta del Semanario Judicial de la Federación, Libro 40, marzo de 2017, Tomo I, página 443, registro digital: 2013866.</w:t>
      </w:r>
    </w:p>
  </w:footnote>
  <w:footnote w:id="53">
    <w:p w14:paraId="53664275"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Ibidem, pág. 32.</w:t>
      </w:r>
    </w:p>
  </w:footnote>
  <w:footnote w:id="54">
    <w:p w14:paraId="151068C9"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Véase también SCJN. </w:t>
      </w:r>
      <w:r w:rsidRPr="005D165E">
        <w:rPr>
          <w:rFonts w:cs="Arial"/>
          <w:i/>
          <w:iCs/>
          <w:szCs w:val="22"/>
        </w:rPr>
        <w:t xml:space="preserve">Guía de Estándares Constitucionales y Convencionales para la Investigación de Muertes Violentas de Mujeres por Razones de Género, </w:t>
      </w:r>
      <w:r w:rsidRPr="005D165E">
        <w:rPr>
          <w:rFonts w:cs="Arial"/>
          <w:szCs w:val="22"/>
        </w:rPr>
        <w:t>primera edición, septiembre de 2022, México.</w:t>
      </w:r>
    </w:p>
  </w:footnote>
  <w:footnote w:id="55">
    <w:p w14:paraId="3190982C" w14:textId="3CF0E698"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Corte IDH</w:t>
      </w:r>
      <w:r w:rsidRPr="007C1575">
        <w:rPr>
          <w:rFonts w:cs="Arial"/>
          <w:szCs w:val="22"/>
        </w:rPr>
        <w:t xml:space="preserve">. </w:t>
      </w:r>
      <w:r w:rsidRPr="007C1575">
        <w:rPr>
          <w:rFonts w:cs="Arial"/>
          <w:i/>
          <w:iCs/>
          <w:szCs w:val="22"/>
        </w:rPr>
        <w:t>Gonzále</w:t>
      </w:r>
      <w:r w:rsidR="007C1575" w:rsidRPr="007C1575">
        <w:rPr>
          <w:rFonts w:cs="Arial"/>
          <w:i/>
          <w:iCs/>
          <w:szCs w:val="22"/>
        </w:rPr>
        <w:t>z</w:t>
      </w:r>
      <w:r w:rsidRPr="007C1575">
        <w:rPr>
          <w:rFonts w:cs="Arial"/>
          <w:i/>
          <w:iCs/>
          <w:szCs w:val="22"/>
        </w:rPr>
        <w:t xml:space="preserve"> y</w:t>
      </w:r>
      <w:r w:rsidRPr="005D165E">
        <w:rPr>
          <w:rFonts w:cs="Arial"/>
          <w:i/>
          <w:iCs/>
          <w:szCs w:val="22"/>
        </w:rPr>
        <w:t xml:space="preserve"> otras (Campo Algodonero) vs. México. </w:t>
      </w:r>
      <w:r w:rsidRPr="005D165E">
        <w:rPr>
          <w:rFonts w:cs="Arial"/>
          <w:szCs w:val="22"/>
        </w:rPr>
        <w:t xml:space="preserve">Excepción preliminar, fondo, reparaciones y costas. Sentencia de </w:t>
      </w:r>
      <w:r w:rsidR="007C1575">
        <w:rPr>
          <w:rFonts w:cs="Arial"/>
          <w:szCs w:val="22"/>
        </w:rPr>
        <w:t xml:space="preserve">16 </w:t>
      </w:r>
      <w:r w:rsidRPr="005D165E">
        <w:rPr>
          <w:rFonts w:cs="Arial"/>
          <w:szCs w:val="22"/>
        </w:rPr>
        <w:t xml:space="preserve">noviembre de </w:t>
      </w:r>
      <w:r w:rsidR="007C1575">
        <w:rPr>
          <w:rFonts w:cs="Arial"/>
          <w:szCs w:val="22"/>
        </w:rPr>
        <w:t>2009</w:t>
      </w:r>
      <w:r w:rsidRPr="005D165E">
        <w:rPr>
          <w:rFonts w:cs="Arial"/>
          <w:szCs w:val="22"/>
        </w:rPr>
        <w:t>, Serie C, No. 205, párr. 253</w:t>
      </w:r>
    </w:p>
  </w:footnote>
  <w:footnote w:id="56">
    <w:p w14:paraId="132AAFD2" w14:textId="7F66C27B"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sidR="008A54E9">
        <w:rPr>
          <w:rFonts w:cs="Arial"/>
          <w:szCs w:val="22"/>
        </w:rPr>
        <w:t>25</w:t>
      </w:r>
      <w:r w:rsidRPr="005D165E">
        <w:rPr>
          <w:rFonts w:cs="Arial"/>
          <w:szCs w:val="22"/>
        </w:rPr>
        <w:t xml:space="preserve"> de marzo de </w:t>
      </w:r>
      <w:r w:rsidR="008A54E9">
        <w:rPr>
          <w:rFonts w:cs="Arial"/>
          <w:szCs w:val="22"/>
        </w:rPr>
        <w:t>2013</w:t>
      </w:r>
      <w:r w:rsidRPr="005D165E">
        <w:rPr>
          <w:rFonts w:cs="Arial"/>
          <w:szCs w:val="22"/>
        </w:rPr>
        <w:t>, aprobado por unanimidad de votos de los señores Ministros: Arturo Zaldívar Lelo de Larrea, José Ramón Cossío Díaz, Jorge Mario Pardo Rebolledo, Olga Sánchez Cordero de García Villegas y Presidente y Ponente Alfredo Gutiérrez Ortiz Mena. El Ministro Jorge Mario Pardo Rebolledo se reservó su derecho de formular voto concurrente.</w:t>
      </w:r>
    </w:p>
  </w:footnote>
  <w:footnote w:id="57">
    <w:p w14:paraId="67A7CAFA" w14:textId="25685A6E"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sidR="008A54E9">
        <w:rPr>
          <w:rFonts w:cs="Arial"/>
          <w:szCs w:val="22"/>
        </w:rPr>
        <w:t>3</w:t>
      </w:r>
      <w:r w:rsidRPr="005D165E">
        <w:rPr>
          <w:rFonts w:cs="Arial"/>
          <w:szCs w:val="22"/>
        </w:rPr>
        <w:t xml:space="preserve"> de noviembre de </w:t>
      </w:r>
      <w:r w:rsidR="008A54E9">
        <w:rPr>
          <w:rFonts w:cs="Arial"/>
          <w:szCs w:val="22"/>
        </w:rPr>
        <w:t>2019</w:t>
      </w:r>
      <w:r w:rsidRPr="005D165E">
        <w:rPr>
          <w:rFonts w:cs="Arial"/>
          <w:szCs w:val="22"/>
        </w:rPr>
        <w:t>, aprobado por unanimidad de cuatro votos de los ministros Luis María Aguilar Morales, Jorge Mario Pardo Rebolledo, quien se reservó su derecho a formular voto concurrente, Alfredo Gutiérrez Ortiz Mena (ponente) y Juan Luis González Alcántara Carrancá, presidente de esta Primera Sala, quien se reservó el derecho a formular voto concurrente. La ministra Norma Lucía Piña Hernández estuvo ausente, párr. 60.</w:t>
      </w:r>
    </w:p>
  </w:footnote>
  <w:footnote w:id="58">
    <w:p w14:paraId="2B22C1CC" w14:textId="77777777" w:rsidR="00A6349A" w:rsidRPr="005D165E" w:rsidRDefault="00A6349A" w:rsidP="008A54E9">
      <w:pPr>
        <w:pStyle w:val="Citasproyectos"/>
        <w:ind w:firstLine="0"/>
        <w:rPr>
          <w:rFonts w:cs="Arial"/>
          <w:szCs w:val="22"/>
          <w:lang w:val="pt-BR"/>
        </w:rPr>
      </w:pPr>
      <w:r w:rsidRPr="005D165E">
        <w:rPr>
          <w:rStyle w:val="Refdenotaalpie"/>
          <w:rFonts w:cs="Arial"/>
          <w:szCs w:val="22"/>
        </w:rPr>
        <w:footnoteRef/>
      </w:r>
      <w:r w:rsidRPr="005D165E">
        <w:rPr>
          <w:rFonts w:cs="Arial"/>
          <w:szCs w:val="22"/>
        </w:rPr>
        <w:t xml:space="preserve"> </w:t>
      </w:r>
      <w:r w:rsidRPr="005D165E">
        <w:rPr>
          <w:rFonts w:cs="Arial"/>
          <w:i/>
          <w:iCs/>
          <w:szCs w:val="22"/>
        </w:rPr>
        <w:t>Ibidem</w:t>
      </w:r>
      <w:r w:rsidRPr="005D165E">
        <w:rPr>
          <w:rFonts w:cs="Arial"/>
          <w:szCs w:val="22"/>
        </w:rPr>
        <w:t xml:space="preserve">, párr. </w:t>
      </w:r>
      <w:r w:rsidRPr="005D165E">
        <w:rPr>
          <w:rFonts w:cs="Arial"/>
          <w:szCs w:val="22"/>
          <w:lang w:val="pt-BR"/>
        </w:rPr>
        <w:t>61.</w:t>
      </w:r>
    </w:p>
  </w:footnote>
  <w:footnote w:id="59">
    <w:p w14:paraId="6F7174F1"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lang w:val="pt-BR"/>
        </w:rPr>
        <w:t xml:space="preserve"> Ibidem, párr. 62; también véase Corte IDH. </w:t>
      </w:r>
      <w:r w:rsidRPr="005D165E">
        <w:rPr>
          <w:rFonts w:cs="Arial"/>
          <w:szCs w:val="22"/>
        </w:rPr>
        <w:t>Caso González y otras (“Campo Algodonero”) vs. México. Excepción Preliminar, Fondo, Reparaciones y Costas. Sentencia de 16 de noviembre de 2009. Serie C No. 205; Caso Fernández Ortega y otros vs. México. Excepción Preliminar, Fondo, Reparaciones y Costas. Sentencia de 30 de agosto de 2010. Serie C No. 215; Caso Rosendo Cantú y otra vs. México. Excepción Preliminar, Fondo, Reparaciones y Costas. Sentencia de 31 de agosto de 2010. Serie C No. 216; Caso Véliz Franco y otros vs. Guatemala. Excepciones Preliminares, Fondo, Reparaciones y Costas. Sentencia de 19 de mayo de 2014. Serie C No. 277, y Caso Mujeres Víctimas de Tortura Sexual en Atenco vs. México. Excepción Preliminar, Fondo, Reparaciones y Costas.</w:t>
      </w:r>
    </w:p>
  </w:footnote>
  <w:footnote w:id="60">
    <w:p w14:paraId="6EA0267A"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Ibidem, párr. 75.</w:t>
      </w:r>
    </w:p>
  </w:footnote>
  <w:footnote w:id="61">
    <w:p w14:paraId="10F109F0"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Véase, por ejemplo, las sentencias: Corte IDH. </w:t>
      </w:r>
      <w:r w:rsidRPr="005D165E">
        <w:rPr>
          <w:rFonts w:cs="Arial"/>
          <w:i/>
          <w:iCs/>
          <w:szCs w:val="22"/>
        </w:rPr>
        <w:t>Caso González y otras (“Campo Algodonero”) vs. México</w:t>
      </w:r>
      <w:r w:rsidRPr="005D165E">
        <w:rPr>
          <w:rFonts w:cs="Arial"/>
          <w:szCs w:val="22"/>
        </w:rPr>
        <w:t xml:space="preserve">, op. cit., párr. 208; párrs. 177 a 190; </w:t>
      </w:r>
      <w:r w:rsidRPr="005D165E">
        <w:rPr>
          <w:rFonts w:cs="Arial"/>
          <w:i/>
          <w:iCs/>
          <w:szCs w:val="22"/>
        </w:rPr>
        <w:t>Caso Mujeres Víctimas de Tortura Sexual en Atenco vs. México</w:t>
      </w:r>
      <w:r w:rsidRPr="005D165E">
        <w:rPr>
          <w:rFonts w:cs="Arial"/>
          <w:szCs w:val="22"/>
        </w:rPr>
        <w:t>, op. cit., párrs. 213-219</w:t>
      </w:r>
    </w:p>
  </w:footnote>
  <w:footnote w:id="62">
    <w:p w14:paraId="0A16FA28"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Corte IDH. </w:t>
      </w:r>
      <w:r w:rsidRPr="005D165E">
        <w:rPr>
          <w:rFonts w:cs="Arial"/>
          <w:i/>
          <w:iCs/>
          <w:szCs w:val="22"/>
        </w:rPr>
        <w:t xml:space="preserve">Caso Digna Ochoa y familiares vs. México. </w:t>
      </w:r>
      <w:r w:rsidRPr="005D165E">
        <w:rPr>
          <w:rFonts w:cs="Arial"/>
          <w:szCs w:val="22"/>
        </w:rPr>
        <w:t>Excepciones preliminares, fondo, reparaciones y costas. Sentencia de veinticinco de noviembre de dos mil veintiuno, Serie C, No. 447, párr. 124.</w:t>
      </w:r>
    </w:p>
  </w:footnote>
  <w:footnote w:id="63">
    <w:p w14:paraId="2E878C53" w14:textId="4252CC92" w:rsidR="00A6349A" w:rsidRPr="005D165E" w:rsidRDefault="00A6349A" w:rsidP="008A54E9">
      <w:pPr>
        <w:pStyle w:val="Citasproyectos"/>
        <w:ind w:firstLine="0"/>
        <w:rPr>
          <w:rFonts w:cs="Arial"/>
          <w:i/>
          <w:iCs/>
          <w:szCs w:val="22"/>
        </w:rPr>
      </w:pPr>
      <w:r w:rsidRPr="005D165E">
        <w:rPr>
          <w:rStyle w:val="Refdenotaalpie"/>
          <w:rFonts w:cs="Arial"/>
          <w:szCs w:val="22"/>
        </w:rPr>
        <w:footnoteRef/>
      </w:r>
      <w:r w:rsidRPr="005D165E">
        <w:rPr>
          <w:rFonts w:cs="Arial"/>
          <w:szCs w:val="22"/>
        </w:rPr>
        <w:t xml:space="preserve"> Corte IDH. </w:t>
      </w:r>
      <w:r w:rsidRPr="005D165E">
        <w:rPr>
          <w:rFonts w:cs="Arial"/>
          <w:i/>
          <w:iCs/>
          <w:szCs w:val="22"/>
        </w:rPr>
        <w:t xml:space="preserve">Caso Velázquez Paiz y otros vs. Guatemala. </w:t>
      </w:r>
      <w:r w:rsidRPr="005D165E">
        <w:rPr>
          <w:rFonts w:cs="Arial"/>
          <w:szCs w:val="22"/>
        </w:rPr>
        <w:t xml:space="preserve">Excepciones Preliminares, Fondo, Reparaciones y Costas. Sentencia de diecinueve de noviembre de dos mil </w:t>
      </w:r>
      <w:r w:rsidR="007C1575">
        <w:rPr>
          <w:rFonts w:cs="Arial"/>
          <w:szCs w:val="22"/>
        </w:rPr>
        <w:t>quince</w:t>
      </w:r>
      <w:r w:rsidRPr="005D165E">
        <w:rPr>
          <w:rFonts w:cs="Arial"/>
          <w:szCs w:val="22"/>
        </w:rPr>
        <w:t>, Serie C, No. 307, párrs. 186-187</w:t>
      </w:r>
    </w:p>
  </w:footnote>
  <w:footnote w:id="64">
    <w:p w14:paraId="211F240C"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Corte IDH. </w:t>
      </w:r>
      <w:r w:rsidRPr="005D165E">
        <w:rPr>
          <w:rFonts w:cs="Arial"/>
          <w:i/>
          <w:iCs/>
          <w:szCs w:val="22"/>
        </w:rPr>
        <w:t xml:space="preserve">Caso Digna Ochoa y familiares vs. México, </w:t>
      </w:r>
      <w:r w:rsidRPr="005D165E">
        <w:rPr>
          <w:rFonts w:cs="Arial"/>
          <w:szCs w:val="22"/>
        </w:rPr>
        <w:t>op. cit., párr. 124</w:t>
      </w:r>
    </w:p>
  </w:footnote>
  <w:footnote w:id="65">
    <w:p w14:paraId="42B6964F"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veinticuatro de mayo de dos mil veintitrés, aprobado por unanimidad de cinco votos de la Ministra y los Ministros Arturo Zaldívar Lelo de Larrea, Juan Luis González Alcántara Carrancá, Ana Margarita Ríos Farjat (Ponente), Alfredo Gutiérrez Ortiz Mena, quien está con el sentido, pero se aparta de los párrafos cincuenta y ocho al sesenta, y Presidente Jorge Mario Pardo Rebolledo.</w:t>
      </w:r>
    </w:p>
  </w:footnote>
  <w:footnote w:id="66">
    <w:p w14:paraId="71B12625"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Véase amparo directo en revisión 4811/2015, sesionado el veinticinco de mayo de dos mil veintiséis resuelto por unanimidad de cuatro votos de los señores Ministros: Arturo Zaldívar Lelo de Larrea (Ponente), José Ramón Cossío Díaz, Jorge Mario Pardo Rebolledo y Alfredo Gutiérrez Ortiz Mena (Presidente), quien se reservó su derecho a formular voto concurrente, en ausencia de la Ministra Norma Lucía Piña Hernández.</w:t>
      </w:r>
    </w:p>
  </w:footnote>
  <w:footnote w:id="67">
    <w:p w14:paraId="3411444A"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SCJN. </w:t>
      </w:r>
      <w:r w:rsidRPr="005D165E">
        <w:rPr>
          <w:rFonts w:cs="Arial"/>
          <w:i/>
          <w:iCs/>
          <w:szCs w:val="22"/>
        </w:rPr>
        <w:t xml:space="preserve">Protocolo para Juzgar con perspectiva de género, </w:t>
      </w:r>
      <w:r w:rsidRPr="005D165E">
        <w:rPr>
          <w:rFonts w:cs="Arial"/>
          <w:szCs w:val="22"/>
        </w:rPr>
        <w:t xml:space="preserve">pág. 128. Lo anterior es un estudio con base en el amparo directo en revisión 4398/2013, ya referido. </w:t>
      </w:r>
    </w:p>
  </w:footnote>
  <w:footnote w:id="68">
    <w:p w14:paraId="7D10D6EF" w14:textId="77777777" w:rsidR="007C1575" w:rsidRPr="005D165E" w:rsidRDefault="007C1575" w:rsidP="007C1575">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Pr>
          <w:rFonts w:cs="Arial"/>
          <w:szCs w:val="22"/>
        </w:rPr>
        <w:t>7</w:t>
      </w:r>
      <w:r w:rsidRPr="005D165E">
        <w:rPr>
          <w:rFonts w:cs="Arial"/>
          <w:szCs w:val="22"/>
        </w:rPr>
        <w:t xml:space="preserve"> de julio de </w:t>
      </w:r>
      <w:r>
        <w:rPr>
          <w:rFonts w:cs="Arial"/>
          <w:szCs w:val="22"/>
        </w:rPr>
        <w:t>2022</w:t>
      </w:r>
      <w:r w:rsidRPr="005D165E">
        <w:rPr>
          <w:rFonts w:cs="Arial"/>
          <w:szCs w:val="22"/>
        </w:rPr>
        <w:t>, aprobado por unanimidad de cinco votos de las Señoras Ministras y de los Señores Ministros: Norma Lucía Piña Hernández, quien se reserva su derecho a formular concurrente, Juan Luis González Alcántara Carrancá, quien se reserva su derecho a formular voto concurrente, Jorge Mario Pardo Rebolledo (Ponente), Alfredo Gutiérrez Ortiz Mena, quien se reserva su derecho a formular voto concurrente, y Presidenta Ana Margarita Ríos Farjat.</w:t>
      </w:r>
    </w:p>
  </w:footnote>
  <w:footnote w:id="69">
    <w:p w14:paraId="5D5F9D53" w14:textId="0FD68714"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sidR="008A54E9">
        <w:rPr>
          <w:rFonts w:cs="Arial"/>
          <w:szCs w:val="22"/>
        </w:rPr>
        <w:t>9</w:t>
      </w:r>
      <w:r w:rsidRPr="005D165E">
        <w:rPr>
          <w:rFonts w:cs="Arial"/>
          <w:szCs w:val="22"/>
        </w:rPr>
        <w:t xml:space="preserve"> de noviembre de </w:t>
      </w:r>
      <w:r w:rsidR="008A54E9">
        <w:rPr>
          <w:rFonts w:cs="Arial"/>
          <w:szCs w:val="22"/>
        </w:rPr>
        <w:t>2022</w:t>
      </w:r>
      <w:r w:rsidRPr="005D165E">
        <w:rPr>
          <w:rFonts w:cs="Arial"/>
          <w:szCs w:val="22"/>
        </w:rPr>
        <w:t>, resuelto por unanimidad de cinco votos de la Ministra Norma Lucía Piña Hernández, Ministro Juan Luis González Alcántara Carrancá, quienes se reservaron el derecho a formular voto concurrente, los Ministros Jorge Mario Pardo Rebolledo, Alfredo Gutiérrez Ortiz Mena y la Ministra Presidenta Ana Margarita Ríos Farjat (Ponente).</w:t>
      </w:r>
    </w:p>
  </w:footnote>
  <w:footnote w:id="70">
    <w:p w14:paraId="38236DD1" w14:textId="77777777" w:rsidR="00A6349A" w:rsidRPr="005D165E"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Ibidem, párr. 120.</w:t>
      </w:r>
    </w:p>
  </w:footnote>
  <w:footnote w:id="71">
    <w:p w14:paraId="4238BDA6" w14:textId="26E6FF61" w:rsidR="00A6349A" w:rsidRPr="007B5034" w:rsidRDefault="00A6349A"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sidR="008A54E9">
        <w:rPr>
          <w:rFonts w:cs="Arial"/>
          <w:szCs w:val="22"/>
        </w:rPr>
        <w:t>12</w:t>
      </w:r>
      <w:r w:rsidRPr="005D165E">
        <w:rPr>
          <w:rFonts w:cs="Arial"/>
          <w:szCs w:val="22"/>
        </w:rPr>
        <w:t xml:space="preserve"> de junio de </w:t>
      </w:r>
      <w:r w:rsidR="008A54E9">
        <w:rPr>
          <w:rFonts w:cs="Arial"/>
          <w:szCs w:val="22"/>
        </w:rPr>
        <w:t>2019</w:t>
      </w:r>
      <w:r w:rsidRPr="005D165E">
        <w:rPr>
          <w:rFonts w:cs="Arial"/>
          <w:szCs w:val="22"/>
        </w:rPr>
        <w:t xml:space="preserve">, resuelto por mayoría de cuatro votos de los ministros Luis María Aguilar Morales, Jorge Mario Pardo Rebolledo, quien se reservó su derecho a formular voto concurrente, Alfredo Gutiérrez Ortiz Mena (ponente) y Juan Luis González Alcántara Carrancá, presidente de esta Primera Sala. En contra del voto emitido por la ministra Norma Lucía Piña Hernández, quien se reservó su derecho a formular voto particular, párr. </w:t>
      </w:r>
      <w:r w:rsidRPr="007B5034">
        <w:rPr>
          <w:rFonts w:cs="Arial"/>
          <w:szCs w:val="22"/>
        </w:rPr>
        <w:t>147.</w:t>
      </w:r>
    </w:p>
  </w:footnote>
  <w:footnote w:id="72">
    <w:p w14:paraId="4B8C842C" w14:textId="77777777" w:rsidR="00B47503" w:rsidRPr="00B23DDD" w:rsidRDefault="00B47503" w:rsidP="00B47503">
      <w:pPr>
        <w:pStyle w:val="Textonotapie"/>
        <w:jc w:val="both"/>
        <w:rPr>
          <w:rFonts w:ascii="Arial" w:hAnsi="Arial" w:cs="Arial"/>
        </w:rPr>
      </w:pPr>
      <w:r w:rsidRPr="000B6417">
        <w:rPr>
          <w:rStyle w:val="Refdenotaalpie"/>
          <w:rFonts w:cs="Arial"/>
        </w:rPr>
        <w:footnoteRef/>
      </w:r>
      <w:r w:rsidRPr="000B6417">
        <w:rPr>
          <w:rFonts w:ascii="Arial" w:hAnsi="Arial" w:cs="Arial"/>
        </w:rPr>
        <w:t xml:space="preserve"> </w:t>
      </w:r>
      <w:r w:rsidRPr="006C3578">
        <w:rPr>
          <w:rFonts w:ascii="Arial" w:hAnsi="Arial" w:cs="Arial"/>
          <w:sz w:val="22"/>
          <w:szCs w:val="22"/>
        </w:rPr>
        <w:t>Resuelto el 6 de diciembre de 2023, unanimidad de cinco votos de los Señores y Señoras Ministras: Loretta Ortiz Ahlf, Juan Luis González Alcántara Carrancá, quien se reservó su derecho a formular voto concurrente; Ana Margarita Ríos Farjat, quien se reservó su derecho a formular voto concurrente; Alfredo Gutiérrez Ortiz Mena y Presidente Jorge Mario Pardo Rebolledo (Ponente).</w:t>
      </w:r>
    </w:p>
  </w:footnote>
  <w:footnote w:id="73">
    <w:p w14:paraId="68B75D21" w14:textId="54F86189" w:rsidR="00B47503" w:rsidRDefault="00B47503" w:rsidP="00B47503">
      <w:pPr>
        <w:pStyle w:val="Textonotapie"/>
      </w:pPr>
      <w:r>
        <w:rPr>
          <w:rStyle w:val="Refdenotaalpie"/>
        </w:rPr>
        <w:footnoteRef/>
      </w:r>
      <w:r>
        <w:t xml:space="preserve"> </w:t>
      </w:r>
      <w:r w:rsidRPr="006C3578">
        <w:rPr>
          <w:rFonts w:ascii="Arial" w:hAnsi="Arial" w:cs="Arial"/>
          <w:sz w:val="22"/>
          <w:szCs w:val="22"/>
        </w:rPr>
        <w:t>Visible en el Semanario Judicial de la Federación y su Gaceta, Libro 37, Mayo de 2024, Tomo II, página 172</w:t>
      </w:r>
      <w:r>
        <w:rPr>
          <w:rFonts w:ascii="Arial" w:hAnsi="Arial" w:cs="Arial"/>
          <w:sz w:val="22"/>
          <w:szCs w:val="22"/>
        </w:rPr>
        <w:t>4</w:t>
      </w:r>
      <w:r w:rsidRPr="006C3578">
        <w:rPr>
          <w:rFonts w:ascii="Arial" w:hAnsi="Arial" w:cs="Arial"/>
          <w:sz w:val="22"/>
          <w:szCs w:val="22"/>
        </w:rPr>
        <w:t xml:space="preserve">, Undécima Época. Registro digital: </w:t>
      </w:r>
      <w:r>
        <w:rPr>
          <w:rFonts w:ascii="Arial" w:hAnsi="Arial" w:cs="Arial"/>
          <w:sz w:val="22"/>
          <w:szCs w:val="22"/>
        </w:rPr>
        <w:t>2028884</w:t>
      </w:r>
      <w:r w:rsidRPr="006C3578">
        <w:rPr>
          <w:rFonts w:ascii="Arial" w:hAnsi="Arial" w:cs="Arial"/>
          <w:sz w:val="22"/>
          <w:szCs w:val="22"/>
        </w:rPr>
        <w:t>.</w:t>
      </w:r>
    </w:p>
  </w:footnote>
  <w:footnote w:id="74">
    <w:p w14:paraId="739CAA09"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Amparo en revisión 1284/2015, op. cit, nota 48.</w:t>
      </w:r>
    </w:p>
  </w:footnote>
  <w:footnote w:id="75">
    <w:p w14:paraId="5C340032"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En lo que sigue, se retoman algunas consideraciones sobre la tutela jurisdiccional efectiva desarrolladas por esta Sala, al resolver la contradicción de tesis 187/2017, fallada en sesión de veintisiete de marzo de dos mil diecinueve, por mayoría de tres votos de los Ministros: Piña Hernández (Ponente), Gutiérrez Ortiz Mena y Presidente González Alcántara Carranca, en contra de los emitidos por los Ministros Aguilar Morales y Pardo Rebolledo.</w:t>
      </w:r>
    </w:p>
  </w:footnote>
  <w:footnote w:id="76">
    <w:p w14:paraId="51F871C7" w14:textId="34076590"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Véase acción de inconstitucionalidad 22/2009, sesionado el </w:t>
      </w:r>
      <w:r w:rsidR="008A54E9">
        <w:rPr>
          <w:rFonts w:cs="Arial"/>
          <w:szCs w:val="22"/>
        </w:rPr>
        <w:t>4</w:t>
      </w:r>
      <w:r w:rsidRPr="005D165E">
        <w:rPr>
          <w:rFonts w:cs="Arial"/>
          <w:szCs w:val="22"/>
        </w:rPr>
        <w:t xml:space="preserve"> de marzo de </w:t>
      </w:r>
      <w:r w:rsidR="008A54E9">
        <w:rPr>
          <w:rFonts w:cs="Arial"/>
          <w:szCs w:val="22"/>
        </w:rPr>
        <w:t>2010</w:t>
      </w:r>
      <w:r w:rsidRPr="005D165E">
        <w:rPr>
          <w:rFonts w:cs="Arial"/>
          <w:szCs w:val="22"/>
        </w:rPr>
        <w:t>, aprobado por unanimidad de votos de las Señoras y Señores Ministros.</w:t>
      </w:r>
    </w:p>
  </w:footnote>
  <w:footnote w:id="77">
    <w:p w14:paraId="4331C38C"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Consúltese la jurisprudencia 103/2017 de esta Primera Sala, de rubro: </w:t>
      </w:r>
      <w:r w:rsidRPr="005D165E">
        <w:rPr>
          <w:rFonts w:cs="Arial"/>
          <w:i/>
          <w:szCs w:val="22"/>
        </w:rPr>
        <w:t>“</w:t>
      </w:r>
      <w:r w:rsidRPr="005D165E">
        <w:rPr>
          <w:rFonts w:cs="Arial"/>
          <w:b/>
          <w:i/>
          <w:szCs w:val="22"/>
        </w:rPr>
        <w:t>DERECHO DE ACCESO EFECTIVO A LA JUSTICIA. ETAPAS Y DERECHOS QUE LE CORRESPONDEN.</w:t>
      </w:r>
      <w:r w:rsidRPr="005D165E">
        <w:rPr>
          <w:rFonts w:cs="Arial"/>
          <w:i/>
          <w:szCs w:val="22"/>
        </w:rPr>
        <w:t>”</w:t>
      </w:r>
      <w:r w:rsidRPr="005D165E">
        <w:rPr>
          <w:rFonts w:cs="Arial"/>
          <w:szCs w:val="22"/>
        </w:rPr>
        <w:t xml:space="preserve"> (Gaceta del Semanario Judicial de la Federación, Décima Época, Libro 48, Noviembre de 2017, Tomo I. Página 151).</w:t>
      </w:r>
    </w:p>
  </w:footnote>
  <w:footnote w:id="78">
    <w:p w14:paraId="6727AD0C" w14:textId="77777777" w:rsidR="00EF5040" w:rsidRPr="005D165E" w:rsidRDefault="00EF5040" w:rsidP="008A54E9">
      <w:pPr>
        <w:pStyle w:val="Citasproyectos"/>
        <w:ind w:firstLine="0"/>
        <w:rPr>
          <w:rFonts w:cs="Arial"/>
          <w:szCs w:val="22"/>
        </w:rPr>
      </w:pPr>
      <w:r w:rsidRPr="005D165E">
        <w:rPr>
          <w:rStyle w:val="Refdenotaalpie"/>
          <w:rFonts w:eastAsia="Calibri" w:cs="Arial"/>
          <w:szCs w:val="22"/>
        </w:rPr>
        <w:footnoteRef/>
      </w:r>
      <w:r w:rsidRPr="005D165E">
        <w:rPr>
          <w:rFonts w:cs="Arial"/>
          <w:szCs w:val="22"/>
        </w:rPr>
        <w:t xml:space="preserve"> Conforme al amparo en revisión 266/2020  citado, se entiende que este derecho tiene una doble dimensión: una subjetiva, en tanto derecho de una persona y otra objetiva o institucional, relativa a las características y principios mínimos que deben tenerse en cuenta en el diseño institucional de los tribunales para garantizar el derecho, por ejemplo, la creación de instituciones y prácticas que favorezcan la independencia judicial, como la recusación o las excusas por impedimento, la inamovilidad judicial, el autogobierno de los jueces, etc.</w:t>
      </w:r>
    </w:p>
  </w:footnote>
  <w:footnote w:id="79">
    <w:p w14:paraId="7826815E" w14:textId="77777777" w:rsidR="00EF5040" w:rsidRPr="005D165E" w:rsidRDefault="00EF5040" w:rsidP="008A54E9">
      <w:pPr>
        <w:pStyle w:val="Citasproyectos"/>
        <w:ind w:firstLine="0"/>
        <w:rPr>
          <w:rFonts w:cs="Arial"/>
          <w:i/>
          <w:iCs/>
          <w:szCs w:val="22"/>
        </w:rPr>
      </w:pPr>
      <w:r w:rsidRPr="005D165E">
        <w:rPr>
          <w:rStyle w:val="Refdenotaalpie"/>
          <w:rFonts w:cs="Arial"/>
          <w:i/>
          <w:szCs w:val="22"/>
        </w:rPr>
        <w:footnoteRef/>
      </w:r>
      <w:r w:rsidRPr="005D165E">
        <w:rPr>
          <w:rFonts w:cs="Arial"/>
          <w:i/>
          <w:szCs w:val="22"/>
        </w:rPr>
        <w:t xml:space="preserve"> </w:t>
      </w:r>
      <w:r w:rsidRPr="005D165E">
        <w:rPr>
          <w:rFonts w:cs="Arial"/>
          <w:b/>
          <w:bCs/>
          <w:szCs w:val="22"/>
        </w:rPr>
        <w:t>De acuerdo con Alfredo Dagdug Kalife</w:t>
      </w:r>
      <w:r w:rsidRPr="005D165E">
        <w:rPr>
          <w:rFonts w:cs="Arial"/>
          <w:szCs w:val="22"/>
        </w:rPr>
        <w:t>:</w:t>
      </w:r>
      <w:r w:rsidRPr="005D165E">
        <w:rPr>
          <w:rFonts w:cs="Arial"/>
          <w:i/>
          <w:iCs/>
          <w:szCs w:val="22"/>
        </w:rPr>
        <w:t xml:space="preserve"> “Por fundamentación debemos entender la aplicación de los preceptos jurídicos (ley, jurisprudencia e, incluso doctrina) en los que el juez se basa para la toma de su decisión en un caso concreto. Cabe advertir que si bien es cierto el sistema penal se basa en el principio de exacta aplicación de la ley, ello quiere decir que debe haber explícitamente tipificado un delito para poderlo aplicar a un caso concreto, pero a la ley hay que añadirle necesariamente la jurisprudencia y la doctrina, que permiten, en su calidad de fuentes del derecho, realizar interpretaciones adecuadas al análisis de un delito determinado en la ley.”</w:t>
      </w:r>
    </w:p>
    <w:p w14:paraId="783DF572" w14:textId="77777777" w:rsidR="00EF5040" w:rsidRPr="005D165E" w:rsidRDefault="00EF5040" w:rsidP="008A54E9">
      <w:pPr>
        <w:pStyle w:val="Citasproyectos"/>
        <w:ind w:firstLine="0"/>
        <w:rPr>
          <w:rFonts w:cs="Arial"/>
          <w:i/>
          <w:iCs/>
          <w:szCs w:val="22"/>
        </w:rPr>
      </w:pPr>
      <w:r w:rsidRPr="005D165E">
        <w:rPr>
          <w:rFonts w:cs="Arial"/>
          <w:szCs w:val="22"/>
        </w:rPr>
        <w:t>DAGDUG Kalife, Alfredo, Manual de Derecho Procesal Penal. Teoría y Práctica., Editorial Ubijus, 3ra Edición, México, mayo 2021, pág. 515.</w:t>
      </w:r>
      <w:r w:rsidRPr="005D165E">
        <w:rPr>
          <w:rFonts w:cs="Arial"/>
          <w:i/>
          <w:iCs/>
          <w:szCs w:val="22"/>
        </w:rPr>
        <w:t xml:space="preserve"> </w:t>
      </w:r>
    </w:p>
  </w:footnote>
  <w:footnote w:id="80">
    <w:p w14:paraId="7BFE11D1" w14:textId="453BEB60" w:rsidR="00EF5040" w:rsidRPr="005D165E" w:rsidRDefault="00EF5040" w:rsidP="008A54E9">
      <w:pPr>
        <w:pStyle w:val="Citasproyectos"/>
        <w:ind w:firstLine="0"/>
        <w:rPr>
          <w:rFonts w:cs="Arial"/>
          <w:szCs w:val="22"/>
        </w:rPr>
      </w:pPr>
      <w:r w:rsidRPr="005D165E">
        <w:rPr>
          <w:rStyle w:val="Refdenotaalpie"/>
          <w:rFonts w:cs="Arial"/>
          <w:szCs w:val="22"/>
        </w:rPr>
        <w:footnoteRef/>
      </w:r>
      <w:r w:rsidR="008A54E9">
        <w:rPr>
          <w:rFonts w:cs="Arial"/>
          <w:szCs w:val="22"/>
        </w:rPr>
        <w:t xml:space="preserve">Sesionado el </w:t>
      </w:r>
      <w:r w:rsidRPr="005D165E">
        <w:rPr>
          <w:rFonts w:cs="Arial"/>
          <w:szCs w:val="22"/>
        </w:rPr>
        <w:t xml:space="preserve">9 de febrero de 2022, unanimidad de cinco votos; párrafos 86 a 88. </w:t>
      </w:r>
    </w:p>
  </w:footnote>
  <w:footnote w:id="81">
    <w:p w14:paraId="5CFE856C"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En la sentencia del </w:t>
      </w:r>
      <w:r w:rsidRPr="005D165E">
        <w:rPr>
          <w:rFonts w:cs="Arial"/>
          <w:b/>
          <w:bCs/>
          <w:i/>
          <w:iCs/>
          <w:szCs w:val="22"/>
        </w:rPr>
        <w:t>Caso Zegarra Marín Vs. Perú</w:t>
      </w:r>
      <w:r w:rsidRPr="005D165E">
        <w:rPr>
          <w:rFonts w:cs="Arial"/>
          <w:szCs w:val="22"/>
        </w:rPr>
        <w:t xml:space="preserve"> se señaló: </w:t>
      </w:r>
    </w:p>
    <w:p w14:paraId="2B515BE0" w14:textId="77777777" w:rsidR="00EF5040" w:rsidRPr="005D165E" w:rsidRDefault="00EF5040" w:rsidP="008A54E9">
      <w:pPr>
        <w:pStyle w:val="Citasproyectos"/>
        <w:ind w:firstLine="0"/>
        <w:rPr>
          <w:rFonts w:cs="Arial"/>
          <w:i/>
          <w:szCs w:val="22"/>
        </w:rPr>
      </w:pPr>
      <w:r w:rsidRPr="005D165E">
        <w:rPr>
          <w:rFonts w:cs="Arial"/>
          <w:i/>
          <w:iCs/>
          <w:szCs w:val="22"/>
        </w:rPr>
        <w:t>147. La Corte subraya la relevancia de la motivación, a fin de garantizar el principio de presunción de inocencia, principalmente en una sentencia condenatoria, la cual debe expresar la suficiencia de prueba de cargo para confirmar la hipótesis acusatoria; la observancia de las reglas de la sana crítica en la apreciación de la prueba, incluidas aquellas que pudieran generar duda de la responsabilidad penal; y el juicio final que deriva de esta valoración. En su caso, debe reflejar las razones por las que fue posible obtener convicción sobre la imputación y la responsabilidad penal, así como la apreciación de las pruebas para desvirtuar cualquier hipótesis de inocencia, y solo así poder confirmar o refutar la hipótesis acusatoria. Lo anterior, permitiría desvirtuar la presunción de inocencia y determinar la responsabilidad penal más allá de toda duda razonable. Ante la duda, la presunción de inocencia y el principio in dubio pro reo, operan como criterio decisorio al momento de emitir el fallo.</w:t>
      </w:r>
    </w:p>
  </w:footnote>
  <w:footnote w:id="82">
    <w:p w14:paraId="6B3E5978" w14:textId="77777777" w:rsidR="00EF5040" w:rsidRPr="005D165E" w:rsidRDefault="00EF5040" w:rsidP="008A54E9">
      <w:pPr>
        <w:pStyle w:val="Citasproyectos"/>
        <w:ind w:firstLine="0"/>
        <w:rPr>
          <w:rFonts w:cs="Arial"/>
          <w:i/>
          <w:iCs/>
          <w:szCs w:val="22"/>
        </w:rPr>
      </w:pPr>
      <w:r w:rsidRPr="005D165E">
        <w:rPr>
          <w:rStyle w:val="Refdenotaalpie"/>
          <w:rFonts w:cs="Arial"/>
          <w:szCs w:val="22"/>
        </w:rPr>
        <w:footnoteRef/>
      </w:r>
      <w:r w:rsidRPr="005D165E">
        <w:rPr>
          <w:rFonts w:cs="Arial"/>
          <w:szCs w:val="22"/>
        </w:rPr>
        <w:t xml:space="preserve"> Corte IDH. </w:t>
      </w:r>
      <w:r w:rsidRPr="005D165E">
        <w:rPr>
          <w:rFonts w:cs="Arial"/>
          <w:w w:val="105"/>
          <w:szCs w:val="22"/>
        </w:rPr>
        <w:t>Caso</w:t>
      </w:r>
      <w:r w:rsidRPr="005D165E">
        <w:rPr>
          <w:rFonts w:cs="Arial"/>
          <w:spacing w:val="20"/>
          <w:w w:val="105"/>
          <w:szCs w:val="22"/>
        </w:rPr>
        <w:t xml:space="preserve"> </w:t>
      </w:r>
      <w:r w:rsidRPr="005D165E">
        <w:rPr>
          <w:rFonts w:cs="Arial"/>
          <w:i/>
          <w:iCs/>
          <w:w w:val="105"/>
          <w:szCs w:val="22"/>
        </w:rPr>
        <w:t>Norín</w:t>
      </w:r>
      <w:r w:rsidRPr="005D165E">
        <w:rPr>
          <w:rFonts w:cs="Arial"/>
          <w:i/>
          <w:iCs/>
          <w:spacing w:val="20"/>
          <w:w w:val="105"/>
          <w:szCs w:val="22"/>
        </w:rPr>
        <w:t xml:space="preserve"> </w:t>
      </w:r>
      <w:r w:rsidRPr="005D165E">
        <w:rPr>
          <w:rFonts w:cs="Arial"/>
          <w:i/>
          <w:iCs/>
          <w:w w:val="105"/>
          <w:szCs w:val="22"/>
        </w:rPr>
        <w:t>Catrimán</w:t>
      </w:r>
      <w:r w:rsidRPr="005D165E">
        <w:rPr>
          <w:rFonts w:cs="Arial"/>
          <w:i/>
          <w:iCs/>
          <w:spacing w:val="20"/>
          <w:w w:val="105"/>
          <w:szCs w:val="22"/>
        </w:rPr>
        <w:t xml:space="preserve"> </w:t>
      </w:r>
      <w:r w:rsidRPr="005D165E">
        <w:rPr>
          <w:rFonts w:cs="Arial"/>
          <w:i/>
          <w:iCs/>
          <w:w w:val="105"/>
          <w:szCs w:val="22"/>
        </w:rPr>
        <w:t>y</w:t>
      </w:r>
      <w:r w:rsidRPr="005D165E">
        <w:rPr>
          <w:rFonts w:cs="Arial"/>
          <w:i/>
          <w:iCs/>
          <w:spacing w:val="20"/>
          <w:w w:val="105"/>
          <w:szCs w:val="22"/>
        </w:rPr>
        <w:t xml:space="preserve"> </w:t>
      </w:r>
      <w:r w:rsidRPr="005D165E">
        <w:rPr>
          <w:rFonts w:cs="Arial"/>
          <w:i/>
          <w:iCs/>
          <w:w w:val="105"/>
          <w:szCs w:val="22"/>
        </w:rPr>
        <w:t>otros</w:t>
      </w:r>
      <w:r w:rsidRPr="005D165E">
        <w:rPr>
          <w:rFonts w:cs="Arial"/>
          <w:i/>
          <w:iCs/>
          <w:spacing w:val="20"/>
          <w:w w:val="105"/>
          <w:szCs w:val="22"/>
        </w:rPr>
        <w:t xml:space="preserve"> </w:t>
      </w:r>
      <w:r w:rsidRPr="005D165E">
        <w:rPr>
          <w:rFonts w:cs="Arial"/>
          <w:i/>
          <w:iCs/>
          <w:w w:val="105"/>
          <w:szCs w:val="22"/>
        </w:rPr>
        <w:t>(Dirigentes,</w:t>
      </w:r>
      <w:r w:rsidRPr="005D165E">
        <w:rPr>
          <w:rFonts w:cs="Arial"/>
          <w:i/>
          <w:iCs/>
          <w:spacing w:val="20"/>
          <w:w w:val="105"/>
          <w:szCs w:val="22"/>
        </w:rPr>
        <w:t xml:space="preserve"> </w:t>
      </w:r>
      <w:r w:rsidRPr="005D165E">
        <w:rPr>
          <w:rFonts w:cs="Arial"/>
          <w:i/>
          <w:iCs/>
          <w:w w:val="105"/>
          <w:szCs w:val="22"/>
        </w:rPr>
        <w:t>miembros</w:t>
      </w:r>
      <w:r w:rsidRPr="005D165E">
        <w:rPr>
          <w:rFonts w:cs="Arial"/>
          <w:i/>
          <w:iCs/>
          <w:spacing w:val="20"/>
          <w:w w:val="105"/>
          <w:szCs w:val="22"/>
        </w:rPr>
        <w:t xml:space="preserve"> </w:t>
      </w:r>
      <w:r w:rsidRPr="005D165E">
        <w:rPr>
          <w:rFonts w:cs="Arial"/>
          <w:i/>
          <w:iCs/>
          <w:w w:val="105"/>
          <w:szCs w:val="22"/>
        </w:rPr>
        <w:t>y</w:t>
      </w:r>
      <w:r w:rsidRPr="005D165E">
        <w:rPr>
          <w:rFonts w:cs="Arial"/>
          <w:i/>
          <w:iCs/>
          <w:spacing w:val="20"/>
          <w:w w:val="105"/>
          <w:szCs w:val="22"/>
        </w:rPr>
        <w:t xml:space="preserve"> </w:t>
      </w:r>
      <w:r w:rsidRPr="005D165E">
        <w:rPr>
          <w:rFonts w:cs="Arial"/>
          <w:i/>
          <w:iCs/>
          <w:w w:val="105"/>
          <w:szCs w:val="22"/>
        </w:rPr>
        <w:t>activista</w:t>
      </w:r>
      <w:r w:rsidRPr="005D165E">
        <w:rPr>
          <w:rFonts w:cs="Arial"/>
          <w:i/>
          <w:iCs/>
          <w:spacing w:val="20"/>
          <w:w w:val="105"/>
          <w:szCs w:val="22"/>
        </w:rPr>
        <w:t xml:space="preserve"> </w:t>
      </w:r>
      <w:r w:rsidRPr="005D165E">
        <w:rPr>
          <w:rFonts w:cs="Arial"/>
          <w:i/>
          <w:iCs/>
          <w:w w:val="105"/>
          <w:szCs w:val="22"/>
        </w:rPr>
        <w:t>del</w:t>
      </w:r>
      <w:r w:rsidRPr="005D165E">
        <w:rPr>
          <w:rFonts w:cs="Arial"/>
          <w:i/>
          <w:iCs/>
          <w:spacing w:val="20"/>
          <w:w w:val="105"/>
          <w:szCs w:val="22"/>
        </w:rPr>
        <w:t xml:space="preserve"> </w:t>
      </w:r>
      <w:r w:rsidRPr="005D165E">
        <w:rPr>
          <w:rFonts w:cs="Arial"/>
          <w:i/>
          <w:iCs/>
          <w:w w:val="105"/>
          <w:szCs w:val="22"/>
        </w:rPr>
        <w:t>Pueblo</w:t>
      </w:r>
      <w:r w:rsidRPr="005D165E">
        <w:rPr>
          <w:rFonts w:cs="Arial"/>
          <w:i/>
          <w:iCs/>
          <w:spacing w:val="20"/>
          <w:w w:val="105"/>
          <w:szCs w:val="22"/>
        </w:rPr>
        <w:t xml:space="preserve"> </w:t>
      </w:r>
      <w:r w:rsidRPr="005D165E">
        <w:rPr>
          <w:rFonts w:cs="Arial"/>
          <w:i/>
          <w:iCs/>
          <w:w w:val="105"/>
          <w:szCs w:val="22"/>
        </w:rPr>
        <w:t>Indígena</w:t>
      </w:r>
      <w:r w:rsidRPr="005D165E">
        <w:rPr>
          <w:rFonts w:cs="Arial"/>
          <w:i/>
          <w:iCs/>
          <w:spacing w:val="21"/>
          <w:w w:val="105"/>
          <w:szCs w:val="22"/>
        </w:rPr>
        <w:t xml:space="preserve"> </w:t>
      </w:r>
      <w:r w:rsidRPr="005D165E">
        <w:rPr>
          <w:rFonts w:cs="Arial"/>
          <w:i/>
          <w:iCs/>
          <w:w w:val="105"/>
          <w:szCs w:val="22"/>
        </w:rPr>
        <w:t>Mapuche vs.</w:t>
      </w:r>
      <w:r w:rsidRPr="005D165E">
        <w:rPr>
          <w:rFonts w:cs="Arial"/>
          <w:i/>
          <w:iCs/>
          <w:spacing w:val="19"/>
          <w:w w:val="105"/>
          <w:szCs w:val="22"/>
        </w:rPr>
        <w:t xml:space="preserve"> </w:t>
      </w:r>
      <w:r w:rsidRPr="005D165E">
        <w:rPr>
          <w:rFonts w:cs="Arial"/>
          <w:i/>
          <w:iCs/>
          <w:w w:val="105"/>
          <w:szCs w:val="22"/>
        </w:rPr>
        <w:t>Chile</w:t>
      </w:r>
      <w:r w:rsidRPr="005D165E">
        <w:rPr>
          <w:rFonts w:cs="Arial"/>
          <w:w w:val="105"/>
          <w:szCs w:val="22"/>
        </w:rPr>
        <w:t>. Fondo,</w:t>
      </w:r>
      <w:r w:rsidRPr="005D165E">
        <w:rPr>
          <w:rFonts w:cs="Arial"/>
          <w:spacing w:val="-4"/>
          <w:w w:val="105"/>
          <w:szCs w:val="22"/>
        </w:rPr>
        <w:t xml:space="preserve"> </w:t>
      </w:r>
      <w:r w:rsidRPr="005D165E">
        <w:rPr>
          <w:rFonts w:cs="Arial"/>
          <w:w w:val="105"/>
          <w:szCs w:val="22"/>
        </w:rPr>
        <w:t>Reparaciones</w:t>
      </w:r>
      <w:r w:rsidRPr="005D165E">
        <w:rPr>
          <w:rFonts w:cs="Arial"/>
          <w:spacing w:val="-3"/>
          <w:w w:val="105"/>
          <w:szCs w:val="22"/>
        </w:rPr>
        <w:t xml:space="preserve"> </w:t>
      </w:r>
      <w:r w:rsidRPr="005D165E">
        <w:rPr>
          <w:rFonts w:cs="Arial"/>
          <w:w w:val="105"/>
          <w:szCs w:val="22"/>
        </w:rPr>
        <w:t>y</w:t>
      </w:r>
      <w:r w:rsidRPr="005D165E">
        <w:rPr>
          <w:rFonts w:cs="Arial"/>
          <w:spacing w:val="-2"/>
          <w:w w:val="105"/>
          <w:szCs w:val="22"/>
        </w:rPr>
        <w:t xml:space="preserve"> </w:t>
      </w:r>
      <w:r w:rsidRPr="005D165E">
        <w:rPr>
          <w:rFonts w:cs="Arial"/>
          <w:w w:val="105"/>
          <w:szCs w:val="22"/>
        </w:rPr>
        <w:t>Costas.</w:t>
      </w:r>
      <w:r w:rsidRPr="005D165E">
        <w:rPr>
          <w:rFonts w:cs="Arial"/>
          <w:spacing w:val="-4"/>
          <w:w w:val="105"/>
          <w:szCs w:val="22"/>
        </w:rPr>
        <w:t xml:space="preserve"> </w:t>
      </w:r>
      <w:r w:rsidRPr="005D165E">
        <w:rPr>
          <w:rFonts w:cs="Arial"/>
          <w:w w:val="105"/>
          <w:szCs w:val="22"/>
        </w:rPr>
        <w:t>Sentencia</w:t>
      </w:r>
      <w:r w:rsidRPr="005D165E">
        <w:rPr>
          <w:rFonts w:cs="Arial"/>
          <w:spacing w:val="-3"/>
          <w:w w:val="105"/>
          <w:szCs w:val="22"/>
        </w:rPr>
        <w:t xml:space="preserve"> </w:t>
      </w:r>
      <w:r w:rsidRPr="005D165E">
        <w:rPr>
          <w:rFonts w:cs="Arial"/>
          <w:w w:val="105"/>
          <w:szCs w:val="22"/>
        </w:rPr>
        <w:t>de</w:t>
      </w:r>
      <w:r w:rsidRPr="005D165E">
        <w:rPr>
          <w:rFonts w:cs="Arial"/>
          <w:spacing w:val="-2"/>
          <w:w w:val="105"/>
          <w:szCs w:val="22"/>
        </w:rPr>
        <w:t xml:space="preserve"> </w:t>
      </w:r>
      <w:r w:rsidRPr="005D165E">
        <w:rPr>
          <w:rFonts w:cs="Arial"/>
          <w:w w:val="105"/>
          <w:szCs w:val="22"/>
        </w:rPr>
        <w:t>29</w:t>
      </w:r>
      <w:r w:rsidRPr="005D165E">
        <w:rPr>
          <w:rFonts w:cs="Arial"/>
          <w:spacing w:val="-3"/>
          <w:w w:val="105"/>
          <w:szCs w:val="22"/>
        </w:rPr>
        <w:t xml:space="preserve"> </w:t>
      </w:r>
      <w:r w:rsidRPr="005D165E">
        <w:rPr>
          <w:rFonts w:cs="Arial"/>
          <w:w w:val="105"/>
          <w:szCs w:val="22"/>
        </w:rPr>
        <w:t>de</w:t>
      </w:r>
      <w:r w:rsidRPr="005D165E">
        <w:rPr>
          <w:rFonts w:cs="Arial"/>
          <w:spacing w:val="-3"/>
          <w:w w:val="105"/>
          <w:szCs w:val="22"/>
        </w:rPr>
        <w:t xml:space="preserve"> </w:t>
      </w:r>
      <w:r w:rsidRPr="005D165E">
        <w:rPr>
          <w:rFonts w:cs="Arial"/>
          <w:spacing w:val="1"/>
          <w:w w:val="105"/>
          <w:szCs w:val="22"/>
        </w:rPr>
        <w:t>mayo</w:t>
      </w:r>
      <w:r w:rsidRPr="005D165E">
        <w:rPr>
          <w:rFonts w:cs="Arial"/>
          <w:spacing w:val="-2"/>
          <w:w w:val="105"/>
          <w:szCs w:val="22"/>
        </w:rPr>
        <w:t xml:space="preserve"> </w:t>
      </w:r>
      <w:r w:rsidRPr="005D165E">
        <w:rPr>
          <w:rFonts w:cs="Arial"/>
          <w:w w:val="105"/>
          <w:szCs w:val="22"/>
        </w:rPr>
        <w:t>de</w:t>
      </w:r>
      <w:r w:rsidRPr="005D165E">
        <w:rPr>
          <w:rFonts w:cs="Arial"/>
          <w:spacing w:val="-3"/>
          <w:w w:val="105"/>
          <w:szCs w:val="22"/>
        </w:rPr>
        <w:t xml:space="preserve"> </w:t>
      </w:r>
      <w:r w:rsidRPr="005D165E">
        <w:rPr>
          <w:rFonts w:cs="Arial"/>
          <w:w w:val="105"/>
          <w:szCs w:val="22"/>
        </w:rPr>
        <w:t>2014.</w:t>
      </w:r>
      <w:r w:rsidRPr="005D165E">
        <w:rPr>
          <w:rFonts w:cs="Arial"/>
          <w:spacing w:val="-4"/>
          <w:w w:val="105"/>
          <w:szCs w:val="22"/>
        </w:rPr>
        <w:t xml:space="preserve"> </w:t>
      </w:r>
      <w:r w:rsidRPr="005D165E">
        <w:rPr>
          <w:rFonts w:cs="Arial"/>
          <w:w w:val="105"/>
          <w:szCs w:val="22"/>
        </w:rPr>
        <w:t>Serie</w:t>
      </w:r>
      <w:r w:rsidRPr="005D165E">
        <w:rPr>
          <w:rFonts w:cs="Arial"/>
          <w:spacing w:val="-2"/>
          <w:w w:val="105"/>
          <w:szCs w:val="22"/>
        </w:rPr>
        <w:t xml:space="preserve"> </w:t>
      </w:r>
      <w:r w:rsidRPr="005D165E">
        <w:rPr>
          <w:rFonts w:cs="Arial"/>
          <w:w w:val="105"/>
          <w:szCs w:val="22"/>
        </w:rPr>
        <w:t>C</w:t>
      </w:r>
      <w:r w:rsidRPr="005D165E">
        <w:rPr>
          <w:rFonts w:cs="Arial"/>
          <w:spacing w:val="-3"/>
          <w:w w:val="105"/>
          <w:szCs w:val="22"/>
        </w:rPr>
        <w:t xml:space="preserve"> </w:t>
      </w:r>
      <w:r w:rsidRPr="005D165E">
        <w:rPr>
          <w:rFonts w:cs="Arial"/>
          <w:w w:val="105"/>
          <w:szCs w:val="22"/>
        </w:rPr>
        <w:t>No.</w:t>
      </w:r>
      <w:r w:rsidRPr="005D165E">
        <w:rPr>
          <w:rFonts w:cs="Arial"/>
          <w:spacing w:val="-4"/>
          <w:w w:val="105"/>
          <w:szCs w:val="22"/>
        </w:rPr>
        <w:t xml:space="preserve"> </w:t>
      </w:r>
      <w:r w:rsidRPr="005D165E">
        <w:rPr>
          <w:rFonts w:cs="Arial"/>
          <w:w w:val="105"/>
          <w:szCs w:val="22"/>
        </w:rPr>
        <w:t>279.,</w:t>
      </w:r>
      <w:r w:rsidRPr="005D165E">
        <w:rPr>
          <w:rFonts w:cs="Arial"/>
          <w:spacing w:val="-3"/>
          <w:w w:val="105"/>
          <w:szCs w:val="22"/>
        </w:rPr>
        <w:t xml:space="preserve"> </w:t>
      </w:r>
      <w:r w:rsidRPr="005D165E">
        <w:rPr>
          <w:rFonts w:cs="Arial"/>
          <w:w w:val="105"/>
          <w:szCs w:val="22"/>
        </w:rPr>
        <w:t>párr.</w:t>
      </w:r>
      <w:r w:rsidRPr="005D165E">
        <w:rPr>
          <w:rFonts w:cs="Arial"/>
          <w:spacing w:val="-4"/>
          <w:w w:val="105"/>
          <w:szCs w:val="22"/>
        </w:rPr>
        <w:t xml:space="preserve"> </w:t>
      </w:r>
      <w:r w:rsidRPr="005D165E">
        <w:rPr>
          <w:rFonts w:cs="Arial"/>
          <w:w w:val="105"/>
          <w:szCs w:val="22"/>
        </w:rPr>
        <w:t>288.</w:t>
      </w:r>
    </w:p>
  </w:footnote>
  <w:footnote w:id="83">
    <w:p w14:paraId="51FB3A2B" w14:textId="77777777" w:rsidR="00EF5040" w:rsidRPr="005D165E" w:rsidRDefault="00EF5040" w:rsidP="008A54E9">
      <w:pPr>
        <w:pStyle w:val="Citasproyectos"/>
        <w:ind w:firstLine="0"/>
        <w:rPr>
          <w:rFonts w:cs="Arial"/>
          <w:i/>
          <w:iCs/>
          <w:w w:val="105"/>
          <w:szCs w:val="22"/>
        </w:rPr>
      </w:pPr>
      <w:r w:rsidRPr="005D165E">
        <w:rPr>
          <w:rStyle w:val="Refdenotaalpie"/>
          <w:rFonts w:cs="Arial"/>
          <w:szCs w:val="22"/>
        </w:rPr>
        <w:footnoteRef/>
      </w:r>
      <w:r w:rsidRPr="005D165E">
        <w:rPr>
          <w:rFonts w:cs="Arial"/>
          <w:szCs w:val="22"/>
        </w:rPr>
        <w:t xml:space="preserve"> Corte IDH. </w:t>
      </w:r>
      <w:r w:rsidRPr="005D165E">
        <w:rPr>
          <w:rFonts w:cs="Arial"/>
          <w:i/>
          <w:iCs/>
          <w:w w:val="105"/>
          <w:szCs w:val="22"/>
        </w:rPr>
        <w:t>Caso Flor Freire Vs. Ecuador</w:t>
      </w:r>
      <w:r w:rsidRPr="005D165E">
        <w:rPr>
          <w:rFonts w:cs="Arial"/>
          <w:w w:val="105"/>
          <w:szCs w:val="22"/>
        </w:rPr>
        <w:t>. Excepción Preliminar, Fondo, Reparaciones y Costas.</w:t>
      </w:r>
      <w:r w:rsidRPr="005D165E">
        <w:rPr>
          <w:rFonts w:cs="Arial"/>
          <w:i/>
          <w:iCs/>
          <w:w w:val="105"/>
          <w:szCs w:val="22"/>
        </w:rPr>
        <w:t xml:space="preserve"> Sentencia de 31 de agosto de 2016. Serie C, No. 315. Párr. 182.</w:t>
      </w:r>
    </w:p>
    <w:p w14:paraId="2DF35AEA" w14:textId="77777777" w:rsidR="00EF5040" w:rsidRPr="005D165E" w:rsidRDefault="00EF5040" w:rsidP="008E11FA">
      <w:pPr>
        <w:pStyle w:val="Citasproyectos"/>
        <w:rPr>
          <w:rFonts w:cs="Arial"/>
          <w:szCs w:val="22"/>
        </w:rPr>
      </w:pPr>
    </w:p>
  </w:footnote>
  <w:footnote w:id="84">
    <w:p w14:paraId="0C03794A" w14:textId="77777777" w:rsidR="007C1575" w:rsidRPr="005D165E" w:rsidRDefault="007C1575" w:rsidP="007C1575">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Pr>
          <w:rFonts w:cs="Arial"/>
          <w:szCs w:val="22"/>
        </w:rPr>
        <w:t>7</w:t>
      </w:r>
      <w:r w:rsidRPr="005D165E">
        <w:rPr>
          <w:rFonts w:cs="Arial"/>
          <w:szCs w:val="22"/>
        </w:rPr>
        <w:t xml:space="preserve"> de marzo de </w:t>
      </w:r>
      <w:r>
        <w:rPr>
          <w:rFonts w:cs="Arial"/>
          <w:szCs w:val="22"/>
        </w:rPr>
        <w:t>2018</w:t>
      </w:r>
      <w:r w:rsidRPr="005D165E">
        <w:rPr>
          <w:rFonts w:cs="Arial"/>
          <w:szCs w:val="22"/>
        </w:rPr>
        <w:t>, aprobado por unanimidad de votos de la Señora Ministra y Ministros de los Ministros Arturo Zaldívar Lelo de Larrea (Ponente), José Ramón Cossío Díaz, quien reservó su derecho de formular voto concurrente, Jorge Mario Pardo Rebolledo, quien reservó su derecho de formular voto concurrente, Alfredo Gutiérrez Ortiz Mena y Norma Lucía Piña Hernández (Presidenta).</w:t>
      </w:r>
    </w:p>
  </w:footnote>
  <w:footnote w:id="85">
    <w:p w14:paraId="7998FC3D" w14:textId="595E7BD9"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sidR="008A54E9">
        <w:rPr>
          <w:rFonts w:cs="Arial"/>
          <w:szCs w:val="22"/>
        </w:rPr>
        <w:t>23</w:t>
      </w:r>
      <w:r w:rsidRPr="005D165E">
        <w:rPr>
          <w:rFonts w:cs="Arial"/>
          <w:szCs w:val="22"/>
        </w:rPr>
        <w:t xml:space="preserve"> de enero de </w:t>
      </w:r>
      <w:r w:rsidR="008A54E9">
        <w:rPr>
          <w:rFonts w:cs="Arial"/>
          <w:szCs w:val="22"/>
        </w:rPr>
        <w:t>2019</w:t>
      </w:r>
      <w:r w:rsidRPr="005D165E">
        <w:rPr>
          <w:rFonts w:cs="Arial"/>
          <w:szCs w:val="22"/>
        </w:rPr>
        <w:t>, aprobado por unanimidad de la Señora Ministra y Ministros Norma Lucía Piña Hernández, quien se pronunció a favor del sentido pero con salvedad en las consideraciones, Luis María Aguilar Morales, quien se pronunció a favor del sentido pero por consideraciones diversas, Jorge Mario Pardo Rebolledo, quien se reservó su derecho a formular voto concurrente, Alfredo Gutiérrez Ortiz Mena (ponente),  y Juan Luis González Alcántara Carrancá, presidente de esta Primera Sala.</w:t>
      </w:r>
    </w:p>
  </w:footnote>
  <w:footnote w:id="86">
    <w:p w14:paraId="6F587D3E" w14:textId="77777777" w:rsidR="007C1575" w:rsidRPr="005D165E" w:rsidRDefault="007C1575" w:rsidP="007C1575">
      <w:pPr>
        <w:pStyle w:val="Citasproyectos"/>
        <w:ind w:firstLine="0"/>
        <w:rPr>
          <w:rFonts w:cs="Arial"/>
          <w:szCs w:val="22"/>
        </w:rPr>
      </w:pPr>
      <w:r w:rsidRPr="005D165E">
        <w:rPr>
          <w:rStyle w:val="Refdenotaalpie"/>
          <w:rFonts w:cs="Arial"/>
          <w:szCs w:val="22"/>
        </w:rPr>
        <w:footnoteRef/>
      </w:r>
      <w:r w:rsidRPr="005D165E">
        <w:rPr>
          <w:rFonts w:cs="Arial"/>
          <w:szCs w:val="22"/>
        </w:rPr>
        <w:t xml:space="preserve"> Sesionado el </w:t>
      </w:r>
      <w:r>
        <w:rPr>
          <w:rFonts w:cs="Arial"/>
          <w:szCs w:val="22"/>
        </w:rPr>
        <w:t>23</w:t>
      </w:r>
      <w:r w:rsidRPr="005D165E">
        <w:rPr>
          <w:rFonts w:cs="Arial"/>
          <w:szCs w:val="22"/>
        </w:rPr>
        <w:t xml:space="preserve"> de noviembre de </w:t>
      </w:r>
      <w:r>
        <w:rPr>
          <w:rFonts w:cs="Arial"/>
          <w:szCs w:val="22"/>
        </w:rPr>
        <w:t>2022</w:t>
      </w:r>
      <w:r w:rsidRPr="005D165E">
        <w:rPr>
          <w:rFonts w:cs="Arial"/>
          <w:szCs w:val="22"/>
        </w:rPr>
        <w:t>, aprobado por unanimidad de votos por unanimidad de las Señoras Ministras y Ministros Norma Lucía Piña Hernández (Ponente), Juan Luis González Alcántara Carrancá, quien se reserva el derecho de formular voto concurrente, Jorge Mario Pardo Rebolledo, quien se reserva el derecho de formular voto concurrente, y Alfredo Gutiérrez Ortiz Mena, y Ana Margarita Ríos Farjat.</w:t>
      </w:r>
    </w:p>
  </w:footnote>
  <w:footnote w:id="87">
    <w:p w14:paraId="27045B6F"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ADR 3781/2021, op. cit., párrafo 76. </w:t>
      </w:r>
    </w:p>
  </w:footnote>
  <w:footnote w:id="88">
    <w:p w14:paraId="6D348A43" w14:textId="77777777" w:rsidR="00EF5040" w:rsidRPr="005D165E" w:rsidRDefault="00EF5040" w:rsidP="008A54E9">
      <w:pPr>
        <w:pStyle w:val="Citasproyectos"/>
        <w:ind w:firstLine="0"/>
        <w:rPr>
          <w:rFonts w:cs="Arial"/>
          <w:i/>
          <w:iCs/>
          <w:szCs w:val="22"/>
        </w:rPr>
      </w:pPr>
      <w:r w:rsidRPr="005D165E">
        <w:rPr>
          <w:rStyle w:val="Refdenotaalpie"/>
          <w:rFonts w:cs="Arial"/>
          <w:szCs w:val="22"/>
        </w:rPr>
        <w:footnoteRef/>
      </w:r>
      <w:r w:rsidRPr="005D165E">
        <w:rPr>
          <w:rFonts w:cs="Arial"/>
          <w:szCs w:val="22"/>
        </w:rPr>
        <w:t xml:space="preserve"> Esta idea se alinea con lo establecido en el amparo directo en revisión 1206/2018, párrafo 63: </w:t>
      </w:r>
      <w:r w:rsidRPr="005D165E">
        <w:rPr>
          <w:rFonts w:cs="Arial"/>
          <w:i/>
          <w:iCs/>
          <w:szCs w:val="22"/>
        </w:rPr>
        <w:t>“Estas consideraciones no parten de la premisa superada de que las mujeres carecen de agencia ética, sino de la realidad de su condición de desventaja histórica. Se trata, pues, de valoraciones sociológicas y no de presupuestos ontológicos. Evidentemente, las mujeres poseen agencia ética –lo que supone que pueden elegir conscientemente quebrantar la ley-, pero también están sujetas a violencia, discriminación estructural y condiciones de subordinación histórica –lo que implica que pueden ser inducidas o, incluso, coaccionadas para delinquir, o estar en situaciones que limitan o impiden que tengan condominio del ilícito que se les atribuye.”</w:t>
      </w:r>
    </w:p>
  </w:footnote>
  <w:footnote w:id="89">
    <w:p w14:paraId="13A91D7C"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Corte IDH. </w:t>
      </w:r>
      <w:r w:rsidRPr="005D165E">
        <w:rPr>
          <w:rFonts w:cs="Arial"/>
          <w:i/>
          <w:iCs/>
          <w:szCs w:val="22"/>
        </w:rPr>
        <w:t xml:space="preserve">Caso de las Hermanas Serrano Cruz vs. El Salvador. </w:t>
      </w:r>
      <w:r w:rsidRPr="005D165E">
        <w:rPr>
          <w:rFonts w:cs="Arial"/>
          <w:szCs w:val="22"/>
        </w:rPr>
        <w:t>Fondo, Reparaciones y Costas. Sentencia de primero de marzo de dos mil cinco. Serie C, No. 120, párr. 63.</w:t>
      </w:r>
    </w:p>
  </w:footnote>
  <w:footnote w:id="90">
    <w:p w14:paraId="59DCDC50"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Ibidem, párr. 62.</w:t>
      </w:r>
    </w:p>
  </w:footnote>
  <w:footnote w:id="91">
    <w:p w14:paraId="08FCC0BB" w14:textId="77777777" w:rsidR="00EF5040" w:rsidRPr="005D165E" w:rsidRDefault="00EF5040" w:rsidP="008A54E9">
      <w:pPr>
        <w:pStyle w:val="Citasproyectos"/>
        <w:ind w:firstLine="0"/>
        <w:rPr>
          <w:rFonts w:cs="Arial"/>
          <w:i/>
          <w:iCs/>
          <w:szCs w:val="22"/>
        </w:rPr>
      </w:pPr>
      <w:r w:rsidRPr="005D165E">
        <w:rPr>
          <w:rStyle w:val="Refdenotaalpie"/>
          <w:rFonts w:cs="Arial"/>
          <w:szCs w:val="22"/>
        </w:rPr>
        <w:footnoteRef/>
      </w:r>
      <w:r w:rsidRPr="005D165E">
        <w:rPr>
          <w:rFonts w:cs="Arial"/>
          <w:szCs w:val="22"/>
        </w:rPr>
        <w:t xml:space="preserve"> Corte IDH. </w:t>
      </w:r>
      <w:r w:rsidRPr="005D165E">
        <w:rPr>
          <w:rFonts w:cs="Arial"/>
          <w:i/>
          <w:iCs/>
          <w:szCs w:val="22"/>
        </w:rPr>
        <w:t xml:space="preserve">Caso González y otras (“Campo Algodonero”) vs. México, </w:t>
      </w:r>
      <w:r w:rsidRPr="005D165E">
        <w:rPr>
          <w:rFonts w:cs="Arial"/>
          <w:szCs w:val="22"/>
        </w:rPr>
        <w:t>op. cit., nota 46, párr. 454</w:t>
      </w:r>
    </w:p>
  </w:footnote>
  <w:footnote w:id="92">
    <w:p w14:paraId="637A8D57"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Amparo en revisión 1284/2015, op. cit, párrs. 102-106.</w:t>
      </w:r>
    </w:p>
  </w:footnote>
  <w:footnote w:id="93">
    <w:p w14:paraId="6F8D206A"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Informe de Diane Orentlicher, “Conjunto de principios actualizado para la protección y la promoción de los derechos humanos mediante la lucha contra la impunidad”, 8 de febrero de 2005, E/CN.4/2005/102/Add.1., 8 de febrero de 2005.</w:t>
      </w:r>
    </w:p>
  </w:footnote>
  <w:footnote w:id="94">
    <w:p w14:paraId="14216C3C"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Ver Pablo de Greiff, "Theorizing Transitional Justice", en Transitional Justice: NOMOS LI, Melissa S. Williams, Rosemary Nagy y Jon Elster, eds., (Nueva York y Londres, NYU Press, 2012).</w:t>
      </w:r>
    </w:p>
  </w:footnote>
  <w:footnote w:id="95">
    <w:p w14:paraId="6141F8A9"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OCNF. Informe implementación del tipo penal de feminicidio en México: desafíos para acreditar las razones de género 2014-2017, disponible en: https://docs.wixstatic.com/ugd/ba8440_66cc5ce03ac34b7da8670c37037aae9c.pdf</w:t>
      </w:r>
    </w:p>
  </w:footnote>
  <w:footnote w:id="96">
    <w:p w14:paraId="3AED5472" w14:textId="77777777" w:rsidR="00EF5040" w:rsidRPr="005D165E" w:rsidRDefault="00EF5040" w:rsidP="008A54E9">
      <w:pPr>
        <w:pStyle w:val="Citasproyectos"/>
        <w:ind w:firstLine="0"/>
        <w:rPr>
          <w:rFonts w:cs="Arial"/>
          <w:szCs w:val="22"/>
          <w:lang w:val="fr-FR"/>
        </w:rPr>
      </w:pPr>
      <w:r w:rsidRPr="005D165E">
        <w:rPr>
          <w:rStyle w:val="Refdenotaalpie"/>
          <w:rFonts w:cs="Arial"/>
          <w:szCs w:val="22"/>
        </w:rPr>
        <w:footnoteRef/>
      </w:r>
      <w:r w:rsidRPr="005D165E">
        <w:rPr>
          <w:rFonts w:cs="Arial"/>
          <w:szCs w:val="22"/>
          <w:lang w:val="fr-FR"/>
        </w:rPr>
        <w:t xml:space="preserve"> Informe de Diane Orentlicher, </w:t>
      </w:r>
      <w:r w:rsidRPr="005D165E">
        <w:rPr>
          <w:rFonts w:cs="Arial"/>
          <w:i/>
          <w:szCs w:val="22"/>
          <w:lang w:val="fr-FR"/>
        </w:rPr>
        <w:t>op. cit.</w:t>
      </w:r>
    </w:p>
  </w:footnote>
  <w:footnote w:id="97">
    <w:p w14:paraId="38B8F6CC" w14:textId="77777777" w:rsidR="006C3578" w:rsidRPr="00B23DDD" w:rsidRDefault="006C3578" w:rsidP="006C3578">
      <w:pPr>
        <w:pStyle w:val="Textonotapie"/>
        <w:jc w:val="both"/>
        <w:rPr>
          <w:rFonts w:ascii="Arial" w:hAnsi="Arial" w:cs="Arial"/>
        </w:rPr>
      </w:pPr>
      <w:r w:rsidRPr="000B6417">
        <w:rPr>
          <w:rStyle w:val="Refdenotaalpie"/>
          <w:rFonts w:cs="Arial"/>
        </w:rPr>
        <w:footnoteRef/>
      </w:r>
      <w:r w:rsidRPr="000B6417">
        <w:rPr>
          <w:rFonts w:ascii="Arial" w:hAnsi="Arial" w:cs="Arial"/>
        </w:rPr>
        <w:t xml:space="preserve"> </w:t>
      </w:r>
      <w:r w:rsidRPr="006C3578">
        <w:rPr>
          <w:rFonts w:ascii="Arial" w:hAnsi="Arial" w:cs="Arial"/>
          <w:sz w:val="22"/>
          <w:szCs w:val="22"/>
        </w:rPr>
        <w:t>Resuelto el 6 de diciembre de 2023, unanimidad de cinco votos de los Señores y Señoras Ministras: Loretta Ortiz Ahlf, Juan Luis González Alcántara Carrancá, quien se reservó su derecho a formular voto concurrente; Ana Margarita Ríos Farjat, quien se reservó su derecho a formular voto concurrente; Alfredo Gutiérrez Ortiz Mena y Presidente Jorge Mario Pardo Rebolledo (Ponente).</w:t>
      </w:r>
    </w:p>
  </w:footnote>
  <w:footnote w:id="98">
    <w:p w14:paraId="5824E24D" w14:textId="1CC2FD91" w:rsidR="006C3578" w:rsidRDefault="006C3578">
      <w:pPr>
        <w:pStyle w:val="Textonotapie"/>
      </w:pPr>
      <w:r>
        <w:rPr>
          <w:rStyle w:val="Refdenotaalpie"/>
        </w:rPr>
        <w:footnoteRef/>
      </w:r>
      <w:r>
        <w:t xml:space="preserve"> </w:t>
      </w:r>
      <w:r w:rsidRPr="006C3578">
        <w:rPr>
          <w:rFonts w:ascii="Arial" w:hAnsi="Arial" w:cs="Arial"/>
          <w:sz w:val="22"/>
          <w:szCs w:val="22"/>
        </w:rPr>
        <w:t>Visible en el Semanario Judicial de la Federación y su Gaceta, Libro 37, Mayo de 2024, Tomo II, página 1723, Undécima Época. Registro digital: 2028878.</w:t>
      </w:r>
    </w:p>
  </w:footnote>
  <w:footnote w:id="99">
    <w:p w14:paraId="3DCD6637" w14:textId="77777777" w:rsidR="00EF5040" w:rsidRPr="005D165E" w:rsidRDefault="00EF5040" w:rsidP="008A54E9">
      <w:pPr>
        <w:pStyle w:val="Citasproyectos"/>
        <w:ind w:firstLine="0"/>
        <w:rPr>
          <w:rFonts w:cs="Arial"/>
          <w:szCs w:val="22"/>
          <w:lang w:val="pt-BR"/>
        </w:rPr>
      </w:pPr>
      <w:r w:rsidRPr="005D165E">
        <w:rPr>
          <w:rStyle w:val="Refdenotaalpie"/>
          <w:rFonts w:cs="Arial"/>
          <w:szCs w:val="22"/>
        </w:rPr>
        <w:footnoteRef/>
      </w:r>
      <w:r w:rsidRPr="005D165E">
        <w:rPr>
          <w:rFonts w:cs="Arial"/>
          <w:szCs w:val="22"/>
          <w:lang w:val="pt-BR"/>
        </w:rPr>
        <w:t xml:space="preserve"> Ver Pablo de Greiff. </w:t>
      </w:r>
      <w:r w:rsidRPr="005D165E">
        <w:rPr>
          <w:rFonts w:cs="Arial"/>
          <w:i/>
          <w:szCs w:val="22"/>
          <w:lang w:val="pt-BR"/>
        </w:rPr>
        <w:t>op. cit</w:t>
      </w:r>
      <w:r w:rsidRPr="005D165E">
        <w:rPr>
          <w:rFonts w:cs="Arial"/>
          <w:szCs w:val="22"/>
          <w:lang w:val="pt-BR"/>
        </w:rPr>
        <w:t>.</w:t>
      </w:r>
    </w:p>
  </w:footnote>
  <w:footnote w:id="100">
    <w:p w14:paraId="0BD72CCB" w14:textId="3FE8550F"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lang w:val="pt-BR"/>
        </w:rPr>
        <w:t xml:space="preserve"> Corte IDH. </w:t>
      </w:r>
      <w:r w:rsidRPr="005D165E">
        <w:rPr>
          <w:rFonts w:cs="Arial"/>
          <w:i/>
          <w:iCs/>
          <w:szCs w:val="22"/>
        </w:rPr>
        <w:t>Caso Velá</w:t>
      </w:r>
      <w:r w:rsidR="008A54E9">
        <w:rPr>
          <w:rFonts w:cs="Arial"/>
          <w:i/>
          <w:iCs/>
          <w:szCs w:val="22"/>
        </w:rPr>
        <w:t>z</w:t>
      </w:r>
      <w:r w:rsidRPr="005D165E">
        <w:rPr>
          <w:rFonts w:cs="Arial"/>
          <w:i/>
          <w:iCs/>
          <w:szCs w:val="22"/>
        </w:rPr>
        <w:t xml:space="preserve">quez Rodríguez vs. Honduras. </w:t>
      </w:r>
      <w:r w:rsidRPr="005D165E">
        <w:rPr>
          <w:rFonts w:cs="Arial"/>
          <w:szCs w:val="22"/>
        </w:rPr>
        <w:t>Reparaciones y Costas. Sentencia de 21 de julio de 1989, Serie C No. 7, párr. 25.</w:t>
      </w:r>
    </w:p>
  </w:footnote>
  <w:footnote w:id="101">
    <w:p w14:paraId="58DE0EEF"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Corte IDH. </w:t>
      </w:r>
      <w:r w:rsidRPr="005D165E">
        <w:rPr>
          <w:rFonts w:cs="Arial"/>
          <w:i/>
          <w:iCs/>
          <w:szCs w:val="22"/>
        </w:rPr>
        <w:t xml:space="preserve">Caso González y otras (“Campo Algodonero”) vs. México. </w:t>
      </w:r>
      <w:r w:rsidRPr="005D165E">
        <w:rPr>
          <w:rFonts w:cs="Arial"/>
          <w:szCs w:val="22"/>
        </w:rPr>
        <w:t>Op. cit., párr. 450.</w:t>
      </w:r>
    </w:p>
  </w:footnote>
  <w:footnote w:id="102">
    <w:p w14:paraId="59EFC096" w14:textId="6BEDB470" w:rsidR="00EF5040" w:rsidRPr="005D165E" w:rsidRDefault="00EF5040" w:rsidP="008A54E9">
      <w:pPr>
        <w:pStyle w:val="Citasproyectos"/>
        <w:ind w:firstLine="0"/>
        <w:rPr>
          <w:rFonts w:cs="Arial"/>
          <w:szCs w:val="22"/>
        </w:rPr>
      </w:pPr>
      <w:r w:rsidRPr="005D165E">
        <w:rPr>
          <w:rStyle w:val="Refdenotaalpie"/>
          <w:rFonts w:cs="Arial"/>
          <w:szCs w:val="22"/>
        </w:rPr>
        <w:footnoteRef/>
      </w:r>
      <w:r w:rsidR="0054416C" w:rsidRPr="005D165E">
        <w:rPr>
          <w:rFonts w:cs="Arial"/>
          <w:szCs w:val="22"/>
        </w:rPr>
        <w:t xml:space="preserve"> </w:t>
      </w:r>
      <w:r w:rsidRPr="005D165E">
        <w:rPr>
          <w:rFonts w:cs="Arial"/>
          <w:szCs w:val="22"/>
        </w:rPr>
        <w:t>Idem</w:t>
      </w:r>
      <w:r w:rsidR="008A54E9">
        <w:rPr>
          <w:rFonts w:cs="Arial"/>
          <w:szCs w:val="22"/>
        </w:rPr>
        <w:t>.</w:t>
      </w:r>
    </w:p>
  </w:footnote>
  <w:footnote w:id="103">
    <w:p w14:paraId="5DBC2B8F"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ONU-PNUD. </w:t>
      </w:r>
      <w:r w:rsidRPr="005D165E">
        <w:rPr>
          <w:rFonts w:cs="Arial"/>
          <w:i/>
          <w:iCs/>
          <w:szCs w:val="22"/>
        </w:rPr>
        <w:t xml:space="preserve">Reparación integral a mujeres víctimas: clave para detener los ciclos de violencia, </w:t>
      </w:r>
      <w:r w:rsidRPr="005D165E">
        <w:rPr>
          <w:rFonts w:cs="Arial"/>
          <w:szCs w:val="22"/>
        </w:rPr>
        <w:t xml:space="preserve">18 de noviembre de 2020. Disponible en: </w:t>
      </w:r>
      <w:hyperlink r:id="rId1" w:history="1">
        <w:r w:rsidRPr="005D165E">
          <w:rPr>
            <w:rStyle w:val="Hipervnculo"/>
            <w:rFonts w:cs="Arial"/>
            <w:szCs w:val="22"/>
          </w:rPr>
          <w:t>https://www.undp.org/es/el-salvador/news/reparaci%C3%B3n-integral-mujeres-v%C3%ADctimas-clave-para-detener-los-ciclos-de-violencia</w:t>
        </w:r>
      </w:hyperlink>
      <w:r w:rsidRPr="005D165E">
        <w:rPr>
          <w:rFonts w:cs="Arial"/>
          <w:szCs w:val="22"/>
        </w:rPr>
        <w:t xml:space="preserve"> </w:t>
      </w:r>
    </w:p>
  </w:footnote>
  <w:footnote w:id="104">
    <w:p w14:paraId="16DFEA76" w14:textId="77777777" w:rsidR="00EF5040" w:rsidRPr="005D165E" w:rsidRDefault="00EF504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Guillerot, J. </w:t>
      </w:r>
      <w:r w:rsidRPr="005D165E">
        <w:rPr>
          <w:rFonts w:cs="Arial"/>
          <w:i/>
          <w:iCs/>
          <w:szCs w:val="22"/>
        </w:rPr>
        <w:t xml:space="preserve">Reparaciones con perspectiva de género. </w:t>
      </w:r>
      <w:r w:rsidRPr="005D165E">
        <w:rPr>
          <w:rFonts w:cs="Arial"/>
          <w:szCs w:val="22"/>
        </w:rPr>
        <w:t xml:space="preserve">Consultoría para la Oficina en México del Alto Comisionado de las Naciones Unidas para los Derechos Humanos, 2009, párr. 109. Disponible en: </w:t>
      </w:r>
      <w:hyperlink r:id="rId2" w:history="1">
        <w:r w:rsidRPr="005D165E">
          <w:rPr>
            <w:rStyle w:val="Hipervnculo"/>
            <w:rFonts w:cs="Arial"/>
            <w:szCs w:val="22"/>
          </w:rPr>
          <w:t>https://www.revistas.unam.mx/index.php/rfdm/article/view/77488</w:t>
        </w:r>
      </w:hyperlink>
      <w:r w:rsidRPr="005D165E">
        <w:rPr>
          <w:rFonts w:cs="Arial"/>
          <w:szCs w:val="22"/>
        </w:rPr>
        <w:t xml:space="preserve"> </w:t>
      </w:r>
    </w:p>
  </w:footnote>
  <w:footnote w:id="105">
    <w:p w14:paraId="1D936B31" w14:textId="77777777" w:rsidR="009E4A60" w:rsidRPr="005D165E" w:rsidRDefault="009E4A60" w:rsidP="008A54E9">
      <w:pPr>
        <w:pStyle w:val="Citasproyectos"/>
        <w:ind w:firstLine="0"/>
        <w:rPr>
          <w:rFonts w:cs="Arial"/>
          <w:szCs w:val="22"/>
        </w:rPr>
      </w:pPr>
      <w:r w:rsidRPr="005D165E">
        <w:rPr>
          <w:rStyle w:val="Refdenotaalpie"/>
          <w:rFonts w:cs="Arial"/>
          <w:szCs w:val="22"/>
        </w:rPr>
        <w:footnoteRef/>
      </w:r>
      <w:r w:rsidRPr="005D165E">
        <w:rPr>
          <w:rFonts w:cs="Arial"/>
          <w:szCs w:val="22"/>
        </w:rPr>
        <w:t xml:space="preserve"> Ibidem, pág.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EB07" w14:textId="2B24D8A0" w:rsidR="00AF548F" w:rsidRDefault="00AF548F" w:rsidP="004F31DE">
    <w:pPr>
      <w:pStyle w:val="corte6cintilloypie"/>
      <w:jc w:val="center"/>
      <w:rPr>
        <w:szCs w:val="24"/>
      </w:rPr>
    </w:pPr>
    <w:r w:rsidRPr="007C53B2">
      <w:rPr>
        <w:szCs w:val="24"/>
      </w:rPr>
      <w:t xml:space="preserve">AMPARO DIRECTO EN REVISIÓN </w:t>
    </w:r>
    <w:r w:rsidR="001D73A1">
      <w:rPr>
        <w:szCs w:val="24"/>
      </w:rPr>
      <w:t>7327</w:t>
    </w:r>
    <w:r w:rsidRPr="007C53B2">
      <w:rPr>
        <w:szCs w:val="24"/>
      </w:rPr>
      <w:t>/202</w:t>
    </w:r>
    <w:r w:rsidR="001D73A1">
      <w:rPr>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1B6"/>
    <w:multiLevelType w:val="hybridMultilevel"/>
    <w:tmpl w:val="A2089B74"/>
    <w:lvl w:ilvl="0" w:tplc="C9901918">
      <w:start w:val="1"/>
      <w:numFmt w:val="upperRoman"/>
      <w:lvlText w:val="%1."/>
      <w:lvlJc w:val="left"/>
      <w:pPr>
        <w:ind w:left="720" w:hanging="360"/>
      </w:pPr>
      <w:rPr>
        <w:b/>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102219"/>
    <w:multiLevelType w:val="hybridMultilevel"/>
    <w:tmpl w:val="B760840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8153E"/>
    <w:multiLevelType w:val="hybridMultilevel"/>
    <w:tmpl w:val="534E362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E7F68"/>
    <w:multiLevelType w:val="hybridMultilevel"/>
    <w:tmpl w:val="09428CD8"/>
    <w:lvl w:ilvl="0" w:tplc="AF82795E">
      <w:start w:val="1"/>
      <w:numFmt w:val="decimal"/>
      <w:lvlText w:val="%1."/>
      <w:lvlJc w:val="left"/>
      <w:pPr>
        <w:ind w:left="720" w:hanging="360"/>
      </w:pPr>
      <w:rPr>
        <w:rFonts w:ascii="Arial" w:hAnsi="Arial" w:cs="Arial" w:hint="default"/>
        <w:b w:val="0"/>
        <w:sz w:val="26"/>
        <w:szCs w:val="26"/>
        <w:lang w:val="es-MX"/>
      </w:rPr>
    </w:lvl>
    <w:lvl w:ilvl="1" w:tplc="669A90F0">
      <w:start w:val="1"/>
      <w:numFmt w:val="lowerLetter"/>
      <w:lvlText w:val="%2."/>
      <w:lvlJc w:val="left"/>
      <w:pPr>
        <w:ind w:left="1440" w:hanging="360"/>
      </w:pPr>
      <w:rPr>
        <w:b w:val="0"/>
        <w:bCs/>
        <w:lang w:val="es-ES_tradn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00B1E49"/>
    <w:multiLevelType w:val="hybridMultilevel"/>
    <w:tmpl w:val="41583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EC7427"/>
    <w:multiLevelType w:val="hybridMultilevel"/>
    <w:tmpl w:val="45AAE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A377FC"/>
    <w:multiLevelType w:val="hybridMultilevel"/>
    <w:tmpl w:val="BB46EDBE"/>
    <w:lvl w:ilvl="0" w:tplc="5E3A30FC">
      <w:start w:val="1"/>
      <w:numFmt w:val="decimal"/>
      <w:lvlText w:val="%1."/>
      <w:lvlJc w:val="left"/>
      <w:pPr>
        <w:ind w:left="3839" w:hanging="720"/>
      </w:pPr>
      <w:rPr>
        <w:rFonts w:ascii="Arial" w:eastAsia="Times New Roman" w:hAnsi="Arial" w:cs="Arial"/>
        <w:b w:val="0"/>
        <w:i w:val="0"/>
        <w:iCs w:val="0"/>
        <w:color w:val="auto"/>
        <w:sz w:val="26"/>
        <w:szCs w:val="26"/>
      </w:rPr>
    </w:lvl>
    <w:lvl w:ilvl="1" w:tplc="668C8652">
      <w:start w:val="1"/>
      <w:numFmt w:val="lowerLetter"/>
      <w:lvlText w:val="%2."/>
      <w:lvlJc w:val="left"/>
      <w:pPr>
        <w:ind w:left="1080" w:hanging="360"/>
      </w:pPr>
      <w:rPr>
        <w:rFonts w:ascii="Arial" w:eastAsia="Times New Roman" w:hAnsi="Arial" w:cs="Arial"/>
      </w:rPr>
    </w:lvl>
    <w:lvl w:ilvl="2" w:tplc="B162868A">
      <w:start w:val="1"/>
      <w:numFmt w:val="lowerLetter"/>
      <w:lvlText w:val="%3)"/>
      <w:lvlJc w:val="left"/>
      <w:pPr>
        <w:ind w:left="2027" w:hanging="407"/>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75B1143"/>
    <w:multiLevelType w:val="hybridMultilevel"/>
    <w:tmpl w:val="B71C5B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93935"/>
    <w:multiLevelType w:val="hybridMultilevel"/>
    <w:tmpl w:val="C2E8B1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DB32E3"/>
    <w:multiLevelType w:val="hybridMultilevel"/>
    <w:tmpl w:val="DE58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6F4523"/>
    <w:multiLevelType w:val="hybridMultilevel"/>
    <w:tmpl w:val="402A2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1D6CC8"/>
    <w:multiLevelType w:val="hybridMultilevel"/>
    <w:tmpl w:val="981024A2"/>
    <w:lvl w:ilvl="0" w:tplc="A06A9152">
      <w:start w:val="1"/>
      <w:numFmt w:val="lowerLetter"/>
      <w:lvlText w:val="%1)"/>
      <w:lvlJc w:val="left"/>
      <w:pPr>
        <w:ind w:left="1070" w:hanging="360"/>
      </w:pPr>
      <w:rPr>
        <w:rFonts w:hint="default"/>
        <w:i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2E6036"/>
    <w:multiLevelType w:val="hybridMultilevel"/>
    <w:tmpl w:val="32066C86"/>
    <w:lvl w:ilvl="0" w:tplc="FCD629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5800A7"/>
    <w:multiLevelType w:val="hybridMultilevel"/>
    <w:tmpl w:val="5E16026E"/>
    <w:lvl w:ilvl="0" w:tplc="080A0017">
      <w:start w:val="1"/>
      <w:numFmt w:val="lowerLetter"/>
      <w:lvlText w:val="%1)"/>
      <w:lvlJc w:val="left"/>
      <w:pPr>
        <w:ind w:left="720" w:hanging="360"/>
      </w:pPr>
      <w:rPr>
        <w:rFonts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FC0E28"/>
    <w:multiLevelType w:val="hybridMultilevel"/>
    <w:tmpl w:val="658E692C"/>
    <w:lvl w:ilvl="0" w:tplc="4E42AE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A9677A"/>
    <w:multiLevelType w:val="hybridMultilevel"/>
    <w:tmpl w:val="21AC3A18"/>
    <w:lvl w:ilvl="0" w:tplc="405EDB2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304030"/>
    <w:multiLevelType w:val="hybridMultilevel"/>
    <w:tmpl w:val="5A223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0746C1"/>
    <w:multiLevelType w:val="hybridMultilevel"/>
    <w:tmpl w:val="8C90F1F8"/>
    <w:lvl w:ilvl="0" w:tplc="3DD6BAB6">
      <w:start w:val="1"/>
      <w:numFmt w:val="decimal"/>
      <w:lvlText w:val="%1."/>
      <w:lvlJc w:val="left"/>
      <w:pPr>
        <w:ind w:left="720" w:hanging="360"/>
      </w:pPr>
      <w:rPr>
        <w:rFonts w:hint="default"/>
        <w:b w:val="0"/>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F70D94"/>
    <w:multiLevelType w:val="hybridMultilevel"/>
    <w:tmpl w:val="C736F6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D93B74"/>
    <w:multiLevelType w:val="multilevel"/>
    <w:tmpl w:val="35542BB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5601238D"/>
    <w:multiLevelType w:val="hybridMultilevel"/>
    <w:tmpl w:val="0468707A"/>
    <w:lvl w:ilvl="0" w:tplc="C9901918">
      <w:start w:val="1"/>
      <w:numFmt w:val="upperRoman"/>
      <w:lvlText w:val="%1."/>
      <w:lvlJc w:val="left"/>
      <w:pPr>
        <w:ind w:left="720" w:hanging="360"/>
      </w:pPr>
      <w:rPr>
        <w:b/>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86210E"/>
    <w:multiLevelType w:val="multilevel"/>
    <w:tmpl w:val="78F6F750"/>
    <w:lvl w:ilvl="0">
      <w:start w:val="2"/>
      <w:numFmt w:val="decimal"/>
      <w:lvlText w:val="%1."/>
      <w:lvlJc w:val="left"/>
      <w:pPr>
        <w:ind w:left="2880" w:hanging="360"/>
      </w:pPr>
      <w:rPr>
        <w:rFonts w:hint="default"/>
      </w:rPr>
    </w:lvl>
    <w:lvl w:ilvl="1">
      <w:start w:val="1"/>
      <w:numFmt w:val="decimal"/>
      <w:isLgl/>
      <w:lvlText w:val="%1.%2."/>
      <w:lvlJc w:val="left"/>
      <w:pPr>
        <w:ind w:left="3240" w:hanging="720"/>
      </w:pPr>
      <w:rPr>
        <w:rFonts w:eastAsiaTheme="minorEastAsia" w:hint="default"/>
        <w:color w:val="000000"/>
      </w:rPr>
    </w:lvl>
    <w:lvl w:ilvl="2">
      <w:start w:val="1"/>
      <w:numFmt w:val="decimal"/>
      <w:isLgl/>
      <w:lvlText w:val="%1.%2.%3."/>
      <w:lvlJc w:val="left"/>
      <w:pPr>
        <w:ind w:left="3240" w:hanging="720"/>
      </w:pPr>
      <w:rPr>
        <w:rFonts w:eastAsiaTheme="minorEastAsia" w:hint="default"/>
        <w:color w:val="000000"/>
      </w:rPr>
    </w:lvl>
    <w:lvl w:ilvl="3">
      <w:start w:val="1"/>
      <w:numFmt w:val="decimal"/>
      <w:isLgl/>
      <w:lvlText w:val="%1.%2.%3.%4."/>
      <w:lvlJc w:val="left"/>
      <w:pPr>
        <w:ind w:left="3600" w:hanging="1080"/>
      </w:pPr>
      <w:rPr>
        <w:rFonts w:eastAsiaTheme="minorEastAsia" w:hint="default"/>
        <w:color w:val="000000"/>
      </w:rPr>
    </w:lvl>
    <w:lvl w:ilvl="4">
      <w:start w:val="1"/>
      <w:numFmt w:val="decimal"/>
      <w:isLgl/>
      <w:lvlText w:val="%1.%2.%3.%4.%5."/>
      <w:lvlJc w:val="left"/>
      <w:pPr>
        <w:ind w:left="3960" w:hanging="1440"/>
      </w:pPr>
      <w:rPr>
        <w:rFonts w:eastAsiaTheme="minorEastAsia" w:hint="default"/>
        <w:color w:val="000000"/>
      </w:rPr>
    </w:lvl>
    <w:lvl w:ilvl="5">
      <w:start w:val="1"/>
      <w:numFmt w:val="decimal"/>
      <w:isLgl/>
      <w:lvlText w:val="%1.%2.%3.%4.%5.%6."/>
      <w:lvlJc w:val="left"/>
      <w:pPr>
        <w:ind w:left="3960" w:hanging="1440"/>
      </w:pPr>
      <w:rPr>
        <w:rFonts w:eastAsiaTheme="minorEastAsia" w:hint="default"/>
        <w:color w:val="000000"/>
      </w:rPr>
    </w:lvl>
    <w:lvl w:ilvl="6">
      <w:start w:val="1"/>
      <w:numFmt w:val="decimal"/>
      <w:isLgl/>
      <w:lvlText w:val="%1.%2.%3.%4.%5.%6.%7."/>
      <w:lvlJc w:val="left"/>
      <w:pPr>
        <w:ind w:left="4320" w:hanging="1800"/>
      </w:pPr>
      <w:rPr>
        <w:rFonts w:eastAsiaTheme="minorEastAsia" w:hint="default"/>
        <w:color w:val="000000"/>
      </w:rPr>
    </w:lvl>
    <w:lvl w:ilvl="7">
      <w:start w:val="1"/>
      <w:numFmt w:val="decimal"/>
      <w:isLgl/>
      <w:lvlText w:val="%1.%2.%3.%4.%5.%6.%7.%8."/>
      <w:lvlJc w:val="left"/>
      <w:pPr>
        <w:ind w:left="4320" w:hanging="1800"/>
      </w:pPr>
      <w:rPr>
        <w:rFonts w:eastAsiaTheme="minorEastAsia" w:hint="default"/>
        <w:color w:val="000000"/>
      </w:rPr>
    </w:lvl>
    <w:lvl w:ilvl="8">
      <w:start w:val="1"/>
      <w:numFmt w:val="decimal"/>
      <w:isLgl/>
      <w:lvlText w:val="%1.%2.%3.%4.%5.%6.%7.%8.%9."/>
      <w:lvlJc w:val="left"/>
      <w:pPr>
        <w:ind w:left="4680" w:hanging="2160"/>
      </w:pPr>
      <w:rPr>
        <w:rFonts w:eastAsiaTheme="minorEastAsia" w:hint="default"/>
        <w:color w:val="000000"/>
      </w:rPr>
    </w:lvl>
  </w:abstractNum>
  <w:abstractNum w:abstractNumId="22" w15:restartNumberingAfterBreak="0">
    <w:nsid w:val="5AE969F5"/>
    <w:multiLevelType w:val="hybridMultilevel"/>
    <w:tmpl w:val="F9689C78"/>
    <w:lvl w:ilvl="0" w:tplc="080A0017">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9E33F6"/>
    <w:multiLevelType w:val="hybridMultilevel"/>
    <w:tmpl w:val="724A19AA"/>
    <w:lvl w:ilvl="0" w:tplc="FFA86F1A">
      <w:start w:val="1"/>
      <w:numFmt w:val="decimal"/>
      <w:lvlText w:val="%1."/>
      <w:lvlJc w:val="left"/>
      <w:pPr>
        <w:ind w:left="1070" w:hanging="360"/>
      </w:pPr>
      <w:rPr>
        <w:rFonts w:hint="default"/>
        <w:b w:val="0"/>
        <w:bCs w:val="0"/>
        <w:i w:val="0"/>
        <w:iCs w:val="0"/>
        <w:color w:val="auto"/>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C75684"/>
    <w:multiLevelType w:val="hybridMultilevel"/>
    <w:tmpl w:val="44888DB2"/>
    <w:lvl w:ilvl="0" w:tplc="8ED648A0">
      <w:start w:val="1"/>
      <w:numFmt w:val="decimal"/>
      <w:lvlText w:val="%1."/>
      <w:lvlJc w:val="left"/>
      <w:pPr>
        <w:ind w:left="720" w:hanging="360"/>
      </w:pPr>
      <w:rPr>
        <w:rFonts w:ascii="Arial" w:eastAsia="Times New Roman" w:hAnsi="Arial" w:cs="Arial"/>
        <w:b w:val="0"/>
        <w:bCs/>
        <w:i w:val="0"/>
        <w:i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EC0847"/>
    <w:multiLevelType w:val="hybridMultilevel"/>
    <w:tmpl w:val="27762E92"/>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F67A8B"/>
    <w:multiLevelType w:val="hybridMultilevel"/>
    <w:tmpl w:val="F0047C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7234341">
    <w:abstractNumId w:val="25"/>
  </w:num>
  <w:num w:numId="2" w16cid:durableId="2133672284">
    <w:abstractNumId w:val="24"/>
  </w:num>
  <w:num w:numId="3" w16cid:durableId="1728071530">
    <w:abstractNumId w:val="12"/>
  </w:num>
  <w:num w:numId="4" w16cid:durableId="1209759209">
    <w:abstractNumId w:val="16"/>
  </w:num>
  <w:num w:numId="5" w16cid:durableId="1826310798">
    <w:abstractNumId w:val="8"/>
  </w:num>
  <w:num w:numId="6" w16cid:durableId="484710743">
    <w:abstractNumId w:val="22"/>
  </w:num>
  <w:num w:numId="7" w16cid:durableId="1024087570">
    <w:abstractNumId w:val="13"/>
  </w:num>
  <w:num w:numId="8" w16cid:durableId="1554736018">
    <w:abstractNumId w:val="7"/>
  </w:num>
  <w:num w:numId="9" w16cid:durableId="2026246745">
    <w:abstractNumId w:val="4"/>
  </w:num>
  <w:num w:numId="10" w16cid:durableId="163400926">
    <w:abstractNumId w:val="2"/>
  </w:num>
  <w:num w:numId="11" w16cid:durableId="627318829">
    <w:abstractNumId w:val="5"/>
  </w:num>
  <w:num w:numId="12" w16cid:durableId="1003821690">
    <w:abstractNumId w:val="23"/>
  </w:num>
  <w:num w:numId="13" w16cid:durableId="1223297609">
    <w:abstractNumId w:val="15"/>
  </w:num>
  <w:num w:numId="14" w16cid:durableId="1376076208">
    <w:abstractNumId w:val="10"/>
  </w:num>
  <w:num w:numId="15" w16cid:durableId="1819805225">
    <w:abstractNumId w:val="27"/>
  </w:num>
  <w:num w:numId="16" w16cid:durableId="93597739">
    <w:abstractNumId w:val="14"/>
  </w:num>
  <w:num w:numId="17" w16cid:durableId="1362979165">
    <w:abstractNumId w:val="19"/>
  </w:num>
  <w:num w:numId="18" w16cid:durableId="929393818">
    <w:abstractNumId w:val="17"/>
  </w:num>
  <w:num w:numId="19" w16cid:durableId="1202786558">
    <w:abstractNumId w:val="3"/>
  </w:num>
  <w:num w:numId="20" w16cid:durableId="956254676">
    <w:abstractNumId w:val="26"/>
  </w:num>
  <w:num w:numId="21" w16cid:durableId="1089472958">
    <w:abstractNumId w:val="18"/>
  </w:num>
  <w:num w:numId="22" w16cid:durableId="680203000">
    <w:abstractNumId w:val="20"/>
  </w:num>
  <w:num w:numId="23" w16cid:durableId="1455295785">
    <w:abstractNumId w:val="1"/>
  </w:num>
  <w:num w:numId="24" w16cid:durableId="1371220247">
    <w:abstractNumId w:val="0"/>
  </w:num>
  <w:num w:numId="25" w16cid:durableId="1103302576">
    <w:abstractNumId w:val="6"/>
  </w:num>
  <w:num w:numId="26" w16cid:durableId="1886722471">
    <w:abstractNumId w:val="9"/>
  </w:num>
  <w:num w:numId="27" w16cid:durableId="1033849002">
    <w:abstractNumId w:val="11"/>
  </w:num>
  <w:num w:numId="28" w16cid:durableId="95043089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3D"/>
    <w:rsid w:val="0000043F"/>
    <w:rsid w:val="0000053D"/>
    <w:rsid w:val="0000084F"/>
    <w:rsid w:val="000008B1"/>
    <w:rsid w:val="00000B1C"/>
    <w:rsid w:val="00000CF4"/>
    <w:rsid w:val="00000F5D"/>
    <w:rsid w:val="00001A1A"/>
    <w:rsid w:val="00001D09"/>
    <w:rsid w:val="00001EB3"/>
    <w:rsid w:val="00001F00"/>
    <w:rsid w:val="00001F12"/>
    <w:rsid w:val="000020AF"/>
    <w:rsid w:val="00002C0D"/>
    <w:rsid w:val="0000375A"/>
    <w:rsid w:val="00003EFB"/>
    <w:rsid w:val="00003F2E"/>
    <w:rsid w:val="00003F3D"/>
    <w:rsid w:val="000043FF"/>
    <w:rsid w:val="0000476B"/>
    <w:rsid w:val="00004889"/>
    <w:rsid w:val="00004A89"/>
    <w:rsid w:val="00004F34"/>
    <w:rsid w:val="00004F98"/>
    <w:rsid w:val="000056F2"/>
    <w:rsid w:val="00005D2E"/>
    <w:rsid w:val="000064B7"/>
    <w:rsid w:val="00006A81"/>
    <w:rsid w:val="00006FD4"/>
    <w:rsid w:val="00006FE0"/>
    <w:rsid w:val="0000712C"/>
    <w:rsid w:val="0000791F"/>
    <w:rsid w:val="00007E63"/>
    <w:rsid w:val="00010198"/>
    <w:rsid w:val="000105E3"/>
    <w:rsid w:val="00011304"/>
    <w:rsid w:val="000114B0"/>
    <w:rsid w:val="00011781"/>
    <w:rsid w:val="0001209A"/>
    <w:rsid w:val="0001235B"/>
    <w:rsid w:val="00012509"/>
    <w:rsid w:val="00013018"/>
    <w:rsid w:val="00013141"/>
    <w:rsid w:val="000139EF"/>
    <w:rsid w:val="00013AA8"/>
    <w:rsid w:val="00013C20"/>
    <w:rsid w:val="00013C36"/>
    <w:rsid w:val="00013C9D"/>
    <w:rsid w:val="0001440F"/>
    <w:rsid w:val="00014942"/>
    <w:rsid w:val="00014B34"/>
    <w:rsid w:val="00014E8B"/>
    <w:rsid w:val="000151CF"/>
    <w:rsid w:val="0001559E"/>
    <w:rsid w:val="00015F86"/>
    <w:rsid w:val="00016C96"/>
    <w:rsid w:val="00016F12"/>
    <w:rsid w:val="000170C3"/>
    <w:rsid w:val="00017B97"/>
    <w:rsid w:val="00017F7A"/>
    <w:rsid w:val="0002014D"/>
    <w:rsid w:val="00020543"/>
    <w:rsid w:val="00020677"/>
    <w:rsid w:val="000206A7"/>
    <w:rsid w:val="000209EC"/>
    <w:rsid w:val="00020A9F"/>
    <w:rsid w:val="00021149"/>
    <w:rsid w:val="00021440"/>
    <w:rsid w:val="000218B6"/>
    <w:rsid w:val="00021E5B"/>
    <w:rsid w:val="00021F29"/>
    <w:rsid w:val="000225ED"/>
    <w:rsid w:val="00022603"/>
    <w:rsid w:val="00022869"/>
    <w:rsid w:val="00022A26"/>
    <w:rsid w:val="0002375C"/>
    <w:rsid w:val="00023AF8"/>
    <w:rsid w:val="00023F38"/>
    <w:rsid w:val="0002429D"/>
    <w:rsid w:val="00024828"/>
    <w:rsid w:val="00024C91"/>
    <w:rsid w:val="00025188"/>
    <w:rsid w:val="00025C55"/>
    <w:rsid w:val="000263D0"/>
    <w:rsid w:val="00026495"/>
    <w:rsid w:val="00026810"/>
    <w:rsid w:val="000269FB"/>
    <w:rsid w:val="000273D3"/>
    <w:rsid w:val="000274B8"/>
    <w:rsid w:val="00027641"/>
    <w:rsid w:val="00027670"/>
    <w:rsid w:val="00027BBF"/>
    <w:rsid w:val="00027DCE"/>
    <w:rsid w:val="00027E7D"/>
    <w:rsid w:val="000300BB"/>
    <w:rsid w:val="000308AC"/>
    <w:rsid w:val="00030E91"/>
    <w:rsid w:val="00031012"/>
    <w:rsid w:val="00031032"/>
    <w:rsid w:val="000316B6"/>
    <w:rsid w:val="00031AE4"/>
    <w:rsid w:val="00031D0D"/>
    <w:rsid w:val="000321B7"/>
    <w:rsid w:val="0003247E"/>
    <w:rsid w:val="00032514"/>
    <w:rsid w:val="00032FD4"/>
    <w:rsid w:val="00033C19"/>
    <w:rsid w:val="00033C95"/>
    <w:rsid w:val="00033D90"/>
    <w:rsid w:val="00033DF7"/>
    <w:rsid w:val="00033EEE"/>
    <w:rsid w:val="00034048"/>
    <w:rsid w:val="00034216"/>
    <w:rsid w:val="00034674"/>
    <w:rsid w:val="00034973"/>
    <w:rsid w:val="00034A8D"/>
    <w:rsid w:val="000350E2"/>
    <w:rsid w:val="000354B4"/>
    <w:rsid w:val="000356BB"/>
    <w:rsid w:val="00035D50"/>
    <w:rsid w:val="00036446"/>
    <w:rsid w:val="0003654C"/>
    <w:rsid w:val="0003676A"/>
    <w:rsid w:val="00036BB4"/>
    <w:rsid w:val="00037728"/>
    <w:rsid w:val="0003775A"/>
    <w:rsid w:val="000377D0"/>
    <w:rsid w:val="00037E9B"/>
    <w:rsid w:val="000406C3"/>
    <w:rsid w:val="00040B9B"/>
    <w:rsid w:val="00040E40"/>
    <w:rsid w:val="00041963"/>
    <w:rsid w:val="0004271C"/>
    <w:rsid w:val="000428F0"/>
    <w:rsid w:val="00042907"/>
    <w:rsid w:val="000433DF"/>
    <w:rsid w:val="00043D1C"/>
    <w:rsid w:val="00043F18"/>
    <w:rsid w:val="00043F41"/>
    <w:rsid w:val="00044307"/>
    <w:rsid w:val="000444D1"/>
    <w:rsid w:val="00044542"/>
    <w:rsid w:val="000447DD"/>
    <w:rsid w:val="00045057"/>
    <w:rsid w:val="00046596"/>
    <w:rsid w:val="0004684E"/>
    <w:rsid w:val="000477F4"/>
    <w:rsid w:val="000477F8"/>
    <w:rsid w:val="00047B4F"/>
    <w:rsid w:val="0005013E"/>
    <w:rsid w:val="00050322"/>
    <w:rsid w:val="0005044D"/>
    <w:rsid w:val="00050834"/>
    <w:rsid w:val="00050864"/>
    <w:rsid w:val="00050889"/>
    <w:rsid w:val="0005142F"/>
    <w:rsid w:val="00051901"/>
    <w:rsid w:val="00052F37"/>
    <w:rsid w:val="00053252"/>
    <w:rsid w:val="00053682"/>
    <w:rsid w:val="0005394F"/>
    <w:rsid w:val="00053F5C"/>
    <w:rsid w:val="000545D8"/>
    <w:rsid w:val="00054747"/>
    <w:rsid w:val="00054896"/>
    <w:rsid w:val="000548CF"/>
    <w:rsid w:val="000549F1"/>
    <w:rsid w:val="000549FE"/>
    <w:rsid w:val="0005530C"/>
    <w:rsid w:val="000555E1"/>
    <w:rsid w:val="000559F0"/>
    <w:rsid w:val="000562AB"/>
    <w:rsid w:val="000563EB"/>
    <w:rsid w:val="00056553"/>
    <w:rsid w:val="000567B6"/>
    <w:rsid w:val="00056987"/>
    <w:rsid w:val="000569C3"/>
    <w:rsid w:val="00056E9B"/>
    <w:rsid w:val="00057009"/>
    <w:rsid w:val="00057A99"/>
    <w:rsid w:val="00057AB9"/>
    <w:rsid w:val="000600EF"/>
    <w:rsid w:val="00060445"/>
    <w:rsid w:val="00060539"/>
    <w:rsid w:val="00060A3C"/>
    <w:rsid w:val="00060BB9"/>
    <w:rsid w:val="00060D60"/>
    <w:rsid w:val="00061445"/>
    <w:rsid w:val="0006165D"/>
    <w:rsid w:val="0006185D"/>
    <w:rsid w:val="00061AA0"/>
    <w:rsid w:val="00062DC5"/>
    <w:rsid w:val="00063611"/>
    <w:rsid w:val="000637CD"/>
    <w:rsid w:val="00063B23"/>
    <w:rsid w:val="00063B7E"/>
    <w:rsid w:val="00063C9C"/>
    <w:rsid w:val="00064288"/>
    <w:rsid w:val="00064AEA"/>
    <w:rsid w:val="00064EBF"/>
    <w:rsid w:val="00065519"/>
    <w:rsid w:val="00065F34"/>
    <w:rsid w:val="0006695D"/>
    <w:rsid w:val="000669CA"/>
    <w:rsid w:val="00066F3D"/>
    <w:rsid w:val="000672A3"/>
    <w:rsid w:val="000672BE"/>
    <w:rsid w:val="0006797D"/>
    <w:rsid w:val="00067BC6"/>
    <w:rsid w:val="00067DFE"/>
    <w:rsid w:val="0007029A"/>
    <w:rsid w:val="0007068E"/>
    <w:rsid w:val="00071B99"/>
    <w:rsid w:val="00072DEE"/>
    <w:rsid w:val="00072FC2"/>
    <w:rsid w:val="00072FFD"/>
    <w:rsid w:val="00073008"/>
    <w:rsid w:val="00073D5A"/>
    <w:rsid w:val="0007427D"/>
    <w:rsid w:val="00074598"/>
    <w:rsid w:val="00074A06"/>
    <w:rsid w:val="00075078"/>
    <w:rsid w:val="00075F48"/>
    <w:rsid w:val="0007608A"/>
    <w:rsid w:val="00076114"/>
    <w:rsid w:val="000762C5"/>
    <w:rsid w:val="00076917"/>
    <w:rsid w:val="000770B4"/>
    <w:rsid w:val="00077134"/>
    <w:rsid w:val="0007743E"/>
    <w:rsid w:val="00077496"/>
    <w:rsid w:val="0007795A"/>
    <w:rsid w:val="00077ADF"/>
    <w:rsid w:val="00077DDB"/>
    <w:rsid w:val="0008012D"/>
    <w:rsid w:val="000803D2"/>
    <w:rsid w:val="00080F00"/>
    <w:rsid w:val="00080F92"/>
    <w:rsid w:val="0008180F"/>
    <w:rsid w:val="00081FFC"/>
    <w:rsid w:val="00082775"/>
    <w:rsid w:val="0008289E"/>
    <w:rsid w:val="000831F0"/>
    <w:rsid w:val="000832B2"/>
    <w:rsid w:val="00083397"/>
    <w:rsid w:val="0008345F"/>
    <w:rsid w:val="0008371F"/>
    <w:rsid w:val="000837E7"/>
    <w:rsid w:val="00083A5E"/>
    <w:rsid w:val="00083C77"/>
    <w:rsid w:val="00083C9B"/>
    <w:rsid w:val="00084350"/>
    <w:rsid w:val="00084BC4"/>
    <w:rsid w:val="00084D34"/>
    <w:rsid w:val="00084DFB"/>
    <w:rsid w:val="00085406"/>
    <w:rsid w:val="00085413"/>
    <w:rsid w:val="00085C23"/>
    <w:rsid w:val="00085D5B"/>
    <w:rsid w:val="00085F90"/>
    <w:rsid w:val="000866BA"/>
    <w:rsid w:val="00086CAA"/>
    <w:rsid w:val="00087216"/>
    <w:rsid w:val="0008722D"/>
    <w:rsid w:val="00087625"/>
    <w:rsid w:val="00087874"/>
    <w:rsid w:val="00090581"/>
    <w:rsid w:val="00090629"/>
    <w:rsid w:val="00090633"/>
    <w:rsid w:val="00090C61"/>
    <w:rsid w:val="0009162E"/>
    <w:rsid w:val="00091673"/>
    <w:rsid w:val="000925A0"/>
    <w:rsid w:val="0009283A"/>
    <w:rsid w:val="00092AC1"/>
    <w:rsid w:val="00092CE4"/>
    <w:rsid w:val="000939B0"/>
    <w:rsid w:val="00093E3A"/>
    <w:rsid w:val="00094DC2"/>
    <w:rsid w:val="00094FDE"/>
    <w:rsid w:val="0009529B"/>
    <w:rsid w:val="000952FF"/>
    <w:rsid w:val="000958A5"/>
    <w:rsid w:val="000959D6"/>
    <w:rsid w:val="00095EA7"/>
    <w:rsid w:val="00096119"/>
    <w:rsid w:val="00096264"/>
    <w:rsid w:val="000963B5"/>
    <w:rsid w:val="00096691"/>
    <w:rsid w:val="00096D7E"/>
    <w:rsid w:val="00096FB9"/>
    <w:rsid w:val="0009738A"/>
    <w:rsid w:val="0009785A"/>
    <w:rsid w:val="000979F8"/>
    <w:rsid w:val="00097A38"/>
    <w:rsid w:val="000A02F8"/>
    <w:rsid w:val="000A0472"/>
    <w:rsid w:val="000A0626"/>
    <w:rsid w:val="000A0C5D"/>
    <w:rsid w:val="000A1151"/>
    <w:rsid w:val="000A1E25"/>
    <w:rsid w:val="000A1E6E"/>
    <w:rsid w:val="000A28C0"/>
    <w:rsid w:val="000A2BD2"/>
    <w:rsid w:val="000A309D"/>
    <w:rsid w:val="000A30A0"/>
    <w:rsid w:val="000A3D97"/>
    <w:rsid w:val="000A4104"/>
    <w:rsid w:val="000A4953"/>
    <w:rsid w:val="000A49FA"/>
    <w:rsid w:val="000A4ECD"/>
    <w:rsid w:val="000A54A0"/>
    <w:rsid w:val="000A571A"/>
    <w:rsid w:val="000A5771"/>
    <w:rsid w:val="000A5C38"/>
    <w:rsid w:val="000A60BB"/>
    <w:rsid w:val="000A625D"/>
    <w:rsid w:val="000A66B7"/>
    <w:rsid w:val="000A6F92"/>
    <w:rsid w:val="000A7884"/>
    <w:rsid w:val="000A7EA9"/>
    <w:rsid w:val="000B043C"/>
    <w:rsid w:val="000B0D48"/>
    <w:rsid w:val="000B0D4F"/>
    <w:rsid w:val="000B14CF"/>
    <w:rsid w:val="000B186E"/>
    <w:rsid w:val="000B1C98"/>
    <w:rsid w:val="000B1E6D"/>
    <w:rsid w:val="000B2ED2"/>
    <w:rsid w:val="000B383B"/>
    <w:rsid w:val="000B4BD8"/>
    <w:rsid w:val="000B4F7E"/>
    <w:rsid w:val="000B5128"/>
    <w:rsid w:val="000B56AF"/>
    <w:rsid w:val="000B5725"/>
    <w:rsid w:val="000B59AB"/>
    <w:rsid w:val="000B5E82"/>
    <w:rsid w:val="000B6276"/>
    <w:rsid w:val="000B6444"/>
    <w:rsid w:val="000B6528"/>
    <w:rsid w:val="000B659E"/>
    <w:rsid w:val="000B6DCD"/>
    <w:rsid w:val="000B70B2"/>
    <w:rsid w:val="000B79CC"/>
    <w:rsid w:val="000B7B65"/>
    <w:rsid w:val="000C12FD"/>
    <w:rsid w:val="000C1536"/>
    <w:rsid w:val="000C288B"/>
    <w:rsid w:val="000C2BDA"/>
    <w:rsid w:val="000C2FBF"/>
    <w:rsid w:val="000C36B1"/>
    <w:rsid w:val="000C48D7"/>
    <w:rsid w:val="000C4FCD"/>
    <w:rsid w:val="000C5957"/>
    <w:rsid w:val="000C5A8B"/>
    <w:rsid w:val="000C5E5A"/>
    <w:rsid w:val="000C6491"/>
    <w:rsid w:val="000C65BB"/>
    <w:rsid w:val="000C6C9A"/>
    <w:rsid w:val="000D018C"/>
    <w:rsid w:val="000D0431"/>
    <w:rsid w:val="000D04A5"/>
    <w:rsid w:val="000D08DD"/>
    <w:rsid w:val="000D09D7"/>
    <w:rsid w:val="000D0EBF"/>
    <w:rsid w:val="000D1505"/>
    <w:rsid w:val="000D1625"/>
    <w:rsid w:val="000D16C6"/>
    <w:rsid w:val="000D1730"/>
    <w:rsid w:val="000D175F"/>
    <w:rsid w:val="000D1B85"/>
    <w:rsid w:val="000D1BE6"/>
    <w:rsid w:val="000D1FBD"/>
    <w:rsid w:val="000D25B1"/>
    <w:rsid w:val="000D25CF"/>
    <w:rsid w:val="000D2EBA"/>
    <w:rsid w:val="000D3292"/>
    <w:rsid w:val="000D32D4"/>
    <w:rsid w:val="000D35E2"/>
    <w:rsid w:val="000D3B20"/>
    <w:rsid w:val="000D3E9C"/>
    <w:rsid w:val="000D4085"/>
    <w:rsid w:val="000D4526"/>
    <w:rsid w:val="000D4B59"/>
    <w:rsid w:val="000D4D6D"/>
    <w:rsid w:val="000D55C7"/>
    <w:rsid w:val="000D5685"/>
    <w:rsid w:val="000D5BC7"/>
    <w:rsid w:val="000D622C"/>
    <w:rsid w:val="000D6ECC"/>
    <w:rsid w:val="000D75F1"/>
    <w:rsid w:val="000D793B"/>
    <w:rsid w:val="000E013C"/>
    <w:rsid w:val="000E06C0"/>
    <w:rsid w:val="000E092A"/>
    <w:rsid w:val="000E1407"/>
    <w:rsid w:val="000E14D9"/>
    <w:rsid w:val="000E17A7"/>
    <w:rsid w:val="000E2084"/>
    <w:rsid w:val="000E2407"/>
    <w:rsid w:val="000E318E"/>
    <w:rsid w:val="000E3D64"/>
    <w:rsid w:val="000E3FA1"/>
    <w:rsid w:val="000E40EB"/>
    <w:rsid w:val="000E4609"/>
    <w:rsid w:val="000E58D9"/>
    <w:rsid w:val="000E5AA3"/>
    <w:rsid w:val="000E5B0F"/>
    <w:rsid w:val="000E731F"/>
    <w:rsid w:val="000E76F3"/>
    <w:rsid w:val="000E7930"/>
    <w:rsid w:val="000E7E16"/>
    <w:rsid w:val="000F04CD"/>
    <w:rsid w:val="000F0B0B"/>
    <w:rsid w:val="000F0DF7"/>
    <w:rsid w:val="000F1F5B"/>
    <w:rsid w:val="000F25B4"/>
    <w:rsid w:val="000F2744"/>
    <w:rsid w:val="000F2B13"/>
    <w:rsid w:val="000F340E"/>
    <w:rsid w:val="000F38AF"/>
    <w:rsid w:val="000F38C6"/>
    <w:rsid w:val="000F3969"/>
    <w:rsid w:val="000F4107"/>
    <w:rsid w:val="000F4284"/>
    <w:rsid w:val="000F43FD"/>
    <w:rsid w:val="000F4F39"/>
    <w:rsid w:val="000F55BB"/>
    <w:rsid w:val="000F5B21"/>
    <w:rsid w:val="000F67E8"/>
    <w:rsid w:val="000F705F"/>
    <w:rsid w:val="000F785A"/>
    <w:rsid w:val="000F7A31"/>
    <w:rsid w:val="000F7E37"/>
    <w:rsid w:val="000F7E57"/>
    <w:rsid w:val="00100168"/>
    <w:rsid w:val="001007F3"/>
    <w:rsid w:val="0010110F"/>
    <w:rsid w:val="0010111F"/>
    <w:rsid w:val="00101AD3"/>
    <w:rsid w:val="001024FC"/>
    <w:rsid w:val="0010281A"/>
    <w:rsid w:val="00102A16"/>
    <w:rsid w:val="00102A68"/>
    <w:rsid w:val="00102D23"/>
    <w:rsid w:val="00102E48"/>
    <w:rsid w:val="00103034"/>
    <w:rsid w:val="001035A3"/>
    <w:rsid w:val="001038F1"/>
    <w:rsid w:val="00103A2D"/>
    <w:rsid w:val="00103B5D"/>
    <w:rsid w:val="00103BA4"/>
    <w:rsid w:val="00103C02"/>
    <w:rsid w:val="00103D88"/>
    <w:rsid w:val="001045BB"/>
    <w:rsid w:val="00104F58"/>
    <w:rsid w:val="00105058"/>
    <w:rsid w:val="00105094"/>
    <w:rsid w:val="001051F2"/>
    <w:rsid w:val="0010578E"/>
    <w:rsid w:val="00105D74"/>
    <w:rsid w:val="00105D96"/>
    <w:rsid w:val="001061B3"/>
    <w:rsid w:val="001062AB"/>
    <w:rsid w:val="001075FB"/>
    <w:rsid w:val="001077CF"/>
    <w:rsid w:val="001077D0"/>
    <w:rsid w:val="00107916"/>
    <w:rsid w:val="00110152"/>
    <w:rsid w:val="001107C8"/>
    <w:rsid w:val="0011080A"/>
    <w:rsid w:val="00110DA0"/>
    <w:rsid w:val="001112D0"/>
    <w:rsid w:val="00111A9C"/>
    <w:rsid w:val="00111B8F"/>
    <w:rsid w:val="00112373"/>
    <w:rsid w:val="001129F3"/>
    <w:rsid w:val="00112B37"/>
    <w:rsid w:val="00112DDA"/>
    <w:rsid w:val="00113380"/>
    <w:rsid w:val="00113C3F"/>
    <w:rsid w:val="00114AAF"/>
    <w:rsid w:val="00114DD3"/>
    <w:rsid w:val="00114DE0"/>
    <w:rsid w:val="00114E95"/>
    <w:rsid w:val="00115010"/>
    <w:rsid w:val="00115065"/>
    <w:rsid w:val="00115138"/>
    <w:rsid w:val="001157C5"/>
    <w:rsid w:val="00115A28"/>
    <w:rsid w:val="00115A55"/>
    <w:rsid w:val="00115AD3"/>
    <w:rsid w:val="00115B84"/>
    <w:rsid w:val="00115D12"/>
    <w:rsid w:val="00116827"/>
    <w:rsid w:val="00117BB0"/>
    <w:rsid w:val="00117CBC"/>
    <w:rsid w:val="00117CF6"/>
    <w:rsid w:val="00117F4E"/>
    <w:rsid w:val="00120003"/>
    <w:rsid w:val="0012015C"/>
    <w:rsid w:val="001201AB"/>
    <w:rsid w:val="00120890"/>
    <w:rsid w:val="00120A24"/>
    <w:rsid w:val="00120CE0"/>
    <w:rsid w:val="00120D49"/>
    <w:rsid w:val="00120DD9"/>
    <w:rsid w:val="00121719"/>
    <w:rsid w:val="00122172"/>
    <w:rsid w:val="00122884"/>
    <w:rsid w:val="00122C2E"/>
    <w:rsid w:val="00123628"/>
    <w:rsid w:val="00123E2A"/>
    <w:rsid w:val="00124029"/>
    <w:rsid w:val="00124950"/>
    <w:rsid w:val="001250B9"/>
    <w:rsid w:val="00125410"/>
    <w:rsid w:val="00125584"/>
    <w:rsid w:val="00125876"/>
    <w:rsid w:val="001264D9"/>
    <w:rsid w:val="0012677C"/>
    <w:rsid w:val="00126898"/>
    <w:rsid w:val="00126F50"/>
    <w:rsid w:val="001274D6"/>
    <w:rsid w:val="001274F7"/>
    <w:rsid w:val="00127645"/>
    <w:rsid w:val="00127CA9"/>
    <w:rsid w:val="00127EC8"/>
    <w:rsid w:val="001306F9"/>
    <w:rsid w:val="00130A58"/>
    <w:rsid w:val="001330FC"/>
    <w:rsid w:val="00133280"/>
    <w:rsid w:val="00133387"/>
    <w:rsid w:val="0013396B"/>
    <w:rsid w:val="00133C82"/>
    <w:rsid w:val="00133F0C"/>
    <w:rsid w:val="00134123"/>
    <w:rsid w:val="0013455A"/>
    <w:rsid w:val="00134AEE"/>
    <w:rsid w:val="00134F7C"/>
    <w:rsid w:val="001359A2"/>
    <w:rsid w:val="00136305"/>
    <w:rsid w:val="00136454"/>
    <w:rsid w:val="00136888"/>
    <w:rsid w:val="00136C7C"/>
    <w:rsid w:val="00136DBA"/>
    <w:rsid w:val="00137186"/>
    <w:rsid w:val="001379DB"/>
    <w:rsid w:val="00137BD7"/>
    <w:rsid w:val="0014045A"/>
    <w:rsid w:val="001409E5"/>
    <w:rsid w:val="00140F87"/>
    <w:rsid w:val="001417B6"/>
    <w:rsid w:val="00142449"/>
    <w:rsid w:val="00142708"/>
    <w:rsid w:val="001427E9"/>
    <w:rsid w:val="00142A16"/>
    <w:rsid w:val="00142A39"/>
    <w:rsid w:val="0014309E"/>
    <w:rsid w:val="00143693"/>
    <w:rsid w:val="00143CFE"/>
    <w:rsid w:val="00143E4F"/>
    <w:rsid w:val="0014423D"/>
    <w:rsid w:val="00144634"/>
    <w:rsid w:val="00144DF7"/>
    <w:rsid w:val="00144F7E"/>
    <w:rsid w:val="001450CB"/>
    <w:rsid w:val="001450E9"/>
    <w:rsid w:val="0014510A"/>
    <w:rsid w:val="00145224"/>
    <w:rsid w:val="001454B0"/>
    <w:rsid w:val="00145841"/>
    <w:rsid w:val="00145C2A"/>
    <w:rsid w:val="001462D3"/>
    <w:rsid w:val="00146705"/>
    <w:rsid w:val="00146774"/>
    <w:rsid w:val="0014680E"/>
    <w:rsid w:val="00146CE9"/>
    <w:rsid w:val="001476F8"/>
    <w:rsid w:val="0014787F"/>
    <w:rsid w:val="00150414"/>
    <w:rsid w:val="00150965"/>
    <w:rsid w:val="00151BF5"/>
    <w:rsid w:val="00152C9C"/>
    <w:rsid w:val="00153BEC"/>
    <w:rsid w:val="00154056"/>
    <w:rsid w:val="0015484F"/>
    <w:rsid w:val="00155B3C"/>
    <w:rsid w:val="00155BC1"/>
    <w:rsid w:val="00155DD8"/>
    <w:rsid w:val="001560AC"/>
    <w:rsid w:val="00156221"/>
    <w:rsid w:val="00156498"/>
    <w:rsid w:val="001564F6"/>
    <w:rsid w:val="00156A4B"/>
    <w:rsid w:val="00156AF4"/>
    <w:rsid w:val="00156B3F"/>
    <w:rsid w:val="0015720D"/>
    <w:rsid w:val="0015735E"/>
    <w:rsid w:val="00157A9B"/>
    <w:rsid w:val="00157AA7"/>
    <w:rsid w:val="00160898"/>
    <w:rsid w:val="00160B88"/>
    <w:rsid w:val="00160DC1"/>
    <w:rsid w:val="00161BF0"/>
    <w:rsid w:val="00161E7A"/>
    <w:rsid w:val="00162361"/>
    <w:rsid w:val="0016236E"/>
    <w:rsid w:val="001629A0"/>
    <w:rsid w:val="001632C6"/>
    <w:rsid w:val="00163367"/>
    <w:rsid w:val="00163673"/>
    <w:rsid w:val="00163A2F"/>
    <w:rsid w:val="00163BFE"/>
    <w:rsid w:val="00163EBE"/>
    <w:rsid w:val="0016444F"/>
    <w:rsid w:val="00164530"/>
    <w:rsid w:val="0016499A"/>
    <w:rsid w:val="00164E4D"/>
    <w:rsid w:val="00165049"/>
    <w:rsid w:val="001650AB"/>
    <w:rsid w:val="00165277"/>
    <w:rsid w:val="00165D4A"/>
    <w:rsid w:val="00165ED1"/>
    <w:rsid w:val="001660AD"/>
    <w:rsid w:val="00166173"/>
    <w:rsid w:val="00166CF9"/>
    <w:rsid w:val="0016721B"/>
    <w:rsid w:val="001673C5"/>
    <w:rsid w:val="00167BED"/>
    <w:rsid w:val="00167E45"/>
    <w:rsid w:val="0017011B"/>
    <w:rsid w:val="00170556"/>
    <w:rsid w:val="00170715"/>
    <w:rsid w:val="0017144E"/>
    <w:rsid w:val="00171961"/>
    <w:rsid w:val="00171A3B"/>
    <w:rsid w:val="001720E4"/>
    <w:rsid w:val="001723BB"/>
    <w:rsid w:val="00172858"/>
    <w:rsid w:val="00172CAB"/>
    <w:rsid w:val="0017305E"/>
    <w:rsid w:val="00173738"/>
    <w:rsid w:val="00173B0B"/>
    <w:rsid w:val="00174062"/>
    <w:rsid w:val="00174EB0"/>
    <w:rsid w:val="00174F7A"/>
    <w:rsid w:val="001753D8"/>
    <w:rsid w:val="00175AAF"/>
    <w:rsid w:val="00175B53"/>
    <w:rsid w:val="00175C1C"/>
    <w:rsid w:val="00176124"/>
    <w:rsid w:val="00176711"/>
    <w:rsid w:val="001771E5"/>
    <w:rsid w:val="00177775"/>
    <w:rsid w:val="00177F29"/>
    <w:rsid w:val="0018005D"/>
    <w:rsid w:val="0018027A"/>
    <w:rsid w:val="0018037A"/>
    <w:rsid w:val="00180847"/>
    <w:rsid w:val="00180858"/>
    <w:rsid w:val="00181BBD"/>
    <w:rsid w:val="00181D2B"/>
    <w:rsid w:val="00181DC0"/>
    <w:rsid w:val="00181EA5"/>
    <w:rsid w:val="001832C5"/>
    <w:rsid w:val="001835E5"/>
    <w:rsid w:val="00183634"/>
    <w:rsid w:val="00183BE1"/>
    <w:rsid w:val="00183F69"/>
    <w:rsid w:val="00184FBD"/>
    <w:rsid w:val="0018509F"/>
    <w:rsid w:val="001851BF"/>
    <w:rsid w:val="00185717"/>
    <w:rsid w:val="00185C64"/>
    <w:rsid w:val="00185E60"/>
    <w:rsid w:val="001868C5"/>
    <w:rsid w:val="00186E64"/>
    <w:rsid w:val="00187497"/>
    <w:rsid w:val="0018791B"/>
    <w:rsid w:val="00190277"/>
    <w:rsid w:val="001903CC"/>
    <w:rsid w:val="00190627"/>
    <w:rsid w:val="0019075E"/>
    <w:rsid w:val="00190CAA"/>
    <w:rsid w:val="0019140A"/>
    <w:rsid w:val="001917E7"/>
    <w:rsid w:val="00192198"/>
    <w:rsid w:val="00192350"/>
    <w:rsid w:val="001923B8"/>
    <w:rsid w:val="0019259C"/>
    <w:rsid w:val="00193000"/>
    <w:rsid w:val="0019306A"/>
    <w:rsid w:val="00193419"/>
    <w:rsid w:val="00193A4A"/>
    <w:rsid w:val="00193BCF"/>
    <w:rsid w:val="00193D0C"/>
    <w:rsid w:val="0019478A"/>
    <w:rsid w:val="001948E1"/>
    <w:rsid w:val="00194B9E"/>
    <w:rsid w:val="0019507A"/>
    <w:rsid w:val="00195288"/>
    <w:rsid w:val="001956CF"/>
    <w:rsid w:val="00195799"/>
    <w:rsid w:val="001966DC"/>
    <w:rsid w:val="00196EF4"/>
    <w:rsid w:val="00197E37"/>
    <w:rsid w:val="001A0C18"/>
    <w:rsid w:val="001A0E17"/>
    <w:rsid w:val="001A0FE5"/>
    <w:rsid w:val="001A164C"/>
    <w:rsid w:val="001A16DE"/>
    <w:rsid w:val="001A18A4"/>
    <w:rsid w:val="001A1C22"/>
    <w:rsid w:val="001A1F83"/>
    <w:rsid w:val="001A2EF3"/>
    <w:rsid w:val="001A432B"/>
    <w:rsid w:val="001A4EF9"/>
    <w:rsid w:val="001A502A"/>
    <w:rsid w:val="001A51F3"/>
    <w:rsid w:val="001A625D"/>
    <w:rsid w:val="001A64B4"/>
    <w:rsid w:val="001A64F5"/>
    <w:rsid w:val="001A64FF"/>
    <w:rsid w:val="001A77B8"/>
    <w:rsid w:val="001A7AE8"/>
    <w:rsid w:val="001A7FB8"/>
    <w:rsid w:val="001B09BD"/>
    <w:rsid w:val="001B0B11"/>
    <w:rsid w:val="001B10DC"/>
    <w:rsid w:val="001B1372"/>
    <w:rsid w:val="001B1861"/>
    <w:rsid w:val="001B2080"/>
    <w:rsid w:val="001B24C5"/>
    <w:rsid w:val="001B260F"/>
    <w:rsid w:val="001B2B01"/>
    <w:rsid w:val="001B34FF"/>
    <w:rsid w:val="001B3D8A"/>
    <w:rsid w:val="001B408F"/>
    <w:rsid w:val="001B4253"/>
    <w:rsid w:val="001B4287"/>
    <w:rsid w:val="001B46E1"/>
    <w:rsid w:val="001B4BC3"/>
    <w:rsid w:val="001B6485"/>
    <w:rsid w:val="001B6A52"/>
    <w:rsid w:val="001B7DD4"/>
    <w:rsid w:val="001C0053"/>
    <w:rsid w:val="001C05EF"/>
    <w:rsid w:val="001C0BE4"/>
    <w:rsid w:val="001C1084"/>
    <w:rsid w:val="001C11A7"/>
    <w:rsid w:val="001C1A3D"/>
    <w:rsid w:val="001C1EE0"/>
    <w:rsid w:val="001C21F1"/>
    <w:rsid w:val="001C2399"/>
    <w:rsid w:val="001C27EF"/>
    <w:rsid w:val="001C2964"/>
    <w:rsid w:val="001C298F"/>
    <w:rsid w:val="001C2EEE"/>
    <w:rsid w:val="001C36BA"/>
    <w:rsid w:val="001C3925"/>
    <w:rsid w:val="001C4084"/>
    <w:rsid w:val="001C48B1"/>
    <w:rsid w:val="001C4B36"/>
    <w:rsid w:val="001C558C"/>
    <w:rsid w:val="001C6BC8"/>
    <w:rsid w:val="001C6D7F"/>
    <w:rsid w:val="001C722C"/>
    <w:rsid w:val="001D0061"/>
    <w:rsid w:val="001D080A"/>
    <w:rsid w:val="001D0CFA"/>
    <w:rsid w:val="001D1D74"/>
    <w:rsid w:val="001D2637"/>
    <w:rsid w:val="001D32D7"/>
    <w:rsid w:val="001D3EA0"/>
    <w:rsid w:val="001D3F2A"/>
    <w:rsid w:val="001D427E"/>
    <w:rsid w:val="001D493B"/>
    <w:rsid w:val="001D4C1F"/>
    <w:rsid w:val="001D4DDB"/>
    <w:rsid w:val="001D4FC8"/>
    <w:rsid w:val="001D542D"/>
    <w:rsid w:val="001D5F8C"/>
    <w:rsid w:val="001D66B6"/>
    <w:rsid w:val="001D66D9"/>
    <w:rsid w:val="001D6C7C"/>
    <w:rsid w:val="001D6ED4"/>
    <w:rsid w:val="001D6F03"/>
    <w:rsid w:val="001D73A1"/>
    <w:rsid w:val="001D791E"/>
    <w:rsid w:val="001E00F1"/>
    <w:rsid w:val="001E038C"/>
    <w:rsid w:val="001E1B26"/>
    <w:rsid w:val="001E2A81"/>
    <w:rsid w:val="001E2BA0"/>
    <w:rsid w:val="001E3143"/>
    <w:rsid w:val="001E3331"/>
    <w:rsid w:val="001E3689"/>
    <w:rsid w:val="001E3690"/>
    <w:rsid w:val="001E3DAF"/>
    <w:rsid w:val="001E4090"/>
    <w:rsid w:val="001E4557"/>
    <w:rsid w:val="001E462D"/>
    <w:rsid w:val="001E4A85"/>
    <w:rsid w:val="001E4B2E"/>
    <w:rsid w:val="001E4BE8"/>
    <w:rsid w:val="001E5395"/>
    <w:rsid w:val="001E54B6"/>
    <w:rsid w:val="001E6287"/>
    <w:rsid w:val="001E6542"/>
    <w:rsid w:val="001E682A"/>
    <w:rsid w:val="001E6DB2"/>
    <w:rsid w:val="001E70D2"/>
    <w:rsid w:val="001E7C12"/>
    <w:rsid w:val="001E7E4F"/>
    <w:rsid w:val="001F0121"/>
    <w:rsid w:val="001F0664"/>
    <w:rsid w:val="001F0B4F"/>
    <w:rsid w:val="001F0F25"/>
    <w:rsid w:val="001F2471"/>
    <w:rsid w:val="001F319F"/>
    <w:rsid w:val="001F31BF"/>
    <w:rsid w:val="001F320D"/>
    <w:rsid w:val="001F3824"/>
    <w:rsid w:val="001F3C0A"/>
    <w:rsid w:val="001F3E27"/>
    <w:rsid w:val="001F49E0"/>
    <w:rsid w:val="001F4AB8"/>
    <w:rsid w:val="001F4CE9"/>
    <w:rsid w:val="001F4D67"/>
    <w:rsid w:val="001F5E98"/>
    <w:rsid w:val="001F68DE"/>
    <w:rsid w:val="001F72DE"/>
    <w:rsid w:val="001F7917"/>
    <w:rsid w:val="001F7E48"/>
    <w:rsid w:val="00200981"/>
    <w:rsid w:val="0020126B"/>
    <w:rsid w:val="002016CB"/>
    <w:rsid w:val="00201919"/>
    <w:rsid w:val="00201C6C"/>
    <w:rsid w:val="002020CD"/>
    <w:rsid w:val="0020239D"/>
    <w:rsid w:val="00202E11"/>
    <w:rsid w:val="0020327B"/>
    <w:rsid w:val="002033E8"/>
    <w:rsid w:val="0020360D"/>
    <w:rsid w:val="00204329"/>
    <w:rsid w:val="00204F0D"/>
    <w:rsid w:val="002051B0"/>
    <w:rsid w:val="002052E8"/>
    <w:rsid w:val="00205754"/>
    <w:rsid w:val="00205830"/>
    <w:rsid w:val="00205C4E"/>
    <w:rsid w:val="00205E5C"/>
    <w:rsid w:val="0020614C"/>
    <w:rsid w:val="00206593"/>
    <w:rsid w:val="0020671A"/>
    <w:rsid w:val="002068C6"/>
    <w:rsid w:val="00206FE0"/>
    <w:rsid w:val="0020705D"/>
    <w:rsid w:val="00207183"/>
    <w:rsid w:val="002072DE"/>
    <w:rsid w:val="00207335"/>
    <w:rsid w:val="00207850"/>
    <w:rsid w:val="00207B15"/>
    <w:rsid w:val="00207DCF"/>
    <w:rsid w:val="00210012"/>
    <w:rsid w:val="00210387"/>
    <w:rsid w:val="00210388"/>
    <w:rsid w:val="00210B4B"/>
    <w:rsid w:val="00211037"/>
    <w:rsid w:val="0021107F"/>
    <w:rsid w:val="00211749"/>
    <w:rsid w:val="00212153"/>
    <w:rsid w:val="00212EC9"/>
    <w:rsid w:val="0021342B"/>
    <w:rsid w:val="0021362F"/>
    <w:rsid w:val="00213B2F"/>
    <w:rsid w:val="0021445C"/>
    <w:rsid w:val="00214625"/>
    <w:rsid w:val="002149EE"/>
    <w:rsid w:val="002166C2"/>
    <w:rsid w:val="00216F56"/>
    <w:rsid w:val="00216F95"/>
    <w:rsid w:val="002175C3"/>
    <w:rsid w:val="00217C49"/>
    <w:rsid w:val="00217DD7"/>
    <w:rsid w:val="00217E7F"/>
    <w:rsid w:val="00220478"/>
    <w:rsid w:val="002206DB"/>
    <w:rsid w:val="00220886"/>
    <w:rsid w:val="00220891"/>
    <w:rsid w:val="002208C5"/>
    <w:rsid w:val="00220917"/>
    <w:rsid w:val="00220DFC"/>
    <w:rsid w:val="0022146F"/>
    <w:rsid w:val="002215FD"/>
    <w:rsid w:val="0022192B"/>
    <w:rsid w:val="00221B2A"/>
    <w:rsid w:val="00221F0A"/>
    <w:rsid w:val="0022229D"/>
    <w:rsid w:val="0022237F"/>
    <w:rsid w:val="0022293A"/>
    <w:rsid w:val="00222CDD"/>
    <w:rsid w:val="00222DB0"/>
    <w:rsid w:val="00223068"/>
    <w:rsid w:val="002230D9"/>
    <w:rsid w:val="00223155"/>
    <w:rsid w:val="00223DC7"/>
    <w:rsid w:val="002243D0"/>
    <w:rsid w:val="00224870"/>
    <w:rsid w:val="002256D7"/>
    <w:rsid w:val="00225B9A"/>
    <w:rsid w:val="00225D3E"/>
    <w:rsid w:val="0022688D"/>
    <w:rsid w:val="002270D3"/>
    <w:rsid w:val="00227667"/>
    <w:rsid w:val="002278B3"/>
    <w:rsid w:val="00227952"/>
    <w:rsid w:val="0023037B"/>
    <w:rsid w:val="002306D1"/>
    <w:rsid w:val="00230AF8"/>
    <w:rsid w:val="00230BBA"/>
    <w:rsid w:val="00230D46"/>
    <w:rsid w:val="002310AC"/>
    <w:rsid w:val="002313FA"/>
    <w:rsid w:val="00231A78"/>
    <w:rsid w:val="00231CCF"/>
    <w:rsid w:val="00231E6F"/>
    <w:rsid w:val="00231FD1"/>
    <w:rsid w:val="00232578"/>
    <w:rsid w:val="002328E9"/>
    <w:rsid w:val="00232BF5"/>
    <w:rsid w:val="002330C7"/>
    <w:rsid w:val="00233D18"/>
    <w:rsid w:val="002343D8"/>
    <w:rsid w:val="002345C1"/>
    <w:rsid w:val="002345FF"/>
    <w:rsid w:val="0023472C"/>
    <w:rsid w:val="0023477E"/>
    <w:rsid w:val="00235039"/>
    <w:rsid w:val="0023513B"/>
    <w:rsid w:val="0023571E"/>
    <w:rsid w:val="00235820"/>
    <w:rsid w:val="00235C96"/>
    <w:rsid w:val="00235CD7"/>
    <w:rsid w:val="002362E9"/>
    <w:rsid w:val="00236A0F"/>
    <w:rsid w:val="00236A96"/>
    <w:rsid w:val="00236AEE"/>
    <w:rsid w:val="00236C65"/>
    <w:rsid w:val="0023709A"/>
    <w:rsid w:val="0023734B"/>
    <w:rsid w:val="00237933"/>
    <w:rsid w:val="002400D7"/>
    <w:rsid w:val="0024019E"/>
    <w:rsid w:val="0024047D"/>
    <w:rsid w:val="00240615"/>
    <w:rsid w:val="00240727"/>
    <w:rsid w:val="00240800"/>
    <w:rsid w:val="00240CDB"/>
    <w:rsid w:val="0024280F"/>
    <w:rsid w:val="00242A18"/>
    <w:rsid w:val="00242C1D"/>
    <w:rsid w:val="00242E4E"/>
    <w:rsid w:val="00243261"/>
    <w:rsid w:val="00243861"/>
    <w:rsid w:val="0024436E"/>
    <w:rsid w:val="0024488B"/>
    <w:rsid w:val="00244911"/>
    <w:rsid w:val="002450DD"/>
    <w:rsid w:val="002462D0"/>
    <w:rsid w:val="00246B97"/>
    <w:rsid w:val="00246FD9"/>
    <w:rsid w:val="00247757"/>
    <w:rsid w:val="0024780A"/>
    <w:rsid w:val="002508E6"/>
    <w:rsid w:val="0025129A"/>
    <w:rsid w:val="00251331"/>
    <w:rsid w:val="00251A46"/>
    <w:rsid w:val="00252019"/>
    <w:rsid w:val="002520AA"/>
    <w:rsid w:val="00252D60"/>
    <w:rsid w:val="00253242"/>
    <w:rsid w:val="00253567"/>
    <w:rsid w:val="00253959"/>
    <w:rsid w:val="00253B89"/>
    <w:rsid w:val="002540A1"/>
    <w:rsid w:val="00254172"/>
    <w:rsid w:val="00255129"/>
    <w:rsid w:val="002558C6"/>
    <w:rsid w:val="00255A07"/>
    <w:rsid w:val="00255E07"/>
    <w:rsid w:val="0025612B"/>
    <w:rsid w:val="00257D43"/>
    <w:rsid w:val="00257EC3"/>
    <w:rsid w:val="00260507"/>
    <w:rsid w:val="002607EE"/>
    <w:rsid w:val="00260CAD"/>
    <w:rsid w:val="00260DBE"/>
    <w:rsid w:val="00261458"/>
    <w:rsid w:val="00261ED3"/>
    <w:rsid w:val="002625EB"/>
    <w:rsid w:val="0026274E"/>
    <w:rsid w:val="00262919"/>
    <w:rsid w:val="00263882"/>
    <w:rsid w:val="00263B97"/>
    <w:rsid w:val="00263D3D"/>
    <w:rsid w:val="00264C40"/>
    <w:rsid w:val="00264EC2"/>
    <w:rsid w:val="0026556C"/>
    <w:rsid w:val="0026557B"/>
    <w:rsid w:val="00265FC0"/>
    <w:rsid w:val="00265FD6"/>
    <w:rsid w:val="002664FA"/>
    <w:rsid w:val="00266672"/>
    <w:rsid w:val="00266AD9"/>
    <w:rsid w:val="00266E21"/>
    <w:rsid w:val="00266F7A"/>
    <w:rsid w:val="00266FE7"/>
    <w:rsid w:val="002672AB"/>
    <w:rsid w:val="0026775E"/>
    <w:rsid w:val="002678C6"/>
    <w:rsid w:val="00267FC1"/>
    <w:rsid w:val="002702FC"/>
    <w:rsid w:val="0027117B"/>
    <w:rsid w:val="002718C3"/>
    <w:rsid w:val="002719C0"/>
    <w:rsid w:val="00272840"/>
    <w:rsid w:val="0027285F"/>
    <w:rsid w:val="00273235"/>
    <w:rsid w:val="00273344"/>
    <w:rsid w:val="0027347B"/>
    <w:rsid w:val="00273717"/>
    <w:rsid w:val="00274155"/>
    <w:rsid w:val="00274530"/>
    <w:rsid w:val="0027460A"/>
    <w:rsid w:val="00274D2E"/>
    <w:rsid w:val="002753A9"/>
    <w:rsid w:val="0027541C"/>
    <w:rsid w:val="002760BC"/>
    <w:rsid w:val="00276732"/>
    <w:rsid w:val="00276892"/>
    <w:rsid w:val="00276B02"/>
    <w:rsid w:val="00276C8C"/>
    <w:rsid w:val="00276D86"/>
    <w:rsid w:val="00277730"/>
    <w:rsid w:val="002800E8"/>
    <w:rsid w:val="002801EF"/>
    <w:rsid w:val="002804C5"/>
    <w:rsid w:val="00280CCA"/>
    <w:rsid w:val="00281BCD"/>
    <w:rsid w:val="00281D96"/>
    <w:rsid w:val="00281DDC"/>
    <w:rsid w:val="00282694"/>
    <w:rsid w:val="00282FE7"/>
    <w:rsid w:val="0028302A"/>
    <w:rsid w:val="00283181"/>
    <w:rsid w:val="002832E3"/>
    <w:rsid w:val="0028339E"/>
    <w:rsid w:val="00283DB2"/>
    <w:rsid w:val="002841D0"/>
    <w:rsid w:val="0028432B"/>
    <w:rsid w:val="00284603"/>
    <w:rsid w:val="0028484D"/>
    <w:rsid w:val="00284EA2"/>
    <w:rsid w:val="00284FA8"/>
    <w:rsid w:val="00285443"/>
    <w:rsid w:val="002855FA"/>
    <w:rsid w:val="002855FF"/>
    <w:rsid w:val="00285751"/>
    <w:rsid w:val="00285994"/>
    <w:rsid w:val="00285F33"/>
    <w:rsid w:val="00286EA7"/>
    <w:rsid w:val="00286FB4"/>
    <w:rsid w:val="0028703D"/>
    <w:rsid w:val="00287A14"/>
    <w:rsid w:val="00287B5A"/>
    <w:rsid w:val="00290A31"/>
    <w:rsid w:val="0029189D"/>
    <w:rsid w:val="00291B9D"/>
    <w:rsid w:val="00292299"/>
    <w:rsid w:val="002924D0"/>
    <w:rsid w:val="00292968"/>
    <w:rsid w:val="00292ACA"/>
    <w:rsid w:val="00292BCF"/>
    <w:rsid w:val="00292C10"/>
    <w:rsid w:val="00292E4F"/>
    <w:rsid w:val="00293249"/>
    <w:rsid w:val="0029446B"/>
    <w:rsid w:val="00294BD1"/>
    <w:rsid w:val="00295210"/>
    <w:rsid w:val="00295D03"/>
    <w:rsid w:val="002962FB"/>
    <w:rsid w:val="0029640B"/>
    <w:rsid w:val="00296687"/>
    <w:rsid w:val="00296D4C"/>
    <w:rsid w:val="00297274"/>
    <w:rsid w:val="00297864"/>
    <w:rsid w:val="00297A54"/>
    <w:rsid w:val="00297F82"/>
    <w:rsid w:val="002A0544"/>
    <w:rsid w:val="002A15ED"/>
    <w:rsid w:val="002A1AD0"/>
    <w:rsid w:val="002A1B5C"/>
    <w:rsid w:val="002A1CDC"/>
    <w:rsid w:val="002A250A"/>
    <w:rsid w:val="002A252F"/>
    <w:rsid w:val="002A2682"/>
    <w:rsid w:val="002A29CC"/>
    <w:rsid w:val="002A2C02"/>
    <w:rsid w:val="002A2CFE"/>
    <w:rsid w:val="002A392B"/>
    <w:rsid w:val="002A45CE"/>
    <w:rsid w:val="002A5042"/>
    <w:rsid w:val="002A572C"/>
    <w:rsid w:val="002A69AA"/>
    <w:rsid w:val="002A6B7F"/>
    <w:rsid w:val="002A6CA0"/>
    <w:rsid w:val="002A700B"/>
    <w:rsid w:val="002A71A7"/>
    <w:rsid w:val="002A7280"/>
    <w:rsid w:val="002A73A6"/>
    <w:rsid w:val="002A78DE"/>
    <w:rsid w:val="002A7B8B"/>
    <w:rsid w:val="002A7F57"/>
    <w:rsid w:val="002B0217"/>
    <w:rsid w:val="002B0802"/>
    <w:rsid w:val="002B1000"/>
    <w:rsid w:val="002B1A3C"/>
    <w:rsid w:val="002B1E9E"/>
    <w:rsid w:val="002B1EA3"/>
    <w:rsid w:val="002B2313"/>
    <w:rsid w:val="002B27A1"/>
    <w:rsid w:val="002B2EFF"/>
    <w:rsid w:val="002B343B"/>
    <w:rsid w:val="002B3669"/>
    <w:rsid w:val="002B39B3"/>
    <w:rsid w:val="002B3FC7"/>
    <w:rsid w:val="002B4939"/>
    <w:rsid w:val="002B49BB"/>
    <w:rsid w:val="002B4D74"/>
    <w:rsid w:val="002B4E07"/>
    <w:rsid w:val="002B5031"/>
    <w:rsid w:val="002B66B6"/>
    <w:rsid w:val="002B6BD0"/>
    <w:rsid w:val="002B728D"/>
    <w:rsid w:val="002B7D02"/>
    <w:rsid w:val="002C0501"/>
    <w:rsid w:val="002C0762"/>
    <w:rsid w:val="002C0834"/>
    <w:rsid w:val="002C1532"/>
    <w:rsid w:val="002C1903"/>
    <w:rsid w:val="002C2964"/>
    <w:rsid w:val="002C2AEE"/>
    <w:rsid w:val="002C2D99"/>
    <w:rsid w:val="002C326E"/>
    <w:rsid w:val="002C375C"/>
    <w:rsid w:val="002C3C79"/>
    <w:rsid w:val="002C3D2A"/>
    <w:rsid w:val="002C421F"/>
    <w:rsid w:val="002C448D"/>
    <w:rsid w:val="002C4E66"/>
    <w:rsid w:val="002C4FBB"/>
    <w:rsid w:val="002C5029"/>
    <w:rsid w:val="002C53F7"/>
    <w:rsid w:val="002C5A60"/>
    <w:rsid w:val="002C5EBF"/>
    <w:rsid w:val="002C65F8"/>
    <w:rsid w:val="002C66A9"/>
    <w:rsid w:val="002C6937"/>
    <w:rsid w:val="002C7153"/>
    <w:rsid w:val="002C72B7"/>
    <w:rsid w:val="002C7835"/>
    <w:rsid w:val="002D0F6F"/>
    <w:rsid w:val="002D1262"/>
    <w:rsid w:val="002D14AA"/>
    <w:rsid w:val="002D25A4"/>
    <w:rsid w:val="002D260A"/>
    <w:rsid w:val="002D26D2"/>
    <w:rsid w:val="002D346F"/>
    <w:rsid w:val="002D3962"/>
    <w:rsid w:val="002D3A12"/>
    <w:rsid w:val="002D4250"/>
    <w:rsid w:val="002D45C2"/>
    <w:rsid w:val="002D4DBE"/>
    <w:rsid w:val="002D5697"/>
    <w:rsid w:val="002D5F82"/>
    <w:rsid w:val="002D5FAA"/>
    <w:rsid w:val="002D6169"/>
    <w:rsid w:val="002D6344"/>
    <w:rsid w:val="002D70C1"/>
    <w:rsid w:val="002D7478"/>
    <w:rsid w:val="002D76F6"/>
    <w:rsid w:val="002D7EFC"/>
    <w:rsid w:val="002E0322"/>
    <w:rsid w:val="002E03FB"/>
    <w:rsid w:val="002E0478"/>
    <w:rsid w:val="002E0535"/>
    <w:rsid w:val="002E084A"/>
    <w:rsid w:val="002E0A5B"/>
    <w:rsid w:val="002E0CA9"/>
    <w:rsid w:val="002E0E9D"/>
    <w:rsid w:val="002E0F89"/>
    <w:rsid w:val="002E3D14"/>
    <w:rsid w:val="002E4302"/>
    <w:rsid w:val="002E47DB"/>
    <w:rsid w:val="002E51FA"/>
    <w:rsid w:val="002E592E"/>
    <w:rsid w:val="002E602C"/>
    <w:rsid w:val="002E61D4"/>
    <w:rsid w:val="002E7127"/>
    <w:rsid w:val="002E71E2"/>
    <w:rsid w:val="002E7301"/>
    <w:rsid w:val="002E775A"/>
    <w:rsid w:val="002E7E02"/>
    <w:rsid w:val="002E7E56"/>
    <w:rsid w:val="002F0C1A"/>
    <w:rsid w:val="002F0CE8"/>
    <w:rsid w:val="002F105A"/>
    <w:rsid w:val="002F1167"/>
    <w:rsid w:val="002F16E8"/>
    <w:rsid w:val="002F1729"/>
    <w:rsid w:val="002F20C8"/>
    <w:rsid w:val="002F2572"/>
    <w:rsid w:val="002F26B2"/>
    <w:rsid w:val="002F279B"/>
    <w:rsid w:val="002F28EC"/>
    <w:rsid w:val="002F2C41"/>
    <w:rsid w:val="002F2EDC"/>
    <w:rsid w:val="002F31FC"/>
    <w:rsid w:val="002F360F"/>
    <w:rsid w:val="002F3797"/>
    <w:rsid w:val="002F3840"/>
    <w:rsid w:val="002F3A50"/>
    <w:rsid w:val="002F4053"/>
    <w:rsid w:val="002F4216"/>
    <w:rsid w:val="002F42E4"/>
    <w:rsid w:val="002F4ED4"/>
    <w:rsid w:val="002F50CA"/>
    <w:rsid w:val="002F538D"/>
    <w:rsid w:val="002F55BB"/>
    <w:rsid w:val="002F56A2"/>
    <w:rsid w:val="002F5CD8"/>
    <w:rsid w:val="002F5DD4"/>
    <w:rsid w:val="002F5EB3"/>
    <w:rsid w:val="002F659A"/>
    <w:rsid w:val="002F67DB"/>
    <w:rsid w:val="002F6D4F"/>
    <w:rsid w:val="002F6FA4"/>
    <w:rsid w:val="002F6FDE"/>
    <w:rsid w:val="002F70F1"/>
    <w:rsid w:val="002F7387"/>
    <w:rsid w:val="002F7407"/>
    <w:rsid w:val="002F76F2"/>
    <w:rsid w:val="002F7D84"/>
    <w:rsid w:val="00300630"/>
    <w:rsid w:val="0030080A"/>
    <w:rsid w:val="00300E4A"/>
    <w:rsid w:val="00301220"/>
    <w:rsid w:val="00301353"/>
    <w:rsid w:val="0030149D"/>
    <w:rsid w:val="00301894"/>
    <w:rsid w:val="00302196"/>
    <w:rsid w:val="003024F0"/>
    <w:rsid w:val="003025BC"/>
    <w:rsid w:val="003026B9"/>
    <w:rsid w:val="003034A4"/>
    <w:rsid w:val="003034EE"/>
    <w:rsid w:val="00303508"/>
    <w:rsid w:val="0030364C"/>
    <w:rsid w:val="00305796"/>
    <w:rsid w:val="00305BD6"/>
    <w:rsid w:val="00305C71"/>
    <w:rsid w:val="00305CC5"/>
    <w:rsid w:val="00306100"/>
    <w:rsid w:val="00306748"/>
    <w:rsid w:val="00306C80"/>
    <w:rsid w:val="00306D79"/>
    <w:rsid w:val="003076FB"/>
    <w:rsid w:val="003079F6"/>
    <w:rsid w:val="00307BE8"/>
    <w:rsid w:val="00310AC3"/>
    <w:rsid w:val="00311527"/>
    <w:rsid w:val="003115C1"/>
    <w:rsid w:val="0031174C"/>
    <w:rsid w:val="003117E2"/>
    <w:rsid w:val="00311B75"/>
    <w:rsid w:val="00311F5A"/>
    <w:rsid w:val="00312735"/>
    <w:rsid w:val="00312817"/>
    <w:rsid w:val="00312B36"/>
    <w:rsid w:val="003136F4"/>
    <w:rsid w:val="00314014"/>
    <w:rsid w:val="003140EC"/>
    <w:rsid w:val="003141E3"/>
    <w:rsid w:val="0031468B"/>
    <w:rsid w:val="00314F3B"/>
    <w:rsid w:val="0031506E"/>
    <w:rsid w:val="0031591F"/>
    <w:rsid w:val="00315FE9"/>
    <w:rsid w:val="003162FA"/>
    <w:rsid w:val="003163B0"/>
    <w:rsid w:val="00316B05"/>
    <w:rsid w:val="00316B8E"/>
    <w:rsid w:val="00316E33"/>
    <w:rsid w:val="003203D6"/>
    <w:rsid w:val="00320E53"/>
    <w:rsid w:val="00321248"/>
    <w:rsid w:val="003213FE"/>
    <w:rsid w:val="003214AE"/>
    <w:rsid w:val="00321A5F"/>
    <w:rsid w:val="00321EB6"/>
    <w:rsid w:val="00322669"/>
    <w:rsid w:val="0032298B"/>
    <w:rsid w:val="00322D7F"/>
    <w:rsid w:val="00322F74"/>
    <w:rsid w:val="00323F06"/>
    <w:rsid w:val="003240C1"/>
    <w:rsid w:val="00324206"/>
    <w:rsid w:val="0032440E"/>
    <w:rsid w:val="00324675"/>
    <w:rsid w:val="00325320"/>
    <w:rsid w:val="003258F9"/>
    <w:rsid w:val="00325B46"/>
    <w:rsid w:val="00326893"/>
    <w:rsid w:val="003268ED"/>
    <w:rsid w:val="00327389"/>
    <w:rsid w:val="0032756C"/>
    <w:rsid w:val="0032766E"/>
    <w:rsid w:val="00327BA6"/>
    <w:rsid w:val="003300EA"/>
    <w:rsid w:val="003306FB"/>
    <w:rsid w:val="00330821"/>
    <w:rsid w:val="00330A37"/>
    <w:rsid w:val="00330D98"/>
    <w:rsid w:val="00330FBE"/>
    <w:rsid w:val="0033181F"/>
    <w:rsid w:val="00331D0E"/>
    <w:rsid w:val="00331FF2"/>
    <w:rsid w:val="003321AA"/>
    <w:rsid w:val="003323F8"/>
    <w:rsid w:val="00332FF9"/>
    <w:rsid w:val="0033384B"/>
    <w:rsid w:val="00333945"/>
    <w:rsid w:val="00333F1E"/>
    <w:rsid w:val="0033405C"/>
    <w:rsid w:val="0033412B"/>
    <w:rsid w:val="00334539"/>
    <w:rsid w:val="00334922"/>
    <w:rsid w:val="00334AA9"/>
    <w:rsid w:val="00334EBB"/>
    <w:rsid w:val="003352E6"/>
    <w:rsid w:val="003353EA"/>
    <w:rsid w:val="003359F0"/>
    <w:rsid w:val="00335A75"/>
    <w:rsid w:val="00335E96"/>
    <w:rsid w:val="00336054"/>
    <w:rsid w:val="00336402"/>
    <w:rsid w:val="0033690C"/>
    <w:rsid w:val="00336C1F"/>
    <w:rsid w:val="00336DA1"/>
    <w:rsid w:val="00336FE7"/>
    <w:rsid w:val="00337944"/>
    <w:rsid w:val="00337AB3"/>
    <w:rsid w:val="00337BAE"/>
    <w:rsid w:val="00337BC4"/>
    <w:rsid w:val="00337BCF"/>
    <w:rsid w:val="00337CAC"/>
    <w:rsid w:val="00337D9A"/>
    <w:rsid w:val="0034033A"/>
    <w:rsid w:val="003404E5"/>
    <w:rsid w:val="00340A94"/>
    <w:rsid w:val="00340E7F"/>
    <w:rsid w:val="00341B20"/>
    <w:rsid w:val="00341CF6"/>
    <w:rsid w:val="003423D2"/>
    <w:rsid w:val="00342C4B"/>
    <w:rsid w:val="0034312C"/>
    <w:rsid w:val="003440F8"/>
    <w:rsid w:val="00344100"/>
    <w:rsid w:val="003443DD"/>
    <w:rsid w:val="00345D03"/>
    <w:rsid w:val="0034637E"/>
    <w:rsid w:val="00346724"/>
    <w:rsid w:val="00347032"/>
    <w:rsid w:val="00347058"/>
    <w:rsid w:val="00347D47"/>
    <w:rsid w:val="003506AF"/>
    <w:rsid w:val="0035183D"/>
    <w:rsid w:val="00351DBD"/>
    <w:rsid w:val="00351ED7"/>
    <w:rsid w:val="00351F50"/>
    <w:rsid w:val="00351FE9"/>
    <w:rsid w:val="00352523"/>
    <w:rsid w:val="00352775"/>
    <w:rsid w:val="0035289D"/>
    <w:rsid w:val="003529D0"/>
    <w:rsid w:val="00352B17"/>
    <w:rsid w:val="00352BA3"/>
    <w:rsid w:val="00352C12"/>
    <w:rsid w:val="00352FD6"/>
    <w:rsid w:val="003532D1"/>
    <w:rsid w:val="00353560"/>
    <w:rsid w:val="003536DE"/>
    <w:rsid w:val="00353FC3"/>
    <w:rsid w:val="0035405E"/>
    <w:rsid w:val="00354273"/>
    <w:rsid w:val="003544D9"/>
    <w:rsid w:val="00354EE7"/>
    <w:rsid w:val="0035516D"/>
    <w:rsid w:val="003551BD"/>
    <w:rsid w:val="0035523F"/>
    <w:rsid w:val="00356126"/>
    <w:rsid w:val="00357653"/>
    <w:rsid w:val="0035783E"/>
    <w:rsid w:val="0036019D"/>
    <w:rsid w:val="00360784"/>
    <w:rsid w:val="003609E4"/>
    <w:rsid w:val="00360AEF"/>
    <w:rsid w:val="00360B92"/>
    <w:rsid w:val="0036129B"/>
    <w:rsid w:val="003615D5"/>
    <w:rsid w:val="0036218F"/>
    <w:rsid w:val="0036235B"/>
    <w:rsid w:val="00362389"/>
    <w:rsid w:val="00362A32"/>
    <w:rsid w:val="00362AA5"/>
    <w:rsid w:val="0036312B"/>
    <w:rsid w:val="00363254"/>
    <w:rsid w:val="003632FE"/>
    <w:rsid w:val="0036368D"/>
    <w:rsid w:val="00363726"/>
    <w:rsid w:val="00363D4E"/>
    <w:rsid w:val="00364545"/>
    <w:rsid w:val="00364845"/>
    <w:rsid w:val="00364A41"/>
    <w:rsid w:val="0036520A"/>
    <w:rsid w:val="00365259"/>
    <w:rsid w:val="00366236"/>
    <w:rsid w:val="003663E0"/>
    <w:rsid w:val="003669AF"/>
    <w:rsid w:val="00366B5F"/>
    <w:rsid w:val="00367101"/>
    <w:rsid w:val="00367483"/>
    <w:rsid w:val="00367C84"/>
    <w:rsid w:val="003705AF"/>
    <w:rsid w:val="003707C2"/>
    <w:rsid w:val="00370A37"/>
    <w:rsid w:val="00370B7D"/>
    <w:rsid w:val="00371253"/>
    <w:rsid w:val="003715FD"/>
    <w:rsid w:val="00371879"/>
    <w:rsid w:val="00372385"/>
    <w:rsid w:val="0037281B"/>
    <w:rsid w:val="00372C7D"/>
    <w:rsid w:val="00372F6A"/>
    <w:rsid w:val="003732C5"/>
    <w:rsid w:val="0037355B"/>
    <w:rsid w:val="00373731"/>
    <w:rsid w:val="00373FC7"/>
    <w:rsid w:val="00375D6A"/>
    <w:rsid w:val="00376127"/>
    <w:rsid w:val="00376178"/>
    <w:rsid w:val="00376544"/>
    <w:rsid w:val="003765BA"/>
    <w:rsid w:val="00376846"/>
    <w:rsid w:val="003772C9"/>
    <w:rsid w:val="003776B6"/>
    <w:rsid w:val="00377BAB"/>
    <w:rsid w:val="00380187"/>
    <w:rsid w:val="00380343"/>
    <w:rsid w:val="00380685"/>
    <w:rsid w:val="003808F7"/>
    <w:rsid w:val="00380D99"/>
    <w:rsid w:val="00381021"/>
    <w:rsid w:val="003811AF"/>
    <w:rsid w:val="00381546"/>
    <w:rsid w:val="003827FE"/>
    <w:rsid w:val="0038283B"/>
    <w:rsid w:val="0038331B"/>
    <w:rsid w:val="0038346C"/>
    <w:rsid w:val="00383D40"/>
    <w:rsid w:val="00383EB9"/>
    <w:rsid w:val="00383F07"/>
    <w:rsid w:val="00383F5A"/>
    <w:rsid w:val="00384590"/>
    <w:rsid w:val="003846B3"/>
    <w:rsid w:val="0038519F"/>
    <w:rsid w:val="00385ED5"/>
    <w:rsid w:val="00386235"/>
    <w:rsid w:val="003863AF"/>
    <w:rsid w:val="003867F4"/>
    <w:rsid w:val="00386A2B"/>
    <w:rsid w:val="003872C7"/>
    <w:rsid w:val="00387390"/>
    <w:rsid w:val="00387F66"/>
    <w:rsid w:val="0039041C"/>
    <w:rsid w:val="00390B06"/>
    <w:rsid w:val="00390B3A"/>
    <w:rsid w:val="00390E49"/>
    <w:rsid w:val="00391157"/>
    <w:rsid w:val="003912E6"/>
    <w:rsid w:val="00391329"/>
    <w:rsid w:val="00391422"/>
    <w:rsid w:val="00391B0C"/>
    <w:rsid w:val="00392322"/>
    <w:rsid w:val="00392383"/>
    <w:rsid w:val="00392D65"/>
    <w:rsid w:val="003931BB"/>
    <w:rsid w:val="00393593"/>
    <w:rsid w:val="00393A38"/>
    <w:rsid w:val="00393B28"/>
    <w:rsid w:val="00393CF4"/>
    <w:rsid w:val="0039416A"/>
    <w:rsid w:val="003948AC"/>
    <w:rsid w:val="00395927"/>
    <w:rsid w:val="00395A96"/>
    <w:rsid w:val="00395C42"/>
    <w:rsid w:val="00395CF7"/>
    <w:rsid w:val="00396024"/>
    <w:rsid w:val="00396149"/>
    <w:rsid w:val="003962C1"/>
    <w:rsid w:val="00396784"/>
    <w:rsid w:val="00396B11"/>
    <w:rsid w:val="003970BC"/>
    <w:rsid w:val="00397741"/>
    <w:rsid w:val="00397F9F"/>
    <w:rsid w:val="003A036C"/>
    <w:rsid w:val="003A038C"/>
    <w:rsid w:val="003A084A"/>
    <w:rsid w:val="003A0879"/>
    <w:rsid w:val="003A0F1E"/>
    <w:rsid w:val="003A18A2"/>
    <w:rsid w:val="003A1A92"/>
    <w:rsid w:val="003A22DA"/>
    <w:rsid w:val="003A242A"/>
    <w:rsid w:val="003A2D85"/>
    <w:rsid w:val="003A2E2C"/>
    <w:rsid w:val="003A3318"/>
    <w:rsid w:val="003A3CE3"/>
    <w:rsid w:val="003A3ECB"/>
    <w:rsid w:val="003A5125"/>
    <w:rsid w:val="003A5728"/>
    <w:rsid w:val="003A682F"/>
    <w:rsid w:val="003A6E02"/>
    <w:rsid w:val="003A7279"/>
    <w:rsid w:val="003A737A"/>
    <w:rsid w:val="003A75D6"/>
    <w:rsid w:val="003A78F4"/>
    <w:rsid w:val="003A7CFC"/>
    <w:rsid w:val="003B0612"/>
    <w:rsid w:val="003B14F8"/>
    <w:rsid w:val="003B17DB"/>
    <w:rsid w:val="003B1C0D"/>
    <w:rsid w:val="003B1D2C"/>
    <w:rsid w:val="003B203D"/>
    <w:rsid w:val="003B27F7"/>
    <w:rsid w:val="003B2B2F"/>
    <w:rsid w:val="003B314C"/>
    <w:rsid w:val="003B3BB9"/>
    <w:rsid w:val="003B3BE2"/>
    <w:rsid w:val="003B3C94"/>
    <w:rsid w:val="003B3CDC"/>
    <w:rsid w:val="003B3DA9"/>
    <w:rsid w:val="003B3F62"/>
    <w:rsid w:val="003B403A"/>
    <w:rsid w:val="003B474B"/>
    <w:rsid w:val="003B4A05"/>
    <w:rsid w:val="003B5428"/>
    <w:rsid w:val="003B55A1"/>
    <w:rsid w:val="003B56E4"/>
    <w:rsid w:val="003B5F63"/>
    <w:rsid w:val="003B60CB"/>
    <w:rsid w:val="003B617D"/>
    <w:rsid w:val="003B6410"/>
    <w:rsid w:val="003B65B5"/>
    <w:rsid w:val="003B6D83"/>
    <w:rsid w:val="003B6D9D"/>
    <w:rsid w:val="003B6E75"/>
    <w:rsid w:val="003B6F8E"/>
    <w:rsid w:val="003B7638"/>
    <w:rsid w:val="003B7760"/>
    <w:rsid w:val="003C0469"/>
    <w:rsid w:val="003C056C"/>
    <w:rsid w:val="003C0B9E"/>
    <w:rsid w:val="003C1CF7"/>
    <w:rsid w:val="003C238C"/>
    <w:rsid w:val="003C26BA"/>
    <w:rsid w:val="003C2C13"/>
    <w:rsid w:val="003C2D5D"/>
    <w:rsid w:val="003C2E7A"/>
    <w:rsid w:val="003C3129"/>
    <w:rsid w:val="003C3354"/>
    <w:rsid w:val="003C34AB"/>
    <w:rsid w:val="003C3828"/>
    <w:rsid w:val="003C405D"/>
    <w:rsid w:val="003C4661"/>
    <w:rsid w:val="003C56D9"/>
    <w:rsid w:val="003C58B5"/>
    <w:rsid w:val="003C5C21"/>
    <w:rsid w:val="003C5F53"/>
    <w:rsid w:val="003C5FF6"/>
    <w:rsid w:val="003C6103"/>
    <w:rsid w:val="003C66ED"/>
    <w:rsid w:val="003C6732"/>
    <w:rsid w:val="003C7B6F"/>
    <w:rsid w:val="003C7E1E"/>
    <w:rsid w:val="003C7F25"/>
    <w:rsid w:val="003C7F39"/>
    <w:rsid w:val="003D022C"/>
    <w:rsid w:val="003D09BA"/>
    <w:rsid w:val="003D0E15"/>
    <w:rsid w:val="003D0ED7"/>
    <w:rsid w:val="003D1B40"/>
    <w:rsid w:val="003D2A26"/>
    <w:rsid w:val="003D2CFA"/>
    <w:rsid w:val="003D2E10"/>
    <w:rsid w:val="003D33F3"/>
    <w:rsid w:val="003D3666"/>
    <w:rsid w:val="003D36D8"/>
    <w:rsid w:val="003D3C8C"/>
    <w:rsid w:val="003D478F"/>
    <w:rsid w:val="003D4F79"/>
    <w:rsid w:val="003D576C"/>
    <w:rsid w:val="003D5A96"/>
    <w:rsid w:val="003D5D80"/>
    <w:rsid w:val="003D61E4"/>
    <w:rsid w:val="003D6A16"/>
    <w:rsid w:val="003D6EF2"/>
    <w:rsid w:val="003D71DC"/>
    <w:rsid w:val="003D71DE"/>
    <w:rsid w:val="003D72D2"/>
    <w:rsid w:val="003D72E5"/>
    <w:rsid w:val="003D7D01"/>
    <w:rsid w:val="003E09EE"/>
    <w:rsid w:val="003E14B9"/>
    <w:rsid w:val="003E16C3"/>
    <w:rsid w:val="003E185D"/>
    <w:rsid w:val="003E21E2"/>
    <w:rsid w:val="003E2432"/>
    <w:rsid w:val="003E2602"/>
    <w:rsid w:val="003E26B7"/>
    <w:rsid w:val="003E2A02"/>
    <w:rsid w:val="003E2F18"/>
    <w:rsid w:val="003E31A1"/>
    <w:rsid w:val="003E32F0"/>
    <w:rsid w:val="003E332D"/>
    <w:rsid w:val="003E37DB"/>
    <w:rsid w:val="003E3819"/>
    <w:rsid w:val="003E39A3"/>
    <w:rsid w:val="003E3CB9"/>
    <w:rsid w:val="003E3F23"/>
    <w:rsid w:val="003E41BB"/>
    <w:rsid w:val="003E4534"/>
    <w:rsid w:val="003E4C75"/>
    <w:rsid w:val="003E4CC4"/>
    <w:rsid w:val="003E55DA"/>
    <w:rsid w:val="003E5CD3"/>
    <w:rsid w:val="003E5EBB"/>
    <w:rsid w:val="003E6974"/>
    <w:rsid w:val="003E6A06"/>
    <w:rsid w:val="003E76C4"/>
    <w:rsid w:val="003E76DC"/>
    <w:rsid w:val="003E78E6"/>
    <w:rsid w:val="003E79E7"/>
    <w:rsid w:val="003E7B12"/>
    <w:rsid w:val="003E7D36"/>
    <w:rsid w:val="003F0137"/>
    <w:rsid w:val="003F0309"/>
    <w:rsid w:val="003F0429"/>
    <w:rsid w:val="003F07F2"/>
    <w:rsid w:val="003F0BD3"/>
    <w:rsid w:val="003F11EF"/>
    <w:rsid w:val="003F1EEB"/>
    <w:rsid w:val="003F1F12"/>
    <w:rsid w:val="003F26E2"/>
    <w:rsid w:val="003F2C36"/>
    <w:rsid w:val="003F2C4E"/>
    <w:rsid w:val="003F2E62"/>
    <w:rsid w:val="003F2F17"/>
    <w:rsid w:val="003F3FD2"/>
    <w:rsid w:val="003F4767"/>
    <w:rsid w:val="003F4D99"/>
    <w:rsid w:val="003F565F"/>
    <w:rsid w:val="003F5CD0"/>
    <w:rsid w:val="003F5E61"/>
    <w:rsid w:val="003F627C"/>
    <w:rsid w:val="003F6771"/>
    <w:rsid w:val="003F6ABD"/>
    <w:rsid w:val="003F6BDE"/>
    <w:rsid w:val="003F6EF4"/>
    <w:rsid w:val="003F7112"/>
    <w:rsid w:val="003F7151"/>
    <w:rsid w:val="003F71B4"/>
    <w:rsid w:val="003F744C"/>
    <w:rsid w:val="003F7619"/>
    <w:rsid w:val="0040028C"/>
    <w:rsid w:val="00400651"/>
    <w:rsid w:val="00400A27"/>
    <w:rsid w:val="0040195A"/>
    <w:rsid w:val="00401BE8"/>
    <w:rsid w:val="00402F82"/>
    <w:rsid w:val="0040352F"/>
    <w:rsid w:val="00403A8D"/>
    <w:rsid w:val="00403AB0"/>
    <w:rsid w:val="00404B15"/>
    <w:rsid w:val="00404E18"/>
    <w:rsid w:val="00404F46"/>
    <w:rsid w:val="00405282"/>
    <w:rsid w:val="00405519"/>
    <w:rsid w:val="004058B6"/>
    <w:rsid w:val="004058E6"/>
    <w:rsid w:val="00405C7D"/>
    <w:rsid w:val="00405FF0"/>
    <w:rsid w:val="00406839"/>
    <w:rsid w:val="00406A9E"/>
    <w:rsid w:val="00406E42"/>
    <w:rsid w:val="00406F12"/>
    <w:rsid w:val="0040779E"/>
    <w:rsid w:val="004077A6"/>
    <w:rsid w:val="004079A4"/>
    <w:rsid w:val="00410ED7"/>
    <w:rsid w:val="00410F25"/>
    <w:rsid w:val="0041144E"/>
    <w:rsid w:val="004115B6"/>
    <w:rsid w:val="00411977"/>
    <w:rsid w:val="00411D34"/>
    <w:rsid w:val="00412367"/>
    <w:rsid w:val="00413044"/>
    <w:rsid w:val="0041334A"/>
    <w:rsid w:val="00413538"/>
    <w:rsid w:val="004135D4"/>
    <w:rsid w:val="00413683"/>
    <w:rsid w:val="004136B3"/>
    <w:rsid w:val="00414576"/>
    <w:rsid w:val="004148DD"/>
    <w:rsid w:val="0041498A"/>
    <w:rsid w:val="00414D09"/>
    <w:rsid w:val="00414D4A"/>
    <w:rsid w:val="0041536E"/>
    <w:rsid w:val="00415467"/>
    <w:rsid w:val="00415B76"/>
    <w:rsid w:val="00415C78"/>
    <w:rsid w:val="00415D28"/>
    <w:rsid w:val="00415FB5"/>
    <w:rsid w:val="00416266"/>
    <w:rsid w:val="0041679C"/>
    <w:rsid w:val="00416876"/>
    <w:rsid w:val="00416C33"/>
    <w:rsid w:val="00416D49"/>
    <w:rsid w:val="00416FCD"/>
    <w:rsid w:val="00417525"/>
    <w:rsid w:val="00417DE0"/>
    <w:rsid w:val="004200EF"/>
    <w:rsid w:val="00420631"/>
    <w:rsid w:val="00420F8C"/>
    <w:rsid w:val="00421148"/>
    <w:rsid w:val="00421992"/>
    <w:rsid w:val="004221BA"/>
    <w:rsid w:val="0042267E"/>
    <w:rsid w:val="0042269A"/>
    <w:rsid w:val="004226A0"/>
    <w:rsid w:val="004226BE"/>
    <w:rsid w:val="004227B9"/>
    <w:rsid w:val="004228C5"/>
    <w:rsid w:val="00422ABE"/>
    <w:rsid w:val="00422C0F"/>
    <w:rsid w:val="00422CB9"/>
    <w:rsid w:val="00423069"/>
    <w:rsid w:val="004230DF"/>
    <w:rsid w:val="004235E3"/>
    <w:rsid w:val="004237C6"/>
    <w:rsid w:val="004242B5"/>
    <w:rsid w:val="004243D5"/>
    <w:rsid w:val="00424961"/>
    <w:rsid w:val="00424B4D"/>
    <w:rsid w:val="00425278"/>
    <w:rsid w:val="004263D7"/>
    <w:rsid w:val="00426C8A"/>
    <w:rsid w:val="00426F8C"/>
    <w:rsid w:val="00426FD9"/>
    <w:rsid w:val="004275C0"/>
    <w:rsid w:val="004276A3"/>
    <w:rsid w:val="00427955"/>
    <w:rsid w:val="00427B50"/>
    <w:rsid w:val="0043015F"/>
    <w:rsid w:val="00430389"/>
    <w:rsid w:val="00430512"/>
    <w:rsid w:val="004305CC"/>
    <w:rsid w:val="004306B8"/>
    <w:rsid w:val="0043083B"/>
    <w:rsid w:val="00430C61"/>
    <w:rsid w:val="00430D9C"/>
    <w:rsid w:val="00431612"/>
    <w:rsid w:val="00431A11"/>
    <w:rsid w:val="00431B33"/>
    <w:rsid w:val="00431E45"/>
    <w:rsid w:val="004326FB"/>
    <w:rsid w:val="00432831"/>
    <w:rsid w:val="00432CBB"/>
    <w:rsid w:val="0043309A"/>
    <w:rsid w:val="00433A90"/>
    <w:rsid w:val="00433C26"/>
    <w:rsid w:val="00433F49"/>
    <w:rsid w:val="00434462"/>
    <w:rsid w:val="004348D1"/>
    <w:rsid w:val="00434902"/>
    <w:rsid w:val="00434FB9"/>
    <w:rsid w:val="004361BE"/>
    <w:rsid w:val="0043751A"/>
    <w:rsid w:val="00437B3C"/>
    <w:rsid w:val="00440497"/>
    <w:rsid w:val="004406B1"/>
    <w:rsid w:val="00440D4B"/>
    <w:rsid w:val="004410AD"/>
    <w:rsid w:val="00441736"/>
    <w:rsid w:val="00441ACC"/>
    <w:rsid w:val="00441EB1"/>
    <w:rsid w:val="004421A8"/>
    <w:rsid w:val="00442479"/>
    <w:rsid w:val="00442510"/>
    <w:rsid w:val="00442935"/>
    <w:rsid w:val="00443892"/>
    <w:rsid w:val="00443A73"/>
    <w:rsid w:val="00444797"/>
    <w:rsid w:val="00444921"/>
    <w:rsid w:val="0044493D"/>
    <w:rsid w:val="00444B95"/>
    <w:rsid w:val="00445C07"/>
    <w:rsid w:val="00446E3B"/>
    <w:rsid w:val="00450191"/>
    <w:rsid w:val="00450A2D"/>
    <w:rsid w:val="00450DA8"/>
    <w:rsid w:val="00450F28"/>
    <w:rsid w:val="00450F7A"/>
    <w:rsid w:val="0045108E"/>
    <w:rsid w:val="004515A7"/>
    <w:rsid w:val="00451738"/>
    <w:rsid w:val="00451773"/>
    <w:rsid w:val="00451D2D"/>
    <w:rsid w:val="00451FB7"/>
    <w:rsid w:val="00452632"/>
    <w:rsid w:val="00453087"/>
    <w:rsid w:val="00453B98"/>
    <w:rsid w:val="00454C69"/>
    <w:rsid w:val="00455007"/>
    <w:rsid w:val="0045514D"/>
    <w:rsid w:val="00455378"/>
    <w:rsid w:val="004554C3"/>
    <w:rsid w:val="00455F51"/>
    <w:rsid w:val="004561FF"/>
    <w:rsid w:val="004562B7"/>
    <w:rsid w:val="00456AB5"/>
    <w:rsid w:val="00456C11"/>
    <w:rsid w:val="00456C1C"/>
    <w:rsid w:val="00456D39"/>
    <w:rsid w:val="0045720F"/>
    <w:rsid w:val="00457214"/>
    <w:rsid w:val="004572CE"/>
    <w:rsid w:val="004577E8"/>
    <w:rsid w:val="00457917"/>
    <w:rsid w:val="00457DF5"/>
    <w:rsid w:val="00457F0F"/>
    <w:rsid w:val="00460070"/>
    <w:rsid w:val="004602AA"/>
    <w:rsid w:val="00461058"/>
    <w:rsid w:val="004611BC"/>
    <w:rsid w:val="00461708"/>
    <w:rsid w:val="00462143"/>
    <w:rsid w:val="00462E86"/>
    <w:rsid w:val="004632E6"/>
    <w:rsid w:val="004637B2"/>
    <w:rsid w:val="00464484"/>
    <w:rsid w:val="004645A1"/>
    <w:rsid w:val="00464B75"/>
    <w:rsid w:val="0046528A"/>
    <w:rsid w:val="0046578D"/>
    <w:rsid w:val="0046636C"/>
    <w:rsid w:val="004663FB"/>
    <w:rsid w:val="00467385"/>
    <w:rsid w:val="004673C8"/>
    <w:rsid w:val="00467B20"/>
    <w:rsid w:val="00467C45"/>
    <w:rsid w:val="004700C8"/>
    <w:rsid w:val="004701C2"/>
    <w:rsid w:val="004702BD"/>
    <w:rsid w:val="00470B37"/>
    <w:rsid w:val="00470E3C"/>
    <w:rsid w:val="00471315"/>
    <w:rsid w:val="00471430"/>
    <w:rsid w:val="0047202B"/>
    <w:rsid w:val="004721E1"/>
    <w:rsid w:val="004729F3"/>
    <w:rsid w:val="00472D17"/>
    <w:rsid w:val="004736D9"/>
    <w:rsid w:val="00473A3D"/>
    <w:rsid w:val="00473B72"/>
    <w:rsid w:val="00473BE9"/>
    <w:rsid w:val="0047400E"/>
    <w:rsid w:val="00474091"/>
    <w:rsid w:val="00474241"/>
    <w:rsid w:val="00474B1B"/>
    <w:rsid w:val="00474BB8"/>
    <w:rsid w:val="00475B8A"/>
    <w:rsid w:val="00475BB4"/>
    <w:rsid w:val="00475C36"/>
    <w:rsid w:val="00475CE8"/>
    <w:rsid w:val="00475D92"/>
    <w:rsid w:val="0047630C"/>
    <w:rsid w:val="004763A6"/>
    <w:rsid w:val="004764D8"/>
    <w:rsid w:val="00476A24"/>
    <w:rsid w:val="00477B9B"/>
    <w:rsid w:val="00477BCA"/>
    <w:rsid w:val="00477DD2"/>
    <w:rsid w:val="004801C9"/>
    <w:rsid w:val="004809F3"/>
    <w:rsid w:val="00480C01"/>
    <w:rsid w:val="00480FF8"/>
    <w:rsid w:val="00481512"/>
    <w:rsid w:val="004815B4"/>
    <w:rsid w:val="0048242D"/>
    <w:rsid w:val="004824D0"/>
    <w:rsid w:val="00482B92"/>
    <w:rsid w:val="00483248"/>
    <w:rsid w:val="004846F1"/>
    <w:rsid w:val="00484791"/>
    <w:rsid w:val="004847E2"/>
    <w:rsid w:val="0048495A"/>
    <w:rsid w:val="00484FB9"/>
    <w:rsid w:val="004850A1"/>
    <w:rsid w:val="00485729"/>
    <w:rsid w:val="00485BCF"/>
    <w:rsid w:val="00485BE6"/>
    <w:rsid w:val="00485FFF"/>
    <w:rsid w:val="0048715F"/>
    <w:rsid w:val="004878D9"/>
    <w:rsid w:val="00490130"/>
    <w:rsid w:val="00490A6A"/>
    <w:rsid w:val="00490DA9"/>
    <w:rsid w:val="00490DE8"/>
    <w:rsid w:val="004914B4"/>
    <w:rsid w:val="004919FD"/>
    <w:rsid w:val="00492087"/>
    <w:rsid w:val="004924D9"/>
    <w:rsid w:val="00492706"/>
    <w:rsid w:val="00492903"/>
    <w:rsid w:val="00492B3E"/>
    <w:rsid w:val="00492BAE"/>
    <w:rsid w:val="00492D26"/>
    <w:rsid w:val="004938AC"/>
    <w:rsid w:val="00493EE6"/>
    <w:rsid w:val="0049401A"/>
    <w:rsid w:val="00494566"/>
    <w:rsid w:val="0049462A"/>
    <w:rsid w:val="0049465C"/>
    <w:rsid w:val="004952AD"/>
    <w:rsid w:val="0049545E"/>
    <w:rsid w:val="00495692"/>
    <w:rsid w:val="0049679A"/>
    <w:rsid w:val="0049697E"/>
    <w:rsid w:val="00497291"/>
    <w:rsid w:val="00497334"/>
    <w:rsid w:val="0049765A"/>
    <w:rsid w:val="00497E32"/>
    <w:rsid w:val="00497E81"/>
    <w:rsid w:val="004A199D"/>
    <w:rsid w:val="004A1D8A"/>
    <w:rsid w:val="004A20B9"/>
    <w:rsid w:val="004A241A"/>
    <w:rsid w:val="004A2573"/>
    <w:rsid w:val="004A2A46"/>
    <w:rsid w:val="004A2CA1"/>
    <w:rsid w:val="004A2EBA"/>
    <w:rsid w:val="004A33E5"/>
    <w:rsid w:val="004A45D7"/>
    <w:rsid w:val="004A49C1"/>
    <w:rsid w:val="004A4DD8"/>
    <w:rsid w:val="004A530A"/>
    <w:rsid w:val="004A570C"/>
    <w:rsid w:val="004A5785"/>
    <w:rsid w:val="004A6915"/>
    <w:rsid w:val="004A7146"/>
    <w:rsid w:val="004A7BC4"/>
    <w:rsid w:val="004A7D2E"/>
    <w:rsid w:val="004A7D4F"/>
    <w:rsid w:val="004B0472"/>
    <w:rsid w:val="004B0E96"/>
    <w:rsid w:val="004B133C"/>
    <w:rsid w:val="004B185F"/>
    <w:rsid w:val="004B1AA1"/>
    <w:rsid w:val="004B2924"/>
    <w:rsid w:val="004B2B19"/>
    <w:rsid w:val="004B2BFA"/>
    <w:rsid w:val="004B2F91"/>
    <w:rsid w:val="004B3A02"/>
    <w:rsid w:val="004B43D1"/>
    <w:rsid w:val="004B467D"/>
    <w:rsid w:val="004B4CC5"/>
    <w:rsid w:val="004B4DB5"/>
    <w:rsid w:val="004B55EF"/>
    <w:rsid w:val="004B5D77"/>
    <w:rsid w:val="004B5F75"/>
    <w:rsid w:val="004B679F"/>
    <w:rsid w:val="004B6C73"/>
    <w:rsid w:val="004B6E05"/>
    <w:rsid w:val="004B7493"/>
    <w:rsid w:val="004B75F3"/>
    <w:rsid w:val="004C109E"/>
    <w:rsid w:val="004C1552"/>
    <w:rsid w:val="004C23C5"/>
    <w:rsid w:val="004C253A"/>
    <w:rsid w:val="004C265A"/>
    <w:rsid w:val="004C2B94"/>
    <w:rsid w:val="004C37E6"/>
    <w:rsid w:val="004C384A"/>
    <w:rsid w:val="004C40C7"/>
    <w:rsid w:val="004C4493"/>
    <w:rsid w:val="004C5531"/>
    <w:rsid w:val="004C576E"/>
    <w:rsid w:val="004C57C8"/>
    <w:rsid w:val="004C64A5"/>
    <w:rsid w:val="004C6C1D"/>
    <w:rsid w:val="004C7263"/>
    <w:rsid w:val="004C72F0"/>
    <w:rsid w:val="004C7755"/>
    <w:rsid w:val="004C77E0"/>
    <w:rsid w:val="004C7946"/>
    <w:rsid w:val="004C7CC8"/>
    <w:rsid w:val="004C7D75"/>
    <w:rsid w:val="004D09D2"/>
    <w:rsid w:val="004D119B"/>
    <w:rsid w:val="004D139D"/>
    <w:rsid w:val="004D1410"/>
    <w:rsid w:val="004D1F44"/>
    <w:rsid w:val="004D22F1"/>
    <w:rsid w:val="004D25BC"/>
    <w:rsid w:val="004D2992"/>
    <w:rsid w:val="004D3329"/>
    <w:rsid w:val="004D3B7B"/>
    <w:rsid w:val="004D3F79"/>
    <w:rsid w:val="004D465E"/>
    <w:rsid w:val="004D4BC9"/>
    <w:rsid w:val="004D57DA"/>
    <w:rsid w:val="004D5B3B"/>
    <w:rsid w:val="004D5EBC"/>
    <w:rsid w:val="004D63B9"/>
    <w:rsid w:val="004D64B8"/>
    <w:rsid w:val="004D6C85"/>
    <w:rsid w:val="004D6D05"/>
    <w:rsid w:val="004E0CB0"/>
    <w:rsid w:val="004E0F10"/>
    <w:rsid w:val="004E1218"/>
    <w:rsid w:val="004E17A8"/>
    <w:rsid w:val="004E19EE"/>
    <w:rsid w:val="004E2338"/>
    <w:rsid w:val="004E2569"/>
    <w:rsid w:val="004E281A"/>
    <w:rsid w:val="004E2DCE"/>
    <w:rsid w:val="004E3341"/>
    <w:rsid w:val="004E36B6"/>
    <w:rsid w:val="004E3AAE"/>
    <w:rsid w:val="004E3CB8"/>
    <w:rsid w:val="004E3D73"/>
    <w:rsid w:val="004E3F36"/>
    <w:rsid w:val="004E3FED"/>
    <w:rsid w:val="004E40A1"/>
    <w:rsid w:val="004E41D1"/>
    <w:rsid w:val="004E44DD"/>
    <w:rsid w:val="004E4BD8"/>
    <w:rsid w:val="004E4CE6"/>
    <w:rsid w:val="004E4EF9"/>
    <w:rsid w:val="004E511A"/>
    <w:rsid w:val="004E5A07"/>
    <w:rsid w:val="004E67A2"/>
    <w:rsid w:val="004E6B02"/>
    <w:rsid w:val="004E6ECD"/>
    <w:rsid w:val="004E7259"/>
    <w:rsid w:val="004E72CF"/>
    <w:rsid w:val="004E7F50"/>
    <w:rsid w:val="004F0953"/>
    <w:rsid w:val="004F0F86"/>
    <w:rsid w:val="004F111B"/>
    <w:rsid w:val="004F215B"/>
    <w:rsid w:val="004F21D8"/>
    <w:rsid w:val="004F25C1"/>
    <w:rsid w:val="004F2A2E"/>
    <w:rsid w:val="004F2D1A"/>
    <w:rsid w:val="004F2E90"/>
    <w:rsid w:val="004F3069"/>
    <w:rsid w:val="004F31DE"/>
    <w:rsid w:val="004F3710"/>
    <w:rsid w:val="004F3AFC"/>
    <w:rsid w:val="004F3C8B"/>
    <w:rsid w:val="004F4850"/>
    <w:rsid w:val="004F5273"/>
    <w:rsid w:val="004F5AB0"/>
    <w:rsid w:val="004F5F3D"/>
    <w:rsid w:val="004F637A"/>
    <w:rsid w:val="004F665E"/>
    <w:rsid w:val="004F69FD"/>
    <w:rsid w:val="004F7040"/>
    <w:rsid w:val="004F70E2"/>
    <w:rsid w:val="0050034F"/>
    <w:rsid w:val="005008C9"/>
    <w:rsid w:val="0050096C"/>
    <w:rsid w:val="005009B8"/>
    <w:rsid w:val="00500B31"/>
    <w:rsid w:val="00501C15"/>
    <w:rsid w:val="00502822"/>
    <w:rsid w:val="00503643"/>
    <w:rsid w:val="0050436F"/>
    <w:rsid w:val="00504527"/>
    <w:rsid w:val="00504D77"/>
    <w:rsid w:val="00504F88"/>
    <w:rsid w:val="005054E5"/>
    <w:rsid w:val="00505771"/>
    <w:rsid w:val="0050598D"/>
    <w:rsid w:val="00505E5D"/>
    <w:rsid w:val="00505E94"/>
    <w:rsid w:val="005062AC"/>
    <w:rsid w:val="0050699B"/>
    <w:rsid w:val="00506ED5"/>
    <w:rsid w:val="00506F93"/>
    <w:rsid w:val="0050708A"/>
    <w:rsid w:val="00507180"/>
    <w:rsid w:val="00507414"/>
    <w:rsid w:val="00507738"/>
    <w:rsid w:val="00507793"/>
    <w:rsid w:val="005079AE"/>
    <w:rsid w:val="005101A4"/>
    <w:rsid w:val="00510346"/>
    <w:rsid w:val="00510B3F"/>
    <w:rsid w:val="00510F8B"/>
    <w:rsid w:val="00511CDD"/>
    <w:rsid w:val="00511EEE"/>
    <w:rsid w:val="005123DF"/>
    <w:rsid w:val="00512476"/>
    <w:rsid w:val="005127CA"/>
    <w:rsid w:val="005127FA"/>
    <w:rsid w:val="00512DC2"/>
    <w:rsid w:val="00512E1C"/>
    <w:rsid w:val="00513038"/>
    <w:rsid w:val="005134FF"/>
    <w:rsid w:val="00513CEB"/>
    <w:rsid w:val="00514EA1"/>
    <w:rsid w:val="005152A6"/>
    <w:rsid w:val="005152CA"/>
    <w:rsid w:val="00515462"/>
    <w:rsid w:val="005156F7"/>
    <w:rsid w:val="0051590C"/>
    <w:rsid w:val="005160F6"/>
    <w:rsid w:val="005161E9"/>
    <w:rsid w:val="005166C5"/>
    <w:rsid w:val="00517973"/>
    <w:rsid w:val="00517A73"/>
    <w:rsid w:val="00517B94"/>
    <w:rsid w:val="00520415"/>
    <w:rsid w:val="0052066F"/>
    <w:rsid w:val="005209C9"/>
    <w:rsid w:val="00520F18"/>
    <w:rsid w:val="0052113E"/>
    <w:rsid w:val="00521970"/>
    <w:rsid w:val="00521D45"/>
    <w:rsid w:val="0052205D"/>
    <w:rsid w:val="00522234"/>
    <w:rsid w:val="00522395"/>
    <w:rsid w:val="00522BF2"/>
    <w:rsid w:val="00522DC5"/>
    <w:rsid w:val="00523898"/>
    <w:rsid w:val="00523CEF"/>
    <w:rsid w:val="00524A92"/>
    <w:rsid w:val="00524F80"/>
    <w:rsid w:val="00525073"/>
    <w:rsid w:val="005250C2"/>
    <w:rsid w:val="00525C2A"/>
    <w:rsid w:val="00525CE5"/>
    <w:rsid w:val="00525DCF"/>
    <w:rsid w:val="0052632B"/>
    <w:rsid w:val="00526640"/>
    <w:rsid w:val="005267EC"/>
    <w:rsid w:val="00526B70"/>
    <w:rsid w:val="005270DB"/>
    <w:rsid w:val="0052774B"/>
    <w:rsid w:val="0053028E"/>
    <w:rsid w:val="005309AE"/>
    <w:rsid w:val="005317B9"/>
    <w:rsid w:val="00531A63"/>
    <w:rsid w:val="00531C9D"/>
    <w:rsid w:val="00532020"/>
    <w:rsid w:val="005322C0"/>
    <w:rsid w:val="0053232F"/>
    <w:rsid w:val="00532990"/>
    <w:rsid w:val="005332E5"/>
    <w:rsid w:val="005335B4"/>
    <w:rsid w:val="00534657"/>
    <w:rsid w:val="005346BF"/>
    <w:rsid w:val="00534792"/>
    <w:rsid w:val="00534B2D"/>
    <w:rsid w:val="0053520D"/>
    <w:rsid w:val="005357A6"/>
    <w:rsid w:val="00536116"/>
    <w:rsid w:val="005364C3"/>
    <w:rsid w:val="00536E4E"/>
    <w:rsid w:val="0053748A"/>
    <w:rsid w:val="0053773C"/>
    <w:rsid w:val="005378F4"/>
    <w:rsid w:val="00537D74"/>
    <w:rsid w:val="005403E1"/>
    <w:rsid w:val="00540432"/>
    <w:rsid w:val="005404E8"/>
    <w:rsid w:val="00540926"/>
    <w:rsid w:val="00540D18"/>
    <w:rsid w:val="00541D3F"/>
    <w:rsid w:val="00542017"/>
    <w:rsid w:val="00542A6B"/>
    <w:rsid w:val="0054329C"/>
    <w:rsid w:val="00543A47"/>
    <w:rsid w:val="0054416C"/>
    <w:rsid w:val="00544744"/>
    <w:rsid w:val="00544DB7"/>
    <w:rsid w:val="005452BF"/>
    <w:rsid w:val="005453F9"/>
    <w:rsid w:val="00545886"/>
    <w:rsid w:val="00547A6C"/>
    <w:rsid w:val="00547B87"/>
    <w:rsid w:val="00547C94"/>
    <w:rsid w:val="00547CA8"/>
    <w:rsid w:val="005513DD"/>
    <w:rsid w:val="00551407"/>
    <w:rsid w:val="00551F85"/>
    <w:rsid w:val="00552495"/>
    <w:rsid w:val="00552499"/>
    <w:rsid w:val="005526D2"/>
    <w:rsid w:val="00552BB5"/>
    <w:rsid w:val="00553281"/>
    <w:rsid w:val="005539A0"/>
    <w:rsid w:val="005539FE"/>
    <w:rsid w:val="00553C34"/>
    <w:rsid w:val="00554656"/>
    <w:rsid w:val="00554F9C"/>
    <w:rsid w:val="00554FAE"/>
    <w:rsid w:val="0055514E"/>
    <w:rsid w:val="0055541F"/>
    <w:rsid w:val="00556C05"/>
    <w:rsid w:val="0055724D"/>
    <w:rsid w:val="00557823"/>
    <w:rsid w:val="00557F60"/>
    <w:rsid w:val="00560146"/>
    <w:rsid w:val="00560300"/>
    <w:rsid w:val="00560395"/>
    <w:rsid w:val="00560BD7"/>
    <w:rsid w:val="00560E4A"/>
    <w:rsid w:val="00561156"/>
    <w:rsid w:val="00561799"/>
    <w:rsid w:val="005617EB"/>
    <w:rsid w:val="005619C4"/>
    <w:rsid w:val="005619ED"/>
    <w:rsid w:val="00562105"/>
    <w:rsid w:val="0056228D"/>
    <w:rsid w:val="00563665"/>
    <w:rsid w:val="005639F7"/>
    <w:rsid w:val="00564225"/>
    <w:rsid w:val="00564860"/>
    <w:rsid w:val="00565E71"/>
    <w:rsid w:val="0056603A"/>
    <w:rsid w:val="0056620A"/>
    <w:rsid w:val="005664F1"/>
    <w:rsid w:val="005669F6"/>
    <w:rsid w:val="00566A20"/>
    <w:rsid w:val="00566DB3"/>
    <w:rsid w:val="005670FA"/>
    <w:rsid w:val="005671C4"/>
    <w:rsid w:val="005673D0"/>
    <w:rsid w:val="005674ED"/>
    <w:rsid w:val="005678E2"/>
    <w:rsid w:val="0056796B"/>
    <w:rsid w:val="00567A95"/>
    <w:rsid w:val="00567DE6"/>
    <w:rsid w:val="00567F02"/>
    <w:rsid w:val="00570273"/>
    <w:rsid w:val="005702A9"/>
    <w:rsid w:val="005705ED"/>
    <w:rsid w:val="0057089C"/>
    <w:rsid w:val="005708BB"/>
    <w:rsid w:val="00570C11"/>
    <w:rsid w:val="0057138E"/>
    <w:rsid w:val="00571F5F"/>
    <w:rsid w:val="0057247F"/>
    <w:rsid w:val="00572575"/>
    <w:rsid w:val="00572947"/>
    <w:rsid w:val="00572956"/>
    <w:rsid w:val="005729F0"/>
    <w:rsid w:val="00572A71"/>
    <w:rsid w:val="00573A8F"/>
    <w:rsid w:val="00573D0A"/>
    <w:rsid w:val="00573D9B"/>
    <w:rsid w:val="005741D5"/>
    <w:rsid w:val="005742F1"/>
    <w:rsid w:val="005744FD"/>
    <w:rsid w:val="005749ED"/>
    <w:rsid w:val="00574A53"/>
    <w:rsid w:val="00574C9E"/>
    <w:rsid w:val="00574E3A"/>
    <w:rsid w:val="00574EE5"/>
    <w:rsid w:val="00575816"/>
    <w:rsid w:val="00575B54"/>
    <w:rsid w:val="00575E7C"/>
    <w:rsid w:val="005762AB"/>
    <w:rsid w:val="005764DD"/>
    <w:rsid w:val="005766FB"/>
    <w:rsid w:val="0057672D"/>
    <w:rsid w:val="00576F3D"/>
    <w:rsid w:val="00577F35"/>
    <w:rsid w:val="005807DA"/>
    <w:rsid w:val="00580FC7"/>
    <w:rsid w:val="00581319"/>
    <w:rsid w:val="00581329"/>
    <w:rsid w:val="00581BF4"/>
    <w:rsid w:val="0058267F"/>
    <w:rsid w:val="00582A49"/>
    <w:rsid w:val="00583182"/>
    <w:rsid w:val="00584BF9"/>
    <w:rsid w:val="0058502A"/>
    <w:rsid w:val="00585050"/>
    <w:rsid w:val="005850A3"/>
    <w:rsid w:val="005856F5"/>
    <w:rsid w:val="00585741"/>
    <w:rsid w:val="00585E08"/>
    <w:rsid w:val="0058603A"/>
    <w:rsid w:val="00586131"/>
    <w:rsid w:val="0058666D"/>
    <w:rsid w:val="00586981"/>
    <w:rsid w:val="00586FAD"/>
    <w:rsid w:val="005878BE"/>
    <w:rsid w:val="00590220"/>
    <w:rsid w:val="0059048D"/>
    <w:rsid w:val="00590A5B"/>
    <w:rsid w:val="00590E5F"/>
    <w:rsid w:val="00591259"/>
    <w:rsid w:val="00591284"/>
    <w:rsid w:val="0059167F"/>
    <w:rsid w:val="00591D43"/>
    <w:rsid w:val="0059205C"/>
    <w:rsid w:val="00592187"/>
    <w:rsid w:val="00593892"/>
    <w:rsid w:val="0059410B"/>
    <w:rsid w:val="005943D5"/>
    <w:rsid w:val="00594945"/>
    <w:rsid w:val="00595210"/>
    <w:rsid w:val="00595512"/>
    <w:rsid w:val="00595874"/>
    <w:rsid w:val="00595AD0"/>
    <w:rsid w:val="00595B79"/>
    <w:rsid w:val="005962CE"/>
    <w:rsid w:val="00596FE4"/>
    <w:rsid w:val="00597D26"/>
    <w:rsid w:val="00597DBE"/>
    <w:rsid w:val="005A0060"/>
    <w:rsid w:val="005A0130"/>
    <w:rsid w:val="005A0552"/>
    <w:rsid w:val="005A0F97"/>
    <w:rsid w:val="005A2609"/>
    <w:rsid w:val="005A291C"/>
    <w:rsid w:val="005A2B04"/>
    <w:rsid w:val="005A2CD3"/>
    <w:rsid w:val="005A3E6B"/>
    <w:rsid w:val="005A4FB7"/>
    <w:rsid w:val="005A51F8"/>
    <w:rsid w:val="005A52CB"/>
    <w:rsid w:val="005A56BE"/>
    <w:rsid w:val="005A5927"/>
    <w:rsid w:val="005A61AF"/>
    <w:rsid w:val="005A61F0"/>
    <w:rsid w:val="005A6947"/>
    <w:rsid w:val="005A79A5"/>
    <w:rsid w:val="005A7C88"/>
    <w:rsid w:val="005A7D85"/>
    <w:rsid w:val="005B0751"/>
    <w:rsid w:val="005B0A4F"/>
    <w:rsid w:val="005B0F76"/>
    <w:rsid w:val="005B15B1"/>
    <w:rsid w:val="005B1AE4"/>
    <w:rsid w:val="005B1DCB"/>
    <w:rsid w:val="005B1E9D"/>
    <w:rsid w:val="005B2E26"/>
    <w:rsid w:val="005B2E98"/>
    <w:rsid w:val="005B3094"/>
    <w:rsid w:val="005B3E40"/>
    <w:rsid w:val="005B3F68"/>
    <w:rsid w:val="005B4073"/>
    <w:rsid w:val="005B4403"/>
    <w:rsid w:val="005B4D7D"/>
    <w:rsid w:val="005B4DE0"/>
    <w:rsid w:val="005B55F1"/>
    <w:rsid w:val="005B55FF"/>
    <w:rsid w:val="005B56AC"/>
    <w:rsid w:val="005B58E8"/>
    <w:rsid w:val="005B6F74"/>
    <w:rsid w:val="005B797D"/>
    <w:rsid w:val="005C04AF"/>
    <w:rsid w:val="005C0DAB"/>
    <w:rsid w:val="005C0EBA"/>
    <w:rsid w:val="005C108A"/>
    <w:rsid w:val="005C17D9"/>
    <w:rsid w:val="005C1AD1"/>
    <w:rsid w:val="005C20E6"/>
    <w:rsid w:val="005C21B5"/>
    <w:rsid w:val="005C27CE"/>
    <w:rsid w:val="005C332A"/>
    <w:rsid w:val="005C3837"/>
    <w:rsid w:val="005C4379"/>
    <w:rsid w:val="005C4A2B"/>
    <w:rsid w:val="005C4E3D"/>
    <w:rsid w:val="005C50CE"/>
    <w:rsid w:val="005C58CC"/>
    <w:rsid w:val="005C5D60"/>
    <w:rsid w:val="005C644A"/>
    <w:rsid w:val="005C656E"/>
    <w:rsid w:val="005C672B"/>
    <w:rsid w:val="005C699D"/>
    <w:rsid w:val="005C6A11"/>
    <w:rsid w:val="005C6C5C"/>
    <w:rsid w:val="005C70AB"/>
    <w:rsid w:val="005C72F5"/>
    <w:rsid w:val="005D01E9"/>
    <w:rsid w:val="005D0AE0"/>
    <w:rsid w:val="005D0E43"/>
    <w:rsid w:val="005D14BA"/>
    <w:rsid w:val="005D165E"/>
    <w:rsid w:val="005D2081"/>
    <w:rsid w:val="005D25E5"/>
    <w:rsid w:val="005D29E2"/>
    <w:rsid w:val="005D2FE1"/>
    <w:rsid w:val="005D34A6"/>
    <w:rsid w:val="005D34AA"/>
    <w:rsid w:val="005D3B3A"/>
    <w:rsid w:val="005D3C4C"/>
    <w:rsid w:val="005D3EA3"/>
    <w:rsid w:val="005D4BDA"/>
    <w:rsid w:val="005D4E8B"/>
    <w:rsid w:val="005D4F26"/>
    <w:rsid w:val="005D5718"/>
    <w:rsid w:val="005D734B"/>
    <w:rsid w:val="005D74FE"/>
    <w:rsid w:val="005D7554"/>
    <w:rsid w:val="005D781C"/>
    <w:rsid w:val="005D7BD3"/>
    <w:rsid w:val="005D7CAF"/>
    <w:rsid w:val="005D7F22"/>
    <w:rsid w:val="005E05C0"/>
    <w:rsid w:val="005E0BC0"/>
    <w:rsid w:val="005E0F8C"/>
    <w:rsid w:val="005E1665"/>
    <w:rsid w:val="005E1730"/>
    <w:rsid w:val="005E22E1"/>
    <w:rsid w:val="005E2C5B"/>
    <w:rsid w:val="005E2EDD"/>
    <w:rsid w:val="005E3446"/>
    <w:rsid w:val="005E4F46"/>
    <w:rsid w:val="005E58B7"/>
    <w:rsid w:val="005E58D3"/>
    <w:rsid w:val="005E5D7E"/>
    <w:rsid w:val="005E642D"/>
    <w:rsid w:val="005E69BB"/>
    <w:rsid w:val="005E6D0B"/>
    <w:rsid w:val="005E6E0B"/>
    <w:rsid w:val="005E6E3F"/>
    <w:rsid w:val="005E6FF7"/>
    <w:rsid w:val="005E70F9"/>
    <w:rsid w:val="005E7BD2"/>
    <w:rsid w:val="005F0129"/>
    <w:rsid w:val="005F111D"/>
    <w:rsid w:val="005F1F40"/>
    <w:rsid w:val="005F219B"/>
    <w:rsid w:val="005F2441"/>
    <w:rsid w:val="005F2DB8"/>
    <w:rsid w:val="005F30DF"/>
    <w:rsid w:val="005F3134"/>
    <w:rsid w:val="005F4DDD"/>
    <w:rsid w:val="005F5268"/>
    <w:rsid w:val="005F52BC"/>
    <w:rsid w:val="005F58A3"/>
    <w:rsid w:val="005F5EC1"/>
    <w:rsid w:val="005F6A66"/>
    <w:rsid w:val="005F6D1B"/>
    <w:rsid w:val="005F729F"/>
    <w:rsid w:val="005F73E7"/>
    <w:rsid w:val="005F76E5"/>
    <w:rsid w:val="005F7B4A"/>
    <w:rsid w:val="005F7D85"/>
    <w:rsid w:val="005F7EBF"/>
    <w:rsid w:val="006001AC"/>
    <w:rsid w:val="00600A9D"/>
    <w:rsid w:val="00600C84"/>
    <w:rsid w:val="00600E77"/>
    <w:rsid w:val="00601601"/>
    <w:rsid w:val="006019E3"/>
    <w:rsid w:val="00601CC5"/>
    <w:rsid w:val="00601F43"/>
    <w:rsid w:val="00601FD2"/>
    <w:rsid w:val="00602146"/>
    <w:rsid w:val="006021C5"/>
    <w:rsid w:val="0060229A"/>
    <w:rsid w:val="0060236B"/>
    <w:rsid w:val="00602492"/>
    <w:rsid w:val="00602AA8"/>
    <w:rsid w:val="00604B4C"/>
    <w:rsid w:val="00604E8F"/>
    <w:rsid w:val="00605549"/>
    <w:rsid w:val="0060555C"/>
    <w:rsid w:val="00605861"/>
    <w:rsid w:val="00605BC3"/>
    <w:rsid w:val="00606115"/>
    <w:rsid w:val="00606A4D"/>
    <w:rsid w:val="00606E85"/>
    <w:rsid w:val="00606F5B"/>
    <w:rsid w:val="006073FC"/>
    <w:rsid w:val="00610733"/>
    <w:rsid w:val="00610745"/>
    <w:rsid w:val="00610A40"/>
    <w:rsid w:val="00610D15"/>
    <w:rsid w:val="00611322"/>
    <w:rsid w:val="006113C1"/>
    <w:rsid w:val="006117F9"/>
    <w:rsid w:val="00611B23"/>
    <w:rsid w:val="00611BF2"/>
    <w:rsid w:val="00611D11"/>
    <w:rsid w:val="00611EDF"/>
    <w:rsid w:val="00613052"/>
    <w:rsid w:val="00613724"/>
    <w:rsid w:val="00613C18"/>
    <w:rsid w:val="00613C72"/>
    <w:rsid w:val="0061464D"/>
    <w:rsid w:val="006147FB"/>
    <w:rsid w:val="00614B8A"/>
    <w:rsid w:val="00614DE6"/>
    <w:rsid w:val="006150EE"/>
    <w:rsid w:val="00616B2E"/>
    <w:rsid w:val="00616B86"/>
    <w:rsid w:val="00616CA5"/>
    <w:rsid w:val="0061726C"/>
    <w:rsid w:val="006175CF"/>
    <w:rsid w:val="00617633"/>
    <w:rsid w:val="00617D15"/>
    <w:rsid w:val="00617ED9"/>
    <w:rsid w:val="006201AC"/>
    <w:rsid w:val="006203CB"/>
    <w:rsid w:val="006208F6"/>
    <w:rsid w:val="00620F39"/>
    <w:rsid w:val="00620FCB"/>
    <w:rsid w:val="006213C9"/>
    <w:rsid w:val="006227FF"/>
    <w:rsid w:val="00622C82"/>
    <w:rsid w:val="00622DE2"/>
    <w:rsid w:val="00622F51"/>
    <w:rsid w:val="006231EE"/>
    <w:rsid w:val="0062392F"/>
    <w:rsid w:val="00623B78"/>
    <w:rsid w:val="0062439F"/>
    <w:rsid w:val="00624691"/>
    <w:rsid w:val="00624819"/>
    <w:rsid w:val="00624FE0"/>
    <w:rsid w:val="0062550A"/>
    <w:rsid w:val="00625655"/>
    <w:rsid w:val="0062567C"/>
    <w:rsid w:val="00625AE6"/>
    <w:rsid w:val="006265B6"/>
    <w:rsid w:val="00626D7D"/>
    <w:rsid w:val="00626DD3"/>
    <w:rsid w:val="00627758"/>
    <w:rsid w:val="006278F1"/>
    <w:rsid w:val="00627DF3"/>
    <w:rsid w:val="00627E5D"/>
    <w:rsid w:val="00630E0F"/>
    <w:rsid w:val="00630EFD"/>
    <w:rsid w:val="006318C0"/>
    <w:rsid w:val="0063193D"/>
    <w:rsid w:val="006319DF"/>
    <w:rsid w:val="00631ACA"/>
    <w:rsid w:val="00632271"/>
    <w:rsid w:val="00632D32"/>
    <w:rsid w:val="0063325D"/>
    <w:rsid w:val="0063339E"/>
    <w:rsid w:val="0063340B"/>
    <w:rsid w:val="00633438"/>
    <w:rsid w:val="0063445E"/>
    <w:rsid w:val="00634847"/>
    <w:rsid w:val="00634FA4"/>
    <w:rsid w:val="00635035"/>
    <w:rsid w:val="00635DCC"/>
    <w:rsid w:val="00635DD8"/>
    <w:rsid w:val="00636138"/>
    <w:rsid w:val="00636296"/>
    <w:rsid w:val="00636B6B"/>
    <w:rsid w:val="00637B08"/>
    <w:rsid w:val="00640148"/>
    <w:rsid w:val="006403A7"/>
    <w:rsid w:val="006408B8"/>
    <w:rsid w:val="00640968"/>
    <w:rsid w:val="006418D8"/>
    <w:rsid w:val="006419D9"/>
    <w:rsid w:val="006420BE"/>
    <w:rsid w:val="006426E3"/>
    <w:rsid w:val="00642764"/>
    <w:rsid w:val="00642FA7"/>
    <w:rsid w:val="00643025"/>
    <w:rsid w:val="006432BC"/>
    <w:rsid w:val="006448CD"/>
    <w:rsid w:val="00645022"/>
    <w:rsid w:val="006452ED"/>
    <w:rsid w:val="0064532C"/>
    <w:rsid w:val="00645336"/>
    <w:rsid w:val="0064534F"/>
    <w:rsid w:val="006458BC"/>
    <w:rsid w:val="0064634B"/>
    <w:rsid w:val="0064706E"/>
    <w:rsid w:val="00647287"/>
    <w:rsid w:val="00647F5F"/>
    <w:rsid w:val="0065000C"/>
    <w:rsid w:val="00650277"/>
    <w:rsid w:val="006502AA"/>
    <w:rsid w:val="0065050B"/>
    <w:rsid w:val="00650708"/>
    <w:rsid w:val="00650C23"/>
    <w:rsid w:val="00650C27"/>
    <w:rsid w:val="00651183"/>
    <w:rsid w:val="006511CF"/>
    <w:rsid w:val="00651967"/>
    <w:rsid w:val="00651DE3"/>
    <w:rsid w:val="00651F30"/>
    <w:rsid w:val="00652325"/>
    <w:rsid w:val="006529BB"/>
    <w:rsid w:val="00653558"/>
    <w:rsid w:val="00653A69"/>
    <w:rsid w:val="00653C50"/>
    <w:rsid w:val="00653F0E"/>
    <w:rsid w:val="00653FBD"/>
    <w:rsid w:val="00654186"/>
    <w:rsid w:val="0065441F"/>
    <w:rsid w:val="00654491"/>
    <w:rsid w:val="006549E9"/>
    <w:rsid w:val="00655078"/>
    <w:rsid w:val="00655207"/>
    <w:rsid w:val="00655456"/>
    <w:rsid w:val="00656138"/>
    <w:rsid w:val="006563C2"/>
    <w:rsid w:val="006565E7"/>
    <w:rsid w:val="00656B74"/>
    <w:rsid w:val="00656C70"/>
    <w:rsid w:val="00656D42"/>
    <w:rsid w:val="006574E1"/>
    <w:rsid w:val="00657A5B"/>
    <w:rsid w:val="00660AF2"/>
    <w:rsid w:val="00661EF2"/>
    <w:rsid w:val="0066207D"/>
    <w:rsid w:val="00662563"/>
    <w:rsid w:val="00662589"/>
    <w:rsid w:val="006625B1"/>
    <w:rsid w:val="006629A1"/>
    <w:rsid w:val="00662AD8"/>
    <w:rsid w:val="00662CED"/>
    <w:rsid w:val="00663138"/>
    <w:rsid w:val="00663444"/>
    <w:rsid w:val="00663638"/>
    <w:rsid w:val="00664202"/>
    <w:rsid w:val="006647AB"/>
    <w:rsid w:val="00664A54"/>
    <w:rsid w:val="00664B40"/>
    <w:rsid w:val="006658C1"/>
    <w:rsid w:val="0066630A"/>
    <w:rsid w:val="00666E67"/>
    <w:rsid w:val="00666E71"/>
    <w:rsid w:val="00667182"/>
    <w:rsid w:val="006673F1"/>
    <w:rsid w:val="00667941"/>
    <w:rsid w:val="00667C8C"/>
    <w:rsid w:val="00667D7C"/>
    <w:rsid w:val="00670346"/>
    <w:rsid w:val="006707A5"/>
    <w:rsid w:val="00670881"/>
    <w:rsid w:val="0067090B"/>
    <w:rsid w:val="00670922"/>
    <w:rsid w:val="00670E9D"/>
    <w:rsid w:val="00671535"/>
    <w:rsid w:val="00672BF0"/>
    <w:rsid w:val="00672D84"/>
    <w:rsid w:val="00672DB4"/>
    <w:rsid w:val="006732BF"/>
    <w:rsid w:val="00673B4D"/>
    <w:rsid w:val="00673CFF"/>
    <w:rsid w:val="006740E3"/>
    <w:rsid w:val="00674B96"/>
    <w:rsid w:val="00674EEC"/>
    <w:rsid w:val="00675253"/>
    <w:rsid w:val="00675322"/>
    <w:rsid w:val="0067543E"/>
    <w:rsid w:val="00675611"/>
    <w:rsid w:val="0067599E"/>
    <w:rsid w:val="00675BC4"/>
    <w:rsid w:val="00675CDC"/>
    <w:rsid w:val="00675DEF"/>
    <w:rsid w:val="00675F17"/>
    <w:rsid w:val="006762DC"/>
    <w:rsid w:val="006767E8"/>
    <w:rsid w:val="00676D2A"/>
    <w:rsid w:val="00677B92"/>
    <w:rsid w:val="00677CD4"/>
    <w:rsid w:val="006801A6"/>
    <w:rsid w:val="00680271"/>
    <w:rsid w:val="006802EC"/>
    <w:rsid w:val="00680386"/>
    <w:rsid w:val="0068086C"/>
    <w:rsid w:val="00680C4F"/>
    <w:rsid w:val="00680E95"/>
    <w:rsid w:val="00681502"/>
    <w:rsid w:val="00681534"/>
    <w:rsid w:val="00681990"/>
    <w:rsid w:val="00681AE1"/>
    <w:rsid w:val="00682131"/>
    <w:rsid w:val="006822C9"/>
    <w:rsid w:val="006829BD"/>
    <w:rsid w:val="006831A3"/>
    <w:rsid w:val="00683328"/>
    <w:rsid w:val="00684087"/>
    <w:rsid w:val="00684F81"/>
    <w:rsid w:val="00685531"/>
    <w:rsid w:val="00685A6B"/>
    <w:rsid w:val="00685FA3"/>
    <w:rsid w:val="00686202"/>
    <w:rsid w:val="00686721"/>
    <w:rsid w:val="006868B7"/>
    <w:rsid w:val="00686B42"/>
    <w:rsid w:val="00686D05"/>
    <w:rsid w:val="006871EC"/>
    <w:rsid w:val="006874A0"/>
    <w:rsid w:val="0069094E"/>
    <w:rsid w:val="00690AD8"/>
    <w:rsid w:val="00691037"/>
    <w:rsid w:val="006913F9"/>
    <w:rsid w:val="0069175F"/>
    <w:rsid w:val="006919E4"/>
    <w:rsid w:val="00692227"/>
    <w:rsid w:val="00692309"/>
    <w:rsid w:val="006923D8"/>
    <w:rsid w:val="0069276C"/>
    <w:rsid w:val="00692E6A"/>
    <w:rsid w:val="0069314A"/>
    <w:rsid w:val="00693553"/>
    <w:rsid w:val="00693E58"/>
    <w:rsid w:val="006946E1"/>
    <w:rsid w:val="0069490D"/>
    <w:rsid w:val="00694FCB"/>
    <w:rsid w:val="0069588D"/>
    <w:rsid w:val="00695C18"/>
    <w:rsid w:val="00695F9D"/>
    <w:rsid w:val="00696051"/>
    <w:rsid w:val="00696291"/>
    <w:rsid w:val="0069630C"/>
    <w:rsid w:val="00696426"/>
    <w:rsid w:val="0069706E"/>
    <w:rsid w:val="00697098"/>
    <w:rsid w:val="0069714F"/>
    <w:rsid w:val="006976AF"/>
    <w:rsid w:val="00697998"/>
    <w:rsid w:val="00697A41"/>
    <w:rsid w:val="006A1222"/>
    <w:rsid w:val="006A13EB"/>
    <w:rsid w:val="006A1B36"/>
    <w:rsid w:val="006A1C5C"/>
    <w:rsid w:val="006A2964"/>
    <w:rsid w:val="006A2ED1"/>
    <w:rsid w:val="006A339C"/>
    <w:rsid w:val="006A3411"/>
    <w:rsid w:val="006A3538"/>
    <w:rsid w:val="006A3801"/>
    <w:rsid w:val="006A3A8E"/>
    <w:rsid w:val="006A405E"/>
    <w:rsid w:val="006A426E"/>
    <w:rsid w:val="006A4479"/>
    <w:rsid w:val="006A4633"/>
    <w:rsid w:val="006A4A89"/>
    <w:rsid w:val="006A4CAB"/>
    <w:rsid w:val="006A4DED"/>
    <w:rsid w:val="006A5744"/>
    <w:rsid w:val="006A58A9"/>
    <w:rsid w:val="006A5CD3"/>
    <w:rsid w:val="006A644E"/>
    <w:rsid w:val="006A6D74"/>
    <w:rsid w:val="006A6F80"/>
    <w:rsid w:val="006A7BFF"/>
    <w:rsid w:val="006B0162"/>
    <w:rsid w:val="006B017F"/>
    <w:rsid w:val="006B0930"/>
    <w:rsid w:val="006B0A24"/>
    <w:rsid w:val="006B0A53"/>
    <w:rsid w:val="006B0C5A"/>
    <w:rsid w:val="006B0DA9"/>
    <w:rsid w:val="006B0FA3"/>
    <w:rsid w:val="006B1248"/>
    <w:rsid w:val="006B14B4"/>
    <w:rsid w:val="006B1923"/>
    <w:rsid w:val="006B1A7A"/>
    <w:rsid w:val="006B289C"/>
    <w:rsid w:val="006B2DD3"/>
    <w:rsid w:val="006B2E76"/>
    <w:rsid w:val="006B2FCE"/>
    <w:rsid w:val="006B391A"/>
    <w:rsid w:val="006B3B4A"/>
    <w:rsid w:val="006B3CB1"/>
    <w:rsid w:val="006B45B2"/>
    <w:rsid w:val="006B4651"/>
    <w:rsid w:val="006B4753"/>
    <w:rsid w:val="006B4768"/>
    <w:rsid w:val="006B4E3B"/>
    <w:rsid w:val="006B5393"/>
    <w:rsid w:val="006B579D"/>
    <w:rsid w:val="006B5A8B"/>
    <w:rsid w:val="006B5E57"/>
    <w:rsid w:val="006B5FC4"/>
    <w:rsid w:val="006B6044"/>
    <w:rsid w:val="006B60D5"/>
    <w:rsid w:val="006B61D4"/>
    <w:rsid w:val="006B6700"/>
    <w:rsid w:val="006B6B62"/>
    <w:rsid w:val="006B742F"/>
    <w:rsid w:val="006B759A"/>
    <w:rsid w:val="006B7769"/>
    <w:rsid w:val="006B7A56"/>
    <w:rsid w:val="006B7E63"/>
    <w:rsid w:val="006C0528"/>
    <w:rsid w:val="006C062F"/>
    <w:rsid w:val="006C063F"/>
    <w:rsid w:val="006C149D"/>
    <w:rsid w:val="006C1828"/>
    <w:rsid w:val="006C1E83"/>
    <w:rsid w:val="006C285B"/>
    <w:rsid w:val="006C2DEE"/>
    <w:rsid w:val="006C2EC8"/>
    <w:rsid w:val="006C3451"/>
    <w:rsid w:val="006C34A8"/>
    <w:rsid w:val="006C3578"/>
    <w:rsid w:val="006C3F2C"/>
    <w:rsid w:val="006C3FC0"/>
    <w:rsid w:val="006C43D9"/>
    <w:rsid w:val="006C46C0"/>
    <w:rsid w:val="006C49EA"/>
    <w:rsid w:val="006C4DC2"/>
    <w:rsid w:val="006C4DDB"/>
    <w:rsid w:val="006C4DFE"/>
    <w:rsid w:val="006C5C98"/>
    <w:rsid w:val="006C5DBF"/>
    <w:rsid w:val="006C5F26"/>
    <w:rsid w:val="006C728A"/>
    <w:rsid w:val="006C7373"/>
    <w:rsid w:val="006C76DB"/>
    <w:rsid w:val="006C77D8"/>
    <w:rsid w:val="006C7957"/>
    <w:rsid w:val="006D0BFE"/>
    <w:rsid w:val="006D0CB3"/>
    <w:rsid w:val="006D0D9C"/>
    <w:rsid w:val="006D16F2"/>
    <w:rsid w:val="006D1814"/>
    <w:rsid w:val="006D1C1F"/>
    <w:rsid w:val="006D1DA5"/>
    <w:rsid w:val="006D289B"/>
    <w:rsid w:val="006D3635"/>
    <w:rsid w:val="006D3F8A"/>
    <w:rsid w:val="006D4D4F"/>
    <w:rsid w:val="006D57C7"/>
    <w:rsid w:val="006D5875"/>
    <w:rsid w:val="006D58D7"/>
    <w:rsid w:val="006D5B2C"/>
    <w:rsid w:val="006D5B4D"/>
    <w:rsid w:val="006D5F3D"/>
    <w:rsid w:val="006D66A3"/>
    <w:rsid w:val="006D696E"/>
    <w:rsid w:val="006D6B07"/>
    <w:rsid w:val="006D6F3B"/>
    <w:rsid w:val="006D72AC"/>
    <w:rsid w:val="006D7A0F"/>
    <w:rsid w:val="006D7B1C"/>
    <w:rsid w:val="006D7E82"/>
    <w:rsid w:val="006E002C"/>
    <w:rsid w:val="006E0197"/>
    <w:rsid w:val="006E0632"/>
    <w:rsid w:val="006E0A7A"/>
    <w:rsid w:val="006E0AC1"/>
    <w:rsid w:val="006E0F34"/>
    <w:rsid w:val="006E0FC1"/>
    <w:rsid w:val="006E10DC"/>
    <w:rsid w:val="006E175F"/>
    <w:rsid w:val="006E251A"/>
    <w:rsid w:val="006E264B"/>
    <w:rsid w:val="006E2867"/>
    <w:rsid w:val="006E2C5A"/>
    <w:rsid w:val="006E30CE"/>
    <w:rsid w:val="006E3A32"/>
    <w:rsid w:val="006E3AA7"/>
    <w:rsid w:val="006E577A"/>
    <w:rsid w:val="006E5B49"/>
    <w:rsid w:val="006E5B5A"/>
    <w:rsid w:val="006E6453"/>
    <w:rsid w:val="006E65AD"/>
    <w:rsid w:val="006E71B8"/>
    <w:rsid w:val="006F02AA"/>
    <w:rsid w:val="006F0361"/>
    <w:rsid w:val="006F09BF"/>
    <w:rsid w:val="006F1244"/>
    <w:rsid w:val="006F13C6"/>
    <w:rsid w:val="006F1E4D"/>
    <w:rsid w:val="006F1F36"/>
    <w:rsid w:val="006F203A"/>
    <w:rsid w:val="006F21F8"/>
    <w:rsid w:val="006F2B54"/>
    <w:rsid w:val="006F3448"/>
    <w:rsid w:val="006F3E6A"/>
    <w:rsid w:val="006F4AC9"/>
    <w:rsid w:val="006F51D8"/>
    <w:rsid w:val="006F52D8"/>
    <w:rsid w:val="006F5420"/>
    <w:rsid w:val="006F577E"/>
    <w:rsid w:val="006F5C9E"/>
    <w:rsid w:val="006F688C"/>
    <w:rsid w:val="006F6B1B"/>
    <w:rsid w:val="006F71E5"/>
    <w:rsid w:val="006F7243"/>
    <w:rsid w:val="006F7272"/>
    <w:rsid w:val="006F7DB6"/>
    <w:rsid w:val="00700525"/>
    <w:rsid w:val="00701048"/>
    <w:rsid w:val="00701753"/>
    <w:rsid w:val="0070213C"/>
    <w:rsid w:val="007033DC"/>
    <w:rsid w:val="007033E4"/>
    <w:rsid w:val="007034C2"/>
    <w:rsid w:val="007044E0"/>
    <w:rsid w:val="00704D79"/>
    <w:rsid w:val="00705A35"/>
    <w:rsid w:val="0070603B"/>
    <w:rsid w:val="00706444"/>
    <w:rsid w:val="007068BD"/>
    <w:rsid w:val="00706943"/>
    <w:rsid w:val="00706EA8"/>
    <w:rsid w:val="00707812"/>
    <w:rsid w:val="007078E2"/>
    <w:rsid w:val="00707C56"/>
    <w:rsid w:val="00707CE9"/>
    <w:rsid w:val="00710005"/>
    <w:rsid w:val="0071012F"/>
    <w:rsid w:val="007103CD"/>
    <w:rsid w:val="00710954"/>
    <w:rsid w:val="00710BD7"/>
    <w:rsid w:val="00710C88"/>
    <w:rsid w:val="00710D88"/>
    <w:rsid w:val="00710F34"/>
    <w:rsid w:val="00711B6A"/>
    <w:rsid w:val="00711D3A"/>
    <w:rsid w:val="00711F0F"/>
    <w:rsid w:val="007121A7"/>
    <w:rsid w:val="00712274"/>
    <w:rsid w:val="007122A9"/>
    <w:rsid w:val="00712411"/>
    <w:rsid w:val="007128E2"/>
    <w:rsid w:val="00712C0A"/>
    <w:rsid w:val="00712CE9"/>
    <w:rsid w:val="007136EB"/>
    <w:rsid w:val="00713D5D"/>
    <w:rsid w:val="00713F75"/>
    <w:rsid w:val="007146E0"/>
    <w:rsid w:val="007149F3"/>
    <w:rsid w:val="00714CD9"/>
    <w:rsid w:val="00714D06"/>
    <w:rsid w:val="0071518C"/>
    <w:rsid w:val="00715247"/>
    <w:rsid w:val="00715276"/>
    <w:rsid w:val="0071563B"/>
    <w:rsid w:val="007156AC"/>
    <w:rsid w:val="00715851"/>
    <w:rsid w:val="00715883"/>
    <w:rsid w:val="00715C70"/>
    <w:rsid w:val="00715DBE"/>
    <w:rsid w:val="00715F94"/>
    <w:rsid w:val="007160D3"/>
    <w:rsid w:val="00716D28"/>
    <w:rsid w:val="00717038"/>
    <w:rsid w:val="0072017C"/>
    <w:rsid w:val="00720570"/>
    <w:rsid w:val="0072198D"/>
    <w:rsid w:val="00721A84"/>
    <w:rsid w:val="00721FEB"/>
    <w:rsid w:val="00722064"/>
    <w:rsid w:val="00722204"/>
    <w:rsid w:val="00722627"/>
    <w:rsid w:val="00722BA3"/>
    <w:rsid w:val="00722CC3"/>
    <w:rsid w:val="00723EC8"/>
    <w:rsid w:val="00724672"/>
    <w:rsid w:val="00724ABB"/>
    <w:rsid w:val="007254F1"/>
    <w:rsid w:val="00725A87"/>
    <w:rsid w:val="00725F15"/>
    <w:rsid w:val="007276C9"/>
    <w:rsid w:val="007277F2"/>
    <w:rsid w:val="0072781A"/>
    <w:rsid w:val="00727B1E"/>
    <w:rsid w:val="00727EB2"/>
    <w:rsid w:val="00727F09"/>
    <w:rsid w:val="007302AA"/>
    <w:rsid w:val="007303AA"/>
    <w:rsid w:val="007303CC"/>
    <w:rsid w:val="00730B26"/>
    <w:rsid w:val="00730E94"/>
    <w:rsid w:val="00730F18"/>
    <w:rsid w:val="00731298"/>
    <w:rsid w:val="00731484"/>
    <w:rsid w:val="007314E8"/>
    <w:rsid w:val="00731937"/>
    <w:rsid w:val="00731BF2"/>
    <w:rsid w:val="00731C6B"/>
    <w:rsid w:val="00732278"/>
    <w:rsid w:val="00732314"/>
    <w:rsid w:val="0073339E"/>
    <w:rsid w:val="00733701"/>
    <w:rsid w:val="00733726"/>
    <w:rsid w:val="0073408A"/>
    <w:rsid w:val="007340A5"/>
    <w:rsid w:val="007354FD"/>
    <w:rsid w:val="00735C8C"/>
    <w:rsid w:val="00735DB9"/>
    <w:rsid w:val="007361DA"/>
    <w:rsid w:val="00736AED"/>
    <w:rsid w:val="00736F94"/>
    <w:rsid w:val="00737BDC"/>
    <w:rsid w:val="00737C78"/>
    <w:rsid w:val="00737F02"/>
    <w:rsid w:val="007402F1"/>
    <w:rsid w:val="00740888"/>
    <w:rsid w:val="00740E0D"/>
    <w:rsid w:val="00741C12"/>
    <w:rsid w:val="00742E82"/>
    <w:rsid w:val="0074385C"/>
    <w:rsid w:val="00743978"/>
    <w:rsid w:val="00743AB0"/>
    <w:rsid w:val="00743F23"/>
    <w:rsid w:val="0074437E"/>
    <w:rsid w:val="00744452"/>
    <w:rsid w:val="00744AA2"/>
    <w:rsid w:val="00744E46"/>
    <w:rsid w:val="00744E95"/>
    <w:rsid w:val="007450F5"/>
    <w:rsid w:val="007458DE"/>
    <w:rsid w:val="00745A0F"/>
    <w:rsid w:val="007460E0"/>
    <w:rsid w:val="007462F0"/>
    <w:rsid w:val="00746B89"/>
    <w:rsid w:val="00746E95"/>
    <w:rsid w:val="00747139"/>
    <w:rsid w:val="00747490"/>
    <w:rsid w:val="00747A63"/>
    <w:rsid w:val="00747C0C"/>
    <w:rsid w:val="00747D7B"/>
    <w:rsid w:val="0075044C"/>
    <w:rsid w:val="00750888"/>
    <w:rsid w:val="007508B7"/>
    <w:rsid w:val="00750A8A"/>
    <w:rsid w:val="00750D89"/>
    <w:rsid w:val="00751411"/>
    <w:rsid w:val="007515AF"/>
    <w:rsid w:val="00751BAB"/>
    <w:rsid w:val="00753069"/>
    <w:rsid w:val="007530B4"/>
    <w:rsid w:val="00753503"/>
    <w:rsid w:val="007538EA"/>
    <w:rsid w:val="00753C0F"/>
    <w:rsid w:val="00754331"/>
    <w:rsid w:val="007545B4"/>
    <w:rsid w:val="007545ED"/>
    <w:rsid w:val="00755096"/>
    <w:rsid w:val="0075522F"/>
    <w:rsid w:val="007561AC"/>
    <w:rsid w:val="007562AC"/>
    <w:rsid w:val="00756B7A"/>
    <w:rsid w:val="00756F38"/>
    <w:rsid w:val="007571D2"/>
    <w:rsid w:val="0075764D"/>
    <w:rsid w:val="007577C5"/>
    <w:rsid w:val="00757F0E"/>
    <w:rsid w:val="007601C0"/>
    <w:rsid w:val="00760857"/>
    <w:rsid w:val="007613CF"/>
    <w:rsid w:val="00761412"/>
    <w:rsid w:val="0076149B"/>
    <w:rsid w:val="00761725"/>
    <w:rsid w:val="007619CA"/>
    <w:rsid w:val="00761A16"/>
    <w:rsid w:val="00761B57"/>
    <w:rsid w:val="007620A5"/>
    <w:rsid w:val="007620C4"/>
    <w:rsid w:val="007626AD"/>
    <w:rsid w:val="00762C01"/>
    <w:rsid w:val="00763375"/>
    <w:rsid w:val="00763478"/>
    <w:rsid w:val="00763548"/>
    <w:rsid w:val="00763852"/>
    <w:rsid w:val="00763CCD"/>
    <w:rsid w:val="00763ED8"/>
    <w:rsid w:val="00765443"/>
    <w:rsid w:val="00765A91"/>
    <w:rsid w:val="00765C3B"/>
    <w:rsid w:val="00765E45"/>
    <w:rsid w:val="00765EFE"/>
    <w:rsid w:val="00766148"/>
    <w:rsid w:val="007663FF"/>
    <w:rsid w:val="007664D3"/>
    <w:rsid w:val="00766859"/>
    <w:rsid w:val="007670CA"/>
    <w:rsid w:val="0076723D"/>
    <w:rsid w:val="00767A45"/>
    <w:rsid w:val="00767AD6"/>
    <w:rsid w:val="007714A8"/>
    <w:rsid w:val="00772145"/>
    <w:rsid w:val="00772324"/>
    <w:rsid w:val="00772371"/>
    <w:rsid w:val="0077338A"/>
    <w:rsid w:val="007734CB"/>
    <w:rsid w:val="0077390C"/>
    <w:rsid w:val="00774FD5"/>
    <w:rsid w:val="0077520B"/>
    <w:rsid w:val="00775346"/>
    <w:rsid w:val="00775452"/>
    <w:rsid w:val="007756C5"/>
    <w:rsid w:val="00775B6B"/>
    <w:rsid w:val="00775ED6"/>
    <w:rsid w:val="007762BC"/>
    <w:rsid w:val="0077647A"/>
    <w:rsid w:val="0077658A"/>
    <w:rsid w:val="00776718"/>
    <w:rsid w:val="00776A28"/>
    <w:rsid w:val="007770F9"/>
    <w:rsid w:val="007774A6"/>
    <w:rsid w:val="00777B08"/>
    <w:rsid w:val="00777FD2"/>
    <w:rsid w:val="00780001"/>
    <w:rsid w:val="00780316"/>
    <w:rsid w:val="00780F66"/>
    <w:rsid w:val="0078163C"/>
    <w:rsid w:val="00781DDE"/>
    <w:rsid w:val="00782471"/>
    <w:rsid w:val="00783184"/>
    <w:rsid w:val="007831E0"/>
    <w:rsid w:val="007836D3"/>
    <w:rsid w:val="00783892"/>
    <w:rsid w:val="007838D5"/>
    <w:rsid w:val="00783AD3"/>
    <w:rsid w:val="00783D34"/>
    <w:rsid w:val="0078420D"/>
    <w:rsid w:val="00784483"/>
    <w:rsid w:val="007845D6"/>
    <w:rsid w:val="00784800"/>
    <w:rsid w:val="00784A9B"/>
    <w:rsid w:val="00784B4F"/>
    <w:rsid w:val="00784F5F"/>
    <w:rsid w:val="00790151"/>
    <w:rsid w:val="0079049E"/>
    <w:rsid w:val="0079053F"/>
    <w:rsid w:val="0079097A"/>
    <w:rsid w:val="00790A31"/>
    <w:rsid w:val="00790AB7"/>
    <w:rsid w:val="00790B79"/>
    <w:rsid w:val="00790E24"/>
    <w:rsid w:val="00790F22"/>
    <w:rsid w:val="0079107B"/>
    <w:rsid w:val="00791789"/>
    <w:rsid w:val="00793707"/>
    <w:rsid w:val="00793A69"/>
    <w:rsid w:val="00793EDB"/>
    <w:rsid w:val="00794472"/>
    <w:rsid w:val="00794523"/>
    <w:rsid w:val="00794725"/>
    <w:rsid w:val="00794C5E"/>
    <w:rsid w:val="0079568A"/>
    <w:rsid w:val="00795B7E"/>
    <w:rsid w:val="00795DBE"/>
    <w:rsid w:val="007964B5"/>
    <w:rsid w:val="00796525"/>
    <w:rsid w:val="007969AE"/>
    <w:rsid w:val="00796A8E"/>
    <w:rsid w:val="0079740B"/>
    <w:rsid w:val="0079742F"/>
    <w:rsid w:val="007A0239"/>
    <w:rsid w:val="007A031E"/>
    <w:rsid w:val="007A065F"/>
    <w:rsid w:val="007A087A"/>
    <w:rsid w:val="007A0A0F"/>
    <w:rsid w:val="007A0BCB"/>
    <w:rsid w:val="007A0FA8"/>
    <w:rsid w:val="007A0FCE"/>
    <w:rsid w:val="007A11DB"/>
    <w:rsid w:val="007A1982"/>
    <w:rsid w:val="007A1A13"/>
    <w:rsid w:val="007A1B00"/>
    <w:rsid w:val="007A1B3F"/>
    <w:rsid w:val="007A2335"/>
    <w:rsid w:val="007A25A7"/>
    <w:rsid w:val="007A2604"/>
    <w:rsid w:val="007A2C70"/>
    <w:rsid w:val="007A3580"/>
    <w:rsid w:val="007A3815"/>
    <w:rsid w:val="007A4302"/>
    <w:rsid w:val="007A4C02"/>
    <w:rsid w:val="007A5209"/>
    <w:rsid w:val="007A5312"/>
    <w:rsid w:val="007A5324"/>
    <w:rsid w:val="007A555F"/>
    <w:rsid w:val="007A55ED"/>
    <w:rsid w:val="007A5810"/>
    <w:rsid w:val="007A59B4"/>
    <w:rsid w:val="007A5A6D"/>
    <w:rsid w:val="007A5C5F"/>
    <w:rsid w:val="007A6102"/>
    <w:rsid w:val="007A64F7"/>
    <w:rsid w:val="007A6980"/>
    <w:rsid w:val="007B01CA"/>
    <w:rsid w:val="007B0360"/>
    <w:rsid w:val="007B066B"/>
    <w:rsid w:val="007B1364"/>
    <w:rsid w:val="007B1F87"/>
    <w:rsid w:val="007B2377"/>
    <w:rsid w:val="007B3AD3"/>
    <w:rsid w:val="007B3B47"/>
    <w:rsid w:val="007B41F2"/>
    <w:rsid w:val="007B47A6"/>
    <w:rsid w:val="007B4BB8"/>
    <w:rsid w:val="007B5034"/>
    <w:rsid w:val="007B531B"/>
    <w:rsid w:val="007B57DF"/>
    <w:rsid w:val="007B5F83"/>
    <w:rsid w:val="007B644E"/>
    <w:rsid w:val="007B669C"/>
    <w:rsid w:val="007B6C10"/>
    <w:rsid w:val="007B79BE"/>
    <w:rsid w:val="007B7B48"/>
    <w:rsid w:val="007C070E"/>
    <w:rsid w:val="007C1094"/>
    <w:rsid w:val="007C1251"/>
    <w:rsid w:val="007C1575"/>
    <w:rsid w:val="007C1D7E"/>
    <w:rsid w:val="007C26EA"/>
    <w:rsid w:val="007C2E6E"/>
    <w:rsid w:val="007C3069"/>
    <w:rsid w:val="007C3416"/>
    <w:rsid w:val="007C36A2"/>
    <w:rsid w:val="007C4012"/>
    <w:rsid w:val="007C4164"/>
    <w:rsid w:val="007C4233"/>
    <w:rsid w:val="007C47DE"/>
    <w:rsid w:val="007C4B18"/>
    <w:rsid w:val="007C5796"/>
    <w:rsid w:val="007C5940"/>
    <w:rsid w:val="007C5F5A"/>
    <w:rsid w:val="007C6763"/>
    <w:rsid w:val="007C692C"/>
    <w:rsid w:val="007C6942"/>
    <w:rsid w:val="007C6C25"/>
    <w:rsid w:val="007C7578"/>
    <w:rsid w:val="007C780A"/>
    <w:rsid w:val="007C7DF3"/>
    <w:rsid w:val="007C7F0A"/>
    <w:rsid w:val="007C7F98"/>
    <w:rsid w:val="007D057E"/>
    <w:rsid w:val="007D05DC"/>
    <w:rsid w:val="007D0923"/>
    <w:rsid w:val="007D0AFD"/>
    <w:rsid w:val="007D110B"/>
    <w:rsid w:val="007D1207"/>
    <w:rsid w:val="007D1695"/>
    <w:rsid w:val="007D1AD0"/>
    <w:rsid w:val="007D1B93"/>
    <w:rsid w:val="007D1DB1"/>
    <w:rsid w:val="007D28C0"/>
    <w:rsid w:val="007D2C8F"/>
    <w:rsid w:val="007D2D20"/>
    <w:rsid w:val="007D2DF9"/>
    <w:rsid w:val="007D3126"/>
    <w:rsid w:val="007D3B5B"/>
    <w:rsid w:val="007D3FE2"/>
    <w:rsid w:val="007D41B8"/>
    <w:rsid w:val="007D435E"/>
    <w:rsid w:val="007D4947"/>
    <w:rsid w:val="007D5123"/>
    <w:rsid w:val="007D53F9"/>
    <w:rsid w:val="007D5A55"/>
    <w:rsid w:val="007D5B43"/>
    <w:rsid w:val="007D62F2"/>
    <w:rsid w:val="007D70F6"/>
    <w:rsid w:val="007D7C74"/>
    <w:rsid w:val="007D7F89"/>
    <w:rsid w:val="007E0A74"/>
    <w:rsid w:val="007E0B7E"/>
    <w:rsid w:val="007E0B94"/>
    <w:rsid w:val="007E1879"/>
    <w:rsid w:val="007E1CDE"/>
    <w:rsid w:val="007E1E4B"/>
    <w:rsid w:val="007E258D"/>
    <w:rsid w:val="007E25AB"/>
    <w:rsid w:val="007E3743"/>
    <w:rsid w:val="007E38BB"/>
    <w:rsid w:val="007E3E59"/>
    <w:rsid w:val="007E3EDD"/>
    <w:rsid w:val="007E4247"/>
    <w:rsid w:val="007E451E"/>
    <w:rsid w:val="007E466D"/>
    <w:rsid w:val="007E47D4"/>
    <w:rsid w:val="007E4843"/>
    <w:rsid w:val="007E5033"/>
    <w:rsid w:val="007E5DC2"/>
    <w:rsid w:val="007E5F2B"/>
    <w:rsid w:val="007E635D"/>
    <w:rsid w:val="007E681B"/>
    <w:rsid w:val="007E6A5B"/>
    <w:rsid w:val="007E6ACC"/>
    <w:rsid w:val="007E6AD7"/>
    <w:rsid w:val="007E6C5E"/>
    <w:rsid w:val="007E7143"/>
    <w:rsid w:val="007E761A"/>
    <w:rsid w:val="007E76F1"/>
    <w:rsid w:val="007E79C7"/>
    <w:rsid w:val="007E7D46"/>
    <w:rsid w:val="007F0338"/>
    <w:rsid w:val="007F099A"/>
    <w:rsid w:val="007F1030"/>
    <w:rsid w:val="007F12F1"/>
    <w:rsid w:val="007F153A"/>
    <w:rsid w:val="007F158E"/>
    <w:rsid w:val="007F186F"/>
    <w:rsid w:val="007F224D"/>
    <w:rsid w:val="007F244F"/>
    <w:rsid w:val="007F2847"/>
    <w:rsid w:val="007F2A25"/>
    <w:rsid w:val="007F2A8D"/>
    <w:rsid w:val="007F2EA6"/>
    <w:rsid w:val="007F3044"/>
    <w:rsid w:val="007F3096"/>
    <w:rsid w:val="007F30BC"/>
    <w:rsid w:val="007F3BE0"/>
    <w:rsid w:val="007F42FB"/>
    <w:rsid w:val="007F4421"/>
    <w:rsid w:val="007F4ABC"/>
    <w:rsid w:val="007F4C0F"/>
    <w:rsid w:val="007F5C2B"/>
    <w:rsid w:val="007F5E68"/>
    <w:rsid w:val="007F62AC"/>
    <w:rsid w:val="007F6347"/>
    <w:rsid w:val="007F6CC4"/>
    <w:rsid w:val="007F6CD6"/>
    <w:rsid w:val="007F6E8F"/>
    <w:rsid w:val="007F6EAF"/>
    <w:rsid w:val="007F7D3E"/>
    <w:rsid w:val="008000D3"/>
    <w:rsid w:val="00800889"/>
    <w:rsid w:val="00800A49"/>
    <w:rsid w:val="008010AA"/>
    <w:rsid w:val="0080130E"/>
    <w:rsid w:val="00801C83"/>
    <w:rsid w:val="0080273C"/>
    <w:rsid w:val="008027B1"/>
    <w:rsid w:val="00802D72"/>
    <w:rsid w:val="00802EE5"/>
    <w:rsid w:val="00803053"/>
    <w:rsid w:val="00803109"/>
    <w:rsid w:val="008033C6"/>
    <w:rsid w:val="00803787"/>
    <w:rsid w:val="0080380A"/>
    <w:rsid w:val="00803974"/>
    <w:rsid w:val="008041B9"/>
    <w:rsid w:val="00804435"/>
    <w:rsid w:val="00805142"/>
    <w:rsid w:val="008057D7"/>
    <w:rsid w:val="00806700"/>
    <w:rsid w:val="008073A7"/>
    <w:rsid w:val="00807443"/>
    <w:rsid w:val="00807755"/>
    <w:rsid w:val="00807DA3"/>
    <w:rsid w:val="00810069"/>
    <w:rsid w:val="008100A9"/>
    <w:rsid w:val="008105D1"/>
    <w:rsid w:val="00810C60"/>
    <w:rsid w:val="00811406"/>
    <w:rsid w:val="0081158C"/>
    <w:rsid w:val="00811A28"/>
    <w:rsid w:val="00813210"/>
    <w:rsid w:val="008139A2"/>
    <w:rsid w:val="0081450C"/>
    <w:rsid w:val="00814551"/>
    <w:rsid w:val="00815B41"/>
    <w:rsid w:val="00815EB8"/>
    <w:rsid w:val="00816055"/>
    <w:rsid w:val="008162B9"/>
    <w:rsid w:val="0081650D"/>
    <w:rsid w:val="0081689A"/>
    <w:rsid w:val="00816E39"/>
    <w:rsid w:val="008170A7"/>
    <w:rsid w:val="00817162"/>
    <w:rsid w:val="0081729E"/>
    <w:rsid w:val="008172DA"/>
    <w:rsid w:val="00817953"/>
    <w:rsid w:val="00817AA9"/>
    <w:rsid w:val="008200C4"/>
    <w:rsid w:val="008206F1"/>
    <w:rsid w:val="00820A1B"/>
    <w:rsid w:val="00820A22"/>
    <w:rsid w:val="00820BE4"/>
    <w:rsid w:val="00820ED4"/>
    <w:rsid w:val="00821594"/>
    <w:rsid w:val="00821BD5"/>
    <w:rsid w:val="00821FD9"/>
    <w:rsid w:val="00822489"/>
    <w:rsid w:val="0082286B"/>
    <w:rsid w:val="00822A13"/>
    <w:rsid w:val="00823822"/>
    <w:rsid w:val="00823898"/>
    <w:rsid w:val="00823A09"/>
    <w:rsid w:val="00823CF6"/>
    <w:rsid w:val="0082410C"/>
    <w:rsid w:val="0082449A"/>
    <w:rsid w:val="008245AA"/>
    <w:rsid w:val="008246E0"/>
    <w:rsid w:val="00824817"/>
    <w:rsid w:val="00825A23"/>
    <w:rsid w:val="00826078"/>
    <w:rsid w:val="00826118"/>
    <w:rsid w:val="008261EB"/>
    <w:rsid w:val="00826317"/>
    <w:rsid w:val="00826440"/>
    <w:rsid w:val="00826A03"/>
    <w:rsid w:val="00826D26"/>
    <w:rsid w:val="008270C8"/>
    <w:rsid w:val="00827816"/>
    <w:rsid w:val="00827A8E"/>
    <w:rsid w:val="00830FAE"/>
    <w:rsid w:val="0083119B"/>
    <w:rsid w:val="00831849"/>
    <w:rsid w:val="00831884"/>
    <w:rsid w:val="00831B2D"/>
    <w:rsid w:val="00831F6C"/>
    <w:rsid w:val="00832320"/>
    <w:rsid w:val="00832674"/>
    <w:rsid w:val="008329CD"/>
    <w:rsid w:val="00832C08"/>
    <w:rsid w:val="0083314B"/>
    <w:rsid w:val="008331FE"/>
    <w:rsid w:val="00833212"/>
    <w:rsid w:val="008332B5"/>
    <w:rsid w:val="00833381"/>
    <w:rsid w:val="008338DB"/>
    <w:rsid w:val="00833DF2"/>
    <w:rsid w:val="00834043"/>
    <w:rsid w:val="00836071"/>
    <w:rsid w:val="008364C7"/>
    <w:rsid w:val="00836540"/>
    <w:rsid w:val="00836C53"/>
    <w:rsid w:val="00837015"/>
    <w:rsid w:val="00840289"/>
    <w:rsid w:val="00840988"/>
    <w:rsid w:val="008415B1"/>
    <w:rsid w:val="008415F3"/>
    <w:rsid w:val="00841832"/>
    <w:rsid w:val="008418EF"/>
    <w:rsid w:val="00841953"/>
    <w:rsid w:val="00841BDD"/>
    <w:rsid w:val="00841E16"/>
    <w:rsid w:val="00843050"/>
    <w:rsid w:val="008436CD"/>
    <w:rsid w:val="00843B31"/>
    <w:rsid w:val="00843C5F"/>
    <w:rsid w:val="00843DA7"/>
    <w:rsid w:val="00844350"/>
    <w:rsid w:val="0084459E"/>
    <w:rsid w:val="00845951"/>
    <w:rsid w:val="00845EB5"/>
    <w:rsid w:val="00846226"/>
    <w:rsid w:val="008467FA"/>
    <w:rsid w:val="00846C0F"/>
    <w:rsid w:val="00846C11"/>
    <w:rsid w:val="00846DA9"/>
    <w:rsid w:val="00846F6C"/>
    <w:rsid w:val="0084715E"/>
    <w:rsid w:val="00847581"/>
    <w:rsid w:val="00847B66"/>
    <w:rsid w:val="008501FF"/>
    <w:rsid w:val="00850255"/>
    <w:rsid w:val="00850841"/>
    <w:rsid w:val="00850B12"/>
    <w:rsid w:val="00850FA8"/>
    <w:rsid w:val="00851066"/>
    <w:rsid w:val="0085197F"/>
    <w:rsid w:val="00853890"/>
    <w:rsid w:val="00853901"/>
    <w:rsid w:val="00853921"/>
    <w:rsid w:val="00853B27"/>
    <w:rsid w:val="00853EBA"/>
    <w:rsid w:val="00853F1B"/>
    <w:rsid w:val="008540DD"/>
    <w:rsid w:val="00854492"/>
    <w:rsid w:val="008548D8"/>
    <w:rsid w:val="008549FF"/>
    <w:rsid w:val="00854A4C"/>
    <w:rsid w:val="0085591D"/>
    <w:rsid w:val="0085612D"/>
    <w:rsid w:val="008568C7"/>
    <w:rsid w:val="00856BC0"/>
    <w:rsid w:val="00856CEB"/>
    <w:rsid w:val="008572F3"/>
    <w:rsid w:val="00857E68"/>
    <w:rsid w:val="00857E87"/>
    <w:rsid w:val="008607C4"/>
    <w:rsid w:val="0086098C"/>
    <w:rsid w:val="00860EFE"/>
    <w:rsid w:val="00860F0F"/>
    <w:rsid w:val="00860F89"/>
    <w:rsid w:val="008615B3"/>
    <w:rsid w:val="00861773"/>
    <w:rsid w:val="00861890"/>
    <w:rsid w:val="008618A2"/>
    <w:rsid w:val="00861941"/>
    <w:rsid w:val="00861A5F"/>
    <w:rsid w:val="00861A70"/>
    <w:rsid w:val="008624C6"/>
    <w:rsid w:val="0086255E"/>
    <w:rsid w:val="00862872"/>
    <w:rsid w:val="00863067"/>
    <w:rsid w:val="00863125"/>
    <w:rsid w:val="00863611"/>
    <w:rsid w:val="00864337"/>
    <w:rsid w:val="00864923"/>
    <w:rsid w:val="00864E63"/>
    <w:rsid w:val="00865118"/>
    <w:rsid w:val="008654C0"/>
    <w:rsid w:val="00865B97"/>
    <w:rsid w:val="00865C86"/>
    <w:rsid w:val="00865C94"/>
    <w:rsid w:val="00865D41"/>
    <w:rsid w:val="0086606A"/>
    <w:rsid w:val="00866AB9"/>
    <w:rsid w:val="00866C9F"/>
    <w:rsid w:val="008701DE"/>
    <w:rsid w:val="0087086E"/>
    <w:rsid w:val="008713D9"/>
    <w:rsid w:val="00871456"/>
    <w:rsid w:val="0087153B"/>
    <w:rsid w:val="008715C8"/>
    <w:rsid w:val="008717F8"/>
    <w:rsid w:val="00871EBD"/>
    <w:rsid w:val="00873092"/>
    <w:rsid w:val="0087314F"/>
    <w:rsid w:val="008731D6"/>
    <w:rsid w:val="00873A81"/>
    <w:rsid w:val="008744DF"/>
    <w:rsid w:val="008746FA"/>
    <w:rsid w:val="00875EAB"/>
    <w:rsid w:val="00875EEE"/>
    <w:rsid w:val="008763BB"/>
    <w:rsid w:val="0087648E"/>
    <w:rsid w:val="00876B5D"/>
    <w:rsid w:val="00876E7E"/>
    <w:rsid w:val="00876EC7"/>
    <w:rsid w:val="00876F34"/>
    <w:rsid w:val="0087740D"/>
    <w:rsid w:val="00877621"/>
    <w:rsid w:val="00877903"/>
    <w:rsid w:val="00880DE7"/>
    <w:rsid w:val="0088127E"/>
    <w:rsid w:val="00881442"/>
    <w:rsid w:val="008814ED"/>
    <w:rsid w:val="00881845"/>
    <w:rsid w:val="00881ED4"/>
    <w:rsid w:val="008821F6"/>
    <w:rsid w:val="008822DA"/>
    <w:rsid w:val="008822EC"/>
    <w:rsid w:val="00882807"/>
    <w:rsid w:val="00882B6A"/>
    <w:rsid w:val="00882C17"/>
    <w:rsid w:val="00883450"/>
    <w:rsid w:val="00884752"/>
    <w:rsid w:val="00884971"/>
    <w:rsid w:val="00884A2E"/>
    <w:rsid w:val="00885417"/>
    <w:rsid w:val="00885819"/>
    <w:rsid w:val="0088586B"/>
    <w:rsid w:val="008859CA"/>
    <w:rsid w:val="008865AB"/>
    <w:rsid w:val="0088680B"/>
    <w:rsid w:val="00886FA8"/>
    <w:rsid w:val="008870AE"/>
    <w:rsid w:val="00887490"/>
    <w:rsid w:val="00887706"/>
    <w:rsid w:val="00890174"/>
    <w:rsid w:val="00890278"/>
    <w:rsid w:val="0089119A"/>
    <w:rsid w:val="0089198C"/>
    <w:rsid w:val="00891B9E"/>
    <w:rsid w:val="00892638"/>
    <w:rsid w:val="00892989"/>
    <w:rsid w:val="00892B76"/>
    <w:rsid w:val="00892EB4"/>
    <w:rsid w:val="0089300D"/>
    <w:rsid w:val="00893750"/>
    <w:rsid w:val="00893981"/>
    <w:rsid w:val="0089409E"/>
    <w:rsid w:val="00894145"/>
    <w:rsid w:val="008942C7"/>
    <w:rsid w:val="00894543"/>
    <w:rsid w:val="0089467F"/>
    <w:rsid w:val="008947FE"/>
    <w:rsid w:val="0089525D"/>
    <w:rsid w:val="00895E2D"/>
    <w:rsid w:val="00896332"/>
    <w:rsid w:val="008968EA"/>
    <w:rsid w:val="008979B6"/>
    <w:rsid w:val="00897A2D"/>
    <w:rsid w:val="00897E15"/>
    <w:rsid w:val="00897F80"/>
    <w:rsid w:val="008A04EA"/>
    <w:rsid w:val="008A0951"/>
    <w:rsid w:val="008A0A35"/>
    <w:rsid w:val="008A103E"/>
    <w:rsid w:val="008A115D"/>
    <w:rsid w:val="008A21A4"/>
    <w:rsid w:val="008A3125"/>
    <w:rsid w:val="008A35BE"/>
    <w:rsid w:val="008A4170"/>
    <w:rsid w:val="008A48F7"/>
    <w:rsid w:val="008A52B8"/>
    <w:rsid w:val="008A54E9"/>
    <w:rsid w:val="008A574E"/>
    <w:rsid w:val="008A57E1"/>
    <w:rsid w:val="008A5B27"/>
    <w:rsid w:val="008A6688"/>
    <w:rsid w:val="008A6DF1"/>
    <w:rsid w:val="008A6E56"/>
    <w:rsid w:val="008A6EB6"/>
    <w:rsid w:val="008A6F9E"/>
    <w:rsid w:val="008A70FE"/>
    <w:rsid w:val="008A7185"/>
    <w:rsid w:val="008A7500"/>
    <w:rsid w:val="008B0178"/>
    <w:rsid w:val="008B03B1"/>
    <w:rsid w:val="008B110D"/>
    <w:rsid w:val="008B1754"/>
    <w:rsid w:val="008B17D3"/>
    <w:rsid w:val="008B1F8F"/>
    <w:rsid w:val="008B278D"/>
    <w:rsid w:val="008B29FA"/>
    <w:rsid w:val="008B2CE5"/>
    <w:rsid w:val="008B392C"/>
    <w:rsid w:val="008B3F0F"/>
    <w:rsid w:val="008B3F3C"/>
    <w:rsid w:val="008B4E21"/>
    <w:rsid w:val="008B5107"/>
    <w:rsid w:val="008B5C58"/>
    <w:rsid w:val="008B62E9"/>
    <w:rsid w:val="008B6AFC"/>
    <w:rsid w:val="008B6C2A"/>
    <w:rsid w:val="008B6E46"/>
    <w:rsid w:val="008B709F"/>
    <w:rsid w:val="008B70AE"/>
    <w:rsid w:val="008B7406"/>
    <w:rsid w:val="008B74A3"/>
    <w:rsid w:val="008B7DE0"/>
    <w:rsid w:val="008B7F43"/>
    <w:rsid w:val="008C0567"/>
    <w:rsid w:val="008C0D16"/>
    <w:rsid w:val="008C0D53"/>
    <w:rsid w:val="008C0E14"/>
    <w:rsid w:val="008C10E4"/>
    <w:rsid w:val="008C10E7"/>
    <w:rsid w:val="008C133C"/>
    <w:rsid w:val="008C1978"/>
    <w:rsid w:val="008C1A1C"/>
    <w:rsid w:val="008C265C"/>
    <w:rsid w:val="008C26C4"/>
    <w:rsid w:val="008C2ABC"/>
    <w:rsid w:val="008C36BE"/>
    <w:rsid w:val="008C371F"/>
    <w:rsid w:val="008C3922"/>
    <w:rsid w:val="008C4189"/>
    <w:rsid w:val="008C45DA"/>
    <w:rsid w:val="008C47BA"/>
    <w:rsid w:val="008C496C"/>
    <w:rsid w:val="008C5220"/>
    <w:rsid w:val="008C574D"/>
    <w:rsid w:val="008C5A3F"/>
    <w:rsid w:val="008C5EDE"/>
    <w:rsid w:val="008C63F9"/>
    <w:rsid w:val="008C6724"/>
    <w:rsid w:val="008C717C"/>
    <w:rsid w:val="008C719B"/>
    <w:rsid w:val="008C7D80"/>
    <w:rsid w:val="008C7EB7"/>
    <w:rsid w:val="008D03E8"/>
    <w:rsid w:val="008D041B"/>
    <w:rsid w:val="008D06CB"/>
    <w:rsid w:val="008D06CC"/>
    <w:rsid w:val="008D0C90"/>
    <w:rsid w:val="008D1EC8"/>
    <w:rsid w:val="008D274F"/>
    <w:rsid w:val="008D2F61"/>
    <w:rsid w:val="008D3686"/>
    <w:rsid w:val="008D37C2"/>
    <w:rsid w:val="008D395A"/>
    <w:rsid w:val="008D3AB9"/>
    <w:rsid w:val="008D3F7C"/>
    <w:rsid w:val="008D41F1"/>
    <w:rsid w:val="008D47DD"/>
    <w:rsid w:val="008D48AC"/>
    <w:rsid w:val="008D4A8C"/>
    <w:rsid w:val="008D51EE"/>
    <w:rsid w:val="008D5647"/>
    <w:rsid w:val="008D5711"/>
    <w:rsid w:val="008D59F4"/>
    <w:rsid w:val="008D61B6"/>
    <w:rsid w:val="008D63FA"/>
    <w:rsid w:val="008D767B"/>
    <w:rsid w:val="008D7D80"/>
    <w:rsid w:val="008E0667"/>
    <w:rsid w:val="008E11FA"/>
    <w:rsid w:val="008E1430"/>
    <w:rsid w:val="008E1C23"/>
    <w:rsid w:val="008E227D"/>
    <w:rsid w:val="008E23DE"/>
    <w:rsid w:val="008E24A6"/>
    <w:rsid w:val="008E24F7"/>
    <w:rsid w:val="008E27DD"/>
    <w:rsid w:val="008E28D2"/>
    <w:rsid w:val="008E2A0A"/>
    <w:rsid w:val="008E2AAA"/>
    <w:rsid w:val="008E2B60"/>
    <w:rsid w:val="008E2CB8"/>
    <w:rsid w:val="008E31F9"/>
    <w:rsid w:val="008E3B33"/>
    <w:rsid w:val="008E4249"/>
    <w:rsid w:val="008E5DC0"/>
    <w:rsid w:val="008E5E46"/>
    <w:rsid w:val="008E5FB6"/>
    <w:rsid w:val="008E6251"/>
    <w:rsid w:val="008E6569"/>
    <w:rsid w:val="008E77FF"/>
    <w:rsid w:val="008E79D6"/>
    <w:rsid w:val="008F00D5"/>
    <w:rsid w:val="008F0197"/>
    <w:rsid w:val="008F036F"/>
    <w:rsid w:val="008F05CC"/>
    <w:rsid w:val="008F087F"/>
    <w:rsid w:val="008F122F"/>
    <w:rsid w:val="008F1396"/>
    <w:rsid w:val="008F145B"/>
    <w:rsid w:val="008F1A41"/>
    <w:rsid w:val="008F1CF7"/>
    <w:rsid w:val="008F2456"/>
    <w:rsid w:val="008F269F"/>
    <w:rsid w:val="008F2CAB"/>
    <w:rsid w:val="008F3304"/>
    <w:rsid w:val="008F3389"/>
    <w:rsid w:val="008F3804"/>
    <w:rsid w:val="008F3EED"/>
    <w:rsid w:val="008F4C62"/>
    <w:rsid w:val="008F4D72"/>
    <w:rsid w:val="008F4EEB"/>
    <w:rsid w:val="008F5156"/>
    <w:rsid w:val="008F561E"/>
    <w:rsid w:val="008F5997"/>
    <w:rsid w:val="008F5CE0"/>
    <w:rsid w:val="008F5E68"/>
    <w:rsid w:val="008F63B7"/>
    <w:rsid w:val="008F6930"/>
    <w:rsid w:val="008F69CD"/>
    <w:rsid w:val="008F72C1"/>
    <w:rsid w:val="009008B1"/>
    <w:rsid w:val="009009A2"/>
    <w:rsid w:val="00900FEF"/>
    <w:rsid w:val="00901411"/>
    <w:rsid w:val="00901947"/>
    <w:rsid w:val="00901C7B"/>
    <w:rsid w:val="00901EDF"/>
    <w:rsid w:val="00902EE6"/>
    <w:rsid w:val="00902FB8"/>
    <w:rsid w:val="0090312D"/>
    <w:rsid w:val="00903936"/>
    <w:rsid w:val="00903A71"/>
    <w:rsid w:val="00903CBB"/>
    <w:rsid w:val="00903EBA"/>
    <w:rsid w:val="00904110"/>
    <w:rsid w:val="009044EC"/>
    <w:rsid w:val="00904579"/>
    <w:rsid w:val="0090475B"/>
    <w:rsid w:val="0090592C"/>
    <w:rsid w:val="00905979"/>
    <w:rsid w:val="00905F94"/>
    <w:rsid w:val="009061BC"/>
    <w:rsid w:val="00906494"/>
    <w:rsid w:val="009069D2"/>
    <w:rsid w:val="00906A76"/>
    <w:rsid w:val="00906FEA"/>
    <w:rsid w:val="00907128"/>
    <w:rsid w:val="00907E1C"/>
    <w:rsid w:val="00911657"/>
    <w:rsid w:val="009117A5"/>
    <w:rsid w:val="00911C96"/>
    <w:rsid w:val="00911F7D"/>
    <w:rsid w:val="00912918"/>
    <w:rsid w:val="00912F0C"/>
    <w:rsid w:val="0091393D"/>
    <w:rsid w:val="00913CD7"/>
    <w:rsid w:val="009140FA"/>
    <w:rsid w:val="00914351"/>
    <w:rsid w:val="00914598"/>
    <w:rsid w:val="0091487F"/>
    <w:rsid w:val="0091494B"/>
    <w:rsid w:val="00914ADB"/>
    <w:rsid w:val="00914EDE"/>
    <w:rsid w:val="009151B7"/>
    <w:rsid w:val="00915433"/>
    <w:rsid w:val="00915633"/>
    <w:rsid w:val="00915A7E"/>
    <w:rsid w:val="00915D68"/>
    <w:rsid w:val="00915F37"/>
    <w:rsid w:val="00916670"/>
    <w:rsid w:val="00916751"/>
    <w:rsid w:val="00916C4D"/>
    <w:rsid w:val="009170EE"/>
    <w:rsid w:val="009171BF"/>
    <w:rsid w:val="00920D96"/>
    <w:rsid w:val="00921C47"/>
    <w:rsid w:val="00922044"/>
    <w:rsid w:val="00923F44"/>
    <w:rsid w:val="0092421E"/>
    <w:rsid w:val="00924926"/>
    <w:rsid w:val="00924BD0"/>
    <w:rsid w:val="00924ECC"/>
    <w:rsid w:val="00924ECD"/>
    <w:rsid w:val="00925190"/>
    <w:rsid w:val="00925261"/>
    <w:rsid w:val="0092570C"/>
    <w:rsid w:val="00925919"/>
    <w:rsid w:val="00925A75"/>
    <w:rsid w:val="00925E36"/>
    <w:rsid w:val="0092660B"/>
    <w:rsid w:val="00926A03"/>
    <w:rsid w:val="00927144"/>
    <w:rsid w:val="00927855"/>
    <w:rsid w:val="0092786D"/>
    <w:rsid w:val="00927C7E"/>
    <w:rsid w:val="00927FC2"/>
    <w:rsid w:val="00930221"/>
    <w:rsid w:val="0093028E"/>
    <w:rsid w:val="009306AF"/>
    <w:rsid w:val="00930997"/>
    <w:rsid w:val="00930A79"/>
    <w:rsid w:val="00930F8A"/>
    <w:rsid w:val="00931C72"/>
    <w:rsid w:val="00931E50"/>
    <w:rsid w:val="00932181"/>
    <w:rsid w:val="00932895"/>
    <w:rsid w:val="00932E00"/>
    <w:rsid w:val="00932E41"/>
    <w:rsid w:val="00933011"/>
    <w:rsid w:val="0093345E"/>
    <w:rsid w:val="0093369C"/>
    <w:rsid w:val="00933919"/>
    <w:rsid w:val="009344EB"/>
    <w:rsid w:val="009345CD"/>
    <w:rsid w:val="00934FD3"/>
    <w:rsid w:val="0093576C"/>
    <w:rsid w:val="00935929"/>
    <w:rsid w:val="00935F95"/>
    <w:rsid w:val="00936250"/>
    <w:rsid w:val="00936E29"/>
    <w:rsid w:val="00937039"/>
    <w:rsid w:val="009372E0"/>
    <w:rsid w:val="00937643"/>
    <w:rsid w:val="0093776B"/>
    <w:rsid w:val="00937AAA"/>
    <w:rsid w:val="00937DB6"/>
    <w:rsid w:val="00940863"/>
    <w:rsid w:val="00940C79"/>
    <w:rsid w:val="00940D7B"/>
    <w:rsid w:val="00941163"/>
    <w:rsid w:val="009411C0"/>
    <w:rsid w:val="009416CC"/>
    <w:rsid w:val="00942195"/>
    <w:rsid w:val="009428CE"/>
    <w:rsid w:val="0094306E"/>
    <w:rsid w:val="0094398F"/>
    <w:rsid w:val="00943B0C"/>
    <w:rsid w:val="00944139"/>
    <w:rsid w:val="00944B1F"/>
    <w:rsid w:val="00944FF1"/>
    <w:rsid w:val="00945688"/>
    <w:rsid w:val="009456D6"/>
    <w:rsid w:val="00945890"/>
    <w:rsid w:val="00945A6E"/>
    <w:rsid w:val="009460A0"/>
    <w:rsid w:val="009465C4"/>
    <w:rsid w:val="00946DB7"/>
    <w:rsid w:val="00947142"/>
    <w:rsid w:val="00947398"/>
    <w:rsid w:val="009500F9"/>
    <w:rsid w:val="00950256"/>
    <w:rsid w:val="00950836"/>
    <w:rsid w:val="009509F4"/>
    <w:rsid w:val="00950B69"/>
    <w:rsid w:val="009516F5"/>
    <w:rsid w:val="00952ACB"/>
    <w:rsid w:val="00952ADC"/>
    <w:rsid w:val="00952F63"/>
    <w:rsid w:val="00953937"/>
    <w:rsid w:val="00953B66"/>
    <w:rsid w:val="00953C5A"/>
    <w:rsid w:val="009543D5"/>
    <w:rsid w:val="00954BDA"/>
    <w:rsid w:val="00955129"/>
    <w:rsid w:val="00955BD8"/>
    <w:rsid w:val="0095602A"/>
    <w:rsid w:val="0095607F"/>
    <w:rsid w:val="009565C1"/>
    <w:rsid w:val="0095673F"/>
    <w:rsid w:val="00956A48"/>
    <w:rsid w:val="00956AFC"/>
    <w:rsid w:val="00956C74"/>
    <w:rsid w:val="00957265"/>
    <w:rsid w:val="00957755"/>
    <w:rsid w:val="009603CC"/>
    <w:rsid w:val="0096107C"/>
    <w:rsid w:val="00961E5F"/>
    <w:rsid w:val="0096278D"/>
    <w:rsid w:val="0096285C"/>
    <w:rsid w:val="00962BC3"/>
    <w:rsid w:val="00962EF4"/>
    <w:rsid w:val="00963A6D"/>
    <w:rsid w:val="00963E82"/>
    <w:rsid w:val="00964098"/>
    <w:rsid w:val="009642A5"/>
    <w:rsid w:val="00964300"/>
    <w:rsid w:val="00964963"/>
    <w:rsid w:val="00964BD5"/>
    <w:rsid w:val="00964FFE"/>
    <w:rsid w:val="009654BE"/>
    <w:rsid w:val="00965E6E"/>
    <w:rsid w:val="00966BF5"/>
    <w:rsid w:val="00966E32"/>
    <w:rsid w:val="00967A22"/>
    <w:rsid w:val="00967A97"/>
    <w:rsid w:val="00967D35"/>
    <w:rsid w:val="00967E92"/>
    <w:rsid w:val="00970875"/>
    <w:rsid w:val="00970D6E"/>
    <w:rsid w:val="00970DE2"/>
    <w:rsid w:val="009715AF"/>
    <w:rsid w:val="009719B9"/>
    <w:rsid w:val="009719F6"/>
    <w:rsid w:val="00971F54"/>
    <w:rsid w:val="009721D3"/>
    <w:rsid w:val="009722B0"/>
    <w:rsid w:val="009722D0"/>
    <w:rsid w:val="00972362"/>
    <w:rsid w:val="009723D4"/>
    <w:rsid w:val="009725DD"/>
    <w:rsid w:val="00972815"/>
    <w:rsid w:val="009728AD"/>
    <w:rsid w:val="00972E61"/>
    <w:rsid w:val="0097312B"/>
    <w:rsid w:val="00973181"/>
    <w:rsid w:val="00973655"/>
    <w:rsid w:val="009739FD"/>
    <w:rsid w:val="00973DFD"/>
    <w:rsid w:val="00974094"/>
    <w:rsid w:val="0097472B"/>
    <w:rsid w:val="0097550B"/>
    <w:rsid w:val="00975CB5"/>
    <w:rsid w:val="00975F68"/>
    <w:rsid w:val="00976274"/>
    <w:rsid w:val="00976840"/>
    <w:rsid w:val="00976CDF"/>
    <w:rsid w:val="00976EF8"/>
    <w:rsid w:val="0098015E"/>
    <w:rsid w:val="00980817"/>
    <w:rsid w:val="0098091C"/>
    <w:rsid w:val="00980B55"/>
    <w:rsid w:val="00980C99"/>
    <w:rsid w:val="00982514"/>
    <w:rsid w:val="0098277B"/>
    <w:rsid w:val="009829F8"/>
    <w:rsid w:val="0098317C"/>
    <w:rsid w:val="00983331"/>
    <w:rsid w:val="0098371E"/>
    <w:rsid w:val="009841B9"/>
    <w:rsid w:val="009844EC"/>
    <w:rsid w:val="00984AE7"/>
    <w:rsid w:val="0098509B"/>
    <w:rsid w:val="00985BD7"/>
    <w:rsid w:val="00985DE1"/>
    <w:rsid w:val="00985FD9"/>
    <w:rsid w:val="009866EB"/>
    <w:rsid w:val="009871F4"/>
    <w:rsid w:val="00987260"/>
    <w:rsid w:val="009876B3"/>
    <w:rsid w:val="00987903"/>
    <w:rsid w:val="00987978"/>
    <w:rsid w:val="00990078"/>
    <w:rsid w:val="00990116"/>
    <w:rsid w:val="00990587"/>
    <w:rsid w:val="0099058C"/>
    <w:rsid w:val="00990B46"/>
    <w:rsid w:val="00990CD2"/>
    <w:rsid w:val="00990E02"/>
    <w:rsid w:val="0099126B"/>
    <w:rsid w:val="00991F40"/>
    <w:rsid w:val="0099256B"/>
    <w:rsid w:val="00993452"/>
    <w:rsid w:val="00993A52"/>
    <w:rsid w:val="00995474"/>
    <w:rsid w:val="00995540"/>
    <w:rsid w:val="00996171"/>
    <w:rsid w:val="00996329"/>
    <w:rsid w:val="0099742C"/>
    <w:rsid w:val="00997D02"/>
    <w:rsid w:val="009A0145"/>
    <w:rsid w:val="009A02E8"/>
    <w:rsid w:val="009A0929"/>
    <w:rsid w:val="009A15F5"/>
    <w:rsid w:val="009A1CF6"/>
    <w:rsid w:val="009A2149"/>
    <w:rsid w:val="009A24B1"/>
    <w:rsid w:val="009A2A6B"/>
    <w:rsid w:val="009A2FD8"/>
    <w:rsid w:val="009A4094"/>
    <w:rsid w:val="009A4120"/>
    <w:rsid w:val="009A4179"/>
    <w:rsid w:val="009A5307"/>
    <w:rsid w:val="009A5627"/>
    <w:rsid w:val="009A5B3F"/>
    <w:rsid w:val="009A63A9"/>
    <w:rsid w:val="009A63BD"/>
    <w:rsid w:val="009A6D01"/>
    <w:rsid w:val="009A6DC5"/>
    <w:rsid w:val="009A773A"/>
    <w:rsid w:val="009A7B7E"/>
    <w:rsid w:val="009B0015"/>
    <w:rsid w:val="009B0127"/>
    <w:rsid w:val="009B0193"/>
    <w:rsid w:val="009B0808"/>
    <w:rsid w:val="009B1241"/>
    <w:rsid w:val="009B13C5"/>
    <w:rsid w:val="009B148B"/>
    <w:rsid w:val="009B1502"/>
    <w:rsid w:val="009B17B8"/>
    <w:rsid w:val="009B19C0"/>
    <w:rsid w:val="009B1CB6"/>
    <w:rsid w:val="009B1F97"/>
    <w:rsid w:val="009B2468"/>
    <w:rsid w:val="009B2700"/>
    <w:rsid w:val="009B298D"/>
    <w:rsid w:val="009B2BA1"/>
    <w:rsid w:val="009B2D7C"/>
    <w:rsid w:val="009B4A39"/>
    <w:rsid w:val="009B4A9A"/>
    <w:rsid w:val="009B4A9D"/>
    <w:rsid w:val="009B5121"/>
    <w:rsid w:val="009B52EF"/>
    <w:rsid w:val="009B5809"/>
    <w:rsid w:val="009B583B"/>
    <w:rsid w:val="009B6445"/>
    <w:rsid w:val="009B64FE"/>
    <w:rsid w:val="009B6891"/>
    <w:rsid w:val="009B6AC7"/>
    <w:rsid w:val="009B71EF"/>
    <w:rsid w:val="009B735D"/>
    <w:rsid w:val="009B7873"/>
    <w:rsid w:val="009C0109"/>
    <w:rsid w:val="009C079D"/>
    <w:rsid w:val="009C0EA1"/>
    <w:rsid w:val="009C15F4"/>
    <w:rsid w:val="009C1A2A"/>
    <w:rsid w:val="009C1B30"/>
    <w:rsid w:val="009C1EFC"/>
    <w:rsid w:val="009C1FEA"/>
    <w:rsid w:val="009C2F2F"/>
    <w:rsid w:val="009C326D"/>
    <w:rsid w:val="009C3873"/>
    <w:rsid w:val="009C38D7"/>
    <w:rsid w:val="009C3C3A"/>
    <w:rsid w:val="009C4530"/>
    <w:rsid w:val="009C5DB7"/>
    <w:rsid w:val="009C5E00"/>
    <w:rsid w:val="009C6110"/>
    <w:rsid w:val="009C681A"/>
    <w:rsid w:val="009C6AAE"/>
    <w:rsid w:val="009C6B58"/>
    <w:rsid w:val="009C6CC1"/>
    <w:rsid w:val="009C6D54"/>
    <w:rsid w:val="009C6E5C"/>
    <w:rsid w:val="009C72DF"/>
    <w:rsid w:val="009C7471"/>
    <w:rsid w:val="009C7A75"/>
    <w:rsid w:val="009C7B81"/>
    <w:rsid w:val="009D03B2"/>
    <w:rsid w:val="009D05AA"/>
    <w:rsid w:val="009D1824"/>
    <w:rsid w:val="009D2158"/>
    <w:rsid w:val="009D2841"/>
    <w:rsid w:val="009D2B08"/>
    <w:rsid w:val="009D2B30"/>
    <w:rsid w:val="009D3327"/>
    <w:rsid w:val="009D353D"/>
    <w:rsid w:val="009D36F5"/>
    <w:rsid w:val="009D39A5"/>
    <w:rsid w:val="009D3C47"/>
    <w:rsid w:val="009D415A"/>
    <w:rsid w:val="009D44B1"/>
    <w:rsid w:val="009D4F6A"/>
    <w:rsid w:val="009D52DB"/>
    <w:rsid w:val="009D6122"/>
    <w:rsid w:val="009D6282"/>
    <w:rsid w:val="009D6413"/>
    <w:rsid w:val="009D6626"/>
    <w:rsid w:val="009D6630"/>
    <w:rsid w:val="009D6729"/>
    <w:rsid w:val="009D69A1"/>
    <w:rsid w:val="009D71C7"/>
    <w:rsid w:val="009D7E8E"/>
    <w:rsid w:val="009D7F00"/>
    <w:rsid w:val="009E0319"/>
    <w:rsid w:val="009E03CD"/>
    <w:rsid w:val="009E050F"/>
    <w:rsid w:val="009E0657"/>
    <w:rsid w:val="009E07AF"/>
    <w:rsid w:val="009E09A1"/>
    <w:rsid w:val="009E149D"/>
    <w:rsid w:val="009E1B6E"/>
    <w:rsid w:val="009E2217"/>
    <w:rsid w:val="009E25AD"/>
    <w:rsid w:val="009E2DF4"/>
    <w:rsid w:val="009E3788"/>
    <w:rsid w:val="009E3ADD"/>
    <w:rsid w:val="009E3B1E"/>
    <w:rsid w:val="009E402A"/>
    <w:rsid w:val="009E41DC"/>
    <w:rsid w:val="009E4530"/>
    <w:rsid w:val="009E4A09"/>
    <w:rsid w:val="009E4A60"/>
    <w:rsid w:val="009E4C4E"/>
    <w:rsid w:val="009E6166"/>
    <w:rsid w:val="009E68B1"/>
    <w:rsid w:val="009E68FA"/>
    <w:rsid w:val="009E7072"/>
    <w:rsid w:val="009E70A9"/>
    <w:rsid w:val="009E7132"/>
    <w:rsid w:val="009E7234"/>
    <w:rsid w:val="009E7429"/>
    <w:rsid w:val="009E7908"/>
    <w:rsid w:val="009E7B2F"/>
    <w:rsid w:val="009E7D8F"/>
    <w:rsid w:val="009E7EBC"/>
    <w:rsid w:val="009F09FE"/>
    <w:rsid w:val="009F13BD"/>
    <w:rsid w:val="009F1971"/>
    <w:rsid w:val="009F22B1"/>
    <w:rsid w:val="009F22EA"/>
    <w:rsid w:val="009F23A1"/>
    <w:rsid w:val="009F28C8"/>
    <w:rsid w:val="009F2F07"/>
    <w:rsid w:val="009F36D6"/>
    <w:rsid w:val="009F391B"/>
    <w:rsid w:val="009F3A61"/>
    <w:rsid w:val="009F46D0"/>
    <w:rsid w:val="009F4982"/>
    <w:rsid w:val="009F49C9"/>
    <w:rsid w:val="009F4F81"/>
    <w:rsid w:val="009F509B"/>
    <w:rsid w:val="009F5807"/>
    <w:rsid w:val="009F5EF7"/>
    <w:rsid w:val="009F64CE"/>
    <w:rsid w:val="009F64FE"/>
    <w:rsid w:val="009F67EC"/>
    <w:rsid w:val="009F687C"/>
    <w:rsid w:val="009F6BDD"/>
    <w:rsid w:val="009F77D4"/>
    <w:rsid w:val="009F7B1D"/>
    <w:rsid w:val="00A005E2"/>
    <w:rsid w:val="00A011AD"/>
    <w:rsid w:val="00A0158D"/>
    <w:rsid w:val="00A0164D"/>
    <w:rsid w:val="00A02635"/>
    <w:rsid w:val="00A02657"/>
    <w:rsid w:val="00A0268E"/>
    <w:rsid w:val="00A027C3"/>
    <w:rsid w:val="00A028D6"/>
    <w:rsid w:val="00A02B8A"/>
    <w:rsid w:val="00A0319F"/>
    <w:rsid w:val="00A03312"/>
    <w:rsid w:val="00A033D9"/>
    <w:rsid w:val="00A03483"/>
    <w:rsid w:val="00A03770"/>
    <w:rsid w:val="00A04069"/>
    <w:rsid w:val="00A0426A"/>
    <w:rsid w:val="00A04752"/>
    <w:rsid w:val="00A04F32"/>
    <w:rsid w:val="00A05339"/>
    <w:rsid w:val="00A05F84"/>
    <w:rsid w:val="00A06341"/>
    <w:rsid w:val="00A06367"/>
    <w:rsid w:val="00A06BBF"/>
    <w:rsid w:val="00A06D47"/>
    <w:rsid w:val="00A07A05"/>
    <w:rsid w:val="00A07D64"/>
    <w:rsid w:val="00A10256"/>
    <w:rsid w:val="00A10867"/>
    <w:rsid w:val="00A11270"/>
    <w:rsid w:val="00A112E3"/>
    <w:rsid w:val="00A11711"/>
    <w:rsid w:val="00A11719"/>
    <w:rsid w:val="00A12480"/>
    <w:rsid w:val="00A12ABC"/>
    <w:rsid w:val="00A1323E"/>
    <w:rsid w:val="00A133A8"/>
    <w:rsid w:val="00A139AB"/>
    <w:rsid w:val="00A149D4"/>
    <w:rsid w:val="00A156C6"/>
    <w:rsid w:val="00A158B8"/>
    <w:rsid w:val="00A17394"/>
    <w:rsid w:val="00A17491"/>
    <w:rsid w:val="00A179F6"/>
    <w:rsid w:val="00A17B7B"/>
    <w:rsid w:val="00A17BBC"/>
    <w:rsid w:val="00A20693"/>
    <w:rsid w:val="00A20B6C"/>
    <w:rsid w:val="00A20C4B"/>
    <w:rsid w:val="00A20C77"/>
    <w:rsid w:val="00A20E20"/>
    <w:rsid w:val="00A21108"/>
    <w:rsid w:val="00A219A3"/>
    <w:rsid w:val="00A2232F"/>
    <w:rsid w:val="00A23DF5"/>
    <w:rsid w:val="00A23DF8"/>
    <w:rsid w:val="00A24202"/>
    <w:rsid w:val="00A245A4"/>
    <w:rsid w:val="00A24676"/>
    <w:rsid w:val="00A248F0"/>
    <w:rsid w:val="00A24D4A"/>
    <w:rsid w:val="00A24F07"/>
    <w:rsid w:val="00A24F1C"/>
    <w:rsid w:val="00A25BAC"/>
    <w:rsid w:val="00A25CB7"/>
    <w:rsid w:val="00A26A08"/>
    <w:rsid w:val="00A27380"/>
    <w:rsid w:val="00A274E2"/>
    <w:rsid w:val="00A304C7"/>
    <w:rsid w:val="00A3063B"/>
    <w:rsid w:val="00A30A45"/>
    <w:rsid w:val="00A30A4D"/>
    <w:rsid w:val="00A30B6B"/>
    <w:rsid w:val="00A30BCA"/>
    <w:rsid w:val="00A317F7"/>
    <w:rsid w:val="00A3197F"/>
    <w:rsid w:val="00A31D6E"/>
    <w:rsid w:val="00A32A6F"/>
    <w:rsid w:val="00A33318"/>
    <w:rsid w:val="00A33C0D"/>
    <w:rsid w:val="00A33CD6"/>
    <w:rsid w:val="00A34509"/>
    <w:rsid w:val="00A34BBA"/>
    <w:rsid w:val="00A35001"/>
    <w:rsid w:val="00A350CC"/>
    <w:rsid w:val="00A35214"/>
    <w:rsid w:val="00A358F0"/>
    <w:rsid w:val="00A35D21"/>
    <w:rsid w:val="00A36C29"/>
    <w:rsid w:val="00A37E7B"/>
    <w:rsid w:val="00A404EC"/>
    <w:rsid w:val="00A406B3"/>
    <w:rsid w:val="00A414CC"/>
    <w:rsid w:val="00A41642"/>
    <w:rsid w:val="00A41CB5"/>
    <w:rsid w:val="00A42AC2"/>
    <w:rsid w:val="00A42F6B"/>
    <w:rsid w:val="00A43435"/>
    <w:rsid w:val="00A43D44"/>
    <w:rsid w:val="00A4452E"/>
    <w:rsid w:val="00A44977"/>
    <w:rsid w:val="00A450A4"/>
    <w:rsid w:val="00A4519F"/>
    <w:rsid w:val="00A4535D"/>
    <w:rsid w:val="00A45700"/>
    <w:rsid w:val="00A458DB"/>
    <w:rsid w:val="00A45DAE"/>
    <w:rsid w:val="00A460A2"/>
    <w:rsid w:val="00A461E0"/>
    <w:rsid w:val="00A46245"/>
    <w:rsid w:val="00A463D9"/>
    <w:rsid w:val="00A464B9"/>
    <w:rsid w:val="00A46678"/>
    <w:rsid w:val="00A46A0C"/>
    <w:rsid w:val="00A470E3"/>
    <w:rsid w:val="00A477F8"/>
    <w:rsid w:val="00A47DDB"/>
    <w:rsid w:val="00A50205"/>
    <w:rsid w:val="00A5041E"/>
    <w:rsid w:val="00A50750"/>
    <w:rsid w:val="00A508A4"/>
    <w:rsid w:val="00A5136F"/>
    <w:rsid w:val="00A51733"/>
    <w:rsid w:val="00A51A6B"/>
    <w:rsid w:val="00A520CE"/>
    <w:rsid w:val="00A5220C"/>
    <w:rsid w:val="00A52661"/>
    <w:rsid w:val="00A52912"/>
    <w:rsid w:val="00A53793"/>
    <w:rsid w:val="00A543AC"/>
    <w:rsid w:val="00A5440B"/>
    <w:rsid w:val="00A5473E"/>
    <w:rsid w:val="00A54B91"/>
    <w:rsid w:val="00A54DD1"/>
    <w:rsid w:val="00A55666"/>
    <w:rsid w:val="00A55773"/>
    <w:rsid w:val="00A55DFE"/>
    <w:rsid w:val="00A56086"/>
    <w:rsid w:val="00A56250"/>
    <w:rsid w:val="00A56430"/>
    <w:rsid w:val="00A5649A"/>
    <w:rsid w:val="00A56828"/>
    <w:rsid w:val="00A57523"/>
    <w:rsid w:val="00A576EF"/>
    <w:rsid w:val="00A60139"/>
    <w:rsid w:val="00A603D7"/>
    <w:rsid w:val="00A608E6"/>
    <w:rsid w:val="00A61103"/>
    <w:rsid w:val="00A61D10"/>
    <w:rsid w:val="00A62345"/>
    <w:rsid w:val="00A6258C"/>
    <w:rsid w:val="00A625F6"/>
    <w:rsid w:val="00A62D7E"/>
    <w:rsid w:val="00A631F1"/>
    <w:rsid w:val="00A63411"/>
    <w:rsid w:val="00A6349A"/>
    <w:rsid w:val="00A63CB8"/>
    <w:rsid w:val="00A643EA"/>
    <w:rsid w:val="00A64560"/>
    <w:rsid w:val="00A64580"/>
    <w:rsid w:val="00A648DE"/>
    <w:rsid w:val="00A64B58"/>
    <w:rsid w:val="00A651BC"/>
    <w:rsid w:val="00A6576F"/>
    <w:rsid w:val="00A6584F"/>
    <w:rsid w:val="00A65B5B"/>
    <w:rsid w:val="00A66118"/>
    <w:rsid w:val="00A66672"/>
    <w:rsid w:val="00A667FF"/>
    <w:rsid w:val="00A668A1"/>
    <w:rsid w:val="00A66CD4"/>
    <w:rsid w:val="00A66FC3"/>
    <w:rsid w:val="00A67BE1"/>
    <w:rsid w:val="00A67BF2"/>
    <w:rsid w:val="00A7015C"/>
    <w:rsid w:val="00A70C05"/>
    <w:rsid w:val="00A70C57"/>
    <w:rsid w:val="00A716E9"/>
    <w:rsid w:val="00A71C60"/>
    <w:rsid w:val="00A726E4"/>
    <w:rsid w:val="00A729C4"/>
    <w:rsid w:val="00A73409"/>
    <w:rsid w:val="00A73A4B"/>
    <w:rsid w:val="00A7435D"/>
    <w:rsid w:val="00A743BC"/>
    <w:rsid w:val="00A744CA"/>
    <w:rsid w:val="00A75974"/>
    <w:rsid w:val="00A75C6C"/>
    <w:rsid w:val="00A75E4D"/>
    <w:rsid w:val="00A7621A"/>
    <w:rsid w:val="00A763E8"/>
    <w:rsid w:val="00A765FD"/>
    <w:rsid w:val="00A7672C"/>
    <w:rsid w:val="00A76E98"/>
    <w:rsid w:val="00A80253"/>
    <w:rsid w:val="00A806A8"/>
    <w:rsid w:val="00A80821"/>
    <w:rsid w:val="00A80CFA"/>
    <w:rsid w:val="00A8178A"/>
    <w:rsid w:val="00A81B59"/>
    <w:rsid w:val="00A82534"/>
    <w:rsid w:val="00A82D90"/>
    <w:rsid w:val="00A82E79"/>
    <w:rsid w:val="00A8375A"/>
    <w:rsid w:val="00A83AD3"/>
    <w:rsid w:val="00A845DC"/>
    <w:rsid w:val="00A846D8"/>
    <w:rsid w:val="00A85EC8"/>
    <w:rsid w:val="00A85FAE"/>
    <w:rsid w:val="00A86236"/>
    <w:rsid w:val="00A8627B"/>
    <w:rsid w:val="00A865E8"/>
    <w:rsid w:val="00A8696A"/>
    <w:rsid w:val="00A86A3F"/>
    <w:rsid w:val="00A86CE6"/>
    <w:rsid w:val="00A86D46"/>
    <w:rsid w:val="00A8716F"/>
    <w:rsid w:val="00A873E3"/>
    <w:rsid w:val="00A87DF4"/>
    <w:rsid w:val="00A90590"/>
    <w:rsid w:val="00A90F9A"/>
    <w:rsid w:val="00A91091"/>
    <w:rsid w:val="00A915A2"/>
    <w:rsid w:val="00A92265"/>
    <w:rsid w:val="00A923F3"/>
    <w:rsid w:val="00A9246D"/>
    <w:rsid w:val="00A929C8"/>
    <w:rsid w:val="00A92AB4"/>
    <w:rsid w:val="00A93070"/>
    <w:rsid w:val="00A9363E"/>
    <w:rsid w:val="00A93F20"/>
    <w:rsid w:val="00A94897"/>
    <w:rsid w:val="00A94A93"/>
    <w:rsid w:val="00A9545E"/>
    <w:rsid w:val="00A957FD"/>
    <w:rsid w:val="00A96D2A"/>
    <w:rsid w:val="00A97021"/>
    <w:rsid w:val="00A97076"/>
    <w:rsid w:val="00A97300"/>
    <w:rsid w:val="00A977F1"/>
    <w:rsid w:val="00A97988"/>
    <w:rsid w:val="00AA030F"/>
    <w:rsid w:val="00AA05CC"/>
    <w:rsid w:val="00AA07F5"/>
    <w:rsid w:val="00AA0F80"/>
    <w:rsid w:val="00AA0FB8"/>
    <w:rsid w:val="00AA1CA9"/>
    <w:rsid w:val="00AA1FD1"/>
    <w:rsid w:val="00AA26F7"/>
    <w:rsid w:val="00AA27DB"/>
    <w:rsid w:val="00AA32DD"/>
    <w:rsid w:val="00AA5C7C"/>
    <w:rsid w:val="00AA5E87"/>
    <w:rsid w:val="00AA657B"/>
    <w:rsid w:val="00AA6D8C"/>
    <w:rsid w:val="00AA6F9E"/>
    <w:rsid w:val="00AA7477"/>
    <w:rsid w:val="00AA7965"/>
    <w:rsid w:val="00AA798E"/>
    <w:rsid w:val="00AA7A99"/>
    <w:rsid w:val="00AA7BAC"/>
    <w:rsid w:val="00AA7D85"/>
    <w:rsid w:val="00AA7EC7"/>
    <w:rsid w:val="00AA7F34"/>
    <w:rsid w:val="00AB02B6"/>
    <w:rsid w:val="00AB0E01"/>
    <w:rsid w:val="00AB0F42"/>
    <w:rsid w:val="00AB15A0"/>
    <w:rsid w:val="00AB1A7F"/>
    <w:rsid w:val="00AB1ABE"/>
    <w:rsid w:val="00AB211E"/>
    <w:rsid w:val="00AB2669"/>
    <w:rsid w:val="00AB27BD"/>
    <w:rsid w:val="00AB28C0"/>
    <w:rsid w:val="00AB2909"/>
    <w:rsid w:val="00AB3E21"/>
    <w:rsid w:val="00AB4248"/>
    <w:rsid w:val="00AB4527"/>
    <w:rsid w:val="00AB4741"/>
    <w:rsid w:val="00AB4C1F"/>
    <w:rsid w:val="00AB560C"/>
    <w:rsid w:val="00AB5888"/>
    <w:rsid w:val="00AB5B0E"/>
    <w:rsid w:val="00AB69C8"/>
    <w:rsid w:val="00AB7214"/>
    <w:rsid w:val="00AB7598"/>
    <w:rsid w:val="00AB79F8"/>
    <w:rsid w:val="00AB7D81"/>
    <w:rsid w:val="00AC0588"/>
    <w:rsid w:val="00AC0F03"/>
    <w:rsid w:val="00AC131F"/>
    <w:rsid w:val="00AC1482"/>
    <w:rsid w:val="00AC19B2"/>
    <w:rsid w:val="00AC1B10"/>
    <w:rsid w:val="00AC2140"/>
    <w:rsid w:val="00AC215D"/>
    <w:rsid w:val="00AC27D5"/>
    <w:rsid w:val="00AC27FC"/>
    <w:rsid w:val="00AC29A2"/>
    <w:rsid w:val="00AC3409"/>
    <w:rsid w:val="00AC3985"/>
    <w:rsid w:val="00AC3A96"/>
    <w:rsid w:val="00AC4900"/>
    <w:rsid w:val="00AC4DB6"/>
    <w:rsid w:val="00AC50A6"/>
    <w:rsid w:val="00AC5509"/>
    <w:rsid w:val="00AC58AE"/>
    <w:rsid w:val="00AC6F74"/>
    <w:rsid w:val="00AC72E9"/>
    <w:rsid w:val="00AC7451"/>
    <w:rsid w:val="00AC7623"/>
    <w:rsid w:val="00AC79A6"/>
    <w:rsid w:val="00AC7C74"/>
    <w:rsid w:val="00AC7CC8"/>
    <w:rsid w:val="00AC7E90"/>
    <w:rsid w:val="00AC7F1E"/>
    <w:rsid w:val="00AD02E0"/>
    <w:rsid w:val="00AD0326"/>
    <w:rsid w:val="00AD09F2"/>
    <w:rsid w:val="00AD0C91"/>
    <w:rsid w:val="00AD0D56"/>
    <w:rsid w:val="00AD1AD1"/>
    <w:rsid w:val="00AD1D01"/>
    <w:rsid w:val="00AD2315"/>
    <w:rsid w:val="00AD24EF"/>
    <w:rsid w:val="00AD305C"/>
    <w:rsid w:val="00AD40CF"/>
    <w:rsid w:val="00AD482B"/>
    <w:rsid w:val="00AD5E3E"/>
    <w:rsid w:val="00AD6153"/>
    <w:rsid w:val="00AD63AE"/>
    <w:rsid w:val="00AD68DD"/>
    <w:rsid w:val="00AD6961"/>
    <w:rsid w:val="00AD7B95"/>
    <w:rsid w:val="00AD7DCC"/>
    <w:rsid w:val="00AD7EAB"/>
    <w:rsid w:val="00AE002E"/>
    <w:rsid w:val="00AE06E0"/>
    <w:rsid w:val="00AE0798"/>
    <w:rsid w:val="00AE09A7"/>
    <w:rsid w:val="00AE0BB0"/>
    <w:rsid w:val="00AE0EE9"/>
    <w:rsid w:val="00AE1388"/>
    <w:rsid w:val="00AE1C45"/>
    <w:rsid w:val="00AE21D7"/>
    <w:rsid w:val="00AE23D3"/>
    <w:rsid w:val="00AE2A1D"/>
    <w:rsid w:val="00AE2F99"/>
    <w:rsid w:val="00AE2FEA"/>
    <w:rsid w:val="00AE329E"/>
    <w:rsid w:val="00AE3686"/>
    <w:rsid w:val="00AE40EA"/>
    <w:rsid w:val="00AE44F5"/>
    <w:rsid w:val="00AE47F7"/>
    <w:rsid w:val="00AE5012"/>
    <w:rsid w:val="00AE5408"/>
    <w:rsid w:val="00AE5C30"/>
    <w:rsid w:val="00AE5E88"/>
    <w:rsid w:val="00AE649D"/>
    <w:rsid w:val="00AE66D6"/>
    <w:rsid w:val="00AE67A0"/>
    <w:rsid w:val="00AE6804"/>
    <w:rsid w:val="00AE6E51"/>
    <w:rsid w:val="00AE70A7"/>
    <w:rsid w:val="00AE7458"/>
    <w:rsid w:val="00AE7924"/>
    <w:rsid w:val="00AE7985"/>
    <w:rsid w:val="00AE7C25"/>
    <w:rsid w:val="00AE7CE8"/>
    <w:rsid w:val="00AF0312"/>
    <w:rsid w:val="00AF040F"/>
    <w:rsid w:val="00AF08B2"/>
    <w:rsid w:val="00AF0A5A"/>
    <w:rsid w:val="00AF0BE5"/>
    <w:rsid w:val="00AF0C16"/>
    <w:rsid w:val="00AF0D6B"/>
    <w:rsid w:val="00AF105C"/>
    <w:rsid w:val="00AF108C"/>
    <w:rsid w:val="00AF172C"/>
    <w:rsid w:val="00AF1D9D"/>
    <w:rsid w:val="00AF201F"/>
    <w:rsid w:val="00AF26B4"/>
    <w:rsid w:val="00AF2A5A"/>
    <w:rsid w:val="00AF344A"/>
    <w:rsid w:val="00AF3897"/>
    <w:rsid w:val="00AF39E6"/>
    <w:rsid w:val="00AF4397"/>
    <w:rsid w:val="00AF4F5C"/>
    <w:rsid w:val="00AF548F"/>
    <w:rsid w:val="00AF5860"/>
    <w:rsid w:val="00AF6283"/>
    <w:rsid w:val="00AF6915"/>
    <w:rsid w:val="00AF6961"/>
    <w:rsid w:val="00AF6AD6"/>
    <w:rsid w:val="00AF7535"/>
    <w:rsid w:val="00AF75C0"/>
    <w:rsid w:val="00AF78B4"/>
    <w:rsid w:val="00AF7B02"/>
    <w:rsid w:val="00B00294"/>
    <w:rsid w:val="00B01A51"/>
    <w:rsid w:val="00B01B33"/>
    <w:rsid w:val="00B0268E"/>
    <w:rsid w:val="00B027C8"/>
    <w:rsid w:val="00B028C1"/>
    <w:rsid w:val="00B029F1"/>
    <w:rsid w:val="00B02AB1"/>
    <w:rsid w:val="00B02AD4"/>
    <w:rsid w:val="00B0313E"/>
    <w:rsid w:val="00B036C8"/>
    <w:rsid w:val="00B03736"/>
    <w:rsid w:val="00B03D6D"/>
    <w:rsid w:val="00B0446D"/>
    <w:rsid w:val="00B04981"/>
    <w:rsid w:val="00B05050"/>
    <w:rsid w:val="00B054DC"/>
    <w:rsid w:val="00B05655"/>
    <w:rsid w:val="00B05C0C"/>
    <w:rsid w:val="00B062F9"/>
    <w:rsid w:val="00B06F30"/>
    <w:rsid w:val="00B07464"/>
    <w:rsid w:val="00B07ED7"/>
    <w:rsid w:val="00B10123"/>
    <w:rsid w:val="00B106BB"/>
    <w:rsid w:val="00B112B7"/>
    <w:rsid w:val="00B112D9"/>
    <w:rsid w:val="00B118B1"/>
    <w:rsid w:val="00B122BE"/>
    <w:rsid w:val="00B123D9"/>
    <w:rsid w:val="00B125B2"/>
    <w:rsid w:val="00B12EE8"/>
    <w:rsid w:val="00B1354D"/>
    <w:rsid w:val="00B137B9"/>
    <w:rsid w:val="00B13AF6"/>
    <w:rsid w:val="00B148FD"/>
    <w:rsid w:val="00B14EA4"/>
    <w:rsid w:val="00B1586E"/>
    <w:rsid w:val="00B15C03"/>
    <w:rsid w:val="00B15F7C"/>
    <w:rsid w:val="00B16493"/>
    <w:rsid w:val="00B1653D"/>
    <w:rsid w:val="00B16CB6"/>
    <w:rsid w:val="00B16E44"/>
    <w:rsid w:val="00B17166"/>
    <w:rsid w:val="00B171EE"/>
    <w:rsid w:val="00B17228"/>
    <w:rsid w:val="00B20970"/>
    <w:rsid w:val="00B21196"/>
    <w:rsid w:val="00B214C2"/>
    <w:rsid w:val="00B2151F"/>
    <w:rsid w:val="00B21D7A"/>
    <w:rsid w:val="00B2217D"/>
    <w:rsid w:val="00B22783"/>
    <w:rsid w:val="00B22AA5"/>
    <w:rsid w:val="00B23161"/>
    <w:rsid w:val="00B23216"/>
    <w:rsid w:val="00B2349D"/>
    <w:rsid w:val="00B235BA"/>
    <w:rsid w:val="00B238C4"/>
    <w:rsid w:val="00B24255"/>
    <w:rsid w:val="00B2474F"/>
    <w:rsid w:val="00B2587D"/>
    <w:rsid w:val="00B25BB9"/>
    <w:rsid w:val="00B25F01"/>
    <w:rsid w:val="00B26194"/>
    <w:rsid w:val="00B26CCA"/>
    <w:rsid w:val="00B26D7C"/>
    <w:rsid w:val="00B27006"/>
    <w:rsid w:val="00B2734D"/>
    <w:rsid w:val="00B27378"/>
    <w:rsid w:val="00B27611"/>
    <w:rsid w:val="00B27A90"/>
    <w:rsid w:val="00B27D5C"/>
    <w:rsid w:val="00B30FC7"/>
    <w:rsid w:val="00B31CFA"/>
    <w:rsid w:val="00B322AC"/>
    <w:rsid w:val="00B3281F"/>
    <w:rsid w:val="00B33447"/>
    <w:rsid w:val="00B3353F"/>
    <w:rsid w:val="00B335FD"/>
    <w:rsid w:val="00B338F4"/>
    <w:rsid w:val="00B34842"/>
    <w:rsid w:val="00B349EF"/>
    <w:rsid w:val="00B34B55"/>
    <w:rsid w:val="00B34EAC"/>
    <w:rsid w:val="00B34F02"/>
    <w:rsid w:val="00B34FFF"/>
    <w:rsid w:val="00B3518A"/>
    <w:rsid w:val="00B35432"/>
    <w:rsid w:val="00B357B9"/>
    <w:rsid w:val="00B358CE"/>
    <w:rsid w:val="00B35CC6"/>
    <w:rsid w:val="00B35DB9"/>
    <w:rsid w:val="00B365D7"/>
    <w:rsid w:val="00B3665B"/>
    <w:rsid w:val="00B36C99"/>
    <w:rsid w:val="00B36EB1"/>
    <w:rsid w:val="00B37085"/>
    <w:rsid w:val="00B371D4"/>
    <w:rsid w:val="00B376BB"/>
    <w:rsid w:val="00B379D1"/>
    <w:rsid w:val="00B37C0E"/>
    <w:rsid w:val="00B40249"/>
    <w:rsid w:val="00B40281"/>
    <w:rsid w:val="00B40612"/>
    <w:rsid w:val="00B411D7"/>
    <w:rsid w:val="00B41233"/>
    <w:rsid w:val="00B4177F"/>
    <w:rsid w:val="00B4198A"/>
    <w:rsid w:val="00B41DEA"/>
    <w:rsid w:val="00B41EE0"/>
    <w:rsid w:val="00B423FA"/>
    <w:rsid w:val="00B43518"/>
    <w:rsid w:val="00B435A7"/>
    <w:rsid w:val="00B44205"/>
    <w:rsid w:val="00B444E3"/>
    <w:rsid w:val="00B4477B"/>
    <w:rsid w:val="00B45046"/>
    <w:rsid w:val="00B45072"/>
    <w:rsid w:val="00B450E8"/>
    <w:rsid w:val="00B4541D"/>
    <w:rsid w:val="00B459AC"/>
    <w:rsid w:val="00B45AD7"/>
    <w:rsid w:val="00B465EF"/>
    <w:rsid w:val="00B47439"/>
    <w:rsid w:val="00B47503"/>
    <w:rsid w:val="00B47C6D"/>
    <w:rsid w:val="00B47E24"/>
    <w:rsid w:val="00B47F7D"/>
    <w:rsid w:val="00B47FFA"/>
    <w:rsid w:val="00B50008"/>
    <w:rsid w:val="00B504A8"/>
    <w:rsid w:val="00B509FD"/>
    <w:rsid w:val="00B5111C"/>
    <w:rsid w:val="00B512AC"/>
    <w:rsid w:val="00B5137F"/>
    <w:rsid w:val="00B517EA"/>
    <w:rsid w:val="00B52426"/>
    <w:rsid w:val="00B52858"/>
    <w:rsid w:val="00B5297A"/>
    <w:rsid w:val="00B52DFA"/>
    <w:rsid w:val="00B53673"/>
    <w:rsid w:val="00B539CA"/>
    <w:rsid w:val="00B53B1B"/>
    <w:rsid w:val="00B540DE"/>
    <w:rsid w:val="00B543B3"/>
    <w:rsid w:val="00B54575"/>
    <w:rsid w:val="00B545DF"/>
    <w:rsid w:val="00B54A17"/>
    <w:rsid w:val="00B54B41"/>
    <w:rsid w:val="00B55250"/>
    <w:rsid w:val="00B55A84"/>
    <w:rsid w:val="00B55D0F"/>
    <w:rsid w:val="00B562CB"/>
    <w:rsid w:val="00B56EB6"/>
    <w:rsid w:val="00B57393"/>
    <w:rsid w:val="00B57544"/>
    <w:rsid w:val="00B57698"/>
    <w:rsid w:val="00B57B21"/>
    <w:rsid w:val="00B57E6E"/>
    <w:rsid w:val="00B57FE4"/>
    <w:rsid w:val="00B601F4"/>
    <w:rsid w:val="00B607DF"/>
    <w:rsid w:val="00B60A8A"/>
    <w:rsid w:val="00B60E58"/>
    <w:rsid w:val="00B610E0"/>
    <w:rsid w:val="00B61BE0"/>
    <w:rsid w:val="00B61E5E"/>
    <w:rsid w:val="00B6205D"/>
    <w:rsid w:val="00B626DE"/>
    <w:rsid w:val="00B6283B"/>
    <w:rsid w:val="00B635C4"/>
    <w:rsid w:val="00B6402E"/>
    <w:rsid w:val="00B64CB2"/>
    <w:rsid w:val="00B64E01"/>
    <w:rsid w:val="00B65996"/>
    <w:rsid w:val="00B65FDF"/>
    <w:rsid w:val="00B65FFE"/>
    <w:rsid w:val="00B6647C"/>
    <w:rsid w:val="00B67627"/>
    <w:rsid w:val="00B679FF"/>
    <w:rsid w:val="00B67A13"/>
    <w:rsid w:val="00B707F8"/>
    <w:rsid w:val="00B70BB2"/>
    <w:rsid w:val="00B7106D"/>
    <w:rsid w:val="00B7153D"/>
    <w:rsid w:val="00B71742"/>
    <w:rsid w:val="00B71F43"/>
    <w:rsid w:val="00B72A1F"/>
    <w:rsid w:val="00B72F18"/>
    <w:rsid w:val="00B732C3"/>
    <w:rsid w:val="00B73B22"/>
    <w:rsid w:val="00B73B2D"/>
    <w:rsid w:val="00B73B8E"/>
    <w:rsid w:val="00B74EFF"/>
    <w:rsid w:val="00B74F87"/>
    <w:rsid w:val="00B75BA7"/>
    <w:rsid w:val="00B75DA5"/>
    <w:rsid w:val="00B7619A"/>
    <w:rsid w:val="00B765CE"/>
    <w:rsid w:val="00B767E4"/>
    <w:rsid w:val="00B76BE8"/>
    <w:rsid w:val="00B76D8B"/>
    <w:rsid w:val="00B76DE6"/>
    <w:rsid w:val="00B76E2A"/>
    <w:rsid w:val="00B76E80"/>
    <w:rsid w:val="00B773DD"/>
    <w:rsid w:val="00B773FA"/>
    <w:rsid w:val="00B77432"/>
    <w:rsid w:val="00B7792F"/>
    <w:rsid w:val="00B77D4C"/>
    <w:rsid w:val="00B80030"/>
    <w:rsid w:val="00B81466"/>
    <w:rsid w:val="00B819F9"/>
    <w:rsid w:val="00B81C71"/>
    <w:rsid w:val="00B81E15"/>
    <w:rsid w:val="00B81F93"/>
    <w:rsid w:val="00B82F58"/>
    <w:rsid w:val="00B83653"/>
    <w:rsid w:val="00B83FF8"/>
    <w:rsid w:val="00B84A4A"/>
    <w:rsid w:val="00B85183"/>
    <w:rsid w:val="00B854E8"/>
    <w:rsid w:val="00B85668"/>
    <w:rsid w:val="00B856FD"/>
    <w:rsid w:val="00B858E8"/>
    <w:rsid w:val="00B86220"/>
    <w:rsid w:val="00B86310"/>
    <w:rsid w:val="00B873F4"/>
    <w:rsid w:val="00B8756F"/>
    <w:rsid w:val="00B87B12"/>
    <w:rsid w:val="00B87EB7"/>
    <w:rsid w:val="00B90350"/>
    <w:rsid w:val="00B90B52"/>
    <w:rsid w:val="00B913E4"/>
    <w:rsid w:val="00B91C5C"/>
    <w:rsid w:val="00B92466"/>
    <w:rsid w:val="00B927AF"/>
    <w:rsid w:val="00B933E7"/>
    <w:rsid w:val="00B93FE8"/>
    <w:rsid w:val="00B9460B"/>
    <w:rsid w:val="00B94C55"/>
    <w:rsid w:val="00B94CC9"/>
    <w:rsid w:val="00B94F9B"/>
    <w:rsid w:val="00B9596B"/>
    <w:rsid w:val="00B95C1D"/>
    <w:rsid w:val="00B95CC9"/>
    <w:rsid w:val="00B95E3F"/>
    <w:rsid w:val="00B95FDA"/>
    <w:rsid w:val="00B964C9"/>
    <w:rsid w:val="00B967C5"/>
    <w:rsid w:val="00B96BAB"/>
    <w:rsid w:val="00B96D69"/>
    <w:rsid w:val="00B96FDE"/>
    <w:rsid w:val="00B97124"/>
    <w:rsid w:val="00B974FA"/>
    <w:rsid w:val="00BA04AD"/>
    <w:rsid w:val="00BA0A65"/>
    <w:rsid w:val="00BA111E"/>
    <w:rsid w:val="00BA149B"/>
    <w:rsid w:val="00BA1F31"/>
    <w:rsid w:val="00BA2042"/>
    <w:rsid w:val="00BA2A6C"/>
    <w:rsid w:val="00BA2FE0"/>
    <w:rsid w:val="00BA36E6"/>
    <w:rsid w:val="00BA3784"/>
    <w:rsid w:val="00BA3E9F"/>
    <w:rsid w:val="00BA442C"/>
    <w:rsid w:val="00BA4456"/>
    <w:rsid w:val="00BA4583"/>
    <w:rsid w:val="00BA4635"/>
    <w:rsid w:val="00BA5805"/>
    <w:rsid w:val="00BA589C"/>
    <w:rsid w:val="00BA5C77"/>
    <w:rsid w:val="00BA5D9D"/>
    <w:rsid w:val="00BA5E36"/>
    <w:rsid w:val="00BA6055"/>
    <w:rsid w:val="00BA6E13"/>
    <w:rsid w:val="00BA6E69"/>
    <w:rsid w:val="00BA6EBC"/>
    <w:rsid w:val="00BA7309"/>
    <w:rsid w:val="00BA7498"/>
    <w:rsid w:val="00BA74D6"/>
    <w:rsid w:val="00BA7987"/>
    <w:rsid w:val="00BA7CD8"/>
    <w:rsid w:val="00BB014C"/>
    <w:rsid w:val="00BB04F4"/>
    <w:rsid w:val="00BB0698"/>
    <w:rsid w:val="00BB0A72"/>
    <w:rsid w:val="00BB0EF5"/>
    <w:rsid w:val="00BB1103"/>
    <w:rsid w:val="00BB141A"/>
    <w:rsid w:val="00BB1542"/>
    <w:rsid w:val="00BB2A67"/>
    <w:rsid w:val="00BB3887"/>
    <w:rsid w:val="00BB3BC7"/>
    <w:rsid w:val="00BB4043"/>
    <w:rsid w:val="00BB40C9"/>
    <w:rsid w:val="00BB4BC1"/>
    <w:rsid w:val="00BB4C13"/>
    <w:rsid w:val="00BB4D39"/>
    <w:rsid w:val="00BB4E80"/>
    <w:rsid w:val="00BB504E"/>
    <w:rsid w:val="00BB5399"/>
    <w:rsid w:val="00BB5B64"/>
    <w:rsid w:val="00BB6290"/>
    <w:rsid w:val="00BB664F"/>
    <w:rsid w:val="00BB694B"/>
    <w:rsid w:val="00BB70E8"/>
    <w:rsid w:val="00BB75DD"/>
    <w:rsid w:val="00BB761B"/>
    <w:rsid w:val="00BB79EA"/>
    <w:rsid w:val="00BC0785"/>
    <w:rsid w:val="00BC0AA6"/>
    <w:rsid w:val="00BC0B3A"/>
    <w:rsid w:val="00BC0EE1"/>
    <w:rsid w:val="00BC1F41"/>
    <w:rsid w:val="00BC2475"/>
    <w:rsid w:val="00BC2490"/>
    <w:rsid w:val="00BC268A"/>
    <w:rsid w:val="00BC289D"/>
    <w:rsid w:val="00BC2C9A"/>
    <w:rsid w:val="00BC322F"/>
    <w:rsid w:val="00BC33B1"/>
    <w:rsid w:val="00BC359F"/>
    <w:rsid w:val="00BC367F"/>
    <w:rsid w:val="00BC3941"/>
    <w:rsid w:val="00BC3978"/>
    <w:rsid w:val="00BC3E52"/>
    <w:rsid w:val="00BC4460"/>
    <w:rsid w:val="00BC4DE0"/>
    <w:rsid w:val="00BC4FCC"/>
    <w:rsid w:val="00BC5217"/>
    <w:rsid w:val="00BC52F4"/>
    <w:rsid w:val="00BC5A1C"/>
    <w:rsid w:val="00BC7846"/>
    <w:rsid w:val="00BC7875"/>
    <w:rsid w:val="00BC7C29"/>
    <w:rsid w:val="00BD0199"/>
    <w:rsid w:val="00BD0428"/>
    <w:rsid w:val="00BD0643"/>
    <w:rsid w:val="00BD0699"/>
    <w:rsid w:val="00BD09D8"/>
    <w:rsid w:val="00BD0AFB"/>
    <w:rsid w:val="00BD0C71"/>
    <w:rsid w:val="00BD0D6B"/>
    <w:rsid w:val="00BD14A2"/>
    <w:rsid w:val="00BD19AA"/>
    <w:rsid w:val="00BD1C28"/>
    <w:rsid w:val="00BD1D61"/>
    <w:rsid w:val="00BD1E90"/>
    <w:rsid w:val="00BD2592"/>
    <w:rsid w:val="00BD2CC4"/>
    <w:rsid w:val="00BD2D61"/>
    <w:rsid w:val="00BD3669"/>
    <w:rsid w:val="00BD3E54"/>
    <w:rsid w:val="00BD3EDE"/>
    <w:rsid w:val="00BD501E"/>
    <w:rsid w:val="00BD529F"/>
    <w:rsid w:val="00BD56A2"/>
    <w:rsid w:val="00BD5A22"/>
    <w:rsid w:val="00BD5F0B"/>
    <w:rsid w:val="00BD6226"/>
    <w:rsid w:val="00BD6D83"/>
    <w:rsid w:val="00BD6FFE"/>
    <w:rsid w:val="00BD7051"/>
    <w:rsid w:val="00BD7D2E"/>
    <w:rsid w:val="00BE04DB"/>
    <w:rsid w:val="00BE11EE"/>
    <w:rsid w:val="00BE13AF"/>
    <w:rsid w:val="00BE1A73"/>
    <w:rsid w:val="00BE1BE8"/>
    <w:rsid w:val="00BE2C07"/>
    <w:rsid w:val="00BE2CC8"/>
    <w:rsid w:val="00BE32D3"/>
    <w:rsid w:val="00BE3827"/>
    <w:rsid w:val="00BE3B00"/>
    <w:rsid w:val="00BE3E94"/>
    <w:rsid w:val="00BE3F2C"/>
    <w:rsid w:val="00BE4331"/>
    <w:rsid w:val="00BE504D"/>
    <w:rsid w:val="00BE515F"/>
    <w:rsid w:val="00BE5908"/>
    <w:rsid w:val="00BE6234"/>
    <w:rsid w:val="00BE6DB9"/>
    <w:rsid w:val="00BE6EC1"/>
    <w:rsid w:val="00BE79F1"/>
    <w:rsid w:val="00BF00C1"/>
    <w:rsid w:val="00BF06F6"/>
    <w:rsid w:val="00BF0C8C"/>
    <w:rsid w:val="00BF0EA7"/>
    <w:rsid w:val="00BF1599"/>
    <w:rsid w:val="00BF17A1"/>
    <w:rsid w:val="00BF19CB"/>
    <w:rsid w:val="00BF1D62"/>
    <w:rsid w:val="00BF1EE1"/>
    <w:rsid w:val="00BF22AD"/>
    <w:rsid w:val="00BF22D8"/>
    <w:rsid w:val="00BF24AF"/>
    <w:rsid w:val="00BF27A6"/>
    <w:rsid w:val="00BF33D8"/>
    <w:rsid w:val="00BF3659"/>
    <w:rsid w:val="00BF39ED"/>
    <w:rsid w:val="00BF4491"/>
    <w:rsid w:val="00BF4D15"/>
    <w:rsid w:val="00BF4D91"/>
    <w:rsid w:val="00BF4FC8"/>
    <w:rsid w:val="00BF5AA7"/>
    <w:rsid w:val="00BF5DE9"/>
    <w:rsid w:val="00BF5FC0"/>
    <w:rsid w:val="00BF6346"/>
    <w:rsid w:val="00BF646D"/>
    <w:rsid w:val="00BF651A"/>
    <w:rsid w:val="00BF7268"/>
    <w:rsid w:val="00BF7D1C"/>
    <w:rsid w:val="00C0087C"/>
    <w:rsid w:val="00C0111E"/>
    <w:rsid w:val="00C01D2C"/>
    <w:rsid w:val="00C01E9F"/>
    <w:rsid w:val="00C02517"/>
    <w:rsid w:val="00C025D9"/>
    <w:rsid w:val="00C03986"/>
    <w:rsid w:val="00C03BFE"/>
    <w:rsid w:val="00C04321"/>
    <w:rsid w:val="00C04671"/>
    <w:rsid w:val="00C04A76"/>
    <w:rsid w:val="00C04D78"/>
    <w:rsid w:val="00C05A87"/>
    <w:rsid w:val="00C06449"/>
    <w:rsid w:val="00C066B1"/>
    <w:rsid w:val="00C06C61"/>
    <w:rsid w:val="00C0724E"/>
    <w:rsid w:val="00C07C6C"/>
    <w:rsid w:val="00C07DB4"/>
    <w:rsid w:val="00C10133"/>
    <w:rsid w:val="00C1053D"/>
    <w:rsid w:val="00C10638"/>
    <w:rsid w:val="00C10EF6"/>
    <w:rsid w:val="00C110C1"/>
    <w:rsid w:val="00C1143D"/>
    <w:rsid w:val="00C11B05"/>
    <w:rsid w:val="00C12358"/>
    <w:rsid w:val="00C12EBA"/>
    <w:rsid w:val="00C1433D"/>
    <w:rsid w:val="00C1494A"/>
    <w:rsid w:val="00C14BB6"/>
    <w:rsid w:val="00C14EA9"/>
    <w:rsid w:val="00C15082"/>
    <w:rsid w:val="00C1535D"/>
    <w:rsid w:val="00C1536F"/>
    <w:rsid w:val="00C15B3B"/>
    <w:rsid w:val="00C1665A"/>
    <w:rsid w:val="00C20052"/>
    <w:rsid w:val="00C20245"/>
    <w:rsid w:val="00C202B8"/>
    <w:rsid w:val="00C2164F"/>
    <w:rsid w:val="00C216AC"/>
    <w:rsid w:val="00C21C80"/>
    <w:rsid w:val="00C21DAF"/>
    <w:rsid w:val="00C2222F"/>
    <w:rsid w:val="00C2249A"/>
    <w:rsid w:val="00C22956"/>
    <w:rsid w:val="00C23960"/>
    <w:rsid w:val="00C2398B"/>
    <w:rsid w:val="00C23F24"/>
    <w:rsid w:val="00C24A04"/>
    <w:rsid w:val="00C25526"/>
    <w:rsid w:val="00C258B1"/>
    <w:rsid w:val="00C26010"/>
    <w:rsid w:val="00C260A7"/>
    <w:rsid w:val="00C26277"/>
    <w:rsid w:val="00C262A5"/>
    <w:rsid w:val="00C26551"/>
    <w:rsid w:val="00C26AE1"/>
    <w:rsid w:val="00C26ED9"/>
    <w:rsid w:val="00C27180"/>
    <w:rsid w:val="00C31270"/>
    <w:rsid w:val="00C316EE"/>
    <w:rsid w:val="00C318E0"/>
    <w:rsid w:val="00C31BF2"/>
    <w:rsid w:val="00C31DA2"/>
    <w:rsid w:val="00C32F80"/>
    <w:rsid w:val="00C333FE"/>
    <w:rsid w:val="00C3376B"/>
    <w:rsid w:val="00C34BE5"/>
    <w:rsid w:val="00C34E67"/>
    <w:rsid w:val="00C36187"/>
    <w:rsid w:val="00C361C7"/>
    <w:rsid w:val="00C36263"/>
    <w:rsid w:val="00C3681A"/>
    <w:rsid w:val="00C368A5"/>
    <w:rsid w:val="00C37146"/>
    <w:rsid w:val="00C37873"/>
    <w:rsid w:val="00C404C0"/>
    <w:rsid w:val="00C41050"/>
    <w:rsid w:val="00C41181"/>
    <w:rsid w:val="00C41366"/>
    <w:rsid w:val="00C41D28"/>
    <w:rsid w:val="00C4230B"/>
    <w:rsid w:val="00C42694"/>
    <w:rsid w:val="00C4337C"/>
    <w:rsid w:val="00C44071"/>
    <w:rsid w:val="00C4456A"/>
    <w:rsid w:val="00C447C2"/>
    <w:rsid w:val="00C44AB0"/>
    <w:rsid w:val="00C44FC2"/>
    <w:rsid w:val="00C4579D"/>
    <w:rsid w:val="00C457A0"/>
    <w:rsid w:val="00C462D4"/>
    <w:rsid w:val="00C469D4"/>
    <w:rsid w:val="00C46FF1"/>
    <w:rsid w:val="00C46FF3"/>
    <w:rsid w:val="00C47073"/>
    <w:rsid w:val="00C474FC"/>
    <w:rsid w:val="00C50129"/>
    <w:rsid w:val="00C5091B"/>
    <w:rsid w:val="00C50997"/>
    <w:rsid w:val="00C51087"/>
    <w:rsid w:val="00C515CB"/>
    <w:rsid w:val="00C51A21"/>
    <w:rsid w:val="00C51A82"/>
    <w:rsid w:val="00C51B64"/>
    <w:rsid w:val="00C521F2"/>
    <w:rsid w:val="00C52855"/>
    <w:rsid w:val="00C52DD8"/>
    <w:rsid w:val="00C53131"/>
    <w:rsid w:val="00C53659"/>
    <w:rsid w:val="00C5408E"/>
    <w:rsid w:val="00C546D0"/>
    <w:rsid w:val="00C54834"/>
    <w:rsid w:val="00C54B18"/>
    <w:rsid w:val="00C54E7F"/>
    <w:rsid w:val="00C55014"/>
    <w:rsid w:val="00C55E1A"/>
    <w:rsid w:val="00C56639"/>
    <w:rsid w:val="00C577D1"/>
    <w:rsid w:val="00C57DD9"/>
    <w:rsid w:val="00C6047F"/>
    <w:rsid w:val="00C60945"/>
    <w:rsid w:val="00C60A41"/>
    <w:rsid w:val="00C60A53"/>
    <w:rsid w:val="00C60B6B"/>
    <w:rsid w:val="00C60D29"/>
    <w:rsid w:val="00C613F9"/>
    <w:rsid w:val="00C619F1"/>
    <w:rsid w:val="00C62378"/>
    <w:rsid w:val="00C62517"/>
    <w:rsid w:val="00C62D72"/>
    <w:rsid w:val="00C632AB"/>
    <w:rsid w:val="00C63427"/>
    <w:rsid w:val="00C6358B"/>
    <w:rsid w:val="00C642A8"/>
    <w:rsid w:val="00C6546B"/>
    <w:rsid w:val="00C6574A"/>
    <w:rsid w:val="00C658CD"/>
    <w:rsid w:val="00C65916"/>
    <w:rsid w:val="00C65B40"/>
    <w:rsid w:val="00C6613C"/>
    <w:rsid w:val="00C662EE"/>
    <w:rsid w:val="00C67170"/>
    <w:rsid w:val="00C671C6"/>
    <w:rsid w:val="00C67218"/>
    <w:rsid w:val="00C67B04"/>
    <w:rsid w:val="00C67DDF"/>
    <w:rsid w:val="00C7001D"/>
    <w:rsid w:val="00C70263"/>
    <w:rsid w:val="00C70872"/>
    <w:rsid w:val="00C70DBF"/>
    <w:rsid w:val="00C7101C"/>
    <w:rsid w:val="00C71424"/>
    <w:rsid w:val="00C71670"/>
    <w:rsid w:val="00C71800"/>
    <w:rsid w:val="00C71941"/>
    <w:rsid w:val="00C71AA7"/>
    <w:rsid w:val="00C71BC8"/>
    <w:rsid w:val="00C71BE9"/>
    <w:rsid w:val="00C71EFF"/>
    <w:rsid w:val="00C7201A"/>
    <w:rsid w:val="00C72DF1"/>
    <w:rsid w:val="00C72E4A"/>
    <w:rsid w:val="00C73299"/>
    <w:rsid w:val="00C735E2"/>
    <w:rsid w:val="00C74727"/>
    <w:rsid w:val="00C752F8"/>
    <w:rsid w:val="00C75574"/>
    <w:rsid w:val="00C7558A"/>
    <w:rsid w:val="00C76056"/>
    <w:rsid w:val="00C76849"/>
    <w:rsid w:val="00C76A44"/>
    <w:rsid w:val="00C76E29"/>
    <w:rsid w:val="00C77120"/>
    <w:rsid w:val="00C77267"/>
    <w:rsid w:val="00C77D28"/>
    <w:rsid w:val="00C77DDC"/>
    <w:rsid w:val="00C80026"/>
    <w:rsid w:val="00C803C1"/>
    <w:rsid w:val="00C80818"/>
    <w:rsid w:val="00C80BC8"/>
    <w:rsid w:val="00C814CA"/>
    <w:rsid w:val="00C81653"/>
    <w:rsid w:val="00C8166A"/>
    <w:rsid w:val="00C81883"/>
    <w:rsid w:val="00C81BA3"/>
    <w:rsid w:val="00C81ECB"/>
    <w:rsid w:val="00C821F2"/>
    <w:rsid w:val="00C8240C"/>
    <w:rsid w:val="00C8286E"/>
    <w:rsid w:val="00C82DF4"/>
    <w:rsid w:val="00C834B9"/>
    <w:rsid w:val="00C83528"/>
    <w:rsid w:val="00C83C01"/>
    <w:rsid w:val="00C83F83"/>
    <w:rsid w:val="00C84235"/>
    <w:rsid w:val="00C842D6"/>
    <w:rsid w:val="00C846C3"/>
    <w:rsid w:val="00C84E53"/>
    <w:rsid w:val="00C85161"/>
    <w:rsid w:val="00C85224"/>
    <w:rsid w:val="00C85431"/>
    <w:rsid w:val="00C85723"/>
    <w:rsid w:val="00C85DE4"/>
    <w:rsid w:val="00C86560"/>
    <w:rsid w:val="00C86EA1"/>
    <w:rsid w:val="00C875F6"/>
    <w:rsid w:val="00C87C2D"/>
    <w:rsid w:val="00C87C73"/>
    <w:rsid w:val="00C9097B"/>
    <w:rsid w:val="00C917B0"/>
    <w:rsid w:val="00C926F7"/>
    <w:rsid w:val="00C92AF7"/>
    <w:rsid w:val="00C92C13"/>
    <w:rsid w:val="00C93109"/>
    <w:rsid w:val="00C934E4"/>
    <w:rsid w:val="00C9386E"/>
    <w:rsid w:val="00C93DE6"/>
    <w:rsid w:val="00C9422F"/>
    <w:rsid w:val="00C94462"/>
    <w:rsid w:val="00C94467"/>
    <w:rsid w:val="00C94615"/>
    <w:rsid w:val="00C94892"/>
    <w:rsid w:val="00C95BF7"/>
    <w:rsid w:val="00C95C68"/>
    <w:rsid w:val="00C95DF9"/>
    <w:rsid w:val="00C96AA0"/>
    <w:rsid w:val="00C96C7B"/>
    <w:rsid w:val="00C970DD"/>
    <w:rsid w:val="00C97BCA"/>
    <w:rsid w:val="00C97E92"/>
    <w:rsid w:val="00CA06A9"/>
    <w:rsid w:val="00CA06E1"/>
    <w:rsid w:val="00CA0AC8"/>
    <w:rsid w:val="00CA0FAD"/>
    <w:rsid w:val="00CA1199"/>
    <w:rsid w:val="00CA152E"/>
    <w:rsid w:val="00CA1656"/>
    <w:rsid w:val="00CA1B3D"/>
    <w:rsid w:val="00CA1E2B"/>
    <w:rsid w:val="00CA2231"/>
    <w:rsid w:val="00CA2C87"/>
    <w:rsid w:val="00CA2E33"/>
    <w:rsid w:val="00CA2EBD"/>
    <w:rsid w:val="00CA2F15"/>
    <w:rsid w:val="00CA3164"/>
    <w:rsid w:val="00CA3883"/>
    <w:rsid w:val="00CA4025"/>
    <w:rsid w:val="00CA43A4"/>
    <w:rsid w:val="00CA44FE"/>
    <w:rsid w:val="00CA48B2"/>
    <w:rsid w:val="00CA4E22"/>
    <w:rsid w:val="00CA5272"/>
    <w:rsid w:val="00CA549F"/>
    <w:rsid w:val="00CA5B8A"/>
    <w:rsid w:val="00CA6580"/>
    <w:rsid w:val="00CA6A43"/>
    <w:rsid w:val="00CA6C41"/>
    <w:rsid w:val="00CA76E7"/>
    <w:rsid w:val="00CA77A9"/>
    <w:rsid w:val="00CA7B38"/>
    <w:rsid w:val="00CA7D2B"/>
    <w:rsid w:val="00CB01C7"/>
    <w:rsid w:val="00CB044A"/>
    <w:rsid w:val="00CB0655"/>
    <w:rsid w:val="00CB06F5"/>
    <w:rsid w:val="00CB0BB7"/>
    <w:rsid w:val="00CB1FDC"/>
    <w:rsid w:val="00CB2B0E"/>
    <w:rsid w:val="00CB301E"/>
    <w:rsid w:val="00CB30AD"/>
    <w:rsid w:val="00CB3BAF"/>
    <w:rsid w:val="00CB3D07"/>
    <w:rsid w:val="00CB3F20"/>
    <w:rsid w:val="00CB47E2"/>
    <w:rsid w:val="00CB499A"/>
    <w:rsid w:val="00CB4BA7"/>
    <w:rsid w:val="00CB4CF1"/>
    <w:rsid w:val="00CB51A2"/>
    <w:rsid w:val="00CB55E7"/>
    <w:rsid w:val="00CB5696"/>
    <w:rsid w:val="00CB593C"/>
    <w:rsid w:val="00CB5998"/>
    <w:rsid w:val="00CB5C85"/>
    <w:rsid w:val="00CB5F87"/>
    <w:rsid w:val="00CB63CF"/>
    <w:rsid w:val="00CB657A"/>
    <w:rsid w:val="00CB6C38"/>
    <w:rsid w:val="00CB799F"/>
    <w:rsid w:val="00CB7BAE"/>
    <w:rsid w:val="00CB7C80"/>
    <w:rsid w:val="00CC0080"/>
    <w:rsid w:val="00CC072A"/>
    <w:rsid w:val="00CC0892"/>
    <w:rsid w:val="00CC09C1"/>
    <w:rsid w:val="00CC0DE8"/>
    <w:rsid w:val="00CC116A"/>
    <w:rsid w:val="00CC136F"/>
    <w:rsid w:val="00CC1413"/>
    <w:rsid w:val="00CC1A87"/>
    <w:rsid w:val="00CC22ED"/>
    <w:rsid w:val="00CC245F"/>
    <w:rsid w:val="00CC2C28"/>
    <w:rsid w:val="00CC31DB"/>
    <w:rsid w:val="00CC374B"/>
    <w:rsid w:val="00CC3BD8"/>
    <w:rsid w:val="00CC437A"/>
    <w:rsid w:val="00CC505B"/>
    <w:rsid w:val="00CC5330"/>
    <w:rsid w:val="00CC681F"/>
    <w:rsid w:val="00CC6884"/>
    <w:rsid w:val="00CC6A0F"/>
    <w:rsid w:val="00CC6FD2"/>
    <w:rsid w:val="00CC72AD"/>
    <w:rsid w:val="00CD041A"/>
    <w:rsid w:val="00CD0919"/>
    <w:rsid w:val="00CD224C"/>
    <w:rsid w:val="00CD27ED"/>
    <w:rsid w:val="00CD2B7A"/>
    <w:rsid w:val="00CD2D1D"/>
    <w:rsid w:val="00CD31A3"/>
    <w:rsid w:val="00CD332F"/>
    <w:rsid w:val="00CD3410"/>
    <w:rsid w:val="00CD3454"/>
    <w:rsid w:val="00CD3B11"/>
    <w:rsid w:val="00CD44A2"/>
    <w:rsid w:val="00CD4A50"/>
    <w:rsid w:val="00CD4BB6"/>
    <w:rsid w:val="00CD53A0"/>
    <w:rsid w:val="00CD55D0"/>
    <w:rsid w:val="00CD5739"/>
    <w:rsid w:val="00CD5B13"/>
    <w:rsid w:val="00CD5D2B"/>
    <w:rsid w:val="00CD6284"/>
    <w:rsid w:val="00CD6A17"/>
    <w:rsid w:val="00CD6A69"/>
    <w:rsid w:val="00CD6F79"/>
    <w:rsid w:val="00CD718D"/>
    <w:rsid w:val="00CD757F"/>
    <w:rsid w:val="00CD77FB"/>
    <w:rsid w:val="00CD7A45"/>
    <w:rsid w:val="00CD7BAC"/>
    <w:rsid w:val="00CD7D3D"/>
    <w:rsid w:val="00CD7E46"/>
    <w:rsid w:val="00CE0460"/>
    <w:rsid w:val="00CE0D54"/>
    <w:rsid w:val="00CE0FFE"/>
    <w:rsid w:val="00CE117E"/>
    <w:rsid w:val="00CE14D3"/>
    <w:rsid w:val="00CE1A03"/>
    <w:rsid w:val="00CE2383"/>
    <w:rsid w:val="00CE2A12"/>
    <w:rsid w:val="00CE3057"/>
    <w:rsid w:val="00CE3194"/>
    <w:rsid w:val="00CE33D1"/>
    <w:rsid w:val="00CE3620"/>
    <w:rsid w:val="00CE370F"/>
    <w:rsid w:val="00CE39AB"/>
    <w:rsid w:val="00CE3B92"/>
    <w:rsid w:val="00CE4356"/>
    <w:rsid w:val="00CE4424"/>
    <w:rsid w:val="00CE4488"/>
    <w:rsid w:val="00CE44FC"/>
    <w:rsid w:val="00CE4C5E"/>
    <w:rsid w:val="00CE5D98"/>
    <w:rsid w:val="00CE5FD0"/>
    <w:rsid w:val="00CE5FD4"/>
    <w:rsid w:val="00CE601F"/>
    <w:rsid w:val="00CE68FC"/>
    <w:rsid w:val="00CE7A9C"/>
    <w:rsid w:val="00CE7B00"/>
    <w:rsid w:val="00CE7E7B"/>
    <w:rsid w:val="00CF038D"/>
    <w:rsid w:val="00CF04E2"/>
    <w:rsid w:val="00CF064D"/>
    <w:rsid w:val="00CF06BB"/>
    <w:rsid w:val="00CF1072"/>
    <w:rsid w:val="00CF1248"/>
    <w:rsid w:val="00CF1D9A"/>
    <w:rsid w:val="00CF2130"/>
    <w:rsid w:val="00CF215E"/>
    <w:rsid w:val="00CF2705"/>
    <w:rsid w:val="00CF2DD9"/>
    <w:rsid w:val="00CF3625"/>
    <w:rsid w:val="00CF3787"/>
    <w:rsid w:val="00CF37F9"/>
    <w:rsid w:val="00CF3B21"/>
    <w:rsid w:val="00CF4465"/>
    <w:rsid w:val="00CF5C04"/>
    <w:rsid w:val="00CF5E21"/>
    <w:rsid w:val="00CF5E2B"/>
    <w:rsid w:val="00CF5E6C"/>
    <w:rsid w:val="00CF64C8"/>
    <w:rsid w:val="00CF6543"/>
    <w:rsid w:val="00CF69B6"/>
    <w:rsid w:val="00CF7E57"/>
    <w:rsid w:val="00D0037C"/>
    <w:rsid w:val="00D00AAA"/>
    <w:rsid w:val="00D00DC0"/>
    <w:rsid w:val="00D01310"/>
    <w:rsid w:val="00D01452"/>
    <w:rsid w:val="00D01FE9"/>
    <w:rsid w:val="00D02096"/>
    <w:rsid w:val="00D0290B"/>
    <w:rsid w:val="00D02E20"/>
    <w:rsid w:val="00D03260"/>
    <w:rsid w:val="00D036E3"/>
    <w:rsid w:val="00D03847"/>
    <w:rsid w:val="00D03A16"/>
    <w:rsid w:val="00D03A5E"/>
    <w:rsid w:val="00D03E9F"/>
    <w:rsid w:val="00D0542C"/>
    <w:rsid w:val="00D05520"/>
    <w:rsid w:val="00D05B68"/>
    <w:rsid w:val="00D05D96"/>
    <w:rsid w:val="00D060D7"/>
    <w:rsid w:val="00D064D2"/>
    <w:rsid w:val="00D06552"/>
    <w:rsid w:val="00D06ABB"/>
    <w:rsid w:val="00D073A1"/>
    <w:rsid w:val="00D07A28"/>
    <w:rsid w:val="00D07C2E"/>
    <w:rsid w:val="00D07DAC"/>
    <w:rsid w:val="00D105D2"/>
    <w:rsid w:val="00D1076D"/>
    <w:rsid w:val="00D11411"/>
    <w:rsid w:val="00D1162A"/>
    <w:rsid w:val="00D1163E"/>
    <w:rsid w:val="00D1219E"/>
    <w:rsid w:val="00D12AC8"/>
    <w:rsid w:val="00D1361E"/>
    <w:rsid w:val="00D13B5F"/>
    <w:rsid w:val="00D13C44"/>
    <w:rsid w:val="00D14081"/>
    <w:rsid w:val="00D1433E"/>
    <w:rsid w:val="00D14407"/>
    <w:rsid w:val="00D1478A"/>
    <w:rsid w:val="00D14E0B"/>
    <w:rsid w:val="00D14E1C"/>
    <w:rsid w:val="00D14EF4"/>
    <w:rsid w:val="00D15145"/>
    <w:rsid w:val="00D162A7"/>
    <w:rsid w:val="00D162AF"/>
    <w:rsid w:val="00D1649D"/>
    <w:rsid w:val="00D164F9"/>
    <w:rsid w:val="00D16AA3"/>
    <w:rsid w:val="00D16CB5"/>
    <w:rsid w:val="00D16EF0"/>
    <w:rsid w:val="00D17005"/>
    <w:rsid w:val="00D17BA2"/>
    <w:rsid w:val="00D17D0B"/>
    <w:rsid w:val="00D17DF5"/>
    <w:rsid w:val="00D204C4"/>
    <w:rsid w:val="00D20CDD"/>
    <w:rsid w:val="00D20E59"/>
    <w:rsid w:val="00D2152A"/>
    <w:rsid w:val="00D2199E"/>
    <w:rsid w:val="00D2213F"/>
    <w:rsid w:val="00D222A2"/>
    <w:rsid w:val="00D22508"/>
    <w:rsid w:val="00D22707"/>
    <w:rsid w:val="00D22806"/>
    <w:rsid w:val="00D2334C"/>
    <w:rsid w:val="00D2496C"/>
    <w:rsid w:val="00D25543"/>
    <w:rsid w:val="00D25669"/>
    <w:rsid w:val="00D2569B"/>
    <w:rsid w:val="00D2577F"/>
    <w:rsid w:val="00D2594B"/>
    <w:rsid w:val="00D25986"/>
    <w:rsid w:val="00D25C8E"/>
    <w:rsid w:val="00D25CC5"/>
    <w:rsid w:val="00D25EEF"/>
    <w:rsid w:val="00D25FDC"/>
    <w:rsid w:val="00D25FEE"/>
    <w:rsid w:val="00D26480"/>
    <w:rsid w:val="00D265E1"/>
    <w:rsid w:val="00D266FC"/>
    <w:rsid w:val="00D267FB"/>
    <w:rsid w:val="00D26C20"/>
    <w:rsid w:val="00D26F73"/>
    <w:rsid w:val="00D274BB"/>
    <w:rsid w:val="00D275A6"/>
    <w:rsid w:val="00D275ED"/>
    <w:rsid w:val="00D278F6"/>
    <w:rsid w:val="00D27A72"/>
    <w:rsid w:val="00D27BA5"/>
    <w:rsid w:val="00D27BF6"/>
    <w:rsid w:val="00D27C60"/>
    <w:rsid w:val="00D27F38"/>
    <w:rsid w:val="00D30464"/>
    <w:rsid w:val="00D308DD"/>
    <w:rsid w:val="00D312CC"/>
    <w:rsid w:val="00D31DF9"/>
    <w:rsid w:val="00D3270C"/>
    <w:rsid w:val="00D32AE6"/>
    <w:rsid w:val="00D3316F"/>
    <w:rsid w:val="00D332FA"/>
    <w:rsid w:val="00D33600"/>
    <w:rsid w:val="00D33D1F"/>
    <w:rsid w:val="00D33EDC"/>
    <w:rsid w:val="00D341F6"/>
    <w:rsid w:val="00D3433C"/>
    <w:rsid w:val="00D34A90"/>
    <w:rsid w:val="00D352FA"/>
    <w:rsid w:val="00D35586"/>
    <w:rsid w:val="00D356A1"/>
    <w:rsid w:val="00D3602E"/>
    <w:rsid w:val="00D370D0"/>
    <w:rsid w:val="00D378C0"/>
    <w:rsid w:val="00D37A16"/>
    <w:rsid w:val="00D37A5E"/>
    <w:rsid w:val="00D403EE"/>
    <w:rsid w:val="00D40448"/>
    <w:rsid w:val="00D409A6"/>
    <w:rsid w:val="00D409BF"/>
    <w:rsid w:val="00D40A1D"/>
    <w:rsid w:val="00D40C1D"/>
    <w:rsid w:val="00D40DBB"/>
    <w:rsid w:val="00D41116"/>
    <w:rsid w:val="00D41274"/>
    <w:rsid w:val="00D41A43"/>
    <w:rsid w:val="00D42423"/>
    <w:rsid w:val="00D42EB8"/>
    <w:rsid w:val="00D42FFD"/>
    <w:rsid w:val="00D43062"/>
    <w:rsid w:val="00D431F5"/>
    <w:rsid w:val="00D444A4"/>
    <w:rsid w:val="00D44DAA"/>
    <w:rsid w:val="00D44F3F"/>
    <w:rsid w:val="00D459B4"/>
    <w:rsid w:val="00D46420"/>
    <w:rsid w:val="00D465FE"/>
    <w:rsid w:val="00D46822"/>
    <w:rsid w:val="00D46EAB"/>
    <w:rsid w:val="00D473CA"/>
    <w:rsid w:val="00D47573"/>
    <w:rsid w:val="00D47F1E"/>
    <w:rsid w:val="00D47FA9"/>
    <w:rsid w:val="00D5058F"/>
    <w:rsid w:val="00D50EB9"/>
    <w:rsid w:val="00D514E1"/>
    <w:rsid w:val="00D51C3F"/>
    <w:rsid w:val="00D51D4D"/>
    <w:rsid w:val="00D522FF"/>
    <w:rsid w:val="00D52F02"/>
    <w:rsid w:val="00D52F07"/>
    <w:rsid w:val="00D53DA8"/>
    <w:rsid w:val="00D53F40"/>
    <w:rsid w:val="00D54249"/>
    <w:rsid w:val="00D5445A"/>
    <w:rsid w:val="00D54A4B"/>
    <w:rsid w:val="00D550AE"/>
    <w:rsid w:val="00D550BB"/>
    <w:rsid w:val="00D55936"/>
    <w:rsid w:val="00D55C70"/>
    <w:rsid w:val="00D55E6A"/>
    <w:rsid w:val="00D55EE4"/>
    <w:rsid w:val="00D561E6"/>
    <w:rsid w:val="00D566B5"/>
    <w:rsid w:val="00D5695D"/>
    <w:rsid w:val="00D56A10"/>
    <w:rsid w:val="00D56B62"/>
    <w:rsid w:val="00D5718F"/>
    <w:rsid w:val="00D5747F"/>
    <w:rsid w:val="00D57A98"/>
    <w:rsid w:val="00D600F6"/>
    <w:rsid w:val="00D604F9"/>
    <w:rsid w:val="00D60702"/>
    <w:rsid w:val="00D609E3"/>
    <w:rsid w:val="00D60F98"/>
    <w:rsid w:val="00D612A5"/>
    <w:rsid w:val="00D61538"/>
    <w:rsid w:val="00D6186C"/>
    <w:rsid w:val="00D61AAE"/>
    <w:rsid w:val="00D61F74"/>
    <w:rsid w:val="00D62E84"/>
    <w:rsid w:val="00D62F38"/>
    <w:rsid w:val="00D63849"/>
    <w:rsid w:val="00D642C7"/>
    <w:rsid w:val="00D65DD6"/>
    <w:rsid w:val="00D66267"/>
    <w:rsid w:val="00D6688B"/>
    <w:rsid w:val="00D670D3"/>
    <w:rsid w:val="00D7004B"/>
    <w:rsid w:val="00D703D3"/>
    <w:rsid w:val="00D704C6"/>
    <w:rsid w:val="00D708C5"/>
    <w:rsid w:val="00D71170"/>
    <w:rsid w:val="00D711E7"/>
    <w:rsid w:val="00D71BF0"/>
    <w:rsid w:val="00D723E6"/>
    <w:rsid w:val="00D72B51"/>
    <w:rsid w:val="00D72CCC"/>
    <w:rsid w:val="00D73728"/>
    <w:rsid w:val="00D741CD"/>
    <w:rsid w:val="00D7459A"/>
    <w:rsid w:val="00D74B4E"/>
    <w:rsid w:val="00D74BB8"/>
    <w:rsid w:val="00D759A4"/>
    <w:rsid w:val="00D75B87"/>
    <w:rsid w:val="00D75CAD"/>
    <w:rsid w:val="00D75FA4"/>
    <w:rsid w:val="00D7600C"/>
    <w:rsid w:val="00D76397"/>
    <w:rsid w:val="00D763B3"/>
    <w:rsid w:val="00D7645E"/>
    <w:rsid w:val="00D764F7"/>
    <w:rsid w:val="00D7676E"/>
    <w:rsid w:val="00D76E33"/>
    <w:rsid w:val="00D77A21"/>
    <w:rsid w:val="00D77E70"/>
    <w:rsid w:val="00D805A2"/>
    <w:rsid w:val="00D8062C"/>
    <w:rsid w:val="00D80BCF"/>
    <w:rsid w:val="00D80EB7"/>
    <w:rsid w:val="00D812DF"/>
    <w:rsid w:val="00D817FA"/>
    <w:rsid w:val="00D81A4A"/>
    <w:rsid w:val="00D823F3"/>
    <w:rsid w:val="00D82CA2"/>
    <w:rsid w:val="00D83F21"/>
    <w:rsid w:val="00D84489"/>
    <w:rsid w:val="00D84591"/>
    <w:rsid w:val="00D850D8"/>
    <w:rsid w:val="00D854B6"/>
    <w:rsid w:val="00D8568F"/>
    <w:rsid w:val="00D85B8D"/>
    <w:rsid w:val="00D86456"/>
    <w:rsid w:val="00D86905"/>
    <w:rsid w:val="00D87030"/>
    <w:rsid w:val="00D87FBA"/>
    <w:rsid w:val="00D9057B"/>
    <w:rsid w:val="00D908D2"/>
    <w:rsid w:val="00D91006"/>
    <w:rsid w:val="00D911FF"/>
    <w:rsid w:val="00D920A9"/>
    <w:rsid w:val="00D92689"/>
    <w:rsid w:val="00D92826"/>
    <w:rsid w:val="00D9295B"/>
    <w:rsid w:val="00D92C4E"/>
    <w:rsid w:val="00D930AC"/>
    <w:rsid w:val="00D934DF"/>
    <w:rsid w:val="00D93B4E"/>
    <w:rsid w:val="00D940A6"/>
    <w:rsid w:val="00D9437B"/>
    <w:rsid w:val="00D946F5"/>
    <w:rsid w:val="00D94E16"/>
    <w:rsid w:val="00D95721"/>
    <w:rsid w:val="00D958E7"/>
    <w:rsid w:val="00D95DE0"/>
    <w:rsid w:val="00D96283"/>
    <w:rsid w:val="00D96DAE"/>
    <w:rsid w:val="00D97195"/>
    <w:rsid w:val="00D975CD"/>
    <w:rsid w:val="00DA0278"/>
    <w:rsid w:val="00DA03D0"/>
    <w:rsid w:val="00DA0DFF"/>
    <w:rsid w:val="00DA0E9F"/>
    <w:rsid w:val="00DA1A56"/>
    <w:rsid w:val="00DA1A6E"/>
    <w:rsid w:val="00DA1E78"/>
    <w:rsid w:val="00DA33E1"/>
    <w:rsid w:val="00DA43E1"/>
    <w:rsid w:val="00DA44C8"/>
    <w:rsid w:val="00DA479A"/>
    <w:rsid w:val="00DA4C5B"/>
    <w:rsid w:val="00DA4DD9"/>
    <w:rsid w:val="00DA5220"/>
    <w:rsid w:val="00DA536A"/>
    <w:rsid w:val="00DA5C1B"/>
    <w:rsid w:val="00DA5F52"/>
    <w:rsid w:val="00DA619A"/>
    <w:rsid w:val="00DA61A0"/>
    <w:rsid w:val="00DA64DF"/>
    <w:rsid w:val="00DA6515"/>
    <w:rsid w:val="00DA6524"/>
    <w:rsid w:val="00DA66D9"/>
    <w:rsid w:val="00DA6D23"/>
    <w:rsid w:val="00DA72C8"/>
    <w:rsid w:val="00DA740E"/>
    <w:rsid w:val="00DA7C67"/>
    <w:rsid w:val="00DA7D72"/>
    <w:rsid w:val="00DB03D8"/>
    <w:rsid w:val="00DB0409"/>
    <w:rsid w:val="00DB08D5"/>
    <w:rsid w:val="00DB0EB0"/>
    <w:rsid w:val="00DB115B"/>
    <w:rsid w:val="00DB1298"/>
    <w:rsid w:val="00DB1CBD"/>
    <w:rsid w:val="00DB1E85"/>
    <w:rsid w:val="00DB2459"/>
    <w:rsid w:val="00DB2F7B"/>
    <w:rsid w:val="00DB3467"/>
    <w:rsid w:val="00DB3665"/>
    <w:rsid w:val="00DB3729"/>
    <w:rsid w:val="00DB3AB8"/>
    <w:rsid w:val="00DB417D"/>
    <w:rsid w:val="00DB42AA"/>
    <w:rsid w:val="00DB4404"/>
    <w:rsid w:val="00DB469F"/>
    <w:rsid w:val="00DB49E3"/>
    <w:rsid w:val="00DB4AF6"/>
    <w:rsid w:val="00DB52BB"/>
    <w:rsid w:val="00DB5686"/>
    <w:rsid w:val="00DB661F"/>
    <w:rsid w:val="00DB69E5"/>
    <w:rsid w:val="00DB6F4B"/>
    <w:rsid w:val="00DB7045"/>
    <w:rsid w:val="00DB7071"/>
    <w:rsid w:val="00DB7244"/>
    <w:rsid w:val="00DB762F"/>
    <w:rsid w:val="00DB7A9A"/>
    <w:rsid w:val="00DB7F9D"/>
    <w:rsid w:val="00DC0752"/>
    <w:rsid w:val="00DC0B48"/>
    <w:rsid w:val="00DC0DC6"/>
    <w:rsid w:val="00DC32DE"/>
    <w:rsid w:val="00DC34AB"/>
    <w:rsid w:val="00DC34F4"/>
    <w:rsid w:val="00DC3609"/>
    <w:rsid w:val="00DC3696"/>
    <w:rsid w:val="00DC3857"/>
    <w:rsid w:val="00DC4835"/>
    <w:rsid w:val="00DC503E"/>
    <w:rsid w:val="00DC5633"/>
    <w:rsid w:val="00DC59C8"/>
    <w:rsid w:val="00DC6226"/>
    <w:rsid w:val="00DC654F"/>
    <w:rsid w:val="00DC6B8A"/>
    <w:rsid w:val="00DC6D05"/>
    <w:rsid w:val="00DC785B"/>
    <w:rsid w:val="00DD12B7"/>
    <w:rsid w:val="00DD160E"/>
    <w:rsid w:val="00DD1C56"/>
    <w:rsid w:val="00DD1EC8"/>
    <w:rsid w:val="00DD24FE"/>
    <w:rsid w:val="00DD2513"/>
    <w:rsid w:val="00DD2F8E"/>
    <w:rsid w:val="00DD3081"/>
    <w:rsid w:val="00DD31C4"/>
    <w:rsid w:val="00DD3547"/>
    <w:rsid w:val="00DD3705"/>
    <w:rsid w:val="00DD40E1"/>
    <w:rsid w:val="00DD4B6F"/>
    <w:rsid w:val="00DD4BD7"/>
    <w:rsid w:val="00DD507B"/>
    <w:rsid w:val="00DD62DF"/>
    <w:rsid w:val="00DD6404"/>
    <w:rsid w:val="00DD68F5"/>
    <w:rsid w:val="00DD6F17"/>
    <w:rsid w:val="00DD7025"/>
    <w:rsid w:val="00DD733D"/>
    <w:rsid w:val="00DD7489"/>
    <w:rsid w:val="00DD7AFE"/>
    <w:rsid w:val="00DD7B37"/>
    <w:rsid w:val="00DD7DF3"/>
    <w:rsid w:val="00DE051A"/>
    <w:rsid w:val="00DE0C51"/>
    <w:rsid w:val="00DE13CE"/>
    <w:rsid w:val="00DE2320"/>
    <w:rsid w:val="00DE3083"/>
    <w:rsid w:val="00DE3458"/>
    <w:rsid w:val="00DE3CAC"/>
    <w:rsid w:val="00DE4552"/>
    <w:rsid w:val="00DE4B06"/>
    <w:rsid w:val="00DE4E3D"/>
    <w:rsid w:val="00DE5002"/>
    <w:rsid w:val="00DE5374"/>
    <w:rsid w:val="00DE53EE"/>
    <w:rsid w:val="00DE54B6"/>
    <w:rsid w:val="00DE55D1"/>
    <w:rsid w:val="00DE5603"/>
    <w:rsid w:val="00DE5FA6"/>
    <w:rsid w:val="00DE601B"/>
    <w:rsid w:val="00DE6214"/>
    <w:rsid w:val="00DE64A4"/>
    <w:rsid w:val="00DE6687"/>
    <w:rsid w:val="00DE67F6"/>
    <w:rsid w:val="00DE6BCD"/>
    <w:rsid w:val="00DE720B"/>
    <w:rsid w:val="00DE793E"/>
    <w:rsid w:val="00DF00C6"/>
    <w:rsid w:val="00DF0437"/>
    <w:rsid w:val="00DF045B"/>
    <w:rsid w:val="00DF0C8B"/>
    <w:rsid w:val="00DF0D99"/>
    <w:rsid w:val="00DF0FCA"/>
    <w:rsid w:val="00DF1420"/>
    <w:rsid w:val="00DF1982"/>
    <w:rsid w:val="00DF1AA5"/>
    <w:rsid w:val="00DF349C"/>
    <w:rsid w:val="00DF386C"/>
    <w:rsid w:val="00DF3AC7"/>
    <w:rsid w:val="00DF3C1A"/>
    <w:rsid w:val="00DF3D0E"/>
    <w:rsid w:val="00DF40CC"/>
    <w:rsid w:val="00DF4476"/>
    <w:rsid w:val="00DF4612"/>
    <w:rsid w:val="00DF4863"/>
    <w:rsid w:val="00DF4F49"/>
    <w:rsid w:val="00DF5470"/>
    <w:rsid w:val="00DF5954"/>
    <w:rsid w:val="00DF599B"/>
    <w:rsid w:val="00DF5DE7"/>
    <w:rsid w:val="00DF6996"/>
    <w:rsid w:val="00DF6AFE"/>
    <w:rsid w:val="00DF6B1D"/>
    <w:rsid w:val="00DF7268"/>
    <w:rsid w:val="00E00253"/>
    <w:rsid w:val="00E0085A"/>
    <w:rsid w:val="00E00FD4"/>
    <w:rsid w:val="00E011D6"/>
    <w:rsid w:val="00E0146C"/>
    <w:rsid w:val="00E01BEB"/>
    <w:rsid w:val="00E02EAD"/>
    <w:rsid w:val="00E0321A"/>
    <w:rsid w:val="00E03C2B"/>
    <w:rsid w:val="00E03D68"/>
    <w:rsid w:val="00E03DC6"/>
    <w:rsid w:val="00E0428F"/>
    <w:rsid w:val="00E04454"/>
    <w:rsid w:val="00E04484"/>
    <w:rsid w:val="00E04595"/>
    <w:rsid w:val="00E056F8"/>
    <w:rsid w:val="00E0580C"/>
    <w:rsid w:val="00E05EAF"/>
    <w:rsid w:val="00E06256"/>
    <w:rsid w:val="00E063FA"/>
    <w:rsid w:val="00E0692A"/>
    <w:rsid w:val="00E0700E"/>
    <w:rsid w:val="00E075FA"/>
    <w:rsid w:val="00E07800"/>
    <w:rsid w:val="00E10890"/>
    <w:rsid w:val="00E10DCA"/>
    <w:rsid w:val="00E10DD1"/>
    <w:rsid w:val="00E10EC9"/>
    <w:rsid w:val="00E114F6"/>
    <w:rsid w:val="00E1167A"/>
    <w:rsid w:val="00E11763"/>
    <w:rsid w:val="00E11D9C"/>
    <w:rsid w:val="00E11FF5"/>
    <w:rsid w:val="00E122B1"/>
    <w:rsid w:val="00E124D2"/>
    <w:rsid w:val="00E12B26"/>
    <w:rsid w:val="00E1319F"/>
    <w:rsid w:val="00E1390A"/>
    <w:rsid w:val="00E1487E"/>
    <w:rsid w:val="00E148A0"/>
    <w:rsid w:val="00E14A6E"/>
    <w:rsid w:val="00E16635"/>
    <w:rsid w:val="00E16FD3"/>
    <w:rsid w:val="00E17864"/>
    <w:rsid w:val="00E2084D"/>
    <w:rsid w:val="00E20A56"/>
    <w:rsid w:val="00E20E0A"/>
    <w:rsid w:val="00E210AB"/>
    <w:rsid w:val="00E2115B"/>
    <w:rsid w:val="00E218E7"/>
    <w:rsid w:val="00E21C28"/>
    <w:rsid w:val="00E2251C"/>
    <w:rsid w:val="00E228B9"/>
    <w:rsid w:val="00E23C70"/>
    <w:rsid w:val="00E23CB8"/>
    <w:rsid w:val="00E24A0D"/>
    <w:rsid w:val="00E2547E"/>
    <w:rsid w:val="00E255F5"/>
    <w:rsid w:val="00E25620"/>
    <w:rsid w:val="00E259B4"/>
    <w:rsid w:val="00E264C7"/>
    <w:rsid w:val="00E2663A"/>
    <w:rsid w:val="00E27373"/>
    <w:rsid w:val="00E2740F"/>
    <w:rsid w:val="00E27A54"/>
    <w:rsid w:val="00E27C4C"/>
    <w:rsid w:val="00E304B1"/>
    <w:rsid w:val="00E304BE"/>
    <w:rsid w:val="00E309EB"/>
    <w:rsid w:val="00E30ED7"/>
    <w:rsid w:val="00E31211"/>
    <w:rsid w:val="00E3160F"/>
    <w:rsid w:val="00E31A7F"/>
    <w:rsid w:val="00E31CE4"/>
    <w:rsid w:val="00E32049"/>
    <w:rsid w:val="00E3273C"/>
    <w:rsid w:val="00E329CE"/>
    <w:rsid w:val="00E32B1F"/>
    <w:rsid w:val="00E3331D"/>
    <w:rsid w:val="00E334D7"/>
    <w:rsid w:val="00E334FD"/>
    <w:rsid w:val="00E335D8"/>
    <w:rsid w:val="00E33B10"/>
    <w:rsid w:val="00E34028"/>
    <w:rsid w:val="00E34371"/>
    <w:rsid w:val="00E34BA7"/>
    <w:rsid w:val="00E34D56"/>
    <w:rsid w:val="00E35674"/>
    <w:rsid w:val="00E35847"/>
    <w:rsid w:val="00E36397"/>
    <w:rsid w:val="00E367E0"/>
    <w:rsid w:val="00E36C4B"/>
    <w:rsid w:val="00E36C73"/>
    <w:rsid w:val="00E36E28"/>
    <w:rsid w:val="00E36FAC"/>
    <w:rsid w:val="00E373B0"/>
    <w:rsid w:val="00E37842"/>
    <w:rsid w:val="00E37F32"/>
    <w:rsid w:val="00E40434"/>
    <w:rsid w:val="00E41344"/>
    <w:rsid w:val="00E4170A"/>
    <w:rsid w:val="00E41735"/>
    <w:rsid w:val="00E41C16"/>
    <w:rsid w:val="00E41F32"/>
    <w:rsid w:val="00E424E8"/>
    <w:rsid w:val="00E43090"/>
    <w:rsid w:val="00E43208"/>
    <w:rsid w:val="00E43375"/>
    <w:rsid w:val="00E436DE"/>
    <w:rsid w:val="00E43A9F"/>
    <w:rsid w:val="00E4455D"/>
    <w:rsid w:val="00E44FBA"/>
    <w:rsid w:val="00E451BD"/>
    <w:rsid w:val="00E4538B"/>
    <w:rsid w:val="00E453BF"/>
    <w:rsid w:val="00E4554E"/>
    <w:rsid w:val="00E45E9D"/>
    <w:rsid w:val="00E46338"/>
    <w:rsid w:val="00E470D0"/>
    <w:rsid w:val="00E47572"/>
    <w:rsid w:val="00E476A9"/>
    <w:rsid w:val="00E47837"/>
    <w:rsid w:val="00E47B4E"/>
    <w:rsid w:val="00E47EEE"/>
    <w:rsid w:val="00E47FA6"/>
    <w:rsid w:val="00E5005B"/>
    <w:rsid w:val="00E500C8"/>
    <w:rsid w:val="00E50277"/>
    <w:rsid w:val="00E511CC"/>
    <w:rsid w:val="00E51518"/>
    <w:rsid w:val="00E51638"/>
    <w:rsid w:val="00E51F7B"/>
    <w:rsid w:val="00E52205"/>
    <w:rsid w:val="00E526F4"/>
    <w:rsid w:val="00E52A60"/>
    <w:rsid w:val="00E52ABC"/>
    <w:rsid w:val="00E53DA9"/>
    <w:rsid w:val="00E53EF0"/>
    <w:rsid w:val="00E54734"/>
    <w:rsid w:val="00E54BF8"/>
    <w:rsid w:val="00E55467"/>
    <w:rsid w:val="00E5597B"/>
    <w:rsid w:val="00E55D10"/>
    <w:rsid w:val="00E56011"/>
    <w:rsid w:val="00E56623"/>
    <w:rsid w:val="00E57490"/>
    <w:rsid w:val="00E574F1"/>
    <w:rsid w:val="00E578AE"/>
    <w:rsid w:val="00E615EC"/>
    <w:rsid w:val="00E61976"/>
    <w:rsid w:val="00E61A9F"/>
    <w:rsid w:val="00E61D49"/>
    <w:rsid w:val="00E61DA9"/>
    <w:rsid w:val="00E620C2"/>
    <w:rsid w:val="00E621ED"/>
    <w:rsid w:val="00E624B0"/>
    <w:rsid w:val="00E62EF3"/>
    <w:rsid w:val="00E630B0"/>
    <w:rsid w:val="00E632FC"/>
    <w:rsid w:val="00E63A1E"/>
    <w:rsid w:val="00E63A3C"/>
    <w:rsid w:val="00E63C43"/>
    <w:rsid w:val="00E63FF9"/>
    <w:rsid w:val="00E6488A"/>
    <w:rsid w:val="00E64D5A"/>
    <w:rsid w:val="00E65078"/>
    <w:rsid w:val="00E654D5"/>
    <w:rsid w:val="00E65A87"/>
    <w:rsid w:val="00E6613C"/>
    <w:rsid w:val="00E661F2"/>
    <w:rsid w:val="00E66828"/>
    <w:rsid w:val="00E66B92"/>
    <w:rsid w:val="00E66E53"/>
    <w:rsid w:val="00E673CF"/>
    <w:rsid w:val="00E678A2"/>
    <w:rsid w:val="00E679A2"/>
    <w:rsid w:val="00E67A86"/>
    <w:rsid w:val="00E67B15"/>
    <w:rsid w:val="00E67BCA"/>
    <w:rsid w:val="00E70995"/>
    <w:rsid w:val="00E70C4A"/>
    <w:rsid w:val="00E710ED"/>
    <w:rsid w:val="00E71165"/>
    <w:rsid w:val="00E7157A"/>
    <w:rsid w:val="00E71665"/>
    <w:rsid w:val="00E71762"/>
    <w:rsid w:val="00E71EEC"/>
    <w:rsid w:val="00E725B4"/>
    <w:rsid w:val="00E729A6"/>
    <w:rsid w:val="00E72A4E"/>
    <w:rsid w:val="00E72A54"/>
    <w:rsid w:val="00E72A58"/>
    <w:rsid w:val="00E72C02"/>
    <w:rsid w:val="00E72C56"/>
    <w:rsid w:val="00E72EBF"/>
    <w:rsid w:val="00E73028"/>
    <w:rsid w:val="00E73AF5"/>
    <w:rsid w:val="00E74756"/>
    <w:rsid w:val="00E750B4"/>
    <w:rsid w:val="00E750C7"/>
    <w:rsid w:val="00E752B1"/>
    <w:rsid w:val="00E755D9"/>
    <w:rsid w:val="00E75A52"/>
    <w:rsid w:val="00E7609A"/>
    <w:rsid w:val="00E76C83"/>
    <w:rsid w:val="00E773D7"/>
    <w:rsid w:val="00E77571"/>
    <w:rsid w:val="00E77840"/>
    <w:rsid w:val="00E77BC4"/>
    <w:rsid w:val="00E77D60"/>
    <w:rsid w:val="00E803F0"/>
    <w:rsid w:val="00E8205D"/>
    <w:rsid w:val="00E824F3"/>
    <w:rsid w:val="00E82724"/>
    <w:rsid w:val="00E82FE1"/>
    <w:rsid w:val="00E83C84"/>
    <w:rsid w:val="00E8451F"/>
    <w:rsid w:val="00E84EBE"/>
    <w:rsid w:val="00E84FE5"/>
    <w:rsid w:val="00E85319"/>
    <w:rsid w:val="00E859C2"/>
    <w:rsid w:val="00E85A56"/>
    <w:rsid w:val="00E85D51"/>
    <w:rsid w:val="00E863D0"/>
    <w:rsid w:val="00E86A4F"/>
    <w:rsid w:val="00E86D33"/>
    <w:rsid w:val="00E87E66"/>
    <w:rsid w:val="00E90D27"/>
    <w:rsid w:val="00E914AB"/>
    <w:rsid w:val="00E927AF"/>
    <w:rsid w:val="00E92A10"/>
    <w:rsid w:val="00E92DCE"/>
    <w:rsid w:val="00E931B3"/>
    <w:rsid w:val="00E93452"/>
    <w:rsid w:val="00E934C6"/>
    <w:rsid w:val="00E9394F"/>
    <w:rsid w:val="00E9415D"/>
    <w:rsid w:val="00E948BB"/>
    <w:rsid w:val="00E955B2"/>
    <w:rsid w:val="00E956CA"/>
    <w:rsid w:val="00E95D58"/>
    <w:rsid w:val="00E95EB2"/>
    <w:rsid w:val="00E96899"/>
    <w:rsid w:val="00E97226"/>
    <w:rsid w:val="00E973F3"/>
    <w:rsid w:val="00E9746B"/>
    <w:rsid w:val="00E97767"/>
    <w:rsid w:val="00E978B3"/>
    <w:rsid w:val="00E97A89"/>
    <w:rsid w:val="00E97B16"/>
    <w:rsid w:val="00E97CC4"/>
    <w:rsid w:val="00EA01E3"/>
    <w:rsid w:val="00EA02FA"/>
    <w:rsid w:val="00EA05BE"/>
    <w:rsid w:val="00EA0E83"/>
    <w:rsid w:val="00EA1183"/>
    <w:rsid w:val="00EA134F"/>
    <w:rsid w:val="00EA1A3E"/>
    <w:rsid w:val="00EA1D32"/>
    <w:rsid w:val="00EA2DD7"/>
    <w:rsid w:val="00EA2EBA"/>
    <w:rsid w:val="00EA2F64"/>
    <w:rsid w:val="00EA2FC3"/>
    <w:rsid w:val="00EA3769"/>
    <w:rsid w:val="00EA3E3C"/>
    <w:rsid w:val="00EA517F"/>
    <w:rsid w:val="00EA54DF"/>
    <w:rsid w:val="00EA5998"/>
    <w:rsid w:val="00EA5A32"/>
    <w:rsid w:val="00EA6285"/>
    <w:rsid w:val="00EA683B"/>
    <w:rsid w:val="00EB0186"/>
    <w:rsid w:val="00EB029D"/>
    <w:rsid w:val="00EB036B"/>
    <w:rsid w:val="00EB05C9"/>
    <w:rsid w:val="00EB06A2"/>
    <w:rsid w:val="00EB0D1F"/>
    <w:rsid w:val="00EB0E3E"/>
    <w:rsid w:val="00EB16AA"/>
    <w:rsid w:val="00EB193E"/>
    <w:rsid w:val="00EB1944"/>
    <w:rsid w:val="00EB1C47"/>
    <w:rsid w:val="00EB1D42"/>
    <w:rsid w:val="00EB1E77"/>
    <w:rsid w:val="00EB1EB8"/>
    <w:rsid w:val="00EB2521"/>
    <w:rsid w:val="00EB27A1"/>
    <w:rsid w:val="00EB2AA2"/>
    <w:rsid w:val="00EB2FB8"/>
    <w:rsid w:val="00EB32EF"/>
    <w:rsid w:val="00EB3A47"/>
    <w:rsid w:val="00EB3B30"/>
    <w:rsid w:val="00EB3F9A"/>
    <w:rsid w:val="00EB4949"/>
    <w:rsid w:val="00EB4B19"/>
    <w:rsid w:val="00EB4C62"/>
    <w:rsid w:val="00EB5084"/>
    <w:rsid w:val="00EB5ABC"/>
    <w:rsid w:val="00EB63AB"/>
    <w:rsid w:val="00EB63BA"/>
    <w:rsid w:val="00EB65E1"/>
    <w:rsid w:val="00EB6FDA"/>
    <w:rsid w:val="00EB7445"/>
    <w:rsid w:val="00EB76C7"/>
    <w:rsid w:val="00EB7FEE"/>
    <w:rsid w:val="00EC0012"/>
    <w:rsid w:val="00EC0658"/>
    <w:rsid w:val="00EC0B1C"/>
    <w:rsid w:val="00EC0EB9"/>
    <w:rsid w:val="00EC1459"/>
    <w:rsid w:val="00EC158A"/>
    <w:rsid w:val="00EC16FB"/>
    <w:rsid w:val="00EC1DCE"/>
    <w:rsid w:val="00EC2175"/>
    <w:rsid w:val="00EC23CB"/>
    <w:rsid w:val="00EC2550"/>
    <w:rsid w:val="00EC25C4"/>
    <w:rsid w:val="00EC2B40"/>
    <w:rsid w:val="00EC2B78"/>
    <w:rsid w:val="00EC2BDC"/>
    <w:rsid w:val="00EC33A5"/>
    <w:rsid w:val="00EC3BF5"/>
    <w:rsid w:val="00EC444F"/>
    <w:rsid w:val="00EC55E5"/>
    <w:rsid w:val="00EC5A17"/>
    <w:rsid w:val="00EC5DB4"/>
    <w:rsid w:val="00EC62F5"/>
    <w:rsid w:val="00EC64AC"/>
    <w:rsid w:val="00EC657F"/>
    <w:rsid w:val="00EC6758"/>
    <w:rsid w:val="00EC70F5"/>
    <w:rsid w:val="00EC71B4"/>
    <w:rsid w:val="00EC7327"/>
    <w:rsid w:val="00EC764A"/>
    <w:rsid w:val="00EC7762"/>
    <w:rsid w:val="00EC77D3"/>
    <w:rsid w:val="00EC79C0"/>
    <w:rsid w:val="00EC7C77"/>
    <w:rsid w:val="00ED028B"/>
    <w:rsid w:val="00ED02C3"/>
    <w:rsid w:val="00ED07C3"/>
    <w:rsid w:val="00ED082F"/>
    <w:rsid w:val="00ED1046"/>
    <w:rsid w:val="00ED1A97"/>
    <w:rsid w:val="00ED1AC3"/>
    <w:rsid w:val="00ED2003"/>
    <w:rsid w:val="00ED2326"/>
    <w:rsid w:val="00ED2E55"/>
    <w:rsid w:val="00ED3068"/>
    <w:rsid w:val="00ED3166"/>
    <w:rsid w:val="00ED3557"/>
    <w:rsid w:val="00ED3D11"/>
    <w:rsid w:val="00ED3EB8"/>
    <w:rsid w:val="00ED406A"/>
    <w:rsid w:val="00ED4CDD"/>
    <w:rsid w:val="00ED4EFC"/>
    <w:rsid w:val="00ED58D6"/>
    <w:rsid w:val="00ED59D7"/>
    <w:rsid w:val="00ED6001"/>
    <w:rsid w:val="00ED61B7"/>
    <w:rsid w:val="00ED6285"/>
    <w:rsid w:val="00ED6418"/>
    <w:rsid w:val="00ED64D7"/>
    <w:rsid w:val="00ED6989"/>
    <w:rsid w:val="00ED70F1"/>
    <w:rsid w:val="00ED7529"/>
    <w:rsid w:val="00ED7ED8"/>
    <w:rsid w:val="00EE152C"/>
    <w:rsid w:val="00EE2F4E"/>
    <w:rsid w:val="00EE2FE7"/>
    <w:rsid w:val="00EE3860"/>
    <w:rsid w:val="00EE3A51"/>
    <w:rsid w:val="00EE3B6E"/>
    <w:rsid w:val="00EE4AD8"/>
    <w:rsid w:val="00EE4FEB"/>
    <w:rsid w:val="00EE53F6"/>
    <w:rsid w:val="00EE5BB2"/>
    <w:rsid w:val="00EE5F86"/>
    <w:rsid w:val="00EE601F"/>
    <w:rsid w:val="00EE634D"/>
    <w:rsid w:val="00EF09B7"/>
    <w:rsid w:val="00EF10E8"/>
    <w:rsid w:val="00EF132A"/>
    <w:rsid w:val="00EF17A5"/>
    <w:rsid w:val="00EF188A"/>
    <w:rsid w:val="00EF2CDD"/>
    <w:rsid w:val="00EF332B"/>
    <w:rsid w:val="00EF39C0"/>
    <w:rsid w:val="00EF4378"/>
    <w:rsid w:val="00EF4897"/>
    <w:rsid w:val="00EF4C3F"/>
    <w:rsid w:val="00EF5040"/>
    <w:rsid w:val="00EF52F4"/>
    <w:rsid w:val="00EF581E"/>
    <w:rsid w:val="00EF58AC"/>
    <w:rsid w:val="00EF58F7"/>
    <w:rsid w:val="00EF5E00"/>
    <w:rsid w:val="00EF6C60"/>
    <w:rsid w:val="00EF7166"/>
    <w:rsid w:val="00EF75CB"/>
    <w:rsid w:val="00EF79BA"/>
    <w:rsid w:val="00EF7A0C"/>
    <w:rsid w:val="00EF7E6A"/>
    <w:rsid w:val="00F00201"/>
    <w:rsid w:val="00F01074"/>
    <w:rsid w:val="00F01AB2"/>
    <w:rsid w:val="00F01B93"/>
    <w:rsid w:val="00F01CAB"/>
    <w:rsid w:val="00F01FE1"/>
    <w:rsid w:val="00F022FF"/>
    <w:rsid w:val="00F02339"/>
    <w:rsid w:val="00F02501"/>
    <w:rsid w:val="00F02689"/>
    <w:rsid w:val="00F0343B"/>
    <w:rsid w:val="00F03790"/>
    <w:rsid w:val="00F03959"/>
    <w:rsid w:val="00F03999"/>
    <w:rsid w:val="00F03ACE"/>
    <w:rsid w:val="00F03E28"/>
    <w:rsid w:val="00F03FFE"/>
    <w:rsid w:val="00F04431"/>
    <w:rsid w:val="00F0545D"/>
    <w:rsid w:val="00F059B3"/>
    <w:rsid w:val="00F05BE2"/>
    <w:rsid w:val="00F0647B"/>
    <w:rsid w:val="00F0678C"/>
    <w:rsid w:val="00F070D6"/>
    <w:rsid w:val="00F102FA"/>
    <w:rsid w:val="00F10519"/>
    <w:rsid w:val="00F1087B"/>
    <w:rsid w:val="00F10B67"/>
    <w:rsid w:val="00F10C9C"/>
    <w:rsid w:val="00F10D7E"/>
    <w:rsid w:val="00F1118B"/>
    <w:rsid w:val="00F11562"/>
    <w:rsid w:val="00F11B16"/>
    <w:rsid w:val="00F11E5C"/>
    <w:rsid w:val="00F1246F"/>
    <w:rsid w:val="00F1285F"/>
    <w:rsid w:val="00F135AA"/>
    <w:rsid w:val="00F13614"/>
    <w:rsid w:val="00F1390C"/>
    <w:rsid w:val="00F13C42"/>
    <w:rsid w:val="00F141A4"/>
    <w:rsid w:val="00F143C6"/>
    <w:rsid w:val="00F1490B"/>
    <w:rsid w:val="00F14C6A"/>
    <w:rsid w:val="00F14F85"/>
    <w:rsid w:val="00F155C9"/>
    <w:rsid w:val="00F15632"/>
    <w:rsid w:val="00F15BEA"/>
    <w:rsid w:val="00F15ED7"/>
    <w:rsid w:val="00F16259"/>
    <w:rsid w:val="00F170F8"/>
    <w:rsid w:val="00F1714E"/>
    <w:rsid w:val="00F176E8"/>
    <w:rsid w:val="00F1784B"/>
    <w:rsid w:val="00F20159"/>
    <w:rsid w:val="00F20B5A"/>
    <w:rsid w:val="00F212EA"/>
    <w:rsid w:val="00F21962"/>
    <w:rsid w:val="00F22250"/>
    <w:rsid w:val="00F22587"/>
    <w:rsid w:val="00F23285"/>
    <w:rsid w:val="00F2349F"/>
    <w:rsid w:val="00F23F41"/>
    <w:rsid w:val="00F24107"/>
    <w:rsid w:val="00F2480A"/>
    <w:rsid w:val="00F248EC"/>
    <w:rsid w:val="00F252E1"/>
    <w:rsid w:val="00F2537F"/>
    <w:rsid w:val="00F255D6"/>
    <w:rsid w:val="00F263DB"/>
    <w:rsid w:val="00F272CB"/>
    <w:rsid w:val="00F27389"/>
    <w:rsid w:val="00F27A6A"/>
    <w:rsid w:val="00F30174"/>
    <w:rsid w:val="00F30D1A"/>
    <w:rsid w:val="00F31577"/>
    <w:rsid w:val="00F320CE"/>
    <w:rsid w:val="00F32534"/>
    <w:rsid w:val="00F332E9"/>
    <w:rsid w:val="00F33361"/>
    <w:rsid w:val="00F336CB"/>
    <w:rsid w:val="00F3443C"/>
    <w:rsid w:val="00F34F81"/>
    <w:rsid w:val="00F354A2"/>
    <w:rsid w:val="00F35D8A"/>
    <w:rsid w:val="00F3670A"/>
    <w:rsid w:val="00F36848"/>
    <w:rsid w:val="00F36F70"/>
    <w:rsid w:val="00F37C9D"/>
    <w:rsid w:val="00F410E6"/>
    <w:rsid w:val="00F41260"/>
    <w:rsid w:val="00F41769"/>
    <w:rsid w:val="00F41E1E"/>
    <w:rsid w:val="00F427BE"/>
    <w:rsid w:val="00F4280C"/>
    <w:rsid w:val="00F42CB3"/>
    <w:rsid w:val="00F43118"/>
    <w:rsid w:val="00F44044"/>
    <w:rsid w:val="00F446F7"/>
    <w:rsid w:val="00F44B53"/>
    <w:rsid w:val="00F45420"/>
    <w:rsid w:val="00F45AA7"/>
    <w:rsid w:val="00F45AC8"/>
    <w:rsid w:val="00F45D7C"/>
    <w:rsid w:val="00F46272"/>
    <w:rsid w:val="00F46A3F"/>
    <w:rsid w:val="00F46CC0"/>
    <w:rsid w:val="00F47099"/>
    <w:rsid w:val="00F472C6"/>
    <w:rsid w:val="00F474F4"/>
    <w:rsid w:val="00F50B51"/>
    <w:rsid w:val="00F50C54"/>
    <w:rsid w:val="00F5224E"/>
    <w:rsid w:val="00F525DB"/>
    <w:rsid w:val="00F5271F"/>
    <w:rsid w:val="00F52812"/>
    <w:rsid w:val="00F5302F"/>
    <w:rsid w:val="00F53EC3"/>
    <w:rsid w:val="00F54950"/>
    <w:rsid w:val="00F55247"/>
    <w:rsid w:val="00F55486"/>
    <w:rsid w:val="00F557C2"/>
    <w:rsid w:val="00F55CE5"/>
    <w:rsid w:val="00F55D02"/>
    <w:rsid w:val="00F55DE1"/>
    <w:rsid w:val="00F55E73"/>
    <w:rsid w:val="00F563D5"/>
    <w:rsid w:val="00F569B2"/>
    <w:rsid w:val="00F56A99"/>
    <w:rsid w:val="00F56EA2"/>
    <w:rsid w:val="00F600C9"/>
    <w:rsid w:val="00F601EB"/>
    <w:rsid w:val="00F604FD"/>
    <w:rsid w:val="00F60681"/>
    <w:rsid w:val="00F6073F"/>
    <w:rsid w:val="00F6074E"/>
    <w:rsid w:val="00F60774"/>
    <w:rsid w:val="00F60985"/>
    <w:rsid w:val="00F60BB8"/>
    <w:rsid w:val="00F61134"/>
    <w:rsid w:val="00F6141D"/>
    <w:rsid w:val="00F62144"/>
    <w:rsid w:val="00F62A7C"/>
    <w:rsid w:val="00F62D23"/>
    <w:rsid w:val="00F63DAC"/>
    <w:rsid w:val="00F63E07"/>
    <w:rsid w:val="00F64174"/>
    <w:rsid w:val="00F64555"/>
    <w:rsid w:val="00F6466F"/>
    <w:rsid w:val="00F64932"/>
    <w:rsid w:val="00F64F4C"/>
    <w:rsid w:val="00F654B6"/>
    <w:rsid w:val="00F659A0"/>
    <w:rsid w:val="00F6622D"/>
    <w:rsid w:val="00F66369"/>
    <w:rsid w:val="00F66A77"/>
    <w:rsid w:val="00F6759A"/>
    <w:rsid w:val="00F67BEC"/>
    <w:rsid w:val="00F67F1F"/>
    <w:rsid w:val="00F70227"/>
    <w:rsid w:val="00F70553"/>
    <w:rsid w:val="00F709F8"/>
    <w:rsid w:val="00F70B59"/>
    <w:rsid w:val="00F70CD1"/>
    <w:rsid w:val="00F710C1"/>
    <w:rsid w:val="00F713F2"/>
    <w:rsid w:val="00F71471"/>
    <w:rsid w:val="00F7171F"/>
    <w:rsid w:val="00F7172B"/>
    <w:rsid w:val="00F71D56"/>
    <w:rsid w:val="00F71E52"/>
    <w:rsid w:val="00F723FF"/>
    <w:rsid w:val="00F735C0"/>
    <w:rsid w:val="00F73BC2"/>
    <w:rsid w:val="00F740A8"/>
    <w:rsid w:val="00F74142"/>
    <w:rsid w:val="00F74162"/>
    <w:rsid w:val="00F742AC"/>
    <w:rsid w:val="00F74503"/>
    <w:rsid w:val="00F74BA5"/>
    <w:rsid w:val="00F74D96"/>
    <w:rsid w:val="00F74E33"/>
    <w:rsid w:val="00F75543"/>
    <w:rsid w:val="00F75744"/>
    <w:rsid w:val="00F76AC2"/>
    <w:rsid w:val="00F76B73"/>
    <w:rsid w:val="00F77826"/>
    <w:rsid w:val="00F778EA"/>
    <w:rsid w:val="00F77F25"/>
    <w:rsid w:val="00F80128"/>
    <w:rsid w:val="00F80503"/>
    <w:rsid w:val="00F808CF"/>
    <w:rsid w:val="00F81A74"/>
    <w:rsid w:val="00F82295"/>
    <w:rsid w:val="00F82F1E"/>
    <w:rsid w:val="00F82FFA"/>
    <w:rsid w:val="00F83037"/>
    <w:rsid w:val="00F832CE"/>
    <w:rsid w:val="00F836F3"/>
    <w:rsid w:val="00F83F7B"/>
    <w:rsid w:val="00F845EB"/>
    <w:rsid w:val="00F85033"/>
    <w:rsid w:val="00F852F7"/>
    <w:rsid w:val="00F85D9B"/>
    <w:rsid w:val="00F85EE3"/>
    <w:rsid w:val="00F86056"/>
    <w:rsid w:val="00F86304"/>
    <w:rsid w:val="00F874D2"/>
    <w:rsid w:val="00F90570"/>
    <w:rsid w:val="00F910AA"/>
    <w:rsid w:val="00F91F9C"/>
    <w:rsid w:val="00F92019"/>
    <w:rsid w:val="00F92419"/>
    <w:rsid w:val="00F926DA"/>
    <w:rsid w:val="00F928EA"/>
    <w:rsid w:val="00F92C54"/>
    <w:rsid w:val="00F93288"/>
    <w:rsid w:val="00F93943"/>
    <w:rsid w:val="00F94F75"/>
    <w:rsid w:val="00F951DD"/>
    <w:rsid w:val="00F9529E"/>
    <w:rsid w:val="00F9569E"/>
    <w:rsid w:val="00F96006"/>
    <w:rsid w:val="00F9631A"/>
    <w:rsid w:val="00F96977"/>
    <w:rsid w:val="00F96DB9"/>
    <w:rsid w:val="00F96EBF"/>
    <w:rsid w:val="00F96F94"/>
    <w:rsid w:val="00F9737E"/>
    <w:rsid w:val="00F97504"/>
    <w:rsid w:val="00F97A8F"/>
    <w:rsid w:val="00F97C99"/>
    <w:rsid w:val="00FA146C"/>
    <w:rsid w:val="00FA1550"/>
    <w:rsid w:val="00FA1583"/>
    <w:rsid w:val="00FA19E3"/>
    <w:rsid w:val="00FA1C0E"/>
    <w:rsid w:val="00FA23CF"/>
    <w:rsid w:val="00FA2510"/>
    <w:rsid w:val="00FA2A46"/>
    <w:rsid w:val="00FA2B1A"/>
    <w:rsid w:val="00FA3173"/>
    <w:rsid w:val="00FA3511"/>
    <w:rsid w:val="00FA3716"/>
    <w:rsid w:val="00FA371E"/>
    <w:rsid w:val="00FA3849"/>
    <w:rsid w:val="00FA3E08"/>
    <w:rsid w:val="00FA40EE"/>
    <w:rsid w:val="00FA42A0"/>
    <w:rsid w:val="00FA5734"/>
    <w:rsid w:val="00FA5915"/>
    <w:rsid w:val="00FA65A9"/>
    <w:rsid w:val="00FA6E57"/>
    <w:rsid w:val="00FA7283"/>
    <w:rsid w:val="00FA7803"/>
    <w:rsid w:val="00FA7E70"/>
    <w:rsid w:val="00FB000C"/>
    <w:rsid w:val="00FB0973"/>
    <w:rsid w:val="00FB0CDD"/>
    <w:rsid w:val="00FB115D"/>
    <w:rsid w:val="00FB14BB"/>
    <w:rsid w:val="00FB16D7"/>
    <w:rsid w:val="00FB2711"/>
    <w:rsid w:val="00FB2A54"/>
    <w:rsid w:val="00FB2FFB"/>
    <w:rsid w:val="00FB31EB"/>
    <w:rsid w:val="00FB36E7"/>
    <w:rsid w:val="00FB3859"/>
    <w:rsid w:val="00FB3A69"/>
    <w:rsid w:val="00FB3D68"/>
    <w:rsid w:val="00FB3DB0"/>
    <w:rsid w:val="00FB3E78"/>
    <w:rsid w:val="00FB40F6"/>
    <w:rsid w:val="00FB4240"/>
    <w:rsid w:val="00FB434D"/>
    <w:rsid w:val="00FB4A12"/>
    <w:rsid w:val="00FB4B50"/>
    <w:rsid w:val="00FB5B9D"/>
    <w:rsid w:val="00FB603F"/>
    <w:rsid w:val="00FB6C03"/>
    <w:rsid w:val="00FB6DAF"/>
    <w:rsid w:val="00FB717D"/>
    <w:rsid w:val="00FB78D3"/>
    <w:rsid w:val="00FB7E5A"/>
    <w:rsid w:val="00FC02FD"/>
    <w:rsid w:val="00FC0A38"/>
    <w:rsid w:val="00FC0D7B"/>
    <w:rsid w:val="00FC0E68"/>
    <w:rsid w:val="00FC0F5E"/>
    <w:rsid w:val="00FC1692"/>
    <w:rsid w:val="00FC1ABA"/>
    <w:rsid w:val="00FC1EF9"/>
    <w:rsid w:val="00FC243A"/>
    <w:rsid w:val="00FC2803"/>
    <w:rsid w:val="00FC3068"/>
    <w:rsid w:val="00FC30E9"/>
    <w:rsid w:val="00FC319B"/>
    <w:rsid w:val="00FC351E"/>
    <w:rsid w:val="00FC378D"/>
    <w:rsid w:val="00FC381A"/>
    <w:rsid w:val="00FC3EBE"/>
    <w:rsid w:val="00FC495B"/>
    <w:rsid w:val="00FC50AB"/>
    <w:rsid w:val="00FC54CE"/>
    <w:rsid w:val="00FC5C34"/>
    <w:rsid w:val="00FC5C55"/>
    <w:rsid w:val="00FC5C80"/>
    <w:rsid w:val="00FC65F2"/>
    <w:rsid w:val="00FC6658"/>
    <w:rsid w:val="00FC68BE"/>
    <w:rsid w:val="00FC70B7"/>
    <w:rsid w:val="00FC71C4"/>
    <w:rsid w:val="00FC726C"/>
    <w:rsid w:val="00FC75C8"/>
    <w:rsid w:val="00FC7977"/>
    <w:rsid w:val="00FC79DE"/>
    <w:rsid w:val="00FD01B9"/>
    <w:rsid w:val="00FD129E"/>
    <w:rsid w:val="00FD1415"/>
    <w:rsid w:val="00FD1836"/>
    <w:rsid w:val="00FD1DAB"/>
    <w:rsid w:val="00FD1F05"/>
    <w:rsid w:val="00FD25CF"/>
    <w:rsid w:val="00FD28F3"/>
    <w:rsid w:val="00FD2A6C"/>
    <w:rsid w:val="00FD2C13"/>
    <w:rsid w:val="00FD3625"/>
    <w:rsid w:val="00FD3ADC"/>
    <w:rsid w:val="00FD4567"/>
    <w:rsid w:val="00FD4B83"/>
    <w:rsid w:val="00FD504D"/>
    <w:rsid w:val="00FD567C"/>
    <w:rsid w:val="00FD5BBE"/>
    <w:rsid w:val="00FD64F9"/>
    <w:rsid w:val="00FD68BB"/>
    <w:rsid w:val="00FE02B6"/>
    <w:rsid w:val="00FE09A8"/>
    <w:rsid w:val="00FE0D27"/>
    <w:rsid w:val="00FE1086"/>
    <w:rsid w:val="00FE1382"/>
    <w:rsid w:val="00FE138B"/>
    <w:rsid w:val="00FE16DA"/>
    <w:rsid w:val="00FE1727"/>
    <w:rsid w:val="00FE18D5"/>
    <w:rsid w:val="00FE1EEE"/>
    <w:rsid w:val="00FE2512"/>
    <w:rsid w:val="00FE27A7"/>
    <w:rsid w:val="00FE303A"/>
    <w:rsid w:val="00FE30A0"/>
    <w:rsid w:val="00FE333A"/>
    <w:rsid w:val="00FE33B7"/>
    <w:rsid w:val="00FE4556"/>
    <w:rsid w:val="00FE4575"/>
    <w:rsid w:val="00FE4B91"/>
    <w:rsid w:val="00FE4BDA"/>
    <w:rsid w:val="00FE4FD4"/>
    <w:rsid w:val="00FE5862"/>
    <w:rsid w:val="00FE6491"/>
    <w:rsid w:val="00FE6AC6"/>
    <w:rsid w:val="00FE7949"/>
    <w:rsid w:val="00FF0187"/>
    <w:rsid w:val="00FF05A6"/>
    <w:rsid w:val="00FF06A4"/>
    <w:rsid w:val="00FF1A1D"/>
    <w:rsid w:val="00FF2376"/>
    <w:rsid w:val="00FF2462"/>
    <w:rsid w:val="00FF24A2"/>
    <w:rsid w:val="00FF282F"/>
    <w:rsid w:val="00FF289A"/>
    <w:rsid w:val="00FF28DF"/>
    <w:rsid w:val="00FF29C1"/>
    <w:rsid w:val="00FF3931"/>
    <w:rsid w:val="00FF3BB9"/>
    <w:rsid w:val="00FF3C32"/>
    <w:rsid w:val="00FF4242"/>
    <w:rsid w:val="00FF435E"/>
    <w:rsid w:val="00FF44D0"/>
    <w:rsid w:val="00FF4612"/>
    <w:rsid w:val="00FF4B55"/>
    <w:rsid w:val="00FF5EE9"/>
    <w:rsid w:val="00FF69C7"/>
    <w:rsid w:val="00FF6EA4"/>
    <w:rsid w:val="00FF6F3E"/>
    <w:rsid w:val="00FF6FE1"/>
    <w:rsid w:val="00FF78BE"/>
    <w:rsid w:val="00FF7B21"/>
    <w:rsid w:val="00FF7E88"/>
    <w:rsid w:val="00FF7F1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D724"/>
  <w15:chartTrackingRefBased/>
  <w15:docId w15:val="{CDC27F87-9E45-4EBB-BE75-DF7A12DF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CF6"/>
    <w:pPr>
      <w:spacing w:after="0" w:line="240" w:lineRule="auto"/>
    </w:pPr>
    <w:rPr>
      <w:rFonts w:ascii="Times New Roman" w:eastAsia="Times New Roman" w:hAnsi="Times New Roman" w:cs="Times New Roman"/>
      <w:kern w:val="0"/>
      <w:sz w:val="20"/>
      <w:szCs w:val="20"/>
      <w:lang w:eastAsia="es-MX"/>
      <w14:ligatures w14:val="none"/>
    </w:rPr>
  </w:style>
  <w:style w:type="paragraph" w:styleId="Ttulo1">
    <w:name w:val="heading 1"/>
    <w:basedOn w:val="Normal"/>
    <w:next w:val="Normal"/>
    <w:link w:val="Ttulo1Car"/>
    <w:uiPriority w:val="9"/>
    <w:qFormat/>
    <w:rsid w:val="00A65B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Prrafodelista"/>
    <w:next w:val="Normal"/>
    <w:link w:val="Ttulo3Car"/>
    <w:uiPriority w:val="1"/>
    <w:unhideWhenUsed/>
    <w:qFormat/>
    <w:rsid w:val="00823CF6"/>
    <w:pPr>
      <w:numPr>
        <w:numId w:val="1"/>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823CF6"/>
    <w:rPr>
      <w:rFonts w:ascii="Arial" w:hAnsi="Arial" w:cs="Arial"/>
      <w:b/>
      <w:kern w:val="0"/>
      <w:sz w:val="26"/>
      <w:szCs w:val="26"/>
      <w14:ligatures w14:val="none"/>
    </w:rPr>
  </w:style>
  <w:style w:type="paragraph" w:customStyle="1" w:styleId="corte1datos">
    <w:name w:val="corte1 datos"/>
    <w:basedOn w:val="Normal"/>
    <w:link w:val="corte1datosCar"/>
    <w:uiPriority w:val="99"/>
    <w:rsid w:val="00823CF6"/>
    <w:pPr>
      <w:ind w:left="2552"/>
    </w:pPr>
    <w:rPr>
      <w:rFonts w:ascii="Arial" w:hAnsi="Arial"/>
      <w:b/>
      <w:caps/>
      <w:sz w:val="30"/>
    </w:rPr>
  </w:style>
  <w:style w:type="paragraph" w:customStyle="1" w:styleId="corte2ponente">
    <w:name w:val="corte2 ponente"/>
    <w:basedOn w:val="Normal"/>
    <w:link w:val="corte2ponenteCar"/>
    <w:rsid w:val="00823CF6"/>
    <w:rPr>
      <w:rFonts w:ascii="Arial" w:hAnsi="Arial"/>
      <w:b/>
      <w:caps/>
      <w:sz w:val="30"/>
    </w:rPr>
  </w:style>
  <w:style w:type="paragraph" w:customStyle="1" w:styleId="corte3centro">
    <w:name w:val="corte3 centro"/>
    <w:basedOn w:val="Normal"/>
    <w:link w:val="corte3centroCar"/>
    <w:rsid w:val="00823CF6"/>
    <w:pPr>
      <w:spacing w:line="360" w:lineRule="auto"/>
      <w:jc w:val="center"/>
    </w:pPr>
    <w:rPr>
      <w:rFonts w:ascii="Arial" w:hAnsi="Arial"/>
      <w:b/>
      <w:sz w:val="30"/>
    </w:rPr>
  </w:style>
  <w:style w:type="paragraph" w:styleId="Encabezado">
    <w:name w:val="header"/>
    <w:basedOn w:val="Normal"/>
    <w:link w:val="EncabezadoCar"/>
    <w:uiPriority w:val="99"/>
    <w:rsid w:val="00823CF6"/>
    <w:pPr>
      <w:tabs>
        <w:tab w:val="center" w:pos="4252"/>
        <w:tab w:val="right" w:pos="8504"/>
      </w:tabs>
    </w:pPr>
  </w:style>
  <w:style w:type="character" w:customStyle="1" w:styleId="EncabezadoCar">
    <w:name w:val="Encabezado Car"/>
    <w:basedOn w:val="Fuentedeprrafopredeter"/>
    <w:link w:val="Encabezado"/>
    <w:uiPriority w:val="99"/>
    <w:rsid w:val="00823CF6"/>
    <w:rPr>
      <w:rFonts w:ascii="Times New Roman" w:eastAsia="Times New Roman" w:hAnsi="Times New Roman" w:cs="Times New Roman"/>
      <w:kern w:val="0"/>
      <w:sz w:val="20"/>
      <w:szCs w:val="20"/>
      <w:lang w:eastAsia="es-MX"/>
      <w14:ligatures w14:val="none"/>
    </w:rPr>
  </w:style>
  <w:style w:type="paragraph" w:styleId="Piedepgina">
    <w:name w:val="footer"/>
    <w:aliases w:val="Body Text Indent 2,Car13,Car7,Pie de página Car Car,Pie de página Car Car Car Car Car Car,Pie de página1 Car,Pie de página1,Pie de página Car Car Car Car Car,Car Car6 Car Car Car"/>
    <w:basedOn w:val="Normal"/>
    <w:link w:val="PiedepginaCar"/>
    <w:uiPriority w:val="99"/>
    <w:rsid w:val="00823CF6"/>
    <w:pPr>
      <w:tabs>
        <w:tab w:val="center" w:pos="4252"/>
        <w:tab w:val="right" w:pos="8504"/>
      </w:tabs>
    </w:pPr>
    <w:rPr>
      <w:lang w:val="es-ES_tradnl"/>
    </w:rPr>
  </w:style>
  <w:style w:type="character" w:customStyle="1" w:styleId="PiedepginaCar">
    <w:name w:val="Pie de página Car"/>
    <w:aliases w:val="Body Text Indent 2 Car,Car13 Car,Car7 Car,Pie de página Car Car Car,Pie de página Car Car Car Car Car Car Car,Pie de página1 Car Car,Pie de página1 Car1,Pie de página Car Car Car Car Car Car1,Car Car6 Car Car Car Car"/>
    <w:basedOn w:val="Fuentedeprrafopredeter"/>
    <w:link w:val="Piedepgina"/>
    <w:uiPriority w:val="99"/>
    <w:rsid w:val="00823CF6"/>
    <w:rPr>
      <w:rFonts w:ascii="Times New Roman" w:eastAsia="Times New Roman" w:hAnsi="Times New Roman" w:cs="Times New Roman"/>
      <w:kern w:val="0"/>
      <w:sz w:val="20"/>
      <w:szCs w:val="20"/>
      <w:lang w:val="es-ES_tradnl" w:eastAsia="es-MX"/>
      <w14:ligatures w14:val="none"/>
    </w:rPr>
  </w:style>
  <w:style w:type="character" w:styleId="Nmerodepgina">
    <w:name w:val="page number"/>
    <w:rsid w:val="00823CF6"/>
    <w:rPr>
      <w:rFonts w:cs="Times New Roman"/>
    </w:rPr>
  </w:style>
  <w:style w:type="paragraph" w:customStyle="1" w:styleId="corte4fondoCarCarCarCarCar">
    <w:name w:val="corte4 fondo Car Car Car Car Car"/>
    <w:basedOn w:val="Normal"/>
    <w:link w:val="corte4fondoCarCarCarCarCarCar"/>
    <w:uiPriority w:val="99"/>
    <w:rsid w:val="00823CF6"/>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823CF6"/>
    <w:rPr>
      <w:rFonts w:ascii="Arial" w:eastAsia="Times New Roman" w:hAnsi="Arial" w:cs="Times New Roman"/>
      <w:kern w:val="0"/>
      <w:sz w:val="30"/>
      <w:szCs w:val="20"/>
      <w:lang w:val="es-ES_tradnl" w:eastAsia="es-MX"/>
      <w14:ligatures w14:val="none"/>
    </w:rPr>
  </w:style>
  <w:style w:type="paragraph" w:customStyle="1" w:styleId="corte4fondoCar">
    <w:name w:val="corte4 fondo Car"/>
    <w:basedOn w:val="Normal"/>
    <w:link w:val="corte4fondoCarCar1"/>
    <w:rsid w:val="00823CF6"/>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823CF6"/>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qFormat/>
    <w:rsid w:val="00823CF6"/>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823CF6"/>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823CF6"/>
    <w:rPr>
      <w:vertAlign w:val="superscript"/>
    </w:rPr>
  </w:style>
  <w:style w:type="character" w:customStyle="1" w:styleId="corte4fondoCarCarCar1">
    <w:name w:val="corte4 fondo Car Car Car1"/>
    <w:link w:val="corte4fondoCarCar"/>
    <w:uiPriority w:val="99"/>
    <w:locked/>
    <w:rsid w:val="00823CF6"/>
    <w:rPr>
      <w:rFonts w:ascii="Arial" w:eastAsia="Times New Roman" w:hAnsi="Arial" w:cs="Times New Roman"/>
      <w:kern w:val="0"/>
      <w:sz w:val="30"/>
      <w:szCs w:val="20"/>
      <w:lang w:val="es-ES_tradnl" w:eastAsia="es-MX"/>
      <w14:ligatures w14:val="none"/>
    </w:rPr>
  </w:style>
  <w:style w:type="character" w:customStyle="1" w:styleId="corte4fondoCarCar1">
    <w:name w:val="corte4 fondo Car Car1"/>
    <w:link w:val="corte4fondoCar"/>
    <w:locked/>
    <w:rsid w:val="00823CF6"/>
    <w:rPr>
      <w:rFonts w:ascii="Arial" w:eastAsia="Times New Roman" w:hAnsi="Arial" w:cs="Times New Roman"/>
      <w:kern w:val="0"/>
      <w:sz w:val="30"/>
      <w:szCs w:val="20"/>
      <w:lang w:val="es-ES_tradnl" w:eastAsia="es-ES"/>
      <w14:ligatures w14:val="none"/>
    </w:rPr>
  </w:style>
  <w:style w:type="paragraph" w:customStyle="1" w:styleId="corte4fondo">
    <w:name w:val="corte4 fondo"/>
    <w:basedOn w:val="Normal"/>
    <w:link w:val="corte4fondoCar3"/>
    <w:qFormat/>
    <w:rsid w:val="00823CF6"/>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823CF6"/>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823CF6"/>
    <w:rPr>
      <w:rFonts w:ascii="Arial" w:eastAsia="Times New Roman" w:hAnsi="Arial" w:cs="Times New Roman"/>
      <w:kern w:val="0"/>
      <w:sz w:val="28"/>
      <w:szCs w:val="20"/>
      <w:lang w:eastAsia="es-ES"/>
      <w14:ligatures w14:val="none"/>
    </w:rPr>
  </w:style>
  <w:style w:type="character" w:customStyle="1" w:styleId="corte4fondoCar3">
    <w:name w:val="corte4 fondo Car3"/>
    <w:link w:val="corte4fondo"/>
    <w:locked/>
    <w:rsid w:val="00823CF6"/>
    <w:rPr>
      <w:rFonts w:ascii="Arial" w:eastAsia="Times New Roman" w:hAnsi="Arial" w:cs="Times New Roman"/>
      <w:kern w:val="0"/>
      <w:sz w:val="30"/>
      <w:szCs w:val="20"/>
      <w:lang w:val="es-ES_tradnl" w:eastAsia="es-MX"/>
      <w14:ligatures w14:val="none"/>
    </w:rPr>
  </w:style>
  <w:style w:type="character" w:customStyle="1" w:styleId="corte2ponenteCar">
    <w:name w:val="corte2 ponente Car"/>
    <w:link w:val="corte2ponente"/>
    <w:locked/>
    <w:rsid w:val="00823CF6"/>
    <w:rPr>
      <w:rFonts w:ascii="Arial" w:eastAsia="Times New Roman" w:hAnsi="Arial" w:cs="Times New Roman"/>
      <w:b/>
      <w:caps/>
      <w:kern w:val="0"/>
      <w:sz w:val="30"/>
      <w:szCs w:val="20"/>
      <w:lang w:eastAsia="es-MX"/>
      <w14:ligatures w14:val="none"/>
    </w:rPr>
  </w:style>
  <w:style w:type="character" w:customStyle="1" w:styleId="corte3centroCar">
    <w:name w:val="corte3 centro Car"/>
    <w:link w:val="corte3centro"/>
    <w:locked/>
    <w:rsid w:val="00823CF6"/>
    <w:rPr>
      <w:rFonts w:ascii="Arial" w:eastAsia="Times New Roman" w:hAnsi="Arial" w:cs="Times New Roman"/>
      <w:b/>
      <w:kern w:val="0"/>
      <w:sz w:val="30"/>
      <w:szCs w:val="20"/>
      <w:lang w:eastAsia="es-MX"/>
      <w14:ligatures w14:val="none"/>
    </w:rPr>
  </w:style>
  <w:style w:type="paragraph" w:customStyle="1" w:styleId="Normal0">
    <w:name w:val="[Normal]"/>
    <w:rsid w:val="00823CF6"/>
    <w:pPr>
      <w:autoSpaceDE w:val="0"/>
      <w:autoSpaceDN w:val="0"/>
      <w:adjustRightInd w:val="0"/>
      <w:spacing w:after="0" w:line="240" w:lineRule="auto"/>
    </w:pPr>
    <w:rPr>
      <w:rFonts w:ascii="Arial" w:eastAsia="Times New Roman" w:hAnsi="Arial" w:cs="Arial"/>
      <w:kern w:val="0"/>
      <w:sz w:val="24"/>
      <w:szCs w:val="24"/>
      <w:lang w:eastAsia="es-MX"/>
      <w14:ligatures w14:val="none"/>
    </w:rPr>
  </w:style>
  <w:style w:type="paragraph" w:customStyle="1" w:styleId="Prrafodelista1">
    <w:name w:val="Párrafo de lista1"/>
    <w:basedOn w:val="Normal"/>
    <w:uiPriority w:val="99"/>
    <w:rsid w:val="00823CF6"/>
    <w:pPr>
      <w:ind w:left="708"/>
    </w:pPr>
  </w:style>
  <w:style w:type="character" w:customStyle="1" w:styleId="corte1datosCar">
    <w:name w:val="corte1 datos Car"/>
    <w:link w:val="corte1datos"/>
    <w:uiPriority w:val="99"/>
    <w:locked/>
    <w:rsid w:val="00823CF6"/>
    <w:rPr>
      <w:rFonts w:ascii="Arial" w:eastAsia="Times New Roman" w:hAnsi="Arial" w:cs="Times New Roman"/>
      <w:b/>
      <w:caps/>
      <w:kern w:val="0"/>
      <w:sz w:val="30"/>
      <w:szCs w:val="20"/>
      <w:lang w:eastAsia="es-MX"/>
      <w14:ligatures w14:val="none"/>
    </w:rPr>
  </w:style>
  <w:style w:type="paragraph" w:customStyle="1" w:styleId="corte4fondoCarCarCar3">
    <w:name w:val="corte4 fondo Car Car Car3"/>
    <w:basedOn w:val="Normal"/>
    <w:uiPriority w:val="99"/>
    <w:rsid w:val="00823CF6"/>
    <w:pPr>
      <w:snapToGrid w:val="0"/>
      <w:spacing w:line="360" w:lineRule="auto"/>
      <w:ind w:firstLine="709"/>
      <w:jc w:val="both"/>
    </w:pPr>
    <w:rPr>
      <w:rFonts w:ascii="Arial" w:hAnsi="Arial"/>
      <w:sz w:val="30"/>
      <w:lang w:val="es-ES_tradnl" w:eastAsia="es-ES"/>
    </w:rPr>
  </w:style>
  <w:style w:type="character" w:styleId="Textoennegrita">
    <w:name w:val="Strong"/>
    <w:uiPriority w:val="99"/>
    <w:qFormat/>
    <w:rsid w:val="00823CF6"/>
    <w:rPr>
      <w:rFonts w:cs="Times New Roman"/>
      <w:b/>
      <w:bCs/>
    </w:rPr>
  </w:style>
  <w:style w:type="paragraph" w:styleId="Prrafodelista">
    <w:name w:val="List Paragraph"/>
    <w:aliases w:val="Cita texto,Footnote,List Paragraph1,Colorful List - Accent 11,Cuadrícula clara - Énfasis 31,TEXTO GENERAL SENTENCIAS,List Paragraph2,Trascripción,Dot pt,No Spacing1,List Paragraph Char Char Char,Indicator Text,PARRAFO,Párrafo de lista2"/>
    <w:basedOn w:val="Normal"/>
    <w:link w:val="PrrafodelistaCar"/>
    <w:qFormat/>
    <w:rsid w:val="00823CF6"/>
    <w:pPr>
      <w:ind w:left="708"/>
    </w:pPr>
  </w:style>
  <w:style w:type="paragraph" w:customStyle="1" w:styleId="corte4fondoCarCarCar">
    <w:name w:val="corte4 fondo Car Car Car"/>
    <w:basedOn w:val="Normal"/>
    <w:link w:val="corte4fondoCarCarCarCar"/>
    <w:rsid w:val="00823CF6"/>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823CF6"/>
    <w:rPr>
      <w:rFonts w:ascii="Arial" w:eastAsia="Times New Roman" w:hAnsi="Arial" w:cs="Times New Roman"/>
      <w:sz w:val="30"/>
      <w:szCs w:val="24"/>
      <w:lang w:eastAsia="es-ES"/>
    </w:rPr>
  </w:style>
  <w:style w:type="character" w:customStyle="1" w:styleId="corte4fondoCar2">
    <w:name w:val="corte4 fondo Car2"/>
    <w:rsid w:val="00823CF6"/>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823CF6"/>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823CF6"/>
    <w:rPr>
      <w:rFonts w:ascii="Arial" w:eastAsia="Times New Roman" w:hAnsi="Arial" w:cs="Times New Roman"/>
      <w:b/>
      <w:i/>
      <w:kern w:val="0"/>
      <w:sz w:val="32"/>
      <w:szCs w:val="20"/>
      <w:lang w:val="es-ES" w:eastAsia="es-ES"/>
      <w14:ligatures w14:val="none"/>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Car Car"/>
    <w:basedOn w:val="Fuentedeprrafopredeter"/>
    <w:uiPriority w:val="99"/>
    <w:qFormat/>
    <w:rsid w:val="00823CF6"/>
    <w:rPr>
      <w:lang w:val="es-MX" w:eastAsia="es-MX" w:bidi="ar-SA"/>
    </w:rPr>
  </w:style>
  <w:style w:type="paragraph" w:styleId="Textosinformato">
    <w:name w:val="Plain Text"/>
    <w:basedOn w:val="Normal"/>
    <w:link w:val="TextosinformatoCar"/>
    <w:unhideWhenUsed/>
    <w:rsid w:val="00823CF6"/>
    <w:rPr>
      <w:rFonts w:ascii="Consolas" w:hAnsi="Consolas"/>
      <w:sz w:val="21"/>
      <w:szCs w:val="21"/>
    </w:rPr>
  </w:style>
  <w:style w:type="character" w:customStyle="1" w:styleId="TextosinformatoCar">
    <w:name w:val="Texto sin formato Car"/>
    <w:basedOn w:val="Fuentedeprrafopredeter"/>
    <w:link w:val="Textosinformato"/>
    <w:rsid w:val="00823CF6"/>
    <w:rPr>
      <w:rFonts w:ascii="Consolas" w:eastAsia="Times New Roman" w:hAnsi="Consolas" w:cs="Times New Roman"/>
      <w:kern w:val="0"/>
      <w:sz w:val="21"/>
      <w:szCs w:val="21"/>
      <w:lang w:eastAsia="es-MX"/>
      <w14:ligatures w14:val="none"/>
    </w:rPr>
  </w:style>
  <w:style w:type="paragraph" w:styleId="Textodeglobo">
    <w:name w:val="Balloon Text"/>
    <w:basedOn w:val="Normal"/>
    <w:link w:val="TextodegloboCar"/>
    <w:uiPriority w:val="99"/>
    <w:semiHidden/>
    <w:unhideWhenUsed/>
    <w:rsid w:val="00823CF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CF6"/>
    <w:rPr>
      <w:rFonts w:ascii="Tahoma" w:eastAsia="Times New Roman" w:hAnsi="Tahoma" w:cs="Tahoma"/>
      <w:kern w:val="0"/>
      <w:sz w:val="16"/>
      <w:szCs w:val="16"/>
      <w:lang w:eastAsia="es-MX"/>
      <w14:ligatures w14:val="none"/>
    </w:rPr>
  </w:style>
  <w:style w:type="character" w:customStyle="1" w:styleId="corte5transcripcionCar1">
    <w:name w:val="corte5 transcripcion Car1"/>
    <w:link w:val="corte5transcripcion"/>
    <w:locked/>
    <w:rsid w:val="00823CF6"/>
    <w:rPr>
      <w:rFonts w:ascii="Arial" w:hAnsi="Arial" w:cs="Arial"/>
      <w:b/>
      <w:i/>
      <w:sz w:val="30"/>
      <w:szCs w:val="24"/>
    </w:rPr>
  </w:style>
  <w:style w:type="paragraph" w:customStyle="1" w:styleId="corte5transcripcion">
    <w:name w:val="corte5 transcripcion"/>
    <w:basedOn w:val="Normal"/>
    <w:link w:val="corte5transcripcionCar1"/>
    <w:qFormat/>
    <w:rsid w:val="00823CF6"/>
    <w:pPr>
      <w:spacing w:line="360" w:lineRule="auto"/>
      <w:ind w:left="709" w:right="709"/>
      <w:jc w:val="both"/>
    </w:pPr>
    <w:rPr>
      <w:rFonts w:ascii="Arial" w:eastAsiaTheme="minorHAnsi" w:hAnsi="Arial" w:cs="Arial"/>
      <w:b/>
      <w:i/>
      <w:kern w:val="2"/>
      <w:sz w:val="30"/>
      <w:szCs w:val="24"/>
      <w:lang w:eastAsia="en-US"/>
      <w14:ligatures w14:val="standardContextual"/>
    </w:rPr>
  </w:style>
  <w:style w:type="character" w:customStyle="1" w:styleId="corte5transcripcionCar">
    <w:name w:val="corte5 transcripcion Car"/>
    <w:locked/>
    <w:rsid w:val="00823CF6"/>
    <w:rPr>
      <w:rFonts w:ascii="Arial" w:eastAsia="Calibri" w:hAnsi="Arial" w:cs="Arial"/>
      <w:b/>
      <w:i/>
      <w:sz w:val="30"/>
      <w:szCs w:val="28"/>
    </w:rPr>
  </w:style>
  <w:style w:type="character" w:customStyle="1" w:styleId="lbl-encabezado-blanco2">
    <w:name w:val="lbl-encabezado-blanco2"/>
    <w:rsid w:val="00823CF6"/>
    <w:rPr>
      <w:color w:val="FFFFFF"/>
    </w:rPr>
  </w:style>
  <w:style w:type="paragraph" w:styleId="Sinespaciado">
    <w:name w:val="No Spacing"/>
    <w:aliases w:val="RESOLUTIVOS"/>
    <w:link w:val="SinespaciadoCar"/>
    <w:uiPriority w:val="1"/>
    <w:qFormat/>
    <w:rsid w:val="00823CF6"/>
    <w:pPr>
      <w:spacing w:after="0" w:line="240" w:lineRule="auto"/>
    </w:pPr>
    <w:rPr>
      <w:kern w:val="0"/>
      <w14:ligatures w14:val="none"/>
    </w:rPr>
  </w:style>
  <w:style w:type="character" w:customStyle="1" w:styleId="SinespaciadoCar">
    <w:name w:val="Sin espaciado Car"/>
    <w:aliases w:val="RESOLUTIVOS Car"/>
    <w:link w:val="Sinespaciado"/>
    <w:uiPriority w:val="1"/>
    <w:rsid w:val="00823CF6"/>
    <w:rPr>
      <w:kern w:val="0"/>
      <w14:ligatures w14:val="none"/>
    </w:rPr>
  </w:style>
  <w:style w:type="character" w:customStyle="1" w:styleId="corte4fondoCarCarCar2">
    <w:name w:val="corte4 fondo Car Car Car2"/>
    <w:locked/>
    <w:rsid w:val="00823CF6"/>
    <w:rPr>
      <w:rFonts w:ascii="Arial" w:hAnsi="Arial" w:cs="Arial"/>
      <w:sz w:val="30"/>
      <w:lang w:val="es-ES_tradnl"/>
    </w:rPr>
  </w:style>
  <w:style w:type="character" w:styleId="Hipervnculo">
    <w:name w:val="Hyperlink"/>
    <w:basedOn w:val="Fuentedeprrafopredeter"/>
    <w:uiPriority w:val="99"/>
    <w:unhideWhenUsed/>
    <w:rsid w:val="00823CF6"/>
    <w:rPr>
      <w:color w:val="0563C1" w:themeColor="hyperlink"/>
      <w:u w:val="single"/>
    </w:rPr>
  </w:style>
  <w:style w:type="paragraph" w:customStyle="1" w:styleId="Estilo">
    <w:name w:val="Estilo"/>
    <w:basedOn w:val="Sinespaciado"/>
    <w:link w:val="EstiloCar"/>
    <w:qFormat/>
    <w:rsid w:val="00823CF6"/>
    <w:pPr>
      <w:jc w:val="both"/>
    </w:pPr>
    <w:rPr>
      <w:rFonts w:ascii="Arial" w:hAnsi="Arial"/>
      <w:sz w:val="24"/>
    </w:rPr>
  </w:style>
  <w:style w:type="character" w:customStyle="1" w:styleId="EstiloCar">
    <w:name w:val="Estilo Car"/>
    <w:basedOn w:val="Fuentedeprrafopredeter"/>
    <w:link w:val="Estilo"/>
    <w:rsid w:val="00823CF6"/>
    <w:rPr>
      <w:rFonts w:ascii="Arial" w:hAnsi="Arial"/>
      <w:kern w:val="0"/>
      <w:sz w:val="24"/>
      <w14:ligatures w14:val="none"/>
    </w:rPr>
  </w:style>
  <w:style w:type="character" w:customStyle="1" w:styleId="red1">
    <w:name w:val="red1"/>
    <w:basedOn w:val="Fuentedeprrafopredeter"/>
    <w:rsid w:val="00823CF6"/>
    <w:rPr>
      <w:b/>
      <w:bCs/>
      <w:color w:val="0000FF"/>
      <w:shd w:val="clear" w:color="auto" w:fill="FFFF00"/>
    </w:rPr>
  </w:style>
  <w:style w:type="paragraph" w:customStyle="1" w:styleId="CM22">
    <w:name w:val="CM22"/>
    <w:basedOn w:val="Normal"/>
    <w:next w:val="Normal"/>
    <w:uiPriority w:val="99"/>
    <w:rsid w:val="00823CF6"/>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823CF6"/>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823CF6"/>
    <w:rPr>
      <w:rFonts w:ascii="Arial" w:eastAsia="Times New Roman" w:hAnsi="Arial" w:cs="Arial"/>
      <w:kern w:val="0"/>
      <w:sz w:val="30"/>
      <w:szCs w:val="30"/>
      <w:lang w:eastAsia="es-MX"/>
      <w14:ligatures w14:val="none"/>
    </w:rPr>
  </w:style>
  <w:style w:type="paragraph" w:customStyle="1" w:styleId="Cuerpoproyectos">
    <w:name w:val="Cuerpo proyectos"/>
    <w:basedOn w:val="Normal"/>
    <w:link w:val="CuerpoproyectosCar"/>
    <w:qFormat/>
    <w:rsid w:val="00823CF6"/>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823CF6"/>
    <w:rPr>
      <w:rFonts w:ascii="Arial" w:eastAsia="Times New Roman" w:hAnsi="Arial" w:cs="Arial"/>
      <w:kern w:val="0"/>
      <w:sz w:val="26"/>
      <w:szCs w:val="26"/>
      <w:lang w:val="es-ES" w:eastAsia="es-ES"/>
      <w14:ligatures w14:val="none"/>
    </w:rPr>
  </w:style>
  <w:style w:type="character" w:customStyle="1" w:styleId="citation">
    <w:name w:val="citation"/>
    <w:basedOn w:val="Fuentedeprrafopredeter"/>
    <w:rsid w:val="00823CF6"/>
  </w:style>
  <w:style w:type="character" w:styleId="Refdecomentario">
    <w:name w:val="annotation reference"/>
    <w:basedOn w:val="Fuentedeprrafopredeter"/>
    <w:uiPriority w:val="99"/>
    <w:semiHidden/>
    <w:unhideWhenUsed/>
    <w:rsid w:val="00823CF6"/>
    <w:rPr>
      <w:sz w:val="16"/>
      <w:szCs w:val="16"/>
    </w:rPr>
  </w:style>
  <w:style w:type="character" w:customStyle="1" w:styleId="textcolumn">
    <w:name w:val="textcolumn"/>
    <w:basedOn w:val="Fuentedeprrafopredeter"/>
    <w:rsid w:val="00823CF6"/>
  </w:style>
  <w:style w:type="paragraph" w:styleId="Textocomentario">
    <w:name w:val="annotation text"/>
    <w:basedOn w:val="Normal"/>
    <w:link w:val="TextocomentarioCar"/>
    <w:uiPriority w:val="99"/>
    <w:unhideWhenUsed/>
    <w:rsid w:val="00823CF6"/>
  </w:style>
  <w:style w:type="character" w:customStyle="1" w:styleId="TextocomentarioCar">
    <w:name w:val="Texto comentario Car"/>
    <w:basedOn w:val="Fuentedeprrafopredeter"/>
    <w:link w:val="Textocomentario"/>
    <w:uiPriority w:val="99"/>
    <w:rsid w:val="00823CF6"/>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823CF6"/>
    <w:rPr>
      <w:b/>
      <w:bCs/>
    </w:rPr>
  </w:style>
  <w:style w:type="character" w:customStyle="1" w:styleId="AsuntodelcomentarioCar">
    <w:name w:val="Asunto del comentario Car"/>
    <w:basedOn w:val="TextocomentarioCar"/>
    <w:link w:val="Asuntodelcomentario"/>
    <w:uiPriority w:val="99"/>
    <w:semiHidden/>
    <w:rsid w:val="00823CF6"/>
    <w:rPr>
      <w:rFonts w:ascii="Times New Roman" w:eastAsia="Times New Roman" w:hAnsi="Times New Roman" w:cs="Times New Roman"/>
      <w:b/>
      <w:bCs/>
      <w:kern w:val="0"/>
      <w:sz w:val="20"/>
      <w:szCs w:val="20"/>
      <w:lang w:eastAsia="es-MX"/>
      <w14:ligatures w14:val="none"/>
    </w:rPr>
  </w:style>
  <w:style w:type="paragraph" w:customStyle="1" w:styleId="Prrafo">
    <w:name w:val="Párrafo"/>
    <w:basedOn w:val="Normal"/>
    <w:qFormat/>
    <w:rsid w:val="00823CF6"/>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823CF6"/>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23CF6"/>
    <w:rPr>
      <w:color w:val="808080"/>
    </w:rPr>
  </w:style>
  <w:style w:type="paragraph" w:styleId="Textoindependiente">
    <w:name w:val="Body Text"/>
    <w:basedOn w:val="Normal"/>
    <w:link w:val="TextoindependienteCar"/>
    <w:uiPriority w:val="99"/>
    <w:semiHidden/>
    <w:unhideWhenUsed/>
    <w:rsid w:val="00823CF6"/>
    <w:pPr>
      <w:spacing w:after="120"/>
    </w:pPr>
  </w:style>
  <w:style w:type="character" w:customStyle="1" w:styleId="TextoindependienteCar">
    <w:name w:val="Texto independiente Car"/>
    <w:basedOn w:val="Fuentedeprrafopredeter"/>
    <w:link w:val="Textoindependiente"/>
    <w:uiPriority w:val="99"/>
    <w:semiHidden/>
    <w:rsid w:val="00823CF6"/>
    <w:rPr>
      <w:rFonts w:ascii="Times New Roman" w:eastAsia="Times New Roman" w:hAnsi="Times New Roman" w:cs="Times New Roman"/>
      <w:kern w:val="0"/>
      <w:sz w:val="20"/>
      <w:szCs w:val="20"/>
      <w:lang w:eastAsia="es-MX"/>
      <w14:ligatures w14:val="none"/>
    </w:rPr>
  </w:style>
  <w:style w:type="paragraph" w:customStyle="1" w:styleId="Listavistosa-nfasis11">
    <w:name w:val="Lista vistosa - Énfasis 11"/>
    <w:basedOn w:val="Normal"/>
    <w:uiPriority w:val="34"/>
    <w:qFormat/>
    <w:rsid w:val="00823CF6"/>
    <w:pPr>
      <w:ind w:left="708"/>
    </w:pPr>
    <w:rPr>
      <w:lang w:val="es-ES_tradnl"/>
    </w:rPr>
  </w:style>
  <w:style w:type="character" w:customStyle="1" w:styleId="PrrafodelistaCar">
    <w:name w:val="Párrafo de lista Car"/>
    <w:aliases w:val="Cita texto Car,Footnote Car,List Paragraph1 Car,Colorful List - Accent 11 Car,Cuadrícula clara - Énfasis 31 Car,TEXTO GENERAL SENTENCIAS Car,List Paragraph2 Car,Trascripción Car,Dot pt Car,No Spacing1 Car,Indicator Text Car"/>
    <w:link w:val="Prrafodelista"/>
    <w:uiPriority w:val="34"/>
    <w:qFormat/>
    <w:rsid w:val="00823CF6"/>
    <w:rPr>
      <w:rFonts w:ascii="Times New Roman" w:eastAsia="Times New Roman" w:hAnsi="Times New Roman" w:cs="Times New Roman"/>
      <w:kern w:val="0"/>
      <w:sz w:val="20"/>
      <w:szCs w:val="20"/>
      <w:lang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23CF6"/>
    <w:pPr>
      <w:jc w:val="both"/>
    </w:pPr>
    <w:rPr>
      <w:rFonts w:asciiTheme="minorHAnsi" w:eastAsiaTheme="minorHAnsi" w:hAnsiTheme="minorHAnsi" w:cstheme="minorBidi"/>
      <w:kern w:val="2"/>
      <w:sz w:val="22"/>
      <w:szCs w:val="22"/>
      <w:vertAlign w:val="superscript"/>
      <w:lang w:eastAsia="en-US"/>
      <w14:ligatures w14:val="standardContextual"/>
    </w:rPr>
  </w:style>
  <w:style w:type="paragraph" w:customStyle="1" w:styleId="Default">
    <w:name w:val="Default"/>
    <w:rsid w:val="00823CF6"/>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link w:val="NormalWebCar"/>
    <w:uiPriority w:val="99"/>
    <w:rsid w:val="00823CF6"/>
    <w:pPr>
      <w:spacing w:before="100" w:beforeAutospacing="1" w:after="100" w:afterAutospacing="1"/>
    </w:pPr>
    <w:rPr>
      <w:color w:val="000000"/>
      <w:sz w:val="24"/>
      <w:szCs w:val="24"/>
    </w:rPr>
  </w:style>
  <w:style w:type="character" w:customStyle="1" w:styleId="NormalWebCar">
    <w:name w:val="Normal (Web) Car"/>
    <w:link w:val="NormalWeb"/>
    <w:uiPriority w:val="99"/>
    <w:rsid w:val="00823CF6"/>
    <w:rPr>
      <w:rFonts w:ascii="Times New Roman" w:eastAsia="Times New Roman" w:hAnsi="Times New Roman" w:cs="Times New Roman"/>
      <w:color w:val="000000"/>
      <w:kern w:val="0"/>
      <w:sz w:val="24"/>
      <w:szCs w:val="24"/>
      <w:lang w:eastAsia="es-MX"/>
      <w14:ligatures w14:val="none"/>
    </w:rPr>
  </w:style>
  <w:style w:type="character" w:customStyle="1" w:styleId="bold">
    <w:name w:val="bold"/>
    <w:basedOn w:val="Fuentedeprrafopredeter"/>
    <w:rsid w:val="00AE09A7"/>
  </w:style>
  <w:style w:type="paragraph" w:customStyle="1" w:styleId="corte6cintilloypie">
    <w:name w:val="corte6 cintillo y pie"/>
    <w:basedOn w:val="Normal"/>
    <w:rsid w:val="00AF548F"/>
    <w:pPr>
      <w:jc w:val="right"/>
    </w:pPr>
    <w:rPr>
      <w:rFonts w:ascii="Arial" w:eastAsia="Calibri" w:hAnsi="Arial"/>
      <w:b/>
      <w:caps/>
      <w:sz w:val="24"/>
      <w:szCs w:val="22"/>
      <w:lang w:eastAsia="en-US"/>
    </w:rPr>
  </w:style>
  <w:style w:type="character" w:customStyle="1" w:styleId="Ttulo1Car">
    <w:name w:val="Título 1 Car"/>
    <w:basedOn w:val="Fuentedeprrafopredeter"/>
    <w:link w:val="Ttulo1"/>
    <w:uiPriority w:val="9"/>
    <w:rsid w:val="00A65B5B"/>
    <w:rPr>
      <w:rFonts w:asciiTheme="majorHAnsi" w:eastAsiaTheme="majorEastAsia" w:hAnsiTheme="majorHAnsi" w:cstheme="majorBidi"/>
      <w:color w:val="2F5496" w:themeColor="accent1" w:themeShade="BF"/>
      <w:kern w:val="0"/>
      <w:sz w:val="32"/>
      <w:szCs w:val="32"/>
      <w:lang w:eastAsia="es-MX"/>
      <w14:ligatures w14:val="none"/>
    </w:rPr>
  </w:style>
  <w:style w:type="character" w:customStyle="1" w:styleId="ng-star-inserted">
    <w:name w:val="ng-star-inserted"/>
    <w:basedOn w:val="Fuentedeprrafopredeter"/>
    <w:rsid w:val="00793A69"/>
  </w:style>
  <w:style w:type="table" w:styleId="Tablabsica2">
    <w:name w:val="Table Simple 2"/>
    <w:basedOn w:val="Tablanormal"/>
    <w:uiPriority w:val="99"/>
    <w:unhideWhenUsed/>
    <w:rsid w:val="00A508A4"/>
    <w:pPr>
      <w:spacing w:after="0" w:line="240"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Hipervnculovisitado">
    <w:name w:val="FollowedHyperlink"/>
    <w:basedOn w:val="Fuentedeprrafopredeter"/>
    <w:uiPriority w:val="99"/>
    <w:semiHidden/>
    <w:unhideWhenUsed/>
    <w:rsid w:val="00EB5ABC"/>
    <w:rPr>
      <w:color w:val="954F72" w:themeColor="followedHyperlink"/>
      <w:u w:val="single"/>
    </w:rPr>
  </w:style>
  <w:style w:type="paragraph" w:customStyle="1" w:styleId="temp">
    <w:name w:val="temp"/>
    <w:basedOn w:val="Normal"/>
    <w:rsid w:val="00E6613C"/>
    <w:pPr>
      <w:spacing w:before="100" w:beforeAutospacing="1" w:after="100" w:afterAutospacing="1"/>
    </w:pPr>
    <w:rPr>
      <w:sz w:val="24"/>
      <w:szCs w:val="24"/>
    </w:rPr>
  </w:style>
  <w:style w:type="paragraph" w:customStyle="1" w:styleId="Citasproyectos">
    <w:name w:val="Citas proyectos"/>
    <w:basedOn w:val="Textonotapie"/>
    <w:link w:val="CitasproyectosCar"/>
    <w:qFormat/>
    <w:rsid w:val="00D02E20"/>
    <w:pPr>
      <w:ind w:firstLine="425"/>
      <w:jc w:val="both"/>
    </w:pPr>
    <w:rPr>
      <w:rFonts w:ascii="Arial" w:hAnsi="Arial"/>
      <w:sz w:val="22"/>
    </w:rPr>
  </w:style>
  <w:style w:type="character" w:customStyle="1" w:styleId="CitasproyectosCar">
    <w:name w:val="Citas proyectos Car"/>
    <w:basedOn w:val="TextonotapieCar"/>
    <w:link w:val="Citasproyectos"/>
    <w:rsid w:val="00D02E20"/>
    <w:rPr>
      <w:rFonts w:ascii="Arial" w:eastAsia="Times New Roman" w:hAnsi="Arial" w:cs="Times New Roman"/>
      <w:kern w:val="0"/>
      <w:sz w:val="20"/>
      <w:szCs w:val="20"/>
      <w:lang w:eastAsia="es-MX"/>
      <w14:ligatures w14:val="none"/>
    </w:rPr>
  </w:style>
  <w:style w:type="character" w:styleId="Mencinsinresolver">
    <w:name w:val="Unresolved Mention"/>
    <w:basedOn w:val="Fuentedeprrafopredeter"/>
    <w:uiPriority w:val="99"/>
    <w:semiHidden/>
    <w:unhideWhenUsed/>
    <w:rsid w:val="00820ED4"/>
    <w:rPr>
      <w:color w:val="605E5C"/>
      <w:shd w:val="clear" w:color="auto" w:fill="E1DFDD"/>
    </w:rPr>
  </w:style>
  <w:style w:type="character" w:customStyle="1" w:styleId="s1">
    <w:name w:val="s1"/>
    <w:basedOn w:val="Fuentedeprrafopredeter"/>
    <w:rsid w:val="00C60A41"/>
    <w:rPr>
      <w:rFonts w:ascii="Helvetica" w:hAnsi="Helvetica" w:hint="default"/>
      <w:b w:val="0"/>
      <w:bCs w:val="0"/>
      <w:i w:val="0"/>
      <w:iCs w:val="0"/>
      <w:sz w:val="18"/>
      <w:szCs w:val="18"/>
    </w:rPr>
  </w:style>
  <w:style w:type="paragraph" w:customStyle="1" w:styleId="p1">
    <w:name w:val="p1"/>
    <w:basedOn w:val="Normal"/>
    <w:rsid w:val="006A426E"/>
    <w:rPr>
      <w:rFonts w:ascii="Helvetica" w:eastAsiaTheme="minorEastAsia" w:hAnsi="Helvetica"/>
      <w:sz w:val="18"/>
      <w:szCs w:val="18"/>
      <w:lang w:eastAsia="en-US"/>
    </w:rPr>
  </w:style>
  <w:style w:type="paragraph" w:customStyle="1" w:styleId="li1">
    <w:name w:val="li1"/>
    <w:basedOn w:val="Normal"/>
    <w:rsid w:val="00A85EC8"/>
    <w:rPr>
      <w:rFonts w:ascii="Helvetica" w:eastAsiaTheme="minorEastAsia" w:hAnsi="Helvetica"/>
      <w:sz w:val="18"/>
      <w:szCs w:val="18"/>
      <w:lang w:eastAsia="en-US"/>
    </w:rPr>
  </w:style>
  <w:style w:type="paragraph" w:styleId="Textoindependienteprimerasangra2">
    <w:name w:val="Body Text First Indent 2"/>
    <w:basedOn w:val="Sangradetextonormal"/>
    <w:link w:val="Textoindependienteprimerasangra2Car"/>
    <w:uiPriority w:val="99"/>
    <w:semiHidden/>
    <w:unhideWhenUsed/>
    <w:rsid w:val="005F0129"/>
    <w:pPr>
      <w:spacing w:line="240" w:lineRule="auto"/>
      <w:ind w:left="360" w:firstLine="360"/>
      <w:jc w:val="left"/>
    </w:pPr>
    <w:rPr>
      <w:rFonts w:ascii="Times New Roman" w:hAnsi="Times New Roman"/>
      <w:b w:val="0"/>
      <w:i w:val="0"/>
      <w:sz w:val="20"/>
      <w:lang w:val="es-MX"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5F0129"/>
    <w:rPr>
      <w:rFonts w:ascii="Times New Roman" w:eastAsia="Times New Roman" w:hAnsi="Times New Roman" w:cs="Times New Roman"/>
      <w:b w:val="0"/>
      <w:i w:val="0"/>
      <w:kern w:val="0"/>
      <w:sz w:val="20"/>
      <w:szCs w:val="20"/>
      <w:lang w:val="es-ES" w:eastAsia="es-MX"/>
      <w14:ligatures w14:val="none"/>
    </w:rPr>
  </w:style>
  <w:style w:type="character" w:customStyle="1" w:styleId="Ninguno">
    <w:name w:val="Ninguno"/>
    <w:rsid w:val="00E35847"/>
    <w:rPr>
      <w:lang w:val="es-ES_tradnl"/>
    </w:rPr>
  </w:style>
  <w:style w:type="paragraph" w:styleId="Revisin">
    <w:name w:val="Revision"/>
    <w:hidden/>
    <w:uiPriority w:val="99"/>
    <w:semiHidden/>
    <w:rsid w:val="009F7B1D"/>
    <w:pPr>
      <w:spacing w:after="0" w:line="240" w:lineRule="auto"/>
    </w:pPr>
    <w:rPr>
      <w:rFonts w:ascii="Times New Roman" w:eastAsia="Times New Roman" w:hAnsi="Times New Roman" w:cs="Times New Roman"/>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2787">
      <w:bodyDiv w:val="1"/>
      <w:marLeft w:val="0"/>
      <w:marRight w:val="0"/>
      <w:marTop w:val="0"/>
      <w:marBottom w:val="0"/>
      <w:divBdr>
        <w:top w:val="none" w:sz="0" w:space="0" w:color="auto"/>
        <w:left w:val="none" w:sz="0" w:space="0" w:color="auto"/>
        <w:bottom w:val="none" w:sz="0" w:space="0" w:color="auto"/>
        <w:right w:val="none" w:sz="0" w:space="0" w:color="auto"/>
      </w:divBdr>
    </w:div>
    <w:div w:id="319816149">
      <w:bodyDiv w:val="1"/>
      <w:marLeft w:val="0"/>
      <w:marRight w:val="0"/>
      <w:marTop w:val="0"/>
      <w:marBottom w:val="0"/>
      <w:divBdr>
        <w:top w:val="none" w:sz="0" w:space="0" w:color="auto"/>
        <w:left w:val="none" w:sz="0" w:space="0" w:color="auto"/>
        <w:bottom w:val="none" w:sz="0" w:space="0" w:color="auto"/>
        <w:right w:val="none" w:sz="0" w:space="0" w:color="auto"/>
      </w:divBdr>
    </w:div>
    <w:div w:id="879589188">
      <w:bodyDiv w:val="1"/>
      <w:marLeft w:val="0"/>
      <w:marRight w:val="0"/>
      <w:marTop w:val="0"/>
      <w:marBottom w:val="0"/>
      <w:divBdr>
        <w:top w:val="none" w:sz="0" w:space="0" w:color="auto"/>
        <w:left w:val="none" w:sz="0" w:space="0" w:color="auto"/>
        <w:bottom w:val="none" w:sz="0" w:space="0" w:color="auto"/>
        <w:right w:val="none" w:sz="0" w:space="0" w:color="auto"/>
      </w:divBdr>
    </w:div>
    <w:div w:id="954949114">
      <w:bodyDiv w:val="1"/>
      <w:marLeft w:val="0"/>
      <w:marRight w:val="0"/>
      <w:marTop w:val="0"/>
      <w:marBottom w:val="0"/>
      <w:divBdr>
        <w:top w:val="none" w:sz="0" w:space="0" w:color="auto"/>
        <w:left w:val="none" w:sz="0" w:space="0" w:color="auto"/>
        <w:bottom w:val="none" w:sz="0" w:space="0" w:color="auto"/>
        <w:right w:val="none" w:sz="0" w:space="0" w:color="auto"/>
      </w:divBdr>
      <w:divsChild>
        <w:div w:id="2091273418">
          <w:marLeft w:val="0"/>
          <w:marRight w:val="0"/>
          <w:marTop w:val="0"/>
          <w:marBottom w:val="0"/>
          <w:divBdr>
            <w:top w:val="none" w:sz="0" w:space="0" w:color="auto"/>
            <w:left w:val="none" w:sz="0" w:space="0" w:color="auto"/>
            <w:bottom w:val="none" w:sz="0" w:space="0" w:color="auto"/>
            <w:right w:val="none" w:sz="0" w:space="0" w:color="auto"/>
          </w:divBdr>
        </w:div>
      </w:divsChild>
    </w:div>
    <w:div w:id="1072313973">
      <w:bodyDiv w:val="1"/>
      <w:marLeft w:val="0"/>
      <w:marRight w:val="0"/>
      <w:marTop w:val="0"/>
      <w:marBottom w:val="0"/>
      <w:divBdr>
        <w:top w:val="none" w:sz="0" w:space="0" w:color="auto"/>
        <w:left w:val="none" w:sz="0" w:space="0" w:color="auto"/>
        <w:bottom w:val="none" w:sz="0" w:space="0" w:color="auto"/>
        <w:right w:val="none" w:sz="0" w:space="0" w:color="auto"/>
      </w:divBdr>
    </w:div>
    <w:div w:id="1218277979">
      <w:bodyDiv w:val="1"/>
      <w:marLeft w:val="0"/>
      <w:marRight w:val="0"/>
      <w:marTop w:val="0"/>
      <w:marBottom w:val="0"/>
      <w:divBdr>
        <w:top w:val="none" w:sz="0" w:space="0" w:color="auto"/>
        <w:left w:val="none" w:sz="0" w:space="0" w:color="auto"/>
        <w:bottom w:val="none" w:sz="0" w:space="0" w:color="auto"/>
        <w:right w:val="none" w:sz="0" w:space="0" w:color="auto"/>
      </w:divBdr>
    </w:div>
    <w:div w:id="1244725759">
      <w:bodyDiv w:val="1"/>
      <w:marLeft w:val="0"/>
      <w:marRight w:val="0"/>
      <w:marTop w:val="0"/>
      <w:marBottom w:val="0"/>
      <w:divBdr>
        <w:top w:val="none" w:sz="0" w:space="0" w:color="auto"/>
        <w:left w:val="none" w:sz="0" w:space="0" w:color="auto"/>
        <w:bottom w:val="none" w:sz="0" w:space="0" w:color="auto"/>
        <w:right w:val="none" w:sz="0" w:space="0" w:color="auto"/>
      </w:divBdr>
      <w:divsChild>
        <w:div w:id="1467158657">
          <w:marLeft w:val="0"/>
          <w:marRight w:val="0"/>
          <w:marTop w:val="0"/>
          <w:marBottom w:val="0"/>
          <w:divBdr>
            <w:top w:val="none" w:sz="0" w:space="0" w:color="auto"/>
            <w:left w:val="none" w:sz="0" w:space="0" w:color="auto"/>
            <w:bottom w:val="none" w:sz="0" w:space="0" w:color="auto"/>
            <w:right w:val="none" w:sz="0" w:space="0" w:color="auto"/>
          </w:divBdr>
        </w:div>
      </w:divsChild>
    </w:div>
    <w:div w:id="1739984847">
      <w:bodyDiv w:val="1"/>
      <w:marLeft w:val="0"/>
      <w:marRight w:val="0"/>
      <w:marTop w:val="0"/>
      <w:marBottom w:val="0"/>
      <w:divBdr>
        <w:top w:val="none" w:sz="0" w:space="0" w:color="auto"/>
        <w:left w:val="none" w:sz="0" w:space="0" w:color="auto"/>
        <w:bottom w:val="none" w:sz="0" w:space="0" w:color="auto"/>
        <w:right w:val="none" w:sz="0" w:space="0" w:color="auto"/>
      </w:divBdr>
      <w:divsChild>
        <w:div w:id="2086607301">
          <w:marLeft w:val="0"/>
          <w:marRight w:val="0"/>
          <w:marTop w:val="0"/>
          <w:marBottom w:val="0"/>
          <w:divBdr>
            <w:top w:val="none" w:sz="0" w:space="0" w:color="auto"/>
            <w:left w:val="none" w:sz="0" w:space="0" w:color="auto"/>
            <w:bottom w:val="none" w:sz="0" w:space="0" w:color="auto"/>
            <w:right w:val="none" w:sz="0" w:space="0" w:color="auto"/>
          </w:divBdr>
        </w:div>
      </w:divsChild>
    </w:div>
    <w:div w:id="1812164325">
      <w:bodyDiv w:val="1"/>
      <w:marLeft w:val="0"/>
      <w:marRight w:val="0"/>
      <w:marTop w:val="0"/>
      <w:marBottom w:val="0"/>
      <w:divBdr>
        <w:top w:val="none" w:sz="0" w:space="0" w:color="auto"/>
        <w:left w:val="none" w:sz="0" w:space="0" w:color="auto"/>
        <w:bottom w:val="none" w:sz="0" w:space="0" w:color="auto"/>
        <w:right w:val="none" w:sz="0" w:space="0" w:color="auto"/>
      </w:divBdr>
    </w:div>
    <w:div w:id="1880821622">
      <w:bodyDiv w:val="1"/>
      <w:marLeft w:val="0"/>
      <w:marRight w:val="0"/>
      <w:marTop w:val="0"/>
      <w:marBottom w:val="0"/>
      <w:divBdr>
        <w:top w:val="none" w:sz="0" w:space="0" w:color="auto"/>
        <w:left w:val="none" w:sz="0" w:space="0" w:color="auto"/>
        <w:bottom w:val="none" w:sz="0" w:space="0" w:color="auto"/>
        <w:right w:val="none" w:sz="0" w:space="0" w:color="auto"/>
      </w:divBdr>
      <w:divsChild>
        <w:div w:id="738946050">
          <w:marLeft w:val="0"/>
          <w:marRight w:val="0"/>
          <w:marTop w:val="0"/>
          <w:marBottom w:val="100"/>
          <w:divBdr>
            <w:top w:val="none" w:sz="0" w:space="0" w:color="auto"/>
            <w:left w:val="none" w:sz="0" w:space="0" w:color="auto"/>
            <w:bottom w:val="none" w:sz="0" w:space="0" w:color="auto"/>
            <w:right w:val="none" w:sz="0" w:space="0" w:color="auto"/>
          </w:divBdr>
        </w:div>
        <w:div w:id="863598695">
          <w:marLeft w:val="0"/>
          <w:marRight w:val="0"/>
          <w:marTop w:val="0"/>
          <w:marBottom w:val="100"/>
          <w:divBdr>
            <w:top w:val="none" w:sz="0" w:space="0" w:color="auto"/>
            <w:left w:val="none" w:sz="0" w:space="0" w:color="auto"/>
            <w:bottom w:val="none" w:sz="0" w:space="0" w:color="auto"/>
            <w:right w:val="none" w:sz="0" w:space="0" w:color="auto"/>
          </w:divBdr>
        </w:div>
        <w:div w:id="1033069354">
          <w:marLeft w:val="0"/>
          <w:marRight w:val="0"/>
          <w:marTop w:val="0"/>
          <w:marBottom w:val="100"/>
          <w:divBdr>
            <w:top w:val="none" w:sz="0" w:space="0" w:color="auto"/>
            <w:left w:val="none" w:sz="0" w:space="0" w:color="auto"/>
            <w:bottom w:val="none" w:sz="0" w:space="0" w:color="auto"/>
            <w:right w:val="none" w:sz="0" w:space="0" w:color="auto"/>
          </w:divBdr>
        </w:div>
      </w:divsChild>
    </w:div>
    <w:div w:id="1943806398">
      <w:bodyDiv w:val="1"/>
      <w:marLeft w:val="0"/>
      <w:marRight w:val="0"/>
      <w:marTop w:val="0"/>
      <w:marBottom w:val="0"/>
      <w:divBdr>
        <w:top w:val="none" w:sz="0" w:space="0" w:color="auto"/>
        <w:left w:val="none" w:sz="0" w:space="0" w:color="auto"/>
        <w:bottom w:val="none" w:sz="0" w:space="0" w:color="auto"/>
        <w:right w:val="none" w:sz="0" w:space="0" w:color="auto"/>
      </w:divBdr>
      <w:divsChild>
        <w:div w:id="418796341">
          <w:marLeft w:val="0"/>
          <w:marRight w:val="0"/>
          <w:marTop w:val="0"/>
          <w:marBottom w:val="0"/>
          <w:divBdr>
            <w:top w:val="none" w:sz="0" w:space="0" w:color="auto"/>
            <w:left w:val="none" w:sz="0" w:space="0" w:color="auto"/>
            <w:bottom w:val="none" w:sz="0" w:space="0" w:color="auto"/>
            <w:right w:val="none" w:sz="0" w:space="0" w:color="auto"/>
          </w:divBdr>
        </w:div>
      </w:divsChild>
    </w:div>
    <w:div w:id="20265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vistas.unam.mx/index.php/rfdm/article/view/77488" TargetMode="External"/><Relationship Id="rId1" Type="http://schemas.openxmlformats.org/officeDocument/2006/relationships/hyperlink" Target="https://www.undp.org/es/el-salvador/news/reparaci%C3%B3n-integral-mujeres-v%C3%ADctimas-clave-para-detener-los-ciclos-de-viol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B288-D73F-4D79-8A22-1D69843E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82</Pages>
  <Words>18023</Words>
  <Characters>99132</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116922</CharactersWithSpaces>
  <SharedDoc>false</SharedDoc>
  <HLinks>
    <vt:vector size="12" baseType="variant">
      <vt:variant>
        <vt:i4>3145840</vt:i4>
      </vt:variant>
      <vt:variant>
        <vt:i4>3</vt:i4>
      </vt:variant>
      <vt:variant>
        <vt:i4>0</vt:i4>
      </vt:variant>
      <vt:variant>
        <vt:i4>5</vt:i4>
      </vt:variant>
      <vt:variant>
        <vt:lpwstr>https://www.revistas.unam.mx/index.php/rfdm/article/view/77488</vt:lpwstr>
      </vt:variant>
      <vt:variant>
        <vt:lpwstr/>
      </vt:variant>
      <vt:variant>
        <vt:i4>8060968</vt:i4>
      </vt:variant>
      <vt:variant>
        <vt:i4>0</vt:i4>
      </vt:variant>
      <vt:variant>
        <vt:i4>0</vt:i4>
      </vt:variant>
      <vt:variant>
        <vt:i4>5</vt:i4>
      </vt:variant>
      <vt:variant>
        <vt:lpwstr>https://www.undp.org/es/el-salvador/news/reparaci%C3%B3n-integral-mujeres-v%C3%ADctimas-clave-para-detener-los-ciclos-de-violencia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VIVIANA RODRÍGUEZ RAMOS</dc:creator>
  <cp:keywords/>
  <dc:description/>
  <cp:lastModifiedBy>ARMANDO AGUSTÍN SOLÍS MONROY</cp:lastModifiedBy>
  <cp:revision>5</cp:revision>
  <cp:lastPrinted>2025-01-31T21:06:00Z</cp:lastPrinted>
  <dcterms:created xsi:type="dcterms:W3CDTF">2025-03-20T18:39:00Z</dcterms:created>
  <dcterms:modified xsi:type="dcterms:W3CDTF">2025-03-21T15:29:00Z</dcterms:modified>
</cp:coreProperties>
</file>