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5EAE" w:rsidRDefault="00BD0170">
      <w:pPr>
        <w:spacing w:after="120"/>
        <w:jc w:val="center"/>
        <w:rPr>
          <w:rFonts w:ascii="Arial" w:hAnsi="Arial"/>
          <w:b/>
        </w:rPr>
      </w:pPr>
      <w:r>
        <w:rPr>
          <w:rFonts w:ascii="Arial" w:hAnsi="Arial"/>
          <w:b/>
        </w:rPr>
        <w:t xml:space="preserve">Anexo </w:t>
      </w:r>
      <w:r>
        <w:rPr>
          <w:rFonts w:ascii="Arial" w:hAnsi="Arial" w:cs="Arial"/>
          <w:b/>
        </w:rPr>
        <w:t>3</w:t>
      </w:r>
    </w:p>
    <w:p w:rsidR="001B5EAE" w:rsidRDefault="00BD0170">
      <w:pPr>
        <w:spacing w:after="120"/>
        <w:jc w:val="center"/>
        <w:rPr>
          <w:rFonts w:ascii="Arial" w:hAnsi="Arial" w:cs="Arial"/>
          <w:b/>
          <w:sz w:val="20"/>
          <w:szCs w:val="20"/>
        </w:rPr>
      </w:pPr>
      <w:r>
        <w:rPr>
          <w:rFonts w:ascii="Arial" w:hAnsi="Arial" w:cs="Arial"/>
          <w:b/>
          <w:sz w:val="20"/>
          <w:szCs w:val="20"/>
        </w:rPr>
        <w:t>(FORMATO DE PROPUESTA ECONÓMICA)</w:t>
      </w:r>
    </w:p>
    <w:p w:rsidR="001B5EAE" w:rsidRDefault="00BD0170">
      <w:pPr>
        <w:pStyle w:val="Ttulo"/>
        <w:rPr>
          <w:rFonts w:cs="Arial"/>
          <w:sz w:val="18"/>
          <w:szCs w:val="18"/>
        </w:rPr>
      </w:pPr>
      <w:r>
        <w:rPr>
          <w:rFonts w:cs="Arial"/>
          <w:sz w:val="18"/>
          <w:szCs w:val="18"/>
        </w:rPr>
        <w:t>(EN PAPEL MEMBRETADO DEL PARTICIPANTE)</w:t>
      </w:r>
    </w:p>
    <w:p w:rsidR="001B5EAE" w:rsidRDefault="001B5EAE">
      <w:pPr>
        <w:spacing w:after="0"/>
        <w:jc w:val="center"/>
        <w:rPr>
          <w:rFonts w:ascii="Arial" w:hAnsi="Arial" w:cs="Arial"/>
          <w:i/>
          <w:sz w:val="18"/>
          <w:szCs w:val="18"/>
        </w:rPr>
      </w:pPr>
    </w:p>
    <w:tbl>
      <w:tblPr>
        <w:tblW w:w="1009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67"/>
        <w:gridCol w:w="5704"/>
      </w:tblGrid>
      <w:tr w:rsidR="001B5EAE">
        <w:trPr>
          <w:trHeight w:val="283"/>
        </w:trPr>
        <w:tc>
          <w:tcPr>
            <w:tcW w:w="3828" w:type="dxa"/>
            <w:tcBorders>
              <w:top w:val="nil"/>
              <w:left w:val="nil"/>
              <w:bottom w:val="nil"/>
              <w:right w:val="nil"/>
            </w:tcBorders>
            <w:vAlign w:val="center"/>
          </w:tcPr>
          <w:p w:rsidR="001B5EAE" w:rsidRDefault="00BD0170">
            <w:pPr>
              <w:rPr>
                <w:rFonts w:ascii="Arial" w:hAnsi="Arial" w:cs="Arial"/>
                <w:sz w:val="18"/>
                <w:szCs w:val="18"/>
              </w:rPr>
            </w:pPr>
            <w:r>
              <w:rPr>
                <w:rFonts w:ascii="Arial" w:hAnsi="Arial" w:cs="Arial"/>
                <w:sz w:val="18"/>
                <w:szCs w:val="18"/>
              </w:rPr>
              <w:t>FECHA DE LA PROPUESTA ECONÓMICA:</w:t>
            </w:r>
          </w:p>
        </w:tc>
        <w:tc>
          <w:tcPr>
            <w:tcW w:w="6271" w:type="dxa"/>
            <w:gridSpan w:val="2"/>
            <w:tcBorders>
              <w:top w:val="nil"/>
              <w:left w:val="nil"/>
              <w:right w:val="nil"/>
            </w:tcBorders>
          </w:tcPr>
          <w:p w:rsidR="001B5EAE" w:rsidRDefault="001B5EAE">
            <w:pPr>
              <w:jc w:val="center"/>
              <w:rPr>
                <w:rFonts w:ascii="Arial" w:hAnsi="Arial" w:cs="Arial"/>
                <w:sz w:val="18"/>
                <w:szCs w:val="18"/>
              </w:rPr>
            </w:pPr>
          </w:p>
        </w:tc>
      </w:tr>
      <w:tr w:rsidR="001B5EAE">
        <w:trPr>
          <w:trHeight w:val="283"/>
        </w:trPr>
        <w:tc>
          <w:tcPr>
            <w:tcW w:w="4395" w:type="dxa"/>
            <w:gridSpan w:val="2"/>
            <w:tcBorders>
              <w:top w:val="nil"/>
              <w:left w:val="nil"/>
              <w:bottom w:val="nil"/>
              <w:right w:val="nil"/>
            </w:tcBorders>
            <w:vAlign w:val="center"/>
          </w:tcPr>
          <w:p w:rsidR="001B5EAE" w:rsidRDefault="00BD0170">
            <w:pPr>
              <w:rPr>
                <w:rFonts w:ascii="Arial" w:hAnsi="Arial" w:cs="Arial"/>
                <w:sz w:val="18"/>
                <w:szCs w:val="18"/>
              </w:rPr>
            </w:pPr>
            <w:r>
              <w:rPr>
                <w:rFonts w:ascii="Arial" w:hAnsi="Arial" w:cs="Arial"/>
                <w:sz w:val="18"/>
                <w:szCs w:val="18"/>
              </w:rPr>
              <w:t>NOMBRE O RAZÓN SOCIAL DEL PARTICIPANTE</w:t>
            </w:r>
          </w:p>
        </w:tc>
        <w:tc>
          <w:tcPr>
            <w:tcW w:w="5704" w:type="dxa"/>
            <w:tcBorders>
              <w:left w:val="nil"/>
              <w:right w:val="nil"/>
            </w:tcBorders>
          </w:tcPr>
          <w:p w:rsidR="001B5EAE" w:rsidRDefault="001B5EAE">
            <w:pPr>
              <w:jc w:val="center"/>
              <w:rPr>
                <w:rFonts w:ascii="Arial" w:hAnsi="Arial" w:cs="Arial"/>
                <w:sz w:val="18"/>
                <w:szCs w:val="18"/>
              </w:rPr>
            </w:pPr>
          </w:p>
        </w:tc>
      </w:tr>
    </w:tbl>
    <w:p w:rsidR="001B5EAE" w:rsidRDefault="001B5EAE">
      <w:pPr>
        <w:pStyle w:val="Ttulo"/>
        <w:rPr>
          <w:rFonts w:cs="Arial"/>
          <w:b w:val="0"/>
          <w:sz w:val="16"/>
          <w:szCs w:val="16"/>
        </w:rPr>
      </w:pPr>
    </w:p>
    <w:tbl>
      <w:tblPr>
        <w:tblStyle w:val="Tablaconcuadrcula"/>
        <w:tblW w:w="10207" w:type="dxa"/>
        <w:tblInd w:w="-289" w:type="dxa"/>
        <w:shd w:val="clear" w:color="auto" w:fill="C6D9F1" w:themeFill="text2" w:themeFillTint="33"/>
        <w:tblLook w:val="04A0" w:firstRow="1" w:lastRow="0" w:firstColumn="1" w:lastColumn="0" w:noHBand="0" w:noVBand="1"/>
      </w:tblPr>
      <w:tblGrid>
        <w:gridCol w:w="10207"/>
      </w:tblGrid>
      <w:tr w:rsidR="001B5EAE">
        <w:tc>
          <w:tcPr>
            <w:tcW w:w="10207" w:type="dxa"/>
            <w:shd w:val="clear" w:color="auto" w:fill="C6D9F1" w:themeFill="text2" w:themeFillTint="33"/>
          </w:tcPr>
          <w:p w:rsidR="001B5EAE" w:rsidRDefault="00BD0170">
            <w:pPr>
              <w:pStyle w:val="Ttulo"/>
              <w:rPr>
                <w:rFonts w:cs="Arial"/>
                <w:sz w:val="24"/>
                <w:szCs w:val="24"/>
              </w:rPr>
            </w:pPr>
            <w:r>
              <w:rPr>
                <w:rFonts w:cs="Arial"/>
                <w:sz w:val="24"/>
                <w:szCs w:val="24"/>
              </w:rPr>
              <w:t>Servicio de Cómputo de Escritorio (SCE)</w:t>
            </w:r>
          </w:p>
        </w:tc>
      </w:tr>
    </w:tbl>
    <w:p w:rsidR="001B5EAE" w:rsidRDefault="001B5EAE">
      <w:pPr>
        <w:pStyle w:val="Ttulo"/>
        <w:rPr>
          <w:rFonts w:cs="Arial"/>
          <w:b w:val="0"/>
          <w:sz w:val="12"/>
          <w:szCs w:val="12"/>
        </w:rPr>
      </w:pPr>
    </w:p>
    <w:tbl>
      <w:tblPr>
        <w:tblW w:w="51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
        <w:gridCol w:w="530"/>
        <w:gridCol w:w="2540"/>
        <w:gridCol w:w="906"/>
        <w:gridCol w:w="948"/>
        <w:gridCol w:w="1117"/>
        <w:gridCol w:w="43"/>
        <w:gridCol w:w="1378"/>
        <w:gridCol w:w="1417"/>
        <w:gridCol w:w="1411"/>
      </w:tblGrid>
      <w:tr w:rsidR="001B5EAE">
        <w:trPr>
          <w:gridBefore w:val="1"/>
          <w:wBefore w:w="26" w:type="pct"/>
          <w:cantSplit/>
          <w:trHeight w:val="20"/>
          <w:tblHeader/>
        </w:trPr>
        <w:tc>
          <w:tcPr>
            <w:tcW w:w="256" w:type="pct"/>
            <w:vMerge w:val="restart"/>
            <w:tcBorders>
              <w:top w:val="single" w:sz="2" w:space="0" w:color="auto"/>
              <w:left w:val="single" w:sz="2" w:space="0" w:color="auto"/>
              <w:right w:val="single" w:sz="2" w:space="0" w:color="auto"/>
            </w:tcBorders>
            <w:shd w:val="clear" w:color="auto" w:fill="C6D9F1"/>
            <w:textDirection w:val="btLr"/>
            <w:vAlign w:val="center"/>
          </w:tcPr>
          <w:p w:rsidR="001B5EAE" w:rsidRDefault="00BD0170">
            <w:pPr>
              <w:spacing w:after="0" w:line="240" w:lineRule="auto"/>
              <w:ind w:left="113" w:right="113"/>
              <w:jc w:val="center"/>
              <w:rPr>
                <w:rFonts w:ascii="Arial Narrow" w:hAnsi="Arial Narrow" w:cs="Arial"/>
                <w:b/>
                <w:sz w:val="16"/>
                <w:szCs w:val="16"/>
              </w:rPr>
            </w:pPr>
            <w:r>
              <w:rPr>
                <w:rFonts w:ascii="Arial Narrow" w:hAnsi="Arial Narrow" w:cs="Arial"/>
                <w:b/>
                <w:sz w:val="16"/>
                <w:szCs w:val="16"/>
              </w:rPr>
              <w:t>Partida</w:t>
            </w:r>
          </w:p>
        </w:tc>
        <w:tc>
          <w:tcPr>
            <w:tcW w:w="1228" w:type="pct"/>
            <w:vMerge w:val="restart"/>
            <w:tcBorders>
              <w:top w:val="single" w:sz="2" w:space="0" w:color="auto"/>
              <w:left w:val="single" w:sz="2" w:space="0" w:color="auto"/>
              <w:bottom w:val="single" w:sz="2" w:space="0" w:color="auto"/>
              <w:right w:val="single" w:sz="2" w:space="0" w:color="auto"/>
            </w:tcBorders>
            <w:shd w:val="clear" w:color="auto" w:fill="C6D9F1"/>
            <w:vAlign w:val="center"/>
          </w:tcPr>
          <w:p w:rsidR="001B5EAE" w:rsidRDefault="00BD0170">
            <w:pPr>
              <w:spacing w:after="0" w:line="240" w:lineRule="auto"/>
              <w:jc w:val="center"/>
              <w:rPr>
                <w:rFonts w:ascii="Arial Narrow" w:hAnsi="Arial Narrow" w:cs="Arial"/>
                <w:b/>
                <w:sz w:val="16"/>
                <w:szCs w:val="16"/>
              </w:rPr>
            </w:pPr>
            <w:r>
              <w:rPr>
                <w:rFonts w:ascii="Arial Narrow" w:hAnsi="Arial Narrow" w:cs="Arial"/>
                <w:b/>
                <w:sz w:val="16"/>
                <w:szCs w:val="16"/>
              </w:rPr>
              <w:t>Descripción del servicio</w:t>
            </w:r>
          </w:p>
        </w:tc>
        <w:tc>
          <w:tcPr>
            <w:tcW w:w="438" w:type="pct"/>
            <w:vMerge w:val="restart"/>
            <w:tcBorders>
              <w:top w:val="single" w:sz="2" w:space="0" w:color="auto"/>
              <w:left w:val="single" w:sz="2" w:space="0" w:color="auto"/>
              <w:right w:val="single" w:sz="2" w:space="0" w:color="auto"/>
            </w:tcBorders>
            <w:shd w:val="clear" w:color="auto" w:fill="C6D9F1"/>
            <w:vAlign w:val="center"/>
          </w:tcPr>
          <w:p w:rsidR="001B5EAE" w:rsidRDefault="00BD0170">
            <w:pPr>
              <w:spacing w:after="0" w:line="240" w:lineRule="auto"/>
              <w:jc w:val="center"/>
              <w:rPr>
                <w:rFonts w:ascii="Arial Narrow" w:hAnsi="Arial Narrow" w:cs="Arial"/>
                <w:b/>
                <w:sz w:val="16"/>
                <w:szCs w:val="16"/>
              </w:rPr>
            </w:pPr>
            <w:r>
              <w:rPr>
                <w:rFonts w:ascii="Arial Narrow" w:hAnsi="Arial Narrow" w:cs="Arial"/>
                <w:b/>
                <w:sz w:val="16"/>
                <w:szCs w:val="16"/>
              </w:rPr>
              <w:t xml:space="preserve">Unidad de medida </w:t>
            </w:r>
          </w:p>
        </w:tc>
        <w:tc>
          <w:tcPr>
            <w:tcW w:w="458" w:type="pct"/>
            <w:tcBorders>
              <w:top w:val="single" w:sz="2" w:space="0" w:color="auto"/>
              <w:left w:val="single" w:sz="2" w:space="0" w:color="auto"/>
              <w:bottom w:val="single" w:sz="4" w:space="0" w:color="auto"/>
              <w:right w:val="single" w:sz="2" w:space="0" w:color="auto"/>
            </w:tcBorders>
            <w:shd w:val="clear" w:color="auto" w:fill="C6D9F1"/>
            <w:vAlign w:val="center"/>
          </w:tcPr>
          <w:p w:rsidR="001B5EAE" w:rsidRDefault="00BD0170">
            <w:pPr>
              <w:spacing w:after="0" w:line="240" w:lineRule="auto"/>
              <w:jc w:val="center"/>
              <w:rPr>
                <w:rFonts w:ascii="Arial Narrow" w:hAnsi="Arial Narrow" w:cs="Arial"/>
                <w:b/>
                <w:sz w:val="16"/>
                <w:szCs w:val="16"/>
              </w:rPr>
            </w:pPr>
            <w:r>
              <w:rPr>
                <w:rFonts w:ascii="Arial Narrow" w:hAnsi="Arial Narrow" w:cs="Arial"/>
                <w:b/>
                <w:sz w:val="16"/>
                <w:szCs w:val="16"/>
              </w:rPr>
              <w:t>(A)</w:t>
            </w:r>
          </w:p>
        </w:tc>
        <w:tc>
          <w:tcPr>
            <w:tcW w:w="561" w:type="pct"/>
            <w:gridSpan w:val="2"/>
            <w:tcBorders>
              <w:top w:val="single" w:sz="2" w:space="0" w:color="auto"/>
              <w:left w:val="single" w:sz="2" w:space="0" w:color="auto"/>
              <w:bottom w:val="single" w:sz="4" w:space="0" w:color="auto"/>
              <w:right w:val="single" w:sz="2" w:space="0" w:color="auto"/>
            </w:tcBorders>
            <w:shd w:val="clear" w:color="auto" w:fill="C6D9F1"/>
          </w:tcPr>
          <w:p w:rsidR="001B5EAE" w:rsidRDefault="00BD0170">
            <w:pPr>
              <w:spacing w:after="0" w:line="240" w:lineRule="auto"/>
              <w:jc w:val="center"/>
              <w:rPr>
                <w:rFonts w:ascii="Arial Narrow" w:hAnsi="Arial Narrow" w:cs="Arial"/>
                <w:b/>
                <w:sz w:val="16"/>
                <w:szCs w:val="16"/>
              </w:rPr>
            </w:pPr>
            <w:r>
              <w:rPr>
                <w:rFonts w:ascii="Arial Narrow" w:hAnsi="Arial Narrow" w:cs="Arial"/>
                <w:b/>
                <w:sz w:val="16"/>
                <w:szCs w:val="16"/>
              </w:rPr>
              <w:t>(B)</w:t>
            </w:r>
          </w:p>
        </w:tc>
        <w:tc>
          <w:tcPr>
            <w:tcW w:w="666" w:type="pct"/>
            <w:tcBorders>
              <w:top w:val="single" w:sz="2" w:space="0" w:color="auto"/>
              <w:left w:val="single" w:sz="2" w:space="0" w:color="auto"/>
              <w:bottom w:val="single" w:sz="2" w:space="0" w:color="auto"/>
              <w:right w:val="single" w:sz="2" w:space="0" w:color="auto"/>
            </w:tcBorders>
            <w:shd w:val="clear" w:color="auto" w:fill="C6D9F1"/>
          </w:tcPr>
          <w:p w:rsidR="001B5EAE" w:rsidRDefault="00BD0170">
            <w:pPr>
              <w:spacing w:after="0" w:line="240" w:lineRule="auto"/>
              <w:jc w:val="center"/>
              <w:rPr>
                <w:rFonts w:ascii="Arial Narrow" w:hAnsi="Arial Narrow" w:cs="Arial"/>
                <w:b/>
                <w:sz w:val="16"/>
                <w:szCs w:val="16"/>
              </w:rPr>
            </w:pPr>
            <w:r>
              <w:rPr>
                <w:rFonts w:ascii="Arial Narrow" w:hAnsi="Arial Narrow" w:cs="Arial"/>
                <w:b/>
                <w:sz w:val="16"/>
                <w:szCs w:val="16"/>
              </w:rPr>
              <w:t>(C)</w:t>
            </w:r>
          </w:p>
        </w:tc>
        <w:tc>
          <w:tcPr>
            <w:tcW w:w="685" w:type="pct"/>
            <w:tcBorders>
              <w:top w:val="single" w:sz="2" w:space="0" w:color="auto"/>
              <w:left w:val="single" w:sz="2" w:space="0" w:color="auto"/>
              <w:bottom w:val="single" w:sz="2" w:space="0" w:color="auto"/>
              <w:right w:val="single" w:sz="2" w:space="0" w:color="auto"/>
            </w:tcBorders>
            <w:shd w:val="clear" w:color="auto" w:fill="C6D9F1"/>
          </w:tcPr>
          <w:p w:rsidR="001B5EAE" w:rsidRDefault="00BD0170">
            <w:pPr>
              <w:spacing w:after="0" w:line="240" w:lineRule="auto"/>
              <w:jc w:val="center"/>
              <w:rPr>
                <w:rFonts w:ascii="Arial Narrow" w:hAnsi="Arial Narrow" w:cs="Arial"/>
                <w:b/>
                <w:sz w:val="16"/>
                <w:szCs w:val="16"/>
              </w:rPr>
            </w:pPr>
            <w:r>
              <w:rPr>
                <w:rFonts w:ascii="Arial Narrow" w:hAnsi="Arial Narrow" w:cs="Arial"/>
                <w:b/>
                <w:sz w:val="16"/>
                <w:szCs w:val="16"/>
              </w:rPr>
              <w:t>mín. = A x C</w:t>
            </w:r>
          </w:p>
        </w:tc>
        <w:tc>
          <w:tcPr>
            <w:tcW w:w="682" w:type="pct"/>
            <w:tcBorders>
              <w:top w:val="single" w:sz="2" w:space="0" w:color="auto"/>
              <w:left w:val="single" w:sz="2" w:space="0" w:color="auto"/>
              <w:bottom w:val="single" w:sz="2" w:space="0" w:color="auto"/>
              <w:right w:val="single" w:sz="2" w:space="0" w:color="auto"/>
            </w:tcBorders>
            <w:shd w:val="clear" w:color="auto" w:fill="C6D9F1"/>
          </w:tcPr>
          <w:p w:rsidR="001B5EAE" w:rsidRDefault="00BD0170">
            <w:pPr>
              <w:spacing w:after="0" w:line="240" w:lineRule="auto"/>
              <w:jc w:val="center"/>
              <w:rPr>
                <w:rFonts w:ascii="Arial Narrow" w:hAnsi="Arial Narrow" w:cs="Arial"/>
                <w:b/>
                <w:sz w:val="16"/>
                <w:szCs w:val="16"/>
              </w:rPr>
            </w:pPr>
            <w:r>
              <w:rPr>
                <w:rFonts w:ascii="Arial Narrow" w:hAnsi="Arial Narrow" w:cs="Arial"/>
                <w:b/>
                <w:sz w:val="16"/>
                <w:szCs w:val="16"/>
              </w:rPr>
              <w:t>máx. = B x C</w:t>
            </w:r>
          </w:p>
        </w:tc>
      </w:tr>
      <w:tr w:rsidR="001B5EAE">
        <w:trPr>
          <w:gridBefore w:val="1"/>
          <w:wBefore w:w="26" w:type="pct"/>
          <w:cantSplit/>
          <w:trHeight w:val="678"/>
          <w:tblHeader/>
        </w:trPr>
        <w:tc>
          <w:tcPr>
            <w:tcW w:w="256" w:type="pct"/>
            <w:vMerge/>
            <w:tcBorders>
              <w:left w:val="single" w:sz="2" w:space="0" w:color="auto"/>
              <w:bottom w:val="single" w:sz="2" w:space="0" w:color="auto"/>
              <w:right w:val="single" w:sz="2" w:space="0" w:color="auto"/>
            </w:tcBorders>
            <w:shd w:val="clear" w:color="auto" w:fill="C6D9F1"/>
          </w:tcPr>
          <w:p w:rsidR="001B5EAE" w:rsidRDefault="001B5EAE">
            <w:pPr>
              <w:spacing w:after="0" w:line="240" w:lineRule="auto"/>
              <w:jc w:val="center"/>
              <w:rPr>
                <w:rFonts w:ascii="Arial Narrow" w:hAnsi="Arial Narrow" w:cs="Arial"/>
                <w:b/>
                <w:sz w:val="18"/>
                <w:szCs w:val="16"/>
              </w:rPr>
            </w:pPr>
          </w:p>
        </w:tc>
        <w:tc>
          <w:tcPr>
            <w:tcW w:w="1228" w:type="pct"/>
            <w:vMerge/>
            <w:tcBorders>
              <w:top w:val="single" w:sz="2" w:space="0" w:color="auto"/>
              <w:left w:val="single" w:sz="2" w:space="0" w:color="auto"/>
              <w:bottom w:val="single" w:sz="2" w:space="0" w:color="auto"/>
              <w:right w:val="single" w:sz="2" w:space="0" w:color="auto"/>
            </w:tcBorders>
            <w:shd w:val="clear" w:color="auto" w:fill="C6D9F1"/>
            <w:vAlign w:val="center"/>
          </w:tcPr>
          <w:p w:rsidR="001B5EAE" w:rsidRDefault="001B5EAE">
            <w:pPr>
              <w:spacing w:after="0" w:line="240" w:lineRule="auto"/>
              <w:jc w:val="center"/>
              <w:rPr>
                <w:rFonts w:ascii="Arial Narrow" w:hAnsi="Arial Narrow" w:cs="Arial"/>
                <w:b/>
                <w:sz w:val="18"/>
                <w:szCs w:val="16"/>
              </w:rPr>
            </w:pPr>
          </w:p>
        </w:tc>
        <w:tc>
          <w:tcPr>
            <w:tcW w:w="438" w:type="pct"/>
            <w:vMerge/>
            <w:tcBorders>
              <w:left w:val="single" w:sz="2" w:space="0" w:color="auto"/>
              <w:bottom w:val="single" w:sz="2" w:space="0" w:color="auto"/>
              <w:right w:val="single" w:sz="2" w:space="0" w:color="auto"/>
            </w:tcBorders>
            <w:shd w:val="clear" w:color="auto" w:fill="C6D9F1"/>
          </w:tcPr>
          <w:p w:rsidR="001B5EAE" w:rsidRDefault="001B5EAE">
            <w:pPr>
              <w:spacing w:after="0" w:line="240" w:lineRule="auto"/>
              <w:jc w:val="center"/>
              <w:rPr>
                <w:rFonts w:ascii="Arial Narrow" w:hAnsi="Arial Narrow" w:cs="Arial"/>
                <w:b/>
                <w:sz w:val="18"/>
                <w:szCs w:val="16"/>
              </w:rPr>
            </w:pPr>
          </w:p>
        </w:tc>
        <w:tc>
          <w:tcPr>
            <w:tcW w:w="458" w:type="pct"/>
            <w:tcBorders>
              <w:top w:val="single" w:sz="4" w:space="0" w:color="auto"/>
              <w:left w:val="single" w:sz="2" w:space="0" w:color="auto"/>
              <w:bottom w:val="single" w:sz="2" w:space="0" w:color="auto"/>
              <w:right w:val="single" w:sz="2" w:space="0" w:color="auto"/>
            </w:tcBorders>
            <w:shd w:val="clear" w:color="auto" w:fill="C6D9F1"/>
            <w:vAlign w:val="center"/>
          </w:tcPr>
          <w:p w:rsidR="001B5EAE" w:rsidRDefault="00BD0170">
            <w:pPr>
              <w:spacing w:after="0" w:line="240" w:lineRule="auto"/>
              <w:jc w:val="center"/>
              <w:rPr>
                <w:rFonts w:ascii="Arial Narrow" w:hAnsi="Arial Narrow" w:cs="Arial"/>
                <w:b/>
                <w:sz w:val="16"/>
                <w:szCs w:val="16"/>
              </w:rPr>
            </w:pPr>
            <w:r>
              <w:rPr>
                <w:rFonts w:ascii="Arial Narrow" w:hAnsi="Arial Narrow" w:cs="Arial"/>
                <w:b/>
                <w:sz w:val="16"/>
                <w:szCs w:val="16"/>
              </w:rPr>
              <w:t>Cantidad mínima</w:t>
            </w:r>
          </w:p>
        </w:tc>
        <w:tc>
          <w:tcPr>
            <w:tcW w:w="561" w:type="pct"/>
            <w:gridSpan w:val="2"/>
            <w:tcBorders>
              <w:top w:val="single" w:sz="4" w:space="0" w:color="auto"/>
              <w:left w:val="single" w:sz="2" w:space="0" w:color="auto"/>
              <w:bottom w:val="single" w:sz="2" w:space="0" w:color="auto"/>
              <w:right w:val="single" w:sz="2" w:space="0" w:color="auto"/>
            </w:tcBorders>
            <w:shd w:val="clear" w:color="auto" w:fill="C6D9F1"/>
            <w:vAlign w:val="center"/>
          </w:tcPr>
          <w:p w:rsidR="001B5EAE" w:rsidRDefault="00BD0170">
            <w:pPr>
              <w:spacing w:after="0" w:line="240" w:lineRule="auto"/>
              <w:jc w:val="center"/>
              <w:rPr>
                <w:rFonts w:ascii="Arial Narrow" w:hAnsi="Arial Narrow" w:cs="Arial"/>
                <w:b/>
                <w:sz w:val="16"/>
                <w:szCs w:val="16"/>
              </w:rPr>
            </w:pPr>
            <w:r>
              <w:rPr>
                <w:rFonts w:ascii="Arial Narrow" w:hAnsi="Arial Narrow" w:cs="Arial"/>
                <w:b/>
                <w:sz w:val="16"/>
                <w:szCs w:val="16"/>
              </w:rPr>
              <w:t>Cantidad máxim</w:t>
            </w:r>
            <w:ins w:id="0" w:author="Francisco Rojas" w:date="2020-10-08T12:19:00Z">
              <w:r>
                <w:rPr>
                  <w:rFonts w:ascii="Arial Narrow" w:hAnsi="Arial Narrow" w:cs="Arial"/>
                  <w:b/>
                  <w:sz w:val="16"/>
                  <w:szCs w:val="16"/>
                </w:rPr>
                <w:t>a</w:t>
              </w:r>
            </w:ins>
          </w:p>
        </w:tc>
        <w:tc>
          <w:tcPr>
            <w:tcW w:w="666" w:type="pct"/>
            <w:tcBorders>
              <w:top w:val="single" w:sz="2" w:space="0" w:color="auto"/>
              <w:left w:val="single" w:sz="2" w:space="0" w:color="auto"/>
              <w:bottom w:val="single" w:sz="2" w:space="0" w:color="auto"/>
              <w:right w:val="single" w:sz="2" w:space="0" w:color="auto"/>
            </w:tcBorders>
            <w:shd w:val="clear" w:color="auto" w:fill="C6D9F1"/>
          </w:tcPr>
          <w:p w:rsidR="001B5EAE" w:rsidRDefault="00BD0170">
            <w:pPr>
              <w:tabs>
                <w:tab w:val="left" w:pos="0"/>
              </w:tabs>
              <w:jc w:val="center"/>
              <w:rPr>
                <w:rFonts w:ascii="Arial Narrow" w:hAnsi="Arial Narrow" w:cs="Arial"/>
                <w:b/>
                <w:sz w:val="16"/>
                <w:szCs w:val="16"/>
              </w:rPr>
            </w:pPr>
            <w:r>
              <w:rPr>
                <w:rFonts w:ascii="Arial Narrow" w:hAnsi="Arial Narrow" w:cs="Arial"/>
                <w:b/>
                <w:sz w:val="16"/>
                <w:szCs w:val="16"/>
              </w:rPr>
              <w:t>Costo unitario mensual (sin IVA)</w:t>
            </w:r>
          </w:p>
        </w:tc>
        <w:tc>
          <w:tcPr>
            <w:tcW w:w="685" w:type="pct"/>
            <w:tcBorders>
              <w:top w:val="single" w:sz="2" w:space="0" w:color="auto"/>
              <w:left w:val="single" w:sz="2" w:space="0" w:color="auto"/>
              <w:bottom w:val="single" w:sz="2" w:space="0" w:color="auto"/>
              <w:right w:val="single" w:sz="2" w:space="0" w:color="auto"/>
            </w:tcBorders>
            <w:shd w:val="clear" w:color="auto" w:fill="C6D9F1"/>
            <w:vAlign w:val="center"/>
          </w:tcPr>
          <w:p w:rsidR="001B5EAE" w:rsidRDefault="00BD0170">
            <w:pPr>
              <w:spacing w:after="0" w:line="240" w:lineRule="auto"/>
              <w:ind w:left="-108" w:right="-72" w:firstLine="76"/>
              <w:jc w:val="center"/>
              <w:rPr>
                <w:rFonts w:ascii="Arial Narrow" w:hAnsi="Arial Narrow" w:cs="Arial"/>
                <w:b/>
                <w:sz w:val="16"/>
                <w:szCs w:val="16"/>
              </w:rPr>
            </w:pPr>
            <w:r>
              <w:rPr>
                <w:rFonts w:ascii="Arial Narrow" w:hAnsi="Arial Narrow" w:cs="Arial"/>
                <w:b/>
                <w:sz w:val="16"/>
                <w:szCs w:val="16"/>
              </w:rPr>
              <w:t>Costo mínimo mensual</w:t>
            </w:r>
          </w:p>
        </w:tc>
        <w:tc>
          <w:tcPr>
            <w:tcW w:w="682" w:type="pct"/>
            <w:tcBorders>
              <w:top w:val="single" w:sz="2" w:space="0" w:color="auto"/>
              <w:left w:val="single" w:sz="2" w:space="0" w:color="auto"/>
              <w:bottom w:val="single" w:sz="2" w:space="0" w:color="auto"/>
              <w:right w:val="single" w:sz="2" w:space="0" w:color="auto"/>
            </w:tcBorders>
            <w:shd w:val="clear" w:color="auto" w:fill="C6D9F1"/>
            <w:vAlign w:val="center"/>
          </w:tcPr>
          <w:p w:rsidR="001B5EAE" w:rsidRDefault="00BD0170">
            <w:pPr>
              <w:spacing w:after="0" w:line="240" w:lineRule="auto"/>
              <w:jc w:val="center"/>
              <w:rPr>
                <w:rFonts w:ascii="Arial Narrow" w:hAnsi="Arial Narrow" w:cs="Arial"/>
                <w:b/>
                <w:sz w:val="16"/>
                <w:szCs w:val="16"/>
              </w:rPr>
            </w:pPr>
            <w:r>
              <w:rPr>
                <w:rFonts w:ascii="Arial Narrow" w:hAnsi="Arial Narrow" w:cs="Arial"/>
                <w:b/>
                <w:sz w:val="16"/>
                <w:szCs w:val="16"/>
              </w:rPr>
              <w:t>Costo máximo mensual</w:t>
            </w:r>
          </w:p>
        </w:tc>
      </w:tr>
      <w:tr w:rsidR="001B5EAE">
        <w:trPr>
          <w:gridBefore w:val="1"/>
          <w:wBefore w:w="26" w:type="pct"/>
          <w:cantSplit/>
          <w:trHeight w:val="708"/>
        </w:trPr>
        <w:tc>
          <w:tcPr>
            <w:tcW w:w="256" w:type="pct"/>
            <w:tcBorders>
              <w:top w:val="single" w:sz="4" w:space="0" w:color="auto"/>
              <w:bottom w:val="single" w:sz="4" w:space="0" w:color="auto"/>
            </w:tcBorders>
            <w:vAlign w:val="center"/>
          </w:tcPr>
          <w:p w:rsidR="001B5EAE" w:rsidRDefault="00BD0170">
            <w:pPr>
              <w:spacing w:after="0" w:line="240" w:lineRule="auto"/>
              <w:jc w:val="center"/>
              <w:rPr>
                <w:rFonts w:ascii="Arial Narrow" w:hAnsi="Arial Narrow" w:cs="Arial"/>
                <w:bCs/>
              </w:rPr>
            </w:pPr>
            <w:r>
              <w:rPr>
                <w:rFonts w:ascii="Arial Narrow" w:hAnsi="Arial Narrow" w:cs="Arial"/>
                <w:bCs/>
              </w:rPr>
              <w:t>1</w:t>
            </w:r>
          </w:p>
        </w:tc>
        <w:tc>
          <w:tcPr>
            <w:tcW w:w="1228" w:type="pct"/>
            <w:tcBorders>
              <w:top w:val="single" w:sz="4" w:space="0" w:color="auto"/>
              <w:bottom w:val="single" w:sz="4" w:space="0" w:color="auto"/>
            </w:tcBorders>
            <w:vAlign w:val="center"/>
          </w:tcPr>
          <w:p w:rsidR="001B5EAE" w:rsidRDefault="00BD0170">
            <w:pPr>
              <w:spacing w:after="0" w:line="240" w:lineRule="auto"/>
              <w:rPr>
                <w:rFonts w:ascii="Arial Narrow" w:hAnsi="Arial Narrow" w:cs="Arial"/>
                <w:bCs/>
              </w:rPr>
            </w:pPr>
            <w:r>
              <w:rPr>
                <w:rFonts w:ascii="Arial" w:hAnsi="Arial" w:cs="Arial"/>
                <w:color w:val="000000"/>
                <w:sz w:val="20"/>
                <w:szCs w:val="20"/>
              </w:rPr>
              <w:t>Unidad de Cómputo Móvil Base</w:t>
            </w:r>
          </w:p>
        </w:tc>
        <w:tc>
          <w:tcPr>
            <w:tcW w:w="438" w:type="pct"/>
            <w:vMerge w:val="restart"/>
            <w:tcBorders>
              <w:top w:val="single" w:sz="4" w:space="0" w:color="auto"/>
            </w:tcBorders>
            <w:vAlign w:val="center"/>
          </w:tcPr>
          <w:p w:rsidR="001B5EAE" w:rsidRDefault="00BD0170">
            <w:pPr>
              <w:spacing w:after="0" w:line="240" w:lineRule="auto"/>
              <w:jc w:val="center"/>
              <w:rPr>
                <w:rFonts w:ascii="Arial Narrow" w:hAnsi="Arial Narrow" w:cs="Arial"/>
                <w:bCs/>
              </w:rPr>
            </w:pPr>
            <w:r>
              <w:rPr>
                <w:rFonts w:ascii="Arial Narrow" w:hAnsi="Arial Narrow" w:cs="Arial"/>
                <w:bCs/>
              </w:rPr>
              <w:t>Servicio</w:t>
            </w:r>
          </w:p>
        </w:tc>
        <w:tc>
          <w:tcPr>
            <w:tcW w:w="458" w:type="pct"/>
            <w:tcBorders>
              <w:top w:val="single" w:sz="4" w:space="0" w:color="auto"/>
              <w:bottom w:val="single" w:sz="4" w:space="0" w:color="auto"/>
            </w:tcBorders>
            <w:vAlign w:val="center"/>
          </w:tcPr>
          <w:p w:rsidR="001B5EAE" w:rsidRDefault="00BD0170">
            <w:pPr>
              <w:spacing w:after="0" w:line="240" w:lineRule="auto"/>
              <w:jc w:val="center"/>
              <w:rPr>
                <w:rFonts w:ascii="Arial Narrow" w:hAnsi="Arial Narrow" w:cs="Arial"/>
                <w:bCs/>
              </w:rPr>
            </w:pPr>
            <w:r>
              <w:rPr>
                <w:rFonts w:ascii="Arial" w:hAnsi="Arial" w:cs="Arial"/>
                <w:color w:val="000000"/>
              </w:rPr>
              <w:t>1,500</w:t>
            </w:r>
          </w:p>
        </w:tc>
        <w:tc>
          <w:tcPr>
            <w:tcW w:w="561" w:type="pct"/>
            <w:gridSpan w:val="2"/>
            <w:tcBorders>
              <w:top w:val="single" w:sz="4" w:space="0" w:color="auto"/>
              <w:bottom w:val="single" w:sz="4" w:space="0" w:color="auto"/>
            </w:tcBorders>
            <w:vAlign w:val="center"/>
          </w:tcPr>
          <w:p w:rsidR="001B5EAE" w:rsidRDefault="00BD0170">
            <w:pPr>
              <w:spacing w:after="0" w:line="240" w:lineRule="auto"/>
              <w:jc w:val="center"/>
              <w:rPr>
                <w:rFonts w:ascii="Arial Narrow" w:hAnsi="Arial Narrow" w:cs="Arial"/>
                <w:bCs/>
                <w:sz w:val="20"/>
                <w:szCs w:val="20"/>
              </w:rPr>
            </w:pPr>
            <w:r>
              <w:rPr>
                <w:rFonts w:ascii="Arial" w:hAnsi="Arial" w:cs="Arial"/>
                <w:color w:val="000000"/>
              </w:rPr>
              <w:t>3000</w:t>
            </w:r>
          </w:p>
        </w:tc>
        <w:tc>
          <w:tcPr>
            <w:tcW w:w="666" w:type="pct"/>
            <w:tcBorders>
              <w:top w:val="single" w:sz="4" w:space="0" w:color="auto"/>
              <w:bottom w:val="single" w:sz="4" w:space="0" w:color="auto"/>
            </w:tcBorders>
            <w:vAlign w:val="center"/>
          </w:tcPr>
          <w:p w:rsidR="001B5EAE" w:rsidRDefault="001B5EAE">
            <w:pPr>
              <w:spacing w:after="0" w:line="240" w:lineRule="auto"/>
              <w:jc w:val="center"/>
              <w:rPr>
                <w:rFonts w:ascii="Arial Narrow" w:hAnsi="Arial Narrow" w:cs="Arial"/>
                <w:b/>
                <w:sz w:val="18"/>
                <w:szCs w:val="14"/>
              </w:rPr>
            </w:pPr>
          </w:p>
        </w:tc>
        <w:tc>
          <w:tcPr>
            <w:tcW w:w="685" w:type="pct"/>
            <w:tcBorders>
              <w:top w:val="single" w:sz="4" w:space="0" w:color="auto"/>
              <w:bottom w:val="single" w:sz="4" w:space="0" w:color="auto"/>
            </w:tcBorders>
            <w:vAlign w:val="center"/>
          </w:tcPr>
          <w:p w:rsidR="001B5EAE" w:rsidRDefault="001B5EAE">
            <w:pPr>
              <w:spacing w:after="0" w:line="240" w:lineRule="auto"/>
              <w:jc w:val="center"/>
              <w:rPr>
                <w:rFonts w:ascii="Arial Narrow" w:hAnsi="Arial Narrow" w:cs="Arial"/>
                <w:b/>
                <w:sz w:val="18"/>
                <w:szCs w:val="14"/>
              </w:rPr>
            </w:pPr>
          </w:p>
        </w:tc>
        <w:tc>
          <w:tcPr>
            <w:tcW w:w="682" w:type="pct"/>
            <w:tcBorders>
              <w:top w:val="single" w:sz="4" w:space="0" w:color="auto"/>
              <w:bottom w:val="single" w:sz="4" w:space="0" w:color="auto"/>
            </w:tcBorders>
            <w:vAlign w:val="center"/>
          </w:tcPr>
          <w:p w:rsidR="001B5EAE" w:rsidRDefault="001B5EAE">
            <w:pPr>
              <w:spacing w:after="0" w:line="240" w:lineRule="auto"/>
              <w:jc w:val="center"/>
              <w:rPr>
                <w:rFonts w:ascii="Arial Narrow" w:hAnsi="Arial Narrow" w:cs="Arial"/>
                <w:b/>
                <w:sz w:val="18"/>
                <w:szCs w:val="14"/>
              </w:rPr>
            </w:pPr>
          </w:p>
        </w:tc>
      </w:tr>
      <w:tr w:rsidR="001B5EAE">
        <w:trPr>
          <w:gridBefore w:val="1"/>
          <w:wBefore w:w="26" w:type="pct"/>
          <w:cantSplit/>
          <w:trHeight w:val="832"/>
        </w:trPr>
        <w:tc>
          <w:tcPr>
            <w:tcW w:w="256" w:type="pct"/>
            <w:tcBorders>
              <w:top w:val="single" w:sz="4" w:space="0" w:color="auto"/>
              <w:bottom w:val="single" w:sz="4" w:space="0" w:color="auto"/>
            </w:tcBorders>
            <w:vAlign w:val="center"/>
          </w:tcPr>
          <w:p w:rsidR="001B5EAE" w:rsidRDefault="00BD0170">
            <w:pPr>
              <w:spacing w:after="0" w:line="240" w:lineRule="auto"/>
              <w:jc w:val="center"/>
              <w:rPr>
                <w:rFonts w:ascii="Arial Narrow" w:hAnsi="Arial Narrow" w:cs="Arial"/>
                <w:bCs/>
              </w:rPr>
            </w:pPr>
            <w:r>
              <w:rPr>
                <w:rFonts w:ascii="Arial Narrow" w:hAnsi="Arial Narrow" w:cs="Arial"/>
                <w:bCs/>
              </w:rPr>
              <w:t>2</w:t>
            </w:r>
          </w:p>
        </w:tc>
        <w:tc>
          <w:tcPr>
            <w:tcW w:w="1228" w:type="pct"/>
            <w:tcBorders>
              <w:top w:val="single" w:sz="4" w:space="0" w:color="auto"/>
              <w:bottom w:val="single" w:sz="4" w:space="0" w:color="auto"/>
            </w:tcBorders>
            <w:vAlign w:val="center"/>
          </w:tcPr>
          <w:p w:rsidR="001B5EAE" w:rsidRDefault="00BD0170">
            <w:pPr>
              <w:spacing w:after="0" w:line="240" w:lineRule="auto"/>
            </w:pPr>
            <w:r>
              <w:rPr>
                <w:rFonts w:ascii="Arial" w:hAnsi="Arial" w:cs="Arial"/>
                <w:color w:val="000000"/>
                <w:sz w:val="20"/>
                <w:szCs w:val="20"/>
              </w:rPr>
              <w:t>Unidad de Cómputo Móvil Especial</w:t>
            </w:r>
          </w:p>
        </w:tc>
        <w:tc>
          <w:tcPr>
            <w:tcW w:w="438" w:type="pct"/>
            <w:vMerge/>
            <w:vAlign w:val="center"/>
          </w:tcPr>
          <w:p w:rsidR="001B5EAE" w:rsidRDefault="001B5EAE">
            <w:pPr>
              <w:spacing w:after="0" w:line="240" w:lineRule="auto"/>
              <w:jc w:val="center"/>
              <w:rPr>
                <w:rFonts w:ascii="Arial Narrow" w:hAnsi="Arial Narrow" w:cs="Arial"/>
                <w:bCs/>
              </w:rPr>
            </w:pPr>
          </w:p>
        </w:tc>
        <w:tc>
          <w:tcPr>
            <w:tcW w:w="458" w:type="pct"/>
            <w:tcBorders>
              <w:top w:val="single" w:sz="4" w:space="0" w:color="auto"/>
              <w:bottom w:val="single" w:sz="4" w:space="0" w:color="auto"/>
            </w:tcBorders>
            <w:vAlign w:val="center"/>
          </w:tcPr>
          <w:p w:rsidR="001B5EAE" w:rsidRDefault="00BD0170">
            <w:pPr>
              <w:spacing w:after="0" w:line="240" w:lineRule="auto"/>
              <w:jc w:val="center"/>
              <w:rPr>
                <w:rFonts w:ascii="Arial Narrow" w:hAnsi="Arial Narrow" w:cs="Arial"/>
                <w:bCs/>
              </w:rPr>
            </w:pPr>
            <w:r>
              <w:rPr>
                <w:rFonts w:ascii="Arial" w:hAnsi="Arial" w:cs="Arial"/>
                <w:color w:val="000000"/>
              </w:rPr>
              <w:t>300</w:t>
            </w:r>
          </w:p>
        </w:tc>
        <w:tc>
          <w:tcPr>
            <w:tcW w:w="561" w:type="pct"/>
            <w:gridSpan w:val="2"/>
            <w:tcBorders>
              <w:top w:val="single" w:sz="4" w:space="0" w:color="auto"/>
              <w:bottom w:val="single" w:sz="4" w:space="0" w:color="auto"/>
            </w:tcBorders>
            <w:vAlign w:val="center"/>
          </w:tcPr>
          <w:p w:rsidR="001B5EAE" w:rsidRDefault="00BD0170">
            <w:pPr>
              <w:spacing w:after="0" w:line="240" w:lineRule="auto"/>
              <w:jc w:val="center"/>
              <w:rPr>
                <w:rFonts w:ascii="Arial Narrow" w:hAnsi="Arial Narrow" w:cs="Arial"/>
                <w:bCs/>
                <w:sz w:val="20"/>
                <w:szCs w:val="20"/>
              </w:rPr>
            </w:pPr>
            <w:r>
              <w:rPr>
                <w:rFonts w:ascii="Arial" w:hAnsi="Arial" w:cs="Arial"/>
                <w:color w:val="000000"/>
              </w:rPr>
              <w:t>1000</w:t>
            </w:r>
          </w:p>
        </w:tc>
        <w:tc>
          <w:tcPr>
            <w:tcW w:w="666" w:type="pct"/>
            <w:tcBorders>
              <w:top w:val="single" w:sz="4" w:space="0" w:color="auto"/>
              <w:bottom w:val="single" w:sz="4" w:space="0" w:color="auto"/>
            </w:tcBorders>
            <w:vAlign w:val="center"/>
          </w:tcPr>
          <w:p w:rsidR="001B5EAE" w:rsidRDefault="001B5EAE">
            <w:pPr>
              <w:spacing w:after="0" w:line="240" w:lineRule="auto"/>
              <w:jc w:val="center"/>
              <w:rPr>
                <w:rFonts w:ascii="Arial Narrow" w:hAnsi="Arial Narrow" w:cs="Arial"/>
                <w:b/>
                <w:sz w:val="18"/>
                <w:szCs w:val="14"/>
              </w:rPr>
            </w:pPr>
          </w:p>
        </w:tc>
        <w:tc>
          <w:tcPr>
            <w:tcW w:w="685" w:type="pct"/>
            <w:tcBorders>
              <w:top w:val="single" w:sz="4" w:space="0" w:color="auto"/>
              <w:bottom w:val="single" w:sz="4" w:space="0" w:color="auto"/>
            </w:tcBorders>
            <w:vAlign w:val="center"/>
          </w:tcPr>
          <w:p w:rsidR="001B5EAE" w:rsidRDefault="001B5EAE">
            <w:pPr>
              <w:spacing w:after="0" w:line="240" w:lineRule="auto"/>
              <w:jc w:val="center"/>
              <w:rPr>
                <w:rFonts w:ascii="Arial Narrow" w:hAnsi="Arial Narrow" w:cs="Arial"/>
                <w:b/>
                <w:sz w:val="18"/>
                <w:szCs w:val="14"/>
              </w:rPr>
            </w:pPr>
          </w:p>
        </w:tc>
        <w:tc>
          <w:tcPr>
            <w:tcW w:w="682" w:type="pct"/>
            <w:tcBorders>
              <w:top w:val="single" w:sz="4" w:space="0" w:color="auto"/>
              <w:bottom w:val="single" w:sz="4" w:space="0" w:color="auto"/>
            </w:tcBorders>
            <w:vAlign w:val="center"/>
          </w:tcPr>
          <w:p w:rsidR="001B5EAE" w:rsidRDefault="001B5EAE">
            <w:pPr>
              <w:spacing w:after="0" w:line="240" w:lineRule="auto"/>
              <w:jc w:val="center"/>
              <w:rPr>
                <w:rFonts w:ascii="Arial Narrow" w:hAnsi="Arial Narrow" w:cs="Arial"/>
                <w:b/>
                <w:sz w:val="18"/>
                <w:szCs w:val="14"/>
              </w:rPr>
            </w:pPr>
          </w:p>
        </w:tc>
      </w:tr>
      <w:tr w:rsidR="001B5EAE">
        <w:trPr>
          <w:gridBefore w:val="1"/>
          <w:wBefore w:w="26" w:type="pct"/>
          <w:cantSplit/>
          <w:trHeight w:val="702"/>
        </w:trPr>
        <w:tc>
          <w:tcPr>
            <w:tcW w:w="256" w:type="pct"/>
            <w:tcBorders>
              <w:top w:val="single" w:sz="4" w:space="0" w:color="auto"/>
              <w:bottom w:val="single" w:sz="4" w:space="0" w:color="auto"/>
            </w:tcBorders>
            <w:vAlign w:val="center"/>
          </w:tcPr>
          <w:p w:rsidR="001B5EAE" w:rsidRDefault="00BD0170">
            <w:pPr>
              <w:spacing w:after="0" w:line="240" w:lineRule="auto"/>
              <w:jc w:val="center"/>
              <w:rPr>
                <w:rFonts w:ascii="Arial Narrow" w:hAnsi="Arial Narrow" w:cs="Arial"/>
                <w:bCs/>
              </w:rPr>
            </w:pPr>
            <w:r>
              <w:rPr>
                <w:rFonts w:ascii="Arial Narrow" w:hAnsi="Arial Narrow" w:cs="Arial"/>
                <w:bCs/>
              </w:rPr>
              <w:t>3</w:t>
            </w:r>
          </w:p>
        </w:tc>
        <w:tc>
          <w:tcPr>
            <w:tcW w:w="1228" w:type="pct"/>
            <w:tcBorders>
              <w:top w:val="single" w:sz="4" w:space="0" w:color="auto"/>
              <w:bottom w:val="single" w:sz="4" w:space="0" w:color="auto"/>
            </w:tcBorders>
            <w:vAlign w:val="center"/>
          </w:tcPr>
          <w:p w:rsidR="001B5EAE" w:rsidRDefault="00BD0170">
            <w:pPr>
              <w:spacing w:after="0" w:line="240" w:lineRule="auto"/>
            </w:pPr>
            <w:r>
              <w:rPr>
                <w:rFonts w:ascii="Arial" w:hAnsi="Arial" w:cs="Arial"/>
                <w:color w:val="000000"/>
                <w:sz w:val="20"/>
                <w:szCs w:val="20"/>
              </w:rPr>
              <w:t>Unidad de accesorios</w:t>
            </w:r>
          </w:p>
        </w:tc>
        <w:tc>
          <w:tcPr>
            <w:tcW w:w="438" w:type="pct"/>
            <w:vMerge/>
            <w:vAlign w:val="center"/>
          </w:tcPr>
          <w:p w:rsidR="001B5EAE" w:rsidRDefault="001B5EAE">
            <w:pPr>
              <w:spacing w:after="0" w:line="240" w:lineRule="auto"/>
              <w:jc w:val="center"/>
              <w:rPr>
                <w:rFonts w:ascii="Arial Narrow" w:hAnsi="Arial Narrow" w:cs="Arial"/>
                <w:bCs/>
              </w:rPr>
            </w:pPr>
          </w:p>
        </w:tc>
        <w:tc>
          <w:tcPr>
            <w:tcW w:w="458" w:type="pct"/>
            <w:tcBorders>
              <w:top w:val="single" w:sz="4" w:space="0" w:color="auto"/>
              <w:bottom w:val="single" w:sz="4" w:space="0" w:color="auto"/>
            </w:tcBorders>
            <w:vAlign w:val="center"/>
          </w:tcPr>
          <w:p w:rsidR="001B5EAE" w:rsidRDefault="00BD0170">
            <w:pPr>
              <w:spacing w:after="0" w:line="240" w:lineRule="auto"/>
              <w:jc w:val="center"/>
              <w:rPr>
                <w:rFonts w:ascii="Arial Narrow" w:hAnsi="Arial Narrow" w:cs="Arial"/>
                <w:bCs/>
              </w:rPr>
            </w:pPr>
            <w:r>
              <w:rPr>
                <w:rFonts w:ascii="Arial" w:hAnsi="Arial" w:cs="Arial"/>
                <w:color w:val="000000"/>
              </w:rPr>
              <w:t>350</w:t>
            </w:r>
          </w:p>
        </w:tc>
        <w:tc>
          <w:tcPr>
            <w:tcW w:w="561" w:type="pct"/>
            <w:gridSpan w:val="2"/>
            <w:tcBorders>
              <w:top w:val="single" w:sz="4" w:space="0" w:color="auto"/>
              <w:bottom w:val="single" w:sz="4" w:space="0" w:color="auto"/>
            </w:tcBorders>
            <w:vAlign w:val="center"/>
          </w:tcPr>
          <w:p w:rsidR="001B5EAE" w:rsidRDefault="00BD0170">
            <w:pPr>
              <w:spacing w:after="0" w:line="240" w:lineRule="auto"/>
              <w:jc w:val="center"/>
              <w:rPr>
                <w:rFonts w:ascii="Arial Narrow" w:hAnsi="Arial Narrow" w:cs="Arial"/>
                <w:bCs/>
                <w:sz w:val="20"/>
                <w:szCs w:val="20"/>
              </w:rPr>
            </w:pPr>
            <w:r>
              <w:rPr>
                <w:rFonts w:ascii="Arial" w:hAnsi="Arial" w:cs="Arial"/>
                <w:color w:val="000000"/>
              </w:rPr>
              <w:t>2000</w:t>
            </w:r>
          </w:p>
        </w:tc>
        <w:tc>
          <w:tcPr>
            <w:tcW w:w="666" w:type="pct"/>
            <w:tcBorders>
              <w:top w:val="single" w:sz="4" w:space="0" w:color="auto"/>
              <w:bottom w:val="single" w:sz="4" w:space="0" w:color="auto"/>
            </w:tcBorders>
            <w:vAlign w:val="center"/>
          </w:tcPr>
          <w:p w:rsidR="001B5EAE" w:rsidRDefault="001B5EAE">
            <w:pPr>
              <w:spacing w:after="0" w:line="240" w:lineRule="auto"/>
              <w:jc w:val="center"/>
              <w:rPr>
                <w:rFonts w:ascii="Arial Narrow" w:hAnsi="Arial Narrow" w:cs="Arial"/>
                <w:b/>
                <w:sz w:val="18"/>
                <w:szCs w:val="14"/>
              </w:rPr>
            </w:pPr>
          </w:p>
        </w:tc>
        <w:tc>
          <w:tcPr>
            <w:tcW w:w="685" w:type="pct"/>
            <w:tcBorders>
              <w:top w:val="single" w:sz="4" w:space="0" w:color="auto"/>
              <w:bottom w:val="single" w:sz="4" w:space="0" w:color="auto"/>
            </w:tcBorders>
            <w:vAlign w:val="center"/>
          </w:tcPr>
          <w:p w:rsidR="001B5EAE" w:rsidRDefault="001B5EAE">
            <w:pPr>
              <w:spacing w:after="0" w:line="240" w:lineRule="auto"/>
              <w:jc w:val="center"/>
              <w:rPr>
                <w:rFonts w:ascii="Arial Narrow" w:hAnsi="Arial Narrow" w:cs="Arial"/>
                <w:b/>
                <w:sz w:val="18"/>
                <w:szCs w:val="14"/>
              </w:rPr>
            </w:pPr>
          </w:p>
        </w:tc>
        <w:tc>
          <w:tcPr>
            <w:tcW w:w="682" w:type="pct"/>
            <w:tcBorders>
              <w:top w:val="single" w:sz="4" w:space="0" w:color="auto"/>
              <w:bottom w:val="single" w:sz="4" w:space="0" w:color="auto"/>
            </w:tcBorders>
            <w:vAlign w:val="center"/>
          </w:tcPr>
          <w:p w:rsidR="001B5EAE" w:rsidRDefault="001B5EAE">
            <w:pPr>
              <w:spacing w:after="0" w:line="240" w:lineRule="auto"/>
              <w:jc w:val="center"/>
              <w:rPr>
                <w:rFonts w:ascii="Arial Narrow" w:hAnsi="Arial Narrow" w:cs="Arial"/>
                <w:b/>
                <w:sz w:val="18"/>
                <w:szCs w:val="14"/>
              </w:rPr>
            </w:pPr>
          </w:p>
        </w:tc>
      </w:tr>
      <w:tr w:rsidR="001B5EAE">
        <w:trPr>
          <w:gridBefore w:val="1"/>
          <w:wBefore w:w="26" w:type="pct"/>
          <w:cantSplit/>
          <w:trHeight w:val="698"/>
        </w:trPr>
        <w:tc>
          <w:tcPr>
            <w:tcW w:w="256" w:type="pct"/>
            <w:tcBorders>
              <w:top w:val="single" w:sz="4" w:space="0" w:color="auto"/>
              <w:bottom w:val="single" w:sz="4" w:space="0" w:color="auto"/>
            </w:tcBorders>
            <w:vAlign w:val="center"/>
          </w:tcPr>
          <w:p w:rsidR="001B5EAE" w:rsidRDefault="00BD0170">
            <w:pPr>
              <w:spacing w:after="0" w:line="240" w:lineRule="auto"/>
              <w:jc w:val="center"/>
              <w:rPr>
                <w:rFonts w:ascii="Arial Narrow" w:hAnsi="Arial Narrow" w:cs="Arial"/>
                <w:bCs/>
              </w:rPr>
            </w:pPr>
            <w:r>
              <w:rPr>
                <w:rFonts w:ascii="Arial Narrow" w:hAnsi="Arial Narrow" w:cs="Arial"/>
                <w:bCs/>
              </w:rPr>
              <w:t>4</w:t>
            </w:r>
          </w:p>
        </w:tc>
        <w:tc>
          <w:tcPr>
            <w:tcW w:w="1228" w:type="pct"/>
            <w:tcBorders>
              <w:top w:val="single" w:sz="4" w:space="0" w:color="auto"/>
              <w:bottom w:val="single" w:sz="4" w:space="0" w:color="auto"/>
            </w:tcBorders>
            <w:vAlign w:val="center"/>
          </w:tcPr>
          <w:p w:rsidR="001B5EAE" w:rsidRDefault="00BD0170">
            <w:pPr>
              <w:spacing w:after="0" w:line="240" w:lineRule="auto"/>
              <w:rPr>
                <w:rFonts w:ascii="Arial Narrow" w:hAnsi="Arial Narrow" w:cs="Arial"/>
                <w:bCs/>
              </w:rPr>
            </w:pPr>
            <w:r>
              <w:rPr>
                <w:rFonts w:ascii="Arial" w:hAnsi="Arial" w:cs="Arial"/>
                <w:color w:val="000000"/>
                <w:sz w:val="20"/>
                <w:szCs w:val="20"/>
              </w:rPr>
              <w:t>Unidad de Cómputo Móvil Book Air</w:t>
            </w:r>
          </w:p>
        </w:tc>
        <w:tc>
          <w:tcPr>
            <w:tcW w:w="438" w:type="pct"/>
            <w:vMerge/>
            <w:vAlign w:val="center"/>
          </w:tcPr>
          <w:p w:rsidR="001B5EAE" w:rsidRDefault="001B5EAE">
            <w:pPr>
              <w:spacing w:after="0" w:line="240" w:lineRule="auto"/>
              <w:jc w:val="center"/>
              <w:rPr>
                <w:rFonts w:ascii="Arial Narrow" w:hAnsi="Arial Narrow" w:cs="Arial"/>
                <w:bCs/>
              </w:rPr>
            </w:pPr>
          </w:p>
        </w:tc>
        <w:tc>
          <w:tcPr>
            <w:tcW w:w="458" w:type="pct"/>
            <w:tcBorders>
              <w:top w:val="single" w:sz="4" w:space="0" w:color="auto"/>
              <w:bottom w:val="single" w:sz="4" w:space="0" w:color="auto"/>
            </w:tcBorders>
            <w:vAlign w:val="center"/>
          </w:tcPr>
          <w:p w:rsidR="001B5EAE" w:rsidRDefault="00BD0170">
            <w:pPr>
              <w:spacing w:after="0" w:line="240" w:lineRule="auto"/>
              <w:jc w:val="center"/>
              <w:rPr>
                <w:rFonts w:ascii="Arial Narrow" w:hAnsi="Arial Narrow" w:cs="Arial"/>
                <w:bCs/>
              </w:rPr>
            </w:pPr>
            <w:r>
              <w:rPr>
                <w:rFonts w:ascii="Arial" w:hAnsi="Arial" w:cs="Arial"/>
                <w:color w:val="000000"/>
              </w:rPr>
              <w:t>2</w:t>
            </w:r>
          </w:p>
        </w:tc>
        <w:tc>
          <w:tcPr>
            <w:tcW w:w="561" w:type="pct"/>
            <w:gridSpan w:val="2"/>
            <w:tcBorders>
              <w:top w:val="single" w:sz="4" w:space="0" w:color="auto"/>
              <w:bottom w:val="single" w:sz="4" w:space="0" w:color="auto"/>
            </w:tcBorders>
            <w:vAlign w:val="center"/>
          </w:tcPr>
          <w:p w:rsidR="001B5EAE" w:rsidRDefault="00BD0170">
            <w:pPr>
              <w:spacing w:after="0" w:line="240" w:lineRule="auto"/>
              <w:jc w:val="center"/>
              <w:rPr>
                <w:rFonts w:ascii="Arial Narrow" w:hAnsi="Arial Narrow" w:cs="Arial"/>
                <w:bCs/>
                <w:sz w:val="20"/>
                <w:szCs w:val="20"/>
              </w:rPr>
            </w:pPr>
            <w:r>
              <w:rPr>
                <w:rFonts w:ascii="Arial" w:hAnsi="Arial" w:cs="Arial"/>
                <w:color w:val="000000"/>
              </w:rPr>
              <w:t>15</w:t>
            </w:r>
          </w:p>
        </w:tc>
        <w:tc>
          <w:tcPr>
            <w:tcW w:w="666" w:type="pct"/>
            <w:tcBorders>
              <w:top w:val="single" w:sz="4" w:space="0" w:color="auto"/>
              <w:bottom w:val="single" w:sz="4" w:space="0" w:color="auto"/>
            </w:tcBorders>
            <w:vAlign w:val="center"/>
          </w:tcPr>
          <w:p w:rsidR="001B5EAE" w:rsidRDefault="001B5EAE">
            <w:pPr>
              <w:spacing w:after="0" w:line="240" w:lineRule="auto"/>
              <w:jc w:val="center"/>
              <w:rPr>
                <w:rFonts w:ascii="Arial Narrow" w:hAnsi="Arial Narrow" w:cs="Arial"/>
                <w:b/>
                <w:sz w:val="18"/>
                <w:szCs w:val="14"/>
              </w:rPr>
            </w:pPr>
          </w:p>
        </w:tc>
        <w:tc>
          <w:tcPr>
            <w:tcW w:w="685" w:type="pct"/>
            <w:tcBorders>
              <w:top w:val="single" w:sz="4" w:space="0" w:color="auto"/>
              <w:bottom w:val="single" w:sz="4" w:space="0" w:color="auto"/>
            </w:tcBorders>
            <w:vAlign w:val="center"/>
          </w:tcPr>
          <w:p w:rsidR="001B5EAE" w:rsidRDefault="001B5EAE">
            <w:pPr>
              <w:spacing w:after="0" w:line="240" w:lineRule="auto"/>
              <w:jc w:val="center"/>
              <w:rPr>
                <w:rFonts w:ascii="Arial Narrow" w:hAnsi="Arial Narrow" w:cs="Arial"/>
                <w:b/>
                <w:sz w:val="18"/>
                <w:szCs w:val="14"/>
              </w:rPr>
            </w:pPr>
          </w:p>
        </w:tc>
        <w:tc>
          <w:tcPr>
            <w:tcW w:w="682" w:type="pct"/>
            <w:tcBorders>
              <w:top w:val="single" w:sz="4" w:space="0" w:color="auto"/>
              <w:bottom w:val="single" w:sz="4" w:space="0" w:color="auto"/>
            </w:tcBorders>
            <w:vAlign w:val="center"/>
          </w:tcPr>
          <w:p w:rsidR="001B5EAE" w:rsidRDefault="001B5EAE">
            <w:pPr>
              <w:spacing w:after="0" w:line="240" w:lineRule="auto"/>
              <w:jc w:val="center"/>
              <w:rPr>
                <w:rFonts w:ascii="Arial Narrow" w:hAnsi="Arial Narrow" w:cs="Arial"/>
                <w:b/>
                <w:sz w:val="18"/>
                <w:szCs w:val="14"/>
              </w:rPr>
            </w:pPr>
          </w:p>
        </w:tc>
      </w:tr>
      <w:tr w:rsidR="001B5EAE">
        <w:trPr>
          <w:gridBefore w:val="1"/>
          <w:wBefore w:w="26" w:type="pct"/>
          <w:cantSplit/>
          <w:trHeight w:val="694"/>
        </w:trPr>
        <w:tc>
          <w:tcPr>
            <w:tcW w:w="256" w:type="pct"/>
            <w:tcBorders>
              <w:top w:val="single" w:sz="4" w:space="0" w:color="auto"/>
              <w:bottom w:val="single" w:sz="4" w:space="0" w:color="auto"/>
            </w:tcBorders>
            <w:vAlign w:val="center"/>
          </w:tcPr>
          <w:p w:rsidR="001B5EAE" w:rsidRDefault="00BD0170">
            <w:pPr>
              <w:spacing w:after="0" w:line="240" w:lineRule="auto"/>
              <w:jc w:val="center"/>
              <w:rPr>
                <w:rFonts w:ascii="Arial Narrow" w:hAnsi="Arial Narrow" w:cs="Arial"/>
                <w:bCs/>
              </w:rPr>
            </w:pPr>
            <w:r>
              <w:rPr>
                <w:rFonts w:ascii="Arial Narrow" w:hAnsi="Arial Narrow" w:cs="Arial"/>
                <w:bCs/>
              </w:rPr>
              <w:t>5</w:t>
            </w:r>
          </w:p>
        </w:tc>
        <w:tc>
          <w:tcPr>
            <w:tcW w:w="1228" w:type="pct"/>
            <w:tcBorders>
              <w:top w:val="single" w:sz="4" w:space="0" w:color="auto"/>
              <w:bottom w:val="single" w:sz="4" w:space="0" w:color="auto"/>
            </w:tcBorders>
            <w:vAlign w:val="center"/>
          </w:tcPr>
          <w:p w:rsidR="001B5EAE" w:rsidRDefault="00BD0170">
            <w:pPr>
              <w:spacing w:after="0" w:line="240" w:lineRule="auto"/>
            </w:pPr>
            <w:r>
              <w:rPr>
                <w:rFonts w:ascii="Arial" w:hAnsi="Arial" w:cs="Arial"/>
                <w:color w:val="000000"/>
                <w:sz w:val="20"/>
                <w:szCs w:val="20"/>
              </w:rPr>
              <w:t>Unidad de Cómputo Móvil Book Pro</w:t>
            </w:r>
          </w:p>
        </w:tc>
        <w:tc>
          <w:tcPr>
            <w:tcW w:w="438" w:type="pct"/>
            <w:vMerge/>
            <w:vAlign w:val="center"/>
          </w:tcPr>
          <w:p w:rsidR="001B5EAE" w:rsidRDefault="001B5EAE">
            <w:pPr>
              <w:spacing w:after="0" w:line="240" w:lineRule="auto"/>
              <w:jc w:val="center"/>
              <w:rPr>
                <w:rFonts w:ascii="Arial Narrow" w:hAnsi="Arial Narrow" w:cs="Arial"/>
                <w:bCs/>
              </w:rPr>
            </w:pPr>
          </w:p>
        </w:tc>
        <w:tc>
          <w:tcPr>
            <w:tcW w:w="458" w:type="pct"/>
            <w:tcBorders>
              <w:top w:val="single" w:sz="4" w:space="0" w:color="auto"/>
              <w:bottom w:val="single" w:sz="4" w:space="0" w:color="auto"/>
            </w:tcBorders>
            <w:vAlign w:val="center"/>
          </w:tcPr>
          <w:p w:rsidR="001B5EAE" w:rsidRDefault="00BD0170">
            <w:pPr>
              <w:spacing w:after="0" w:line="240" w:lineRule="auto"/>
              <w:jc w:val="center"/>
              <w:rPr>
                <w:rFonts w:ascii="Arial Narrow" w:hAnsi="Arial Narrow" w:cs="Arial"/>
                <w:bCs/>
              </w:rPr>
            </w:pPr>
            <w:r>
              <w:rPr>
                <w:rFonts w:ascii="Arial" w:hAnsi="Arial" w:cs="Arial"/>
                <w:color w:val="000000"/>
              </w:rPr>
              <w:t>9</w:t>
            </w:r>
          </w:p>
        </w:tc>
        <w:tc>
          <w:tcPr>
            <w:tcW w:w="561" w:type="pct"/>
            <w:gridSpan w:val="2"/>
            <w:tcBorders>
              <w:top w:val="single" w:sz="4" w:space="0" w:color="auto"/>
              <w:bottom w:val="single" w:sz="4" w:space="0" w:color="auto"/>
            </w:tcBorders>
            <w:vAlign w:val="center"/>
          </w:tcPr>
          <w:p w:rsidR="001B5EAE" w:rsidRDefault="00BD0170">
            <w:pPr>
              <w:spacing w:after="0" w:line="240" w:lineRule="auto"/>
              <w:jc w:val="center"/>
              <w:rPr>
                <w:rFonts w:ascii="Arial Narrow" w:hAnsi="Arial Narrow" w:cs="Arial"/>
                <w:bCs/>
                <w:sz w:val="20"/>
                <w:szCs w:val="20"/>
              </w:rPr>
            </w:pPr>
            <w:r>
              <w:rPr>
                <w:rFonts w:ascii="Arial" w:hAnsi="Arial" w:cs="Arial"/>
                <w:color w:val="000000"/>
              </w:rPr>
              <w:t>50</w:t>
            </w:r>
          </w:p>
        </w:tc>
        <w:tc>
          <w:tcPr>
            <w:tcW w:w="666" w:type="pct"/>
            <w:tcBorders>
              <w:top w:val="single" w:sz="4" w:space="0" w:color="auto"/>
              <w:bottom w:val="single" w:sz="4" w:space="0" w:color="auto"/>
            </w:tcBorders>
            <w:vAlign w:val="center"/>
          </w:tcPr>
          <w:p w:rsidR="001B5EAE" w:rsidRDefault="001B5EAE">
            <w:pPr>
              <w:spacing w:after="0" w:line="240" w:lineRule="auto"/>
              <w:jc w:val="center"/>
              <w:rPr>
                <w:rFonts w:ascii="Arial Narrow" w:hAnsi="Arial Narrow" w:cs="Arial"/>
                <w:b/>
                <w:sz w:val="18"/>
                <w:szCs w:val="14"/>
              </w:rPr>
            </w:pPr>
          </w:p>
        </w:tc>
        <w:tc>
          <w:tcPr>
            <w:tcW w:w="685" w:type="pct"/>
            <w:tcBorders>
              <w:top w:val="single" w:sz="4" w:space="0" w:color="auto"/>
              <w:bottom w:val="single" w:sz="4" w:space="0" w:color="auto"/>
            </w:tcBorders>
            <w:vAlign w:val="center"/>
          </w:tcPr>
          <w:p w:rsidR="001B5EAE" w:rsidRDefault="001B5EAE">
            <w:pPr>
              <w:spacing w:after="0" w:line="240" w:lineRule="auto"/>
              <w:jc w:val="center"/>
              <w:rPr>
                <w:rFonts w:ascii="Arial Narrow" w:hAnsi="Arial Narrow" w:cs="Arial"/>
                <w:b/>
                <w:sz w:val="18"/>
                <w:szCs w:val="14"/>
              </w:rPr>
            </w:pPr>
          </w:p>
        </w:tc>
        <w:tc>
          <w:tcPr>
            <w:tcW w:w="682" w:type="pct"/>
            <w:tcBorders>
              <w:top w:val="single" w:sz="4" w:space="0" w:color="auto"/>
              <w:bottom w:val="single" w:sz="4" w:space="0" w:color="auto"/>
            </w:tcBorders>
            <w:vAlign w:val="center"/>
          </w:tcPr>
          <w:p w:rsidR="001B5EAE" w:rsidRDefault="001B5EAE">
            <w:pPr>
              <w:spacing w:after="0" w:line="240" w:lineRule="auto"/>
              <w:jc w:val="center"/>
              <w:rPr>
                <w:rFonts w:ascii="Arial Narrow" w:hAnsi="Arial Narrow" w:cs="Arial"/>
                <w:b/>
                <w:sz w:val="18"/>
                <w:szCs w:val="14"/>
              </w:rPr>
            </w:pPr>
          </w:p>
        </w:tc>
      </w:tr>
      <w:tr w:rsidR="001B5EAE">
        <w:trPr>
          <w:gridBefore w:val="1"/>
          <w:wBefore w:w="26" w:type="pct"/>
          <w:cantSplit/>
          <w:trHeight w:val="979"/>
        </w:trPr>
        <w:tc>
          <w:tcPr>
            <w:tcW w:w="256" w:type="pct"/>
            <w:tcBorders>
              <w:top w:val="single" w:sz="4" w:space="0" w:color="auto"/>
              <w:bottom w:val="single" w:sz="4" w:space="0" w:color="auto"/>
            </w:tcBorders>
            <w:vAlign w:val="center"/>
          </w:tcPr>
          <w:p w:rsidR="001B5EAE" w:rsidRDefault="00BD0170">
            <w:pPr>
              <w:spacing w:after="0" w:line="240" w:lineRule="auto"/>
              <w:jc w:val="center"/>
              <w:rPr>
                <w:rFonts w:ascii="Arial Narrow" w:hAnsi="Arial Narrow" w:cs="Arial"/>
                <w:bCs/>
              </w:rPr>
            </w:pPr>
            <w:r>
              <w:rPr>
                <w:rFonts w:ascii="Arial Narrow" w:hAnsi="Arial Narrow" w:cs="Arial"/>
                <w:bCs/>
              </w:rPr>
              <w:t>6</w:t>
            </w:r>
          </w:p>
        </w:tc>
        <w:tc>
          <w:tcPr>
            <w:tcW w:w="1228" w:type="pct"/>
            <w:tcBorders>
              <w:top w:val="single" w:sz="4" w:space="0" w:color="auto"/>
              <w:bottom w:val="single" w:sz="4" w:space="0" w:color="auto"/>
            </w:tcBorders>
            <w:vAlign w:val="center"/>
          </w:tcPr>
          <w:p w:rsidR="001B5EAE" w:rsidRDefault="00BD0170">
            <w:pPr>
              <w:spacing w:after="0" w:line="240" w:lineRule="auto"/>
            </w:pPr>
            <w:r>
              <w:rPr>
                <w:rFonts w:ascii="Arial" w:hAnsi="Arial" w:cs="Arial"/>
                <w:color w:val="000000"/>
                <w:sz w:val="20"/>
                <w:szCs w:val="20"/>
              </w:rPr>
              <w:t>Unidad de Cómputo Fija Pro I</w:t>
            </w:r>
          </w:p>
        </w:tc>
        <w:tc>
          <w:tcPr>
            <w:tcW w:w="438" w:type="pct"/>
            <w:vMerge/>
            <w:vAlign w:val="center"/>
          </w:tcPr>
          <w:p w:rsidR="001B5EAE" w:rsidRDefault="001B5EAE">
            <w:pPr>
              <w:spacing w:after="0" w:line="240" w:lineRule="auto"/>
              <w:jc w:val="center"/>
              <w:rPr>
                <w:rFonts w:ascii="Arial Narrow" w:hAnsi="Arial Narrow" w:cs="Arial"/>
                <w:bCs/>
              </w:rPr>
            </w:pPr>
          </w:p>
        </w:tc>
        <w:tc>
          <w:tcPr>
            <w:tcW w:w="458" w:type="pct"/>
            <w:tcBorders>
              <w:top w:val="single" w:sz="4" w:space="0" w:color="auto"/>
              <w:bottom w:val="single" w:sz="4" w:space="0" w:color="auto"/>
            </w:tcBorders>
            <w:vAlign w:val="center"/>
          </w:tcPr>
          <w:p w:rsidR="001B5EAE" w:rsidRDefault="00BD0170">
            <w:pPr>
              <w:spacing w:after="0" w:line="240" w:lineRule="auto"/>
              <w:jc w:val="center"/>
              <w:rPr>
                <w:rFonts w:ascii="Arial Narrow" w:hAnsi="Arial Narrow" w:cs="Arial"/>
                <w:bCs/>
              </w:rPr>
            </w:pPr>
            <w:r>
              <w:rPr>
                <w:rFonts w:ascii="Arial" w:hAnsi="Arial" w:cs="Arial"/>
                <w:color w:val="000000"/>
              </w:rPr>
              <w:t>8</w:t>
            </w:r>
          </w:p>
        </w:tc>
        <w:tc>
          <w:tcPr>
            <w:tcW w:w="561" w:type="pct"/>
            <w:gridSpan w:val="2"/>
            <w:tcBorders>
              <w:top w:val="single" w:sz="4" w:space="0" w:color="auto"/>
              <w:bottom w:val="single" w:sz="4" w:space="0" w:color="auto"/>
            </w:tcBorders>
            <w:vAlign w:val="center"/>
          </w:tcPr>
          <w:p w:rsidR="001B5EAE" w:rsidRDefault="00BD0170">
            <w:pPr>
              <w:spacing w:after="0" w:line="240" w:lineRule="auto"/>
              <w:jc w:val="center"/>
              <w:rPr>
                <w:rFonts w:ascii="Arial Narrow" w:hAnsi="Arial Narrow" w:cs="Arial"/>
                <w:bCs/>
                <w:sz w:val="20"/>
                <w:szCs w:val="20"/>
              </w:rPr>
            </w:pPr>
            <w:r>
              <w:rPr>
                <w:rFonts w:ascii="Arial" w:hAnsi="Arial" w:cs="Arial"/>
                <w:color w:val="000000"/>
              </w:rPr>
              <w:t>15</w:t>
            </w:r>
          </w:p>
        </w:tc>
        <w:tc>
          <w:tcPr>
            <w:tcW w:w="666" w:type="pct"/>
            <w:tcBorders>
              <w:top w:val="single" w:sz="4" w:space="0" w:color="auto"/>
              <w:bottom w:val="single" w:sz="4" w:space="0" w:color="auto"/>
            </w:tcBorders>
            <w:vAlign w:val="center"/>
          </w:tcPr>
          <w:p w:rsidR="001B5EAE" w:rsidRDefault="001B5EAE">
            <w:pPr>
              <w:spacing w:after="0" w:line="240" w:lineRule="auto"/>
              <w:jc w:val="center"/>
              <w:rPr>
                <w:rFonts w:ascii="Arial Narrow" w:hAnsi="Arial Narrow" w:cs="Arial"/>
                <w:b/>
                <w:sz w:val="18"/>
                <w:szCs w:val="14"/>
              </w:rPr>
            </w:pPr>
          </w:p>
        </w:tc>
        <w:tc>
          <w:tcPr>
            <w:tcW w:w="685" w:type="pct"/>
            <w:tcBorders>
              <w:top w:val="single" w:sz="4" w:space="0" w:color="auto"/>
              <w:bottom w:val="single" w:sz="4" w:space="0" w:color="auto"/>
            </w:tcBorders>
            <w:vAlign w:val="center"/>
          </w:tcPr>
          <w:p w:rsidR="001B5EAE" w:rsidRDefault="001B5EAE">
            <w:pPr>
              <w:spacing w:after="0" w:line="240" w:lineRule="auto"/>
              <w:jc w:val="center"/>
              <w:rPr>
                <w:rFonts w:ascii="Arial Narrow" w:hAnsi="Arial Narrow" w:cs="Arial"/>
                <w:b/>
                <w:sz w:val="18"/>
                <w:szCs w:val="14"/>
              </w:rPr>
            </w:pPr>
          </w:p>
        </w:tc>
        <w:tc>
          <w:tcPr>
            <w:tcW w:w="682" w:type="pct"/>
            <w:tcBorders>
              <w:top w:val="single" w:sz="4" w:space="0" w:color="auto"/>
              <w:bottom w:val="single" w:sz="4" w:space="0" w:color="auto"/>
            </w:tcBorders>
            <w:vAlign w:val="center"/>
          </w:tcPr>
          <w:p w:rsidR="001B5EAE" w:rsidRDefault="001B5EAE">
            <w:pPr>
              <w:spacing w:after="0" w:line="240" w:lineRule="auto"/>
              <w:jc w:val="center"/>
              <w:rPr>
                <w:rFonts w:ascii="Arial Narrow" w:hAnsi="Arial Narrow" w:cs="Arial"/>
                <w:b/>
                <w:sz w:val="18"/>
                <w:szCs w:val="14"/>
              </w:rPr>
            </w:pPr>
          </w:p>
        </w:tc>
      </w:tr>
      <w:tr w:rsidR="001B5EAE">
        <w:trPr>
          <w:gridBefore w:val="1"/>
          <w:wBefore w:w="26" w:type="pct"/>
          <w:cantSplit/>
          <w:trHeight w:val="979"/>
        </w:trPr>
        <w:tc>
          <w:tcPr>
            <w:tcW w:w="256" w:type="pct"/>
            <w:tcBorders>
              <w:top w:val="single" w:sz="4" w:space="0" w:color="auto"/>
              <w:bottom w:val="single" w:sz="4" w:space="0" w:color="auto"/>
            </w:tcBorders>
            <w:vAlign w:val="center"/>
          </w:tcPr>
          <w:p w:rsidR="001B5EAE" w:rsidRDefault="00BD0170">
            <w:pPr>
              <w:spacing w:after="0" w:line="240" w:lineRule="auto"/>
              <w:jc w:val="center"/>
              <w:rPr>
                <w:rFonts w:ascii="Arial Narrow" w:hAnsi="Arial Narrow" w:cs="Arial"/>
                <w:bCs/>
              </w:rPr>
            </w:pPr>
            <w:r>
              <w:rPr>
                <w:rFonts w:ascii="Arial Narrow" w:hAnsi="Arial Narrow" w:cs="Arial"/>
                <w:bCs/>
              </w:rPr>
              <w:t>7</w:t>
            </w:r>
          </w:p>
        </w:tc>
        <w:tc>
          <w:tcPr>
            <w:tcW w:w="1228" w:type="pct"/>
            <w:tcBorders>
              <w:top w:val="single" w:sz="4" w:space="0" w:color="auto"/>
              <w:bottom w:val="single" w:sz="4" w:space="0" w:color="auto"/>
            </w:tcBorders>
            <w:vAlign w:val="center"/>
          </w:tcPr>
          <w:p w:rsidR="001B5EAE" w:rsidRDefault="00BD0170">
            <w:pPr>
              <w:spacing w:after="0" w:line="240" w:lineRule="auto"/>
            </w:pPr>
            <w:r>
              <w:rPr>
                <w:rFonts w:ascii="Arial" w:hAnsi="Arial" w:cs="Arial"/>
                <w:color w:val="000000"/>
                <w:sz w:val="20"/>
                <w:szCs w:val="20"/>
              </w:rPr>
              <w:t>Unidad de Cómputo Fija Pro II</w:t>
            </w:r>
          </w:p>
        </w:tc>
        <w:tc>
          <w:tcPr>
            <w:tcW w:w="438" w:type="pct"/>
            <w:vMerge/>
            <w:vAlign w:val="center"/>
          </w:tcPr>
          <w:p w:rsidR="001B5EAE" w:rsidRDefault="001B5EAE">
            <w:pPr>
              <w:spacing w:after="0" w:line="240" w:lineRule="auto"/>
              <w:jc w:val="center"/>
              <w:rPr>
                <w:rFonts w:ascii="Arial Narrow" w:hAnsi="Arial Narrow" w:cs="Arial"/>
                <w:bCs/>
              </w:rPr>
            </w:pPr>
          </w:p>
        </w:tc>
        <w:tc>
          <w:tcPr>
            <w:tcW w:w="458" w:type="pct"/>
            <w:tcBorders>
              <w:top w:val="single" w:sz="4" w:space="0" w:color="auto"/>
              <w:bottom w:val="single" w:sz="4" w:space="0" w:color="auto"/>
            </w:tcBorders>
            <w:vAlign w:val="center"/>
          </w:tcPr>
          <w:p w:rsidR="001B5EAE" w:rsidRDefault="00BD0170">
            <w:pPr>
              <w:spacing w:after="0" w:line="240" w:lineRule="auto"/>
              <w:jc w:val="center"/>
              <w:rPr>
                <w:rFonts w:ascii="Arial Narrow" w:hAnsi="Arial Narrow" w:cs="Arial"/>
                <w:bCs/>
              </w:rPr>
            </w:pPr>
            <w:r>
              <w:rPr>
                <w:rFonts w:ascii="Arial" w:hAnsi="Arial" w:cs="Arial"/>
                <w:color w:val="000000"/>
              </w:rPr>
              <w:t>6</w:t>
            </w:r>
          </w:p>
        </w:tc>
        <w:tc>
          <w:tcPr>
            <w:tcW w:w="561" w:type="pct"/>
            <w:gridSpan w:val="2"/>
            <w:tcBorders>
              <w:top w:val="single" w:sz="4" w:space="0" w:color="auto"/>
              <w:bottom w:val="single" w:sz="4" w:space="0" w:color="auto"/>
            </w:tcBorders>
            <w:vAlign w:val="center"/>
          </w:tcPr>
          <w:p w:rsidR="001B5EAE" w:rsidRDefault="00BD0170">
            <w:pPr>
              <w:spacing w:after="0" w:line="240" w:lineRule="auto"/>
              <w:jc w:val="center"/>
              <w:rPr>
                <w:rFonts w:ascii="Arial Narrow" w:hAnsi="Arial Narrow" w:cs="Arial"/>
                <w:bCs/>
                <w:sz w:val="20"/>
                <w:szCs w:val="20"/>
              </w:rPr>
            </w:pPr>
            <w:r>
              <w:rPr>
                <w:rFonts w:ascii="Arial" w:hAnsi="Arial" w:cs="Arial"/>
                <w:color w:val="000000"/>
              </w:rPr>
              <w:t>10</w:t>
            </w:r>
          </w:p>
        </w:tc>
        <w:tc>
          <w:tcPr>
            <w:tcW w:w="666" w:type="pct"/>
            <w:tcBorders>
              <w:top w:val="single" w:sz="4" w:space="0" w:color="auto"/>
              <w:bottom w:val="single" w:sz="4" w:space="0" w:color="auto"/>
            </w:tcBorders>
            <w:vAlign w:val="center"/>
          </w:tcPr>
          <w:p w:rsidR="001B5EAE" w:rsidRDefault="001B5EAE">
            <w:pPr>
              <w:spacing w:after="0" w:line="240" w:lineRule="auto"/>
              <w:jc w:val="center"/>
              <w:rPr>
                <w:rFonts w:ascii="Arial Narrow" w:hAnsi="Arial Narrow" w:cs="Arial"/>
                <w:b/>
                <w:sz w:val="18"/>
                <w:szCs w:val="14"/>
              </w:rPr>
            </w:pPr>
          </w:p>
        </w:tc>
        <w:tc>
          <w:tcPr>
            <w:tcW w:w="685" w:type="pct"/>
            <w:tcBorders>
              <w:top w:val="single" w:sz="4" w:space="0" w:color="auto"/>
              <w:bottom w:val="single" w:sz="4" w:space="0" w:color="auto"/>
            </w:tcBorders>
            <w:vAlign w:val="center"/>
          </w:tcPr>
          <w:p w:rsidR="001B5EAE" w:rsidRDefault="001B5EAE">
            <w:pPr>
              <w:spacing w:after="0" w:line="240" w:lineRule="auto"/>
              <w:jc w:val="center"/>
              <w:rPr>
                <w:rFonts w:ascii="Arial Narrow" w:hAnsi="Arial Narrow" w:cs="Arial"/>
                <w:b/>
                <w:sz w:val="18"/>
                <w:szCs w:val="14"/>
              </w:rPr>
            </w:pPr>
          </w:p>
        </w:tc>
        <w:tc>
          <w:tcPr>
            <w:tcW w:w="682" w:type="pct"/>
            <w:tcBorders>
              <w:top w:val="single" w:sz="4" w:space="0" w:color="auto"/>
              <w:bottom w:val="single" w:sz="4" w:space="0" w:color="auto"/>
            </w:tcBorders>
            <w:vAlign w:val="center"/>
          </w:tcPr>
          <w:p w:rsidR="001B5EAE" w:rsidRDefault="001B5EAE">
            <w:pPr>
              <w:spacing w:after="0" w:line="240" w:lineRule="auto"/>
              <w:jc w:val="center"/>
              <w:rPr>
                <w:rFonts w:ascii="Arial Narrow" w:hAnsi="Arial Narrow" w:cs="Arial"/>
                <w:b/>
                <w:sz w:val="18"/>
                <w:szCs w:val="14"/>
              </w:rPr>
            </w:pPr>
          </w:p>
        </w:tc>
      </w:tr>
      <w:tr w:rsidR="001B5EAE">
        <w:tblPrEx>
          <w:jc w:val="center"/>
          <w:tblCellMar>
            <w:left w:w="70" w:type="dxa"/>
            <w:right w:w="70" w:type="dxa"/>
          </w:tblCellMar>
        </w:tblPrEx>
        <w:trPr>
          <w:trHeight w:val="320"/>
          <w:jc w:val="center"/>
        </w:trPr>
        <w:tc>
          <w:tcPr>
            <w:tcW w:w="2946" w:type="pct"/>
            <w:gridSpan w:val="6"/>
            <w:tcBorders>
              <w:top w:val="single" w:sz="2" w:space="0" w:color="auto"/>
              <w:left w:val="single" w:sz="2" w:space="0" w:color="auto"/>
            </w:tcBorders>
            <w:shd w:val="clear" w:color="auto" w:fill="8DB3E2" w:themeFill="text2" w:themeFillTint="66"/>
            <w:noWrap/>
            <w:vAlign w:val="center"/>
          </w:tcPr>
          <w:p w:rsidR="001B5EAE" w:rsidRDefault="00BD0170">
            <w:pPr>
              <w:spacing w:after="0" w:line="240" w:lineRule="auto"/>
              <w:jc w:val="right"/>
              <w:rPr>
                <w:rFonts w:ascii="Arial" w:hAnsi="Arial" w:cs="Arial"/>
                <w:sz w:val="20"/>
                <w:szCs w:val="20"/>
              </w:rPr>
            </w:pPr>
            <w:r>
              <w:rPr>
                <w:rFonts w:ascii="Arial" w:hAnsi="Arial" w:cs="Arial"/>
                <w:b/>
                <w:bCs/>
                <w:sz w:val="20"/>
                <w:szCs w:val="20"/>
                <w:lang w:eastAsia="es-MX"/>
              </w:rPr>
              <w:t>Subtotal mensual</w:t>
            </w:r>
          </w:p>
        </w:tc>
        <w:tc>
          <w:tcPr>
            <w:tcW w:w="687" w:type="pct"/>
            <w:gridSpan w:val="2"/>
            <w:tcBorders>
              <w:top w:val="single" w:sz="2" w:space="0" w:color="auto"/>
            </w:tcBorders>
            <w:vAlign w:val="center"/>
          </w:tcPr>
          <w:p w:rsidR="001B5EAE" w:rsidRDefault="001B5EAE">
            <w:pPr>
              <w:jc w:val="center"/>
              <w:rPr>
                <w:rFonts w:ascii="Arial" w:hAnsi="Arial" w:cs="Arial"/>
                <w:color w:val="000000"/>
                <w:sz w:val="20"/>
                <w:szCs w:val="20"/>
              </w:rPr>
            </w:pPr>
          </w:p>
        </w:tc>
        <w:tc>
          <w:tcPr>
            <w:tcW w:w="685" w:type="pct"/>
            <w:tcBorders>
              <w:top w:val="single" w:sz="2" w:space="0" w:color="auto"/>
            </w:tcBorders>
            <w:vAlign w:val="center"/>
          </w:tcPr>
          <w:p w:rsidR="001B5EAE" w:rsidRDefault="001B5EAE">
            <w:pPr>
              <w:jc w:val="center"/>
              <w:rPr>
                <w:rFonts w:ascii="Arial" w:hAnsi="Arial" w:cs="Arial"/>
                <w:color w:val="000000"/>
                <w:sz w:val="20"/>
                <w:szCs w:val="20"/>
              </w:rPr>
            </w:pPr>
          </w:p>
        </w:tc>
        <w:tc>
          <w:tcPr>
            <w:tcW w:w="682" w:type="pct"/>
            <w:tcBorders>
              <w:top w:val="single" w:sz="2" w:space="0" w:color="auto"/>
              <w:right w:val="single" w:sz="2" w:space="0" w:color="auto"/>
            </w:tcBorders>
            <w:vAlign w:val="center"/>
          </w:tcPr>
          <w:p w:rsidR="001B5EAE" w:rsidRDefault="001B5EAE">
            <w:pPr>
              <w:jc w:val="center"/>
              <w:rPr>
                <w:rFonts w:ascii="Arial" w:hAnsi="Arial" w:cs="Arial"/>
                <w:color w:val="000000"/>
                <w:sz w:val="20"/>
                <w:szCs w:val="20"/>
              </w:rPr>
            </w:pPr>
          </w:p>
        </w:tc>
      </w:tr>
      <w:tr w:rsidR="001B5EAE">
        <w:tblPrEx>
          <w:jc w:val="center"/>
          <w:tblCellMar>
            <w:left w:w="70" w:type="dxa"/>
            <w:right w:w="70" w:type="dxa"/>
          </w:tblCellMar>
        </w:tblPrEx>
        <w:trPr>
          <w:trHeight w:val="320"/>
          <w:jc w:val="center"/>
        </w:trPr>
        <w:tc>
          <w:tcPr>
            <w:tcW w:w="2946" w:type="pct"/>
            <w:gridSpan w:val="6"/>
            <w:tcBorders>
              <w:left w:val="single" w:sz="2" w:space="0" w:color="auto"/>
            </w:tcBorders>
            <w:shd w:val="clear" w:color="auto" w:fill="8DB3E2" w:themeFill="text2" w:themeFillTint="66"/>
            <w:noWrap/>
            <w:vAlign w:val="center"/>
          </w:tcPr>
          <w:p w:rsidR="001B5EAE" w:rsidRDefault="00BD0170">
            <w:pPr>
              <w:spacing w:after="0" w:line="240" w:lineRule="auto"/>
              <w:jc w:val="right"/>
              <w:rPr>
                <w:rFonts w:ascii="Arial" w:hAnsi="Arial" w:cs="Arial"/>
                <w:sz w:val="20"/>
                <w:szCs w:val="20"/>
              </w:rPr>
            </w:pPr>
            <w:r>
              <w:rPr>
                <w:rFonts w:ascii="Arial" w:hAnsi="Arial" w:cs="Arial"/>
                <w:b/>
                <w:bCs/>
                <w:sz w:val="20"/>
                <w:szCs w:val="20"/>
                <w:lang w:eastAsia="es-MX"/>
              </w:rPr>
              <w:t>IVA</w:t>
            </w:r>
          </w:p>
        </w:tc>
        <w:tc>
          <w:tcPr>
            <w:tcW w:w="687" w:type="pct"/>
            <w:gridSpan w:val="2"/>
            <w:vAlign w:val="center"/>
          </w:tcPr>
          <w:p w:rsidR="001B5EAE" w:rsidRDefault="001B5EAE">
            <w:pPr>
              <w:jc w:val="center"/>
              <w:rPr>
                <w:rFonts w:ascii="Arial" w:hAnsi="Arial" w:cs="Arial"/>
                <w:color w:val="000000"/>
                <w:sz w:val="20"/>
                <w:szCs w:val="20"/>
              </w:rPr>
            </w:pPr>
          </w:p>
        </w:tc>
        <w:tc>
          <w:tcPr>
            <w:tcW w:w="685" w:type="pct"/>
            <w:vAlign w:val="center"/>
          </w:tcPr>
          <w:p w:rsidR="001B5EAE" w:rsidRDefault="001B5EAE">
            <w:pPr>
              <w:jc w:val="center"/>
              <w:rPr>
                <w:rFonts w:ascii="Arial" w:hAnsi="Arial" w:cs="Arial"/>
                <w:color w:val="000000"/>
                <w:sz w:val="20"/>
                <w:szCs w:val="20"/>
              </w:rPr>
            </w:pPr>
          </w:p>
        </w:tc>
        <w:tc>
          <w:tcPr>
            <w:tcW w:w="682" w:type="pct"/>
            <w:tcBorders>
              <w:right w:val="single" w:sz="2" w:space="0" w:color="auto"/>
            </w:tcBorders>
            <w:vAlign w:val="center"/>
          </w:tcPr>
          <w:p w:rsidR="001B5EAE" w:rsidRDefault="001B5EAE">
            <w:pPr>
              <w:jc w:val="center"/>
              <w:rPr>
                <w:rFonts w:ascii="Arial" w:hAnsi="Arial" w:cs="Arial"/>
                <w:color w:val="000000"/>
                <w:sz w:val="20"/>
                <w:szCs w:val="20"/>
              </w:rPr>
            </w:pPr>
          </w:p>
        </w:tc>
      </w:tr>
      <w:tr w:rsidR="001B5EAE">
        <w:tblPrEx>
          <w:jc w:val="center"/>
          <w:tblCellMar>
            <w:left w:w="70" w:type="dxa"/>
            <w:right w:w="70" w:type="dxa"/>
          </w:tblCellMar>
        </w:tblPrEx>
        <w:trPr>
          <w:trHeight w:val="320"/>
          <w:jc w:val="center"/>
        </w:trPr>
        <w:tc>
          <w:tcPr>
            <w:tcW w:w="2946" w:type="pct"/>
            <w:gridSpan w:val="6"/>
            <w:tcBorders>
              <w:left w:val="single" w:sz="2" w:space="0" w:color="auto"/>
              <w:bottom w:val="single" w:sz="2" w:space="0" w:color="auto"/>
            </w:tcBorders>
            <w:shd w:val="clear" w:color="auto" w:fill="8DB3E2" w:themeFill="text2" w:themeFillTint="66"/>
            <w:noWrap/>
            <w:vAlign w:val="center"/>
          </w:tcPr>
          <w:p w:rsidR="001B5EAE" w:rsidRDefault="00BD0170">
            <w:pPr>
              <w:spacing w:after="0" w:line="240" w:lineRule="auto"/>
              <w:jc w:val="right"/>
              <w:rPr>
                <w:rFonts w:ascii="Arial" w:hAnsi="Arial" w:cs="Arial"/>
                <w:sz w:val="20"/>
                <w:szCs w:val="20"/>
              </w:rPr>
            </w:pPr>
            <w:r>
              <w:rPr>
                <w:rFonts w:ascii="Arial" w:hAnsi="Arial" w:cs="Arial"/>
                <w:b/>
                <w:bCs/>
                <w:sz w:val="20"/>
                <w:szCs w:val="20"/>
                <w:lang w:eastAsia="es-MX"/>
              </w:rPr>
              <w:t>Total mensual</w:t>
            </w:r>
          </w:p>
        </w:tc>
        <w:tc>
          <w:tcPr>
            <w:tcW w:w="687" w:type="pct"/>
            <w:gridSpan w:val="2"/>
            <w:tcBorders>
              <w:bottom w:val="single" w:sz="2" w:space="0" w:color="auto"/>
            </w:tcBorders>
            <w:vAlign w:val="center"/>
          </w:tcPr>
          <w:p w:rsidR="001B5EAE" w:rsidRDefault="001B5EAE">
            <w:pPr>
              <w:jc w:val="center"/>
              <w:rPr>
                <w:rFonts w:ascii="Arial" w:hAnsi="Arial" w:cs="Arial"/>
                <w:color w:val="000000"/>
                <w:sz w:val="20"/>
                <w:szCs w:val="20"/>
              </w:rPr>
            </w:pPr>
          </w:p>
        </w:tc>
        <w:tc>
          <w:tcPr>
            <w:tcW w:w="685" w:type="pct"/>
            <w:tcBorders>
              <w:bottom w:val="single" w:sz="2" w:space="0" w:color="auto"/>
            </w:tcBorders>
            <w:vAlign w:val="center"/>
          </w:tcPr>
          <w:p w:rsidR="001B5EAE" w:rsidRDefault="001B5EAE">
            <w:pPr>
              <w:jc w:val="center"/>
              <w:rPr>
                <w:rFonts w:ascii="Arial" w:hAnsi="Arial" w:cs="Arial"/>
                <w:color w:val="000000"/>
                <w:sz w:val="20"/>
                <w:szCs w:val="20"/>
              </w:rPr>
            </w:pPr>
          </w:p>
        </w:tc>
        <w:tc>
          <w:tcPr>
            <w:tcW w:w="682" w:type="pct"/>
            <w:tcBorders>
              <w:bottom w:val="single" w:sz="2" w:space="0" w:color="auto"/>
              <w:right w:val="single" w:sz="2" w:space="0" w:color="auto"/>
            </w:tcBorders>
            <w:vAlign w:val="center"/>
          </w:tcPr>
          <w:p w:rsidR="001B5EAE" w:rsidRDefault="001B5EAE">
            <w:pPr>
              <w:jc w:val="center"/>
              <w:rPr>
                <w:rFonts w:ascii="Arial" w:hAnsi="Arial" w:cs="Arial"/>
                <w:color w:val="000000"/>
                <w:sz w:val="20"/>
                <w:szCs w:val="20"/>
              </w:rPr>
            </w:pPr>
          </w:p>
        </w:tc>
      </w:tr>
    </w:tbl>
    <w:p w:rsidR="001B5EAE" w:rsidRDefault="001B5EAE">
      <w:pPr>
        <w:spacing w:after="0"/>
        <w:ind w:right="-343"/>
        <w:rPr>
          <w:rFonts w:ascii="Arial" w:hAnsi="Arial" w:cs="Arial"/>
          <w:b/>
          <w:sz w:val="18"/>
          <w:szCs w:val="18"/>
        </w:rPr>
      </w:pPr>
    </w:p>
    <w:p w:rsidR="001B5EAE" w:rsidRDefault="00BD0170">
      <w:pPr>
        <w:ind w:right="-343"/>
        <w:rPr>
          <w:rFonts w:ascii="Arial" w:hAnsi="Arial" w:cs="Arial"/>
          <w:b/>
          <w:sz w:val="18"/>
          <w:szCs w:val="18"/>
        </w:rPr>
      </w:pPr>
      <w:r>
        <w:rPr>
          <w:rFonts w:ascii="Arial" w:hAnsi="Arial" w:cs="Arial"/>
          <w:b/>
          <w:sz w:val="18"/>
          <w:szCs w:val="18"/>
        </w:rPr>
        <w:t>Las operaciones aritméticas se deberán efectuar con redondeo a dos decimales.</w:t>
      </w:r>
    </w:p>
    <w:p w:rsidR="001B5EAE" w:rsidRDefault="00BD0170">
      <w:pPr>
        <w:ind w:right="-343"/>
        <w:rPr>
          <w:rFonts w:ascii="Arial" w:hAnsi="Arial" w:cs="Arial"/>
          <w:b/>
          <w:sz w:val="18"/>
          <w:szCs w:val="18"/>
        </w:rPr>
      </w:pPr>
      <w:r>
        <w:rPr>
          <w:rFonts w:ascii="Arial" w:hAnsi="Arial" w:cs="Arial"/>
          <w:b/>
          <w:sz w:val="18"/>
          <w:szCs w:val="18"/>
        </w:rPr>
        <w:t>Importe total global en letra: __________________________________________________________________________________</w:t>
      </w:r>
    </w:p>
    <w:p w:rsidR="001B5EAE" w:rsidRDefault="001B5EAE">
      <w:pPr>
        <w:autoSpaceDE w:val="0"/>
        <w:autoSpaceDN w:val="0"/>
        <w:adjustRightInd w:val="0"/>
        <w:spacing w:after="0" w:line="240" w:lineRule="auto"/>
        <w:jc w:val="both"/>
        <w:rPr>
          <w:rFonts w:ascii="Arial" w:hAnsi="Arial"/>
          <w:b/>
          <w:sz w:val="18"/>
          <w:szCs w:val="18"/>
        </w:rPr>
      </w:pPr>
    </w:p>
    <w:p w:rsidR="001B5EAE" w:rsidRDefault="001B5EAE">
      <w:pPr>
        <w:autoSpaceDE w:val="0"/>
        <w:autoSpaceDN w:val="0"/>
        <w:adjustRightInd w:val="0"/>
        <w:spacing w:after="0" w:line="240" w:lineRule="auto"/>
        <w:jc w:val="both"/>
        <w:rPr>
          <w:rFonts w:ascii="Arial" w:hAnsi="Arial"/>
          <w:b/>
          <w:sz w:val="18"/>
          <w:szCs w:val="18"/>
        </w:rPr>
      </w:pPr>
    </w:p>
    <w:p w:rsidR="001B5EAE" w:rsidRDefault="00BD0170">
      <w:pPr>
        <w:pStyle w:val="Prrafodelista"/>
        <w:spacing w:after="0" w:line="240" w:lineRule="auto"/>
        <w:ind w:left="0" w:right="40"/>
        <w:contextualSpacing w:val="0"/>
        <w:jc w:val="both"/>
        <w:rPr>
          <w:rFonts w:ascii="Arial" w:hAnsi="Arial" w:cs="Arial"/>
          <w:sz w:val="18"/>
          <w:szCs w:val="18"/>
        </w:rPr>
      </w:pPr>
      <w:r>
        <w:rPr>
          <w:rFonts w:ascii="Arial" w:hAnsi="Arial"/>
          <w:b/>
          <w:sz w:val="18"/>
          <w:szCs w:val="18"/>
        </w:rPr>
        <w:t>Forma de pago</w:t>
      </w:r>
      <w:r>
        <w:rPr>
          <w:rFonts w:ascii="Arial" w:hAnsi="Arial" w:cs="Arial"/>
          <w:b/>
          <w:sz w:val="18"/>
          <w:szCs w:val="18"/>
        </w:rPr>
        <w:t>:</w:t>
      </w:r>
      <w:permStart w:id="727859938" w:edGrp="everyone"/>
      <w:r>
        <w:rPr>
          <w:rFonts w:ascii="Arial" w:hAnsi="Arial" w:cs="Arial"/>
          <w:b/>
          <w:sz w:val="18"/>
          <w:szCs w:val="18"/>
        </w:rPr>
        <w:t xml:space="preserve"> </w:t>
      </w:r>
      <w:bookmarkStart w:id="1" w:name="_Hlk48816667"/>
      <w:r>
        <w:rPr>
          <w:rFonts w:ascii="Arial" w:hAnsi="Arial" w:cs="Arial"/>
          <w:sz w:val="18"/>
          <w:szCs w:val="18"/>
        </w:rPr>
        <w:t>Los pagos se realizarán a los 15 días hábiles posteriores a la presentación en ventanilla única, del Comprobante Fiscal Digital (CFDI) generado por Internet y autorizado, acompañado del documento que acredite la prestación de los servicios a entera satisfacción de este Alto Tribunal</w:t>
      </w:r>
      <w:r>
        <w:rPr>
          <w:rFonts w:ascii="Arial" w:hAnsi="Arial" w:cs="Arial"/>
          <w:snapToGrid w:val="0"/>
          <w:sz w:val="18"/>
          <w:szCs w:val="18"/>
        </w:rPr>
        <w:t>.</w:t>
      </w:r>
    </w:p>
    <w:p w:rsidR="001B5EAE" w:rsidRDefault="001B5EAE">
      <w:pPr>
        <w:autoSpaceDE w:val="0"/>
        <w:autoSpaceDN w:val="0"/>
        <w:adjustRightInd w:val="0"/>
        <w:spacing w:after="0" w:line="240" w:lineRule="auto"/>
        <w:jc w:val="both"/>
        <w:rPr>
          <w:rFonts w:ascii="Arial" w:hAnsi="Arial" w:cs="Arial"/>
          <w:b/>
          <w:sz w:val="18"/>
          <w:szCs w:val="18"/>
        </w:rPr>
      </w:pPr>
    </w:p>
    <w:p w:rsidR="001B5EAE" w:rsidRDefault="00BD0170">
      <w:pPr>
        <w:autoSpaceDE w:val="0"/>
        <w:autoSpaceDN w:val="0"/>
        <w:adjustRightInd w:val="0"/>
        <w:spacing w:after="0" w:line="240" w:lineRule="auto"/>
        <w:jc w:val="both"/>
        <w:rPr>
          <w:rFonts w:ascii="Arial" w:hAnsi="Arial" w:cs="Arial"/>
          <w:sz w:val="18"/>
          <w:szCs w:val="18"/>
          <w:lang w:val="es-ES"/>
        </w:rPr>
      </w:pPr>
      <w:r>
        <w:rPr>
          <w:rFonts w:ascii="Arial" w:hAnsi="Arial" w:cs="Arial"/>
          <w:sz w:val="18"/>
          <w:szCs w:val="18"/>
          <w:lang w:val="es-ES"/>
        </w:rPr>
        <w:t>El pago y la medición del consumo de los servicios iniciará una vez que el proveedor del SCE haya aprovisionado, instalado, configurado y liberado los PS y el administrador del contrato haya aceptado y avalado su correcto aprovisionamiento, instalación, configuración, puesta a punto y la funcionalidad requerida para cada uno de los servicios.</w:t>
      </w:r>
    </w:p>
    <w:p w:rsidR="001B5EAE" w:rsidRDefault="001B5EAE">
      <w:pPr>
        <w:autoSpaceDE w:val="0"/>
        <w:autoSpaceDN w:val="0"/>
        <w:adjustRightInd w:val="0"/>
        <w:spacing w:after="0" w:line="240" w:lineRule="auto"/>
        <w:jc w:val="both"/>
        <w:rPr>
          <w:rFonts w:ascii="Arial" w:hAnsi="Arial" w:cs="Arial"/>
          <w:sz w:val="18"/>
          <w:szCs w:val="18"/>
          <w:lang w:val="es-ES"/>
        </w:rPr>
      </w:pPr>
    </w:p>
    <w:p w:rsidR="001B5EAE" w:rsidRDefault="00BD0170">
      <w:pPr>
        <w:autoSpaceDE w:val="0"/>
        <w:autoSpaceDN w:val="0"/>
        <w:adjustRightInd w:val="0"/>
        <w:spacing w:after="0"/>
        <w:jc w:val="both"/>
        <w:rPr>
          <w:rFonts w:ascii="Arial" w:hAnsi="Arial" w:cs="Arial"/>
          <w:sz w:val="18"/>
          <w:szCs w:val="18"/>
          <w:lang w:val="es-ES"/>
        </w:rPr>
      </w:pPr>
      <w:r>
        <w:rPr>
          <w:rFonts w:ascii="Arial" w:hAnsi="Arial" w:cs="Arial"/>
          <w:sz w:val="18"/>
          <w:szCs w:val="18"/>
          <w:lang w:val="es-ES"/>
        </w:rPr>
        <w:t>Es importante mencionar que el servicio estará basado en un consumo bajo demanda durante la vigencia del contrato, por lo que el pago será sobre servicios efectivamente devengados en forma mensual, sin perjuicio de que al momento en que la SCJN solicite la baja de unidades y esta se realice, en ese momento dejará de devengarse y por tanto de pagarse, por lo que solo se cubrirá la parte proporcional de dichos servicios.</w:t>
      </w:r>
    </w:p>
    <w:p w:rsidR="001B5EAE" w:rsidRDefault="001B5EAE">
      <w:pPr>
        <w:autoSpaceDE w:val="0"/>
        <w:autoSpaceDN w:val="0"/>
        <w:adjustRightInd w:val="0"/>
        <w:spacing w:after="0"/>
        <w:jc w:val="both"/>
        <w:rPr>
          <w:rFonts w:ascii="Arial" w:hAnsi="Arial" w:cs="Arial"/>
          <w:sz w:val="18"/>
          <w:szCs w:val="18"/>
          <w:lang w:val="es-ES"/>
        </w:rPr>
      </w:pPr>
    </w:p>
    <w:p w:rsidR="001B5EAE" w:rsidRDefault="00BD0170">
      <w:pPr>
        <w:autoSpaceDE w:val="0"/>
        <w:autoSpaceDN w:val="0"/>
        <w:adjustRightInd w:val="0"/>
        <w:spacing w:after="0"/>
        <w:jc w:val="both"/>
        <w:rPr>
          <w:rFonts w:ascii="Arial" w:hAnsi="Arial" w:cs="Arial"/>
          <w:sz w:val="18"/>
          <w:szCs w:val="18"/>
          <w:lang w:val="es-ES"/>
        </w:rPr>
      </w:pPr>
      <w:r>
        <w:rPr>
          <w:rFonts w:ascii="Arial" w:hAnsi="Arial" w:cs="Arial"/>
          <w:sz w:val="18"/>
          <w:szCs w:val="18"/>
          <w:lang w:val="es-ES"/>
        </w:rPr>
        <w:t>Para el caso de alta de unidades, los pagos deberán ser reflejados a partir del día en que se activó o activaron las unidades solicitadas, no importando la hora.</w:t>
      </w:r>
    </w:p>
    <w:p w:rsidR="001B5EAE" w:rsidRDefault="001B5EAE">
      <w:pPr>
        <w:autoSpaceDE w:val="0"/>
        <w:autoSpaceDN w:val="0"/>
        <w:adjustRightInd w:val="0"/>
        <w:spacing w:after="0"/>
        <w:jc w:val="both"/>
        <w:rPr>
          <w:rFonts w:ascii="Arial" w:hAnsi="Arial" w:cs="Arial"/>
          <w:sz w:val="18"/>
          <w:szCs w:val="18"/>
          <w:lang w:val="es-ES"/>
        </w:rPr>
      </w:pPr>
    </w:p>
    <w:p w:rsidR="001B5EAE" w:rsidRDefault="00BD0170">
      <w:pPr>
        <w:autoSpaceDE w:val="0"/>
        <w:autoSpaceDN w:val="0"/>
        <w:adjustRightInd w:val="0"/>
        <w:spacing w:after="0"/>
        <w:jc w:val="both"/>
        <w:rPr>
          <w:rFonts w:ascii="Arial" w:hAnsi="Arial" w:cs="Arial"/>
          <w:sz w:val="18"/>
          <w:szCs w:val="18"/>
          <w:lang w:val="es-ES"/>
        </w:rPr>
      </w:pPr>
      <w:r>
        <w:rPr>
          <w:rFonts w:ascii="Arial" w:hAnsi="Arial" w:cs="Arial"/>
          <w:sz w:val="18"/>
          <w:szCs w:val="18"/>
          <w:lang w:val="es-ES"/>
        </w:rPr>
        <w:t>Para el caso de los puntos anteriores, el proveedor deberá considerar en su sistema de facturación los días de servicio por unidad efectivamente devengada mensualmente.</w:t>
      </w:r>
    </w:p>
    <w:p w:rsidR="001B5EAE" w:rsidRDefault="001B5EAE">
      <w:pPr>
        <w:autoSpaceDE w:val="0"/>
        <w:autoSpaceDN w:val="0"/>
        <w:adjustRightInd w:val="0"/>
        <w:spacing w:after="0"/>
        <w:jc w:val="both"/>
        <w:rPr>
          <w:rFonts w:ascii="Arial" w:hAnsi="Arial" w:cs="Arial"/>
          <w:sz w:val="18"/>
          <w:szCs w:val="18"/>
          <w:lang w:val="es-ES"/>
        </w:rPr>
      </w:pPr>
    </w:p>
    <w:p w:rsidR="001B5EAE" w:rsidRDefault="00BD0170">
      <w:pPr>
        <w:autoSpaceDE w:val="0"/>
        <w:autoSpaceDN w:val="0"/>
        <w:adjustRightInd w:val="0"/>
        <w:spacing w:after="0"/>
        <w:jc w:val="both"/>
        <w:rPr>
          <w:rFonts w:ascii="Arial" w:hAnsi="Arial" w:cs="Arial"/>
          <w:sz w:val="18"/>
          <w:szCs w:val="18"/>
          <w:lang w:val="es-ES"/>
        </w:rPr>
      </w:pPr>
      <w:r>
        <w:rPr>
          <w:rFonts w:ascii="Arial" w:hAnsi="Arial" w:cs="Arial"/>
          <w:sz w:val="18"/>
          <w:szCs w:val="18"/>
          <w:lang w:val="es-ES"/>
        </w:rPr>
        <w:t>Cabe aclarar que el pago será por unidades de servicio y días de servicio en el mes, e incluirá los servicios de operación, mantenimiento y soporte, entre otros.</w:t>
      </w:r>
    </w:p>
    <w:p w:rsidR="001B5EAE" w:rsidRDefault="001B5EAE">
      <w:pPr>
        <w:autoSpaceDE w:val="0"/>
        <w:autoSpaceDN w:val="0"/>
        <w:adjustRightInd w:val="0"/>
        <w:spacing w:after="0"/>
        <w:jc w:val="both"/>
        <w:rPr>
          <w:rFonts w:ascii="Arial" w:hAnsi="Arial" w:cs="Arial"/>
          <w:sz w:val="18"/>
          <w:szCs w:val="18"/>
          <w:lang w:val="es-ES"/>
        </w:rPr>
      </w:pPr>
    </w:p>
    <w:p w:rsidR="001B5EAE" w:rsidRDefault="00BD0170">
      <w:pPr>
        <w:ind w:right="217"/>
        <w:jc w:val="both"/>
        <w:rPr>
          <w:rFonts w:ascii="Arial" w:eastAsia="Calibri" w:hAnsi="Arial" w:cs="Arial"/>
          <w:sz w:val="18"/>
          <w:szCs w:val="18"/>
        </w:rPr>
      </w:pPr>
      <w:r>
        <w:rPr>
          <w:rFonts w:ascii="Arial" w:eastAsia="Calibri" w:hAnsi="Arial" w:cs="Arial"/>
          <w:sz w:val="18"/>
          <w:szCs w:val="18"/>
        </w:rPr>
        <w:t>La documentación requerida por la DGTI, para solicitar el pago de los servicios mensuales devengados son:</w:t>
      </w:r>
    </w:p>
    <w:p w:rsidR="001B5EAE" w:rsidRDefault="00BD0170">
      <w:pPr>
        <w:pStyle w:val="Prrafodelista"/>
        <w:numPr>
          <w:ilvl w:val="0"/>
          <w:numId w:val="1"/>
        </w:numPr>
        <w:spacing w:after="0" w:line="240" w:lineRule="auto"/>
        <w:ind w:left="714" w:right="40" w:hanging="357"/>
        <w:contextualSpacing w:val="0"/>
        <w:jc w:val="both"/>
        <w:rPr>
          <w:rFonts w:ascii="Arial" w:hAnsi="Arial" w:cs="Arial"/>
          <w:sz w:val="18"/>
          <w:szCs w:val="18"/>
        </w:rPr>
      </w:pPr>
      <w:r>
        <w:rPr>
          <w:rFonts w:ascii="Arial" w:hAnsi="Arial" w:cs="Arial"/>
          <w:sz w:val="18"/>
          <w:szCs w:val="18"/>
        </w:rPr>
        <w:t>Una factura donde se incluyan las unidades de servicio devengadas durante el periodo.</w:t>
      </w:r>
    </w:p>
    <w:p w:rsidR="001B5EAE" w:rsidRDefault="00BD0170">
      <w:pPr>
        <w:pStyle w:val="Prrafodelista"/>
        <w:numPr>
          <w:ilvl w:val="0"/>
          <w:numId w:val="1"/>
        </w:numPr>
        <w:spacing w:after="0" w:line="240" w:lineRule="auto"/>
        <w:ind w:left="714" w:right="40" w:hanging="357"/>
        <w:contextualSpacing w:val="0"/>
        <w:jc w:val="both"/>
        <w:rPr>
          <w:rFonts w:ascii="Arial" w:hAnsi="Arial" w:cs="Arial"/>
          <w:sz w:val="18"/>
          <w:szCs w:val="18"/>
        </w:rPr>
      </w:pPr>
      <w:r>
        <w:rPr>
          <w:rFonts w:ascii="Arial" w:hAnsi="Arial" w:cs="Arial"/>
          <w:sz w:val="18"/>
          <w:szCs w:val="18"/>
        </w:rPr>
        <w:t xml:space="preserve">Resguardos (altas) y formatos de baja del PS y/o accesorios durante el periodo. </w:t>
      </w:r>
    </w:p>
    <w:p w:rsidR="001B5EAE" w:rsidRDefault="00BD0170">
      <w:pPr>
        <w:pStyle w:val="Prrafodelista"/>
        <w:numPr>
          <w:ilvl w:val="0"/>
          <w:numId w:val="1"/>
        </w:numPr>
        <w:spacing w:after="0" w:line="240" w:lineRule="auto"/>
        <w:ind w:left="714" w:right="40" w:hanging="357"/>
        <w:contextualSpacing w:val="0"/>
        <w:jc w:val="both"/>
        <w:rPr>
          <w:rFonts w:ascii="Arial" w:hAnsi="Arial" w:cs="Arial"/>
          <w:sz w:val="18"/>
          <w:szCs w:val="18"/>
        </w:rPr>
      </w:pPr>
      <w:r>
        <w:rPr>
          <w:rFonts w:ascii="Arial" w:hAnsi="Arial" w:cs="Arial"/>
          <w:sz w:val="18"/>
          <w:szCs w:val="18"/>
        </w:rPr>
        <w:t>Reportes de servicio.</w:t>
      </w:r>
    </w:p>
    <w:p w:rsidR="001B5EAE" w:rsidRDefault="001B5EAE">
      <w:pPr>
        <w:pStyle w:val="Prrafodelista"/>
        <w:spacing w:after="0" w:line="240" w:lineRule="auto"/>
        <w:ind w:left="714" w:right="40"/>
        <w:contextualSpacing w:val="0"/>
        <w:jc w:val="both"/>
        <w:rPr>
          <w:rFonts w:ascii="Arial" w:hAnsi="Arial" w:cs="Arial"/>
          <w:sz w:val="18"/>
          <w:szCs w:val="18"/>
        </w:rPr>
      </w:pPr>
    </w:p>
    <w:p w:rsidR="001B5EAE" w:rsidRDefault="001B5EAE">
      <w:pPr>
        <w:pStyle w:val="Prrafodelista"/>
        <w:spacing w:after="0" w:line="240" w:lineRule="auto"/>
        <w:ind w:left="714" w:right="40"/>
        <w:contextualSpacing w:val="0"/>
        <w:jc w:val="both"/>
        <w:rPr>
          <w:rFonts w:ascii="Arial" w:hAnsi="Arial" w:cs="Arial"/>
          <w:sz w:val="18"/>
          <w:szCs w:val="18"/>
        </w:rPr>
      </w:pPr>
    </w:p>
    <w:p w:rsidR="001B5EAE" w:rsidRDefault="00BD0170">
      <w:pPr>
        <w:pStyle w:val="Prrafodelista"/>
        <w:spacing w:after="0" w:line="240" w:lineRule="auto"/>
        <w:ind w:left="0" w:right="40"/>
        <w:contextualSpacing w:val="0"/>
        <w:jc w:val="both"/>
        <w:rPr>
          <w:rFonts w:ascii="Arial" w:hAnsi="Arial" w:cs="Arial"/>
          <w:color w:val="000000" w:themeColor="text1"/>
          <w:sz w:val="18"/>
          <w:szCs w:val="18"/>
        </w:rPr>
      </w:pPr>
      <w:r>
        <w:rPr>
          <w:rFonts w:ascii="Arial" w:eastAsia="SimSun" w:hAnsi="Arial" w:cs="Arial"/>
          <w:sz w:val="18"/>
          <w:szCs w:val="18"/>
          <w:shd w:val="clear" w:color="auto" w:fill="FCD116"/>
        </w:rPr>
        <w:t>Cabe</w:t>
      </w:r>
      <w:ins w:id="2" w:author="EDUARDO CUEVAS CARDOSO" w:date="2020-10-08T18:23:00Z">
        <w:r w:rsidR="00B165A7">
          <w:rPr>
            <w:rFonts w:ascii="Arial" w:eastAsia="SimSun" w:hAnsi="Arial" w:cs="Arial"/>
            <w:sz w:val="18"/>
            <w:szCs w:val="18"/>
            <w:shd w:val="clear" w:color="auto" w:fill="FCD116"/>
          </w:rPr>
          <w:t xml:space="preserve"> </w:t>
        </w:r>
      </w:ins>
      <w:bookmarkStart w:id="3" w:name="_GoBack"/>
      <w:bookmarkEnd w:id="3"/>
      <w:r>
        <w:rPr>
          <w:rFonts w:ascii="Arial" w:eastAsia="SimSun" w:hAnsi="Arial" w:cs="Arial"/>
          <w:sz w:val="18"/>
          <w:szCs w:val="18"/>
          <w:shd w:val="clear" w:color="auto" w:fill="FCD116"/>
        </w:rPr>
        <w:t xml:space="preserve">mencionar que, </w:t>
      </w:r>
      <w:r w:rsidRPr="00B165A7">
        <w:rPr>
          <w:rFonts w:ascii="Arial" w:eastAsia="SimSun" w:hAnsi="Arial" w:cs="Arial"/>
          <w:sz w:val="18"/>
          <w:szCs w:val="18"/>
          <w:shd w:val="clear" w:color="auto" w:fill="FCD116"/>
        </w:rPr>
        <w:t>durante</w:t>
      </w:r>
      <w:ins w:id="4" w:author="EDUARDO CUEVAS CARDOSO" w:date="2020-10-08T18:24:00Z">
        <w:r w:rsidR="00B165A7">
          <w:rPr>
            <w:rFonts w:ascii="Arial" w:eastAsia="SimSun" w:hAnsi="Arial" w:cs="Arial"/>
            <w:sz w:val="18"/>
            <w:szCs w:val="18"/>
            <w:shd w:val="clear" w:color="auto" w:fill="FCD116"/>
          </w:rPr>
          <w:t xml:space="preserve"> </w:t>
        </w:r>
      </w:ins>
      <w:r w:rsidRPr="00B165A7">
        <w:rPr>
          <w:rFonts w:ascii="Arial" w:eastAsia="SimSun" w:hAnsi="Arial" w:cs="Arial"/>
          <w:sz w:val="18"/>
          <w:szCs w:val="18"/>
          <w:shd w:val="clear" w:color="auto" w:fill="FCD116"/>
        </w:rPr>
        <w:t>los pr</w:t>
      </w:r>
      <w:r w:rsidRPr="00B165A7">
        <w:rPr>
          <w:rFonts w:ascii="Arial" w:eastAsia="SimSun" w:hAnsi="Arial" w:cs="Arial"/>
          <w:color w:val="000000" w:themeColor="text1"/>
          <w:sz w:val="18"/>
          <w:szCs w:val="18"/>
          <w:shd w:val="clear" w:color="auto" w:fill="FCD116"/>
        </w:rPr>
        <w:t>imeros 60 días naturales</w:t>
      </w:r>
      <w:r w:rsidRPr="00B165A7">
        <w:rPr>
          <w:rFonts w:ascii="Arial" w:eastAsia="SimSun" w:hAnsi="Arial" w:cs="Arial"/>
          <w:bCs/>
          <w:color w:val="000000" w:themeColor="text1"/>
          <w:sz w:val="18"/>
          <w:szCs w:val="18"/>
          <w:shd w:val="clear" w:color="auto" w:fill="FCD116"/>
        </w:rPr>
        <w:t xml:space="preserve"> a partir</w:t>
      </w:r>
      <w:r w:rsidR="002A0065">
        <w:rPr>
          <w:rFonts w:ascii="Arial" w:eastAsia="SimSun" w:hAnsi="Arial" w:cs="Arial"/>
          <w:bCs/>
          <w:color w:val="000000" w:themeColor="text1"/>
          <w:sz w:val="18"/>
          <w:szCs w:val="18"/>
          <w:shd w:val="clear" w:color="auto" w:fill="FCD116"/>
        </w:rPr>
        <w:t xml:space="preserve"> de</w:t>
      </w:r>
      <w:r w:rsidRPr="00B165A7">
        <w:rPr>
          <w:rFonts w:ascii="Arial" w:eastAsia="SimSun" w:hAnsi="Arial" w:cs="Arial"/>
          <w:bCs/>
          <w:color w:val="000000" w:themeColor="text1"/>
          <w:sz w:val="18"/>
          <w:szCs w:val="18"/>
          <w:shd w:val="clear" w:color="auto" w:fill="FCD116"/>
        </w:rPr>
        <w:t xml:space="preserve"> la</w:t>
      </w:r>
      <w:r>
        <w:rPr>
          <w:rFonts w:ascii="Arial" w:eastAsia="SimSun" w:hAnsi="Arial" w:cs="Arial"/>
          <w:color w:val="000000" w:themeColor="text1"/>
          <w:sz w:val="18"/>
          <w:szCs w:val="18"/>
          <w:shd w:val="clear" w:color="auto" w:fill="FCD116"/>
        </w:rPr>
        <w:t xml:space="preserve"> notificación del fallo, el proveedor no podría devengar ningún pago debido a que el proyecto estará en fase de planeación, a menos, de que inicie anticipadamente con la transferencia operacional.</w:t>
      </w:r>
    </w:p>
    <w:p w:rsidR="001B5EAE" w:rsidRDefault="001B5EAE">
      <w:pPr>
        <w:pStyle w:val="Prrafodelista"/>
        <w:spacing w:after="0" w:line="240" w:lineRule="auto"/>
        <w:ind w:left="0" w:right="40"/>
        <w:contextualSpacing w:val="0"/>
        <w:jc w:val="both"/>
        <w:rPr>
          <w:rFonts w:ascii="Arial" w:hAnsi="Arial" w:cs="Arial"/>
          <w:color w:val="000000" w:themeColor="text1"/>
          <w:sz w:val="18"/>
          <w:szCs w:val="18"/>
        </w:rPr>
      </w:pPr>
    </w:p>
    <w:bookmarkEnd w:id="1"/>
    <w:p w:rsidR="001B5EAE" w:rsidRDefault="00BD0170">
      <w:pPr>
        <w:ind w:right="217"/>
        <w:jc w:val="both"/>
        <w:rPr>
          <w:rFonts w:ascii="Arial" w:hAnsi="Arial" w:cs="Arial"/>
          <w:color w:val="000000" w:themeColor="text1"/>
          <w:sz w:val="18"/>
          <w:szCs w:val="18"/>
          <w:lang w:val="es-ES"/>
        </w:rPr>
      </w:pPr>
      <w:r>
        <w:rPr>
          <w:rFonts w:ascii="Arial" w:hAnsi="Arial" w:cs="Arial"/>
          <w:b/>
          <w:bCs/>
          <w:color w:val="000000" w:themeColor="text1"/>
          <w:sz w:val="18"/>
          <w:szCs w:val="18"/>
        </w:rPr>
        <w:t xml:space="preserve">Periodo de prestación del servicio: </w:t>
      </w:r>
      <w:r>
        <w:rPr>
          <w:rFonts w:ascii="Arial" w:hAnsi="Arial" w:cs="Arial"/>
          <w:color w:val="000000" w:themeColor="text1"/>
          <w:sz w:val="18"/>
          <w:szCs w:val="18"/>
        </w:rPr>
        <w:t xml:space="preserve">La vigencia para el Servicio de Cómputo de Escritorio (SCE) será de </w:t>
      </w:r>
      <w:r>
        <w:rPr>
          <w:rFonts w:ascii="Arial" w:hAnsi="Arial" w:cs="Arial"/>
          <w:snapToGrid w:val="0"/>
          <w:color w:val="000000" w:themeColor="text1"/>
          <w:sz w:val="18"/>
          <w:szCs w:val="18"/>
        </w:rPr>
        <w:t>36 meses, a partir de la notificación del fallo.</w:t>
      </w:r>
    </w:p>
    <w:p w:rsidR="001B5EAE" w:rsidRDefault="00BD0170">
      <w:pPr>
        <w:pStyle w:val="Prrafodelista"/>
        <w:spacing w:after="0" w:line="240" w:lineRule="auto"/>
        <w:ind w:left="0"/>
        <w:jc w:val="both"/>
        <w:rPr>
          <w:rFonts w:ascii="Arial" w:hAnsi="Arial" w:cs="Arial"/>
          <w:bCs/>
          <w:snapToGrid w:val="0"/>
          <w:color w:val="000000" w:themeColor="text1"/>
          <w:sz w:val="18"/>
          <w:szCs w:val="18"/>
          <w:lang w:val="es-ES"/>
        </w:rPr>
      </w:pPr>
      <w:r>
        <w:rPr>
          <w:rFonts w:ascii="Arial" w:hAnsi="Arial" w:cs="Arial"/>
          <w:b/>
          <w:snapToGrid w:val="0"/>
          <w:color w:val="000000" w:themeColor="text1"/>
          <w:sz w:val="18"/>
          <w:szCs w:val="18"/>
          <w:lang w:val="es-ES"/>
        </w:rPr>
        <w:t xml:space="preserve">Plazo de planificación: </w:t>
      </w:r>
      <w:r>
        <w:rPr>
          <w:rFonts w:ascii="Arial" w:hAnsi="Arial" w:cs="Arial"/>
          <w:bCs/>
          <w:snapToGrid w:val="0"/>
          <w:color w:val="000000" w:themeColor="text1"/>
          <w:sz w:val="18"/>
          <w:szCs w:val="18"/>
          <w:lang w:val="es-ES"/>
        </w:rPr>
        <w:t>60 días naturales a partir de la notificación del fallo.</w:t>
      </w:r>
    </w:p>
    <w:p w:rsidR="001B5EAE" w:rsidRDefault="001B5EAE">
      <w:pPr>
        <w:pStyle w:val="Prrafodelista"/>
        <w:spacing w:after="0" w:line="240" w:lineRule="auto"/>
        <w:ind w:left="0"/>
        <w:jc w:val="both"/>
        <w:rPr>
          <w:rFonts w:ascii="Arial" w:hAnsi="Arial" w:cs="Arial"/>
          <w:bCs/>
          <w:snapToGrid w:val="0"/>
          <w:color w:val="000000" w:themeColor="text1"/>
          <w:sz w:val="18"/>
          <w:szCs w:val="18"/>
          <w:lang w:val="es-ES"/>
        </w:rPr>
      </w:pPr>
    </w:p>
    <w:p w:rsidR="001B5EAE" w:rsidRDefault="00BD0170">
      <w:pPr>
        <w:pStyle w:val="Prrafodelista"/>
        <w:spacing w:after="0" w:line="240" w:lineRule="auto"/>
        <w:ind w:left="0"/>
        <w:jc w:val="both"/>
        <w:rPr>
          <w:rFonts w:ascii="Arial" w:hAnsi="Arial" w:cs="Arial"/>
          <w:bCs/>
          <w:snapToGrid w:val="0"/>
          <w:sz w:val="18"/>
          <w:szCs w:val="18"/>
          <w:lang w:val="es-ES"/>
        </w:rPr>
      </w:pPr>
      <w:r>
        <w:rPr>
          <w:rFonts w:ascii="Arial" w:hAnsi="Arial" w:cs="Arial"/>
          <w:b/>
          <w:snapToGrid w:val="0"/>
          <w:color w:val="000000" w:themeColor="text1"/>
          <w:sz w:val="18"/>
          <w:szCs w:val="18"/>
          <w:lang w:val="es-ES"/>
        </w:rPr>
        <w:t xml:space="preserve">Plazo de instalación, configuración y puesta a punto: </w:t>
      </w:r>
      <w:r>
        <w:rPr>
          <w:rFonts w:ascii="Arial" w:hAnsi="Arial" w:cs="Arial"/>
          <w:bCs/>
          <w:snapToGrid w:val="0"/>
          <w:color w:val="000000" w:themeColor="text1"/>
          <w:sz w:val="18"/>
          <w:szCs w:val="18"/>
          <w:lang w:val="es-ES"/>
        </w:rPr>
        <w:t xml:space="preserve">Máximo 90 días naturales posteriores al término del </w:t>
      </w:r>
      <w:r>
        <w:rPr>
          <w:rFonts w:ascii="Arial" w:hAnsi="Arial" w:cs="Arial"/>
          <w:bCs/>
          <w:snapToGrid w:val="0"/>
          <w:sz w:val="18"/>
          <w:szCs w:val="18"/>
          <w:lang w:val="es-ES"/>
        </w:rPr>
        <w:t>plazo de planificación</w:t>
      </w:r>
    </w:p>
    <w:permEnd w:id="727859938"/>
    <w:p w:rsidR="001B5EAE" w:rsidRDefault="001B5EAE">
      <w:pPr>
        <w:spacing w:after="0"/>
        <w:ind w:right="-343"/>
        <w:jc w:val="both"/>
        <w:rPr>
          <w:rFonts w:ascii="Arial" w:hAnsi="Arial" w:cs="Arial"/>
          <w:b/>
          <w:snapToGrid w:val="0"/>
          <w:sz w:val="18"/>
          <w:szCs w:val="18"/>
        </w:rPr>
      </w:pPr>
    </w:p>
    <w:p w:rsidR="001B5EAE" w:rsidRDefault="00BD0170">
      <w:pPr>
        <w:spacing w:line="240" w:lineRule="auto"/>
        <w:ind w:right="-343"/>
        <w:jc w:val="both"/>
        <w:rPr>
          <w:rFonts w:ascii="Arial" w:hAnsi="Arial" w:cs="Arial"/>
          <w:snapToGrid w:val="0"/>
          <w:sz w:val="18"/>
          <w:szCs w:val="18"/>
        </w:rPr>
      </w:pPr>
      <w:r>
        <w:rPr>
          <w:rFonts w:ascii="Arial" w:hAnsi="Arial" w:cs="Arial"/>
          <w:b/>
          <w:snapToGrid w:val="0"/>
          <w:sz w:val="18"/>
          <w:szCs w:val="18"/>
        </w:rPr>
        <w:t>Lugar de prestación de los servicios</w:t>
      </w:r>
      <w:r>
        <w:rPr>
          <w:rFonts w:ascii="Arial" w:hAnsi="Arial" w:cs="Arial"/>
          <w:snapToGrid w:val="0"/>
          <w:sz w:val="18"/>
          <w:szCs w:val="18"/>
        </w:rPr>
        <w:t>:</w:t>
      </w:r>
    </w:p>
    <w:tbl>
      <w:tblPr>
        <w:tblStyle w:val="Tablaconcuadrcula"/>
        <w:tblW w:w="0" w:type="auto"/>
        <w:jc w:val="center"/>
        <w:tblLook w:val="04A0" w:firstRow="1" w:lastRow="0" w:firstColumn="1" w:lastColumn="0" w:noHBand="0" w:noVBand="1"/>
      </w:tblPr>
      <w:tblGrid>
        <w:gridCol w:w="3114"/>
        <w:gridCol w:w="6962"/>
      </w:tblGrid>
      <w:tr w:rsidR="001B5EAE">
        <w:trPr>
          <w:trHeight w:val="320"/>
          <w:tblHeader/>
          <w:jc w:val="center"/>
        </w:trPr>
        <w:tc>
          <w:tcPr>
            <w:tcW w:w="3114" w:type="dxa"/>
            <w:shd w:val="clear" w:color="auto" w:fill="17365D" w:themeFill="text2" w:themeFillShade="BF"/>
          </w:tcPr>
          <w:p w:rsidR="001B5EAE" w:rsidRDefault="00BD0170">
            <w:pPr>
              <w:spacing w:after="0" w:line="240" w:lineRule="auto"/>
              <w:jc w:val="center"/>
              <w:rPr>
                <w:rFonts w:ascii="Arial" w:eastAsia="Times New Roman" w:hAnsi="Arial" w:cs="Arial"/>
                <w:b/>
                <w:bCs/>
                <w:sz w:val="20"/>
                <w:szCs w:val="20"/>
                <w:lang w:eastAsia="es-MX"/>
              </w:rPr>
            </w:pPr>
            <w:r>
              <w:rPr>
                <w:rFonts w:ascii="Arial" w:eastAsia="Times New Roman" w:hAnsi="Arial" w:cs="Arial"/>
                <w:b/>
                <w:bCs/>
                <w:sz w:val="20"/>
                <w:szCs w:val="20"/>
                <w:lang w:eastAsia="es-MX"/>
              </w:rPr>
              <w:t>Nombre del inmueble</w:t>
            </w:r>
          </w:p>
        </w:tc>
        <w:tc>
          <w:tcPr>
            <w:tcW w:w="6962" w:type="dxa"/>
            <w:shd w:val="clear" w:color="auto" w:fill="17365D" w:themeFill="text2" w:themeFillShade="BF"/>
          </w:tcPr>
          <w:p w:rsidR="001B5EAE" w:rsidRDefault="00BD0170">
            <w:pPr>
              <w:spacing w:after="0" w:line="240" w:lineRule="auto"/>
              <w:jc w:val="center"/>
              <w:rPr>
                <w:rFonts w:ascii="Arial" w:eastAsia="Times New Roman" w:hAnsi="Arial" w:cs="Arial"/>
                <w:b/>
                <w:bCs/>
                <w:sz w:val="20"/>
                <w:szCs w:val="20"/>
                <w:lang w:eastAsia="es-MX"/>
              </w:rPr>
            </w:pPr>
            <w:r>
              <w:rPr>
                <w:rFonts w:ascii="Arial" w:eastAsia="Times New Roman" w:hAnsi="Arial" w:cs="Arial"/>
                <w:b/>
                <w:bCs/>
                <w:sz w:val="20"/>
                <w:szCs w:val="20"/>
                <w:lang w:eastAsia="es-MX"/>
              </w:rPr>
              <w:t>Dirección</w:t>
            </w:r>
          </w:p>
        </w:tc>
      </w:tr>
      <w:tr w:rsidR="001B5EAE">
        <w:trPr>
          <w:trHeight w:val="347"/>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Edificio Sede</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José María Pino Suárez No. 2, colonia Centro Histórico, Alcaldía Cuauhtémoc, Ciudad de México,</w:t>
            </w:r>
            <w:r>
              <w:rPr>
                <w:rFonts w:ascii="Arial" w:eastAsia="Times New Roman" w:hAnsi="Arial" w:cs="Arial"/>
                <w:color w:val="000000"/>
                <w:sz w:val="14"/>
                <w:szCs w:val="14"/>
                <w:lang w:eastAsia="es-MX"/>
              </w:rPr>
              <w:br/>
              <w:t>C.P. 06065.</w:t>
            </w:r>
          </w:p>
        </w:tc>
      </w:tr>
      <w:tr w:rsidR="001B5EAE">
        <w:trPr>
          <w:trHeight w:val="381"/>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Edificio Alterno 16 de septiembre</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 xml:space="preserve">16 de septiembre No. 38, colonia Centro Histórico, Alcaldía Cuauhtémoc, Ciudad de México, C.P. 06010, </w:t>
            </w:r>
          </w:p>
        </w:tc>
      </w:tr>
      <w:tr w:rsidR="001B5EAE">
        <w:trPr>
          <w:trHeight w:val="429"/>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Edificio Bolívar 30 (Anexo)</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Bolívar No. 30, colonia Centro Histórico, Alcaldía Cuauhtémoc, Ciudad de México</w:t>
            </w:r>
            <w:r>
              <w:rPr>
                <w:rFonts w:ascii="Arial" w:eastAsia="Times New Roman" w:hAnsi="Arial" w:cs="Arial"/>
                <w:color w:val="000000"/>
                <w:sz w:val="14"/>
                <w:szCs w:val="14"/>
                <w:lang w:eastAsia="es-MX"/>
              </w:rPr>
              <w:br/>
              <w:t xml:space="preserve">C.P. 06010, </w:t>
            </w:r>
          </w:p>
        </w:tc>
      </w:tr>
      <w:tr w:rsidR="001B5EAE">
        <w:trPr>
          <w:trHeight w:val="407"/>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Edificio República de El Salvador 56 (Justicia TV)</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 xml:space="preserve">República de El Salvador No. 56, colonia Centro Histórico, Alcaldía Cuauhtémoc, Ciudad de México, C.P. 06000, </w:t>
            </w:r>
          </w:p>
        </w:tc>
      </w:tr>
      <w:tr w:rsidR="001B5EAE">
        <w:trPr>
          <w:trHeight w:val="271"/>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Edificio 5 de febrero y CENDI</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Chimalpopoca No.112, colonia Centro, Alcaldía Cuauhtémoc, Ciudad de México</w:t>
            </w:r>
            <w:r>
              <w:rPr>
                <w:rFonts w:ascii="Arial" w:eastAsia="Times New Roman" w:hAnsi="Arial" w:cs="Arial"/>
                <w:color w:val="000000"/>
                <w:sz w:val="14"/>
                <w:szCs w:val="14"/>
                <w:lang w:eastAsia="es-MX"/>
              </w:rPr>
              <w:br/>
              <w:t xml:space="preserve">C.P. 06080, </w:t>
            </w:r>
          </w:p>
        </w:tc>
      </w:tr>
      <w:tr w:rsidR="001B5EAE">
        <w:trPr>
          <w:trHeight w:val="178"/>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Revolución</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 xml:space="preserve">Avenida Revolución No. 1508, colonia Guadalupe Inn, Alcaldía Álvaro Obregón, Ciudad de México, C.P. 01020. Piso 5, </w:t>
            </w:r>
          </w:p>
        </w:tc>
      </w:tr>
      <w:tr w:rsidR="001B5EAE">
        <w:trPr>
          <w:trHeight w:val="226"/>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lastRenderedPageBreak/>
              <w:t>San Lázaro</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Eduardo Molina No. 2, colonia El Parque, Alcaldía Venustiano Carranza, Ciudad de México, C.P. 15960, acceso principal</w:t>
            </w:r>
          </w:p>
        </w:tc>
      </w:tr>
      <w:tr w:rsidR="001B5EAE">
        <w:trPr>
          <w:trHeight w:val="47"/>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Almacén General Zaragoza</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Calzada Ignacio Zaragoza No. 1340, colonia Juan Escutia, Alcaldía Iztapalapa, Ciudad de México, C.P. 09100</w:t>
            </w:r>
          </w:p>
        </w:tc>
      </w:tr>
      <w:tr w:rsidR="001B5EAE">
        <w:trPr>
          <w:trHeight w:val="47"/>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Las Flores</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Periférico Sur No. 2321 Edificio B, Tlacopac, San Ángel, Álvaro Obregón, Ciudad de México, C.P. 01760. Piso planta baja</w:t>
            </w:r>
          </w:p>
        </w:tc>
      </w:tr>
      <w:tr w:rsidR="001B5EAE">
        <w:trPr>
          <w:trHeight w:val="228"/>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Florida</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Avenida. Insurgentes No. 1888, colonia Florida, Álcaldía Álvaro Obregón, Ciudad de México , C.P. 01030. Piso 8</w:t>
            </w:r>
          </w:p>
        </w:tc>
      </w:tr>
      <w:tr w:rsidR="001B5EAE">
        <w:trPr>
          <w:trHeight w:val="313"/>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Edificio Humboltd 49</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 xml:space="preserve">Humboltd No.49,colonia Centro, Alcaldía Cuauhtémoc, Ciudad de México C.P. 06040, </w:t>
            </w:r>
          </w:p>
        </w:tc>
      </w:tr>
      <w:tr w:rsidR="001B5EAE">
        <w:trPr>
          <w:trHeight w:val="291"/>
          <w:jc w:val="center"/>
        </w:trPr>
        <w:tc>
          <w:tcPr>
            <w:tcW w:w="3114"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C.C.J. Aguascalientes, “Ministro Alfonso López Aparicio”</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Calle Álvaro Obregón No. 347, colonia Centro. C.P.  20000, Aguascalientes, Ags.</w:t>
            </w:r>
          </w:p>
        </w:tc>
      </w:tr>
      <w:tr w:rsidR="001B5EAE">
        <w:trPr>
          <w:trHeight w:val="252"/>
          <w:jc w:val="center"/>
        </w:trPr>
        <w:tc>
          <w:tcPr>
            <w:tcW w:w="3114"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C.C.J. Baja California, Tijuana</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Avenida Paseo de los Héroes No. 9351, colonia Zona Urbana Río, Tijuana CP.22010</w:t>
            </w:r>
            <w:r>
              <w:rPr>
                <w:rStyle w:val="d-table-cell"/>
                <w:rFonts w:ascii="Arial" w:eastAsia="Times New Roman" w:hAnsi="Arial" w:cs="Arial"/>
                <w:sz w:val="14"/>
                <w:szCs w:val="14"/>
                <w:lang w:eastAsia="es-MX"/>
              </w:rPr>
              <w:t>, Tijuana, BC.</w:t>
            </w:r>
          </w:p>
        </w:tc>
      </w:tr>
      <w:tr w:rsidR="001B5EAE">
        <w:trPr>
          <w:trHeight w:val="477"/>
          <w:jc w:val="center"/>
        </w:trPr>
        <w:tc>
          <w:tcPr>
            <w:tcW w:w="3114"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C.C.J. Baja California Sur La Paz, “Ministro Ángel González de la Vega Iriarte”</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Calle Héroes de Independencia No. 280, colonia Centro CP.23000</w:t>
            </w:r>
            <w:r>
              <w:rPr>
                <w:rStyle w:val="d-table-cell"/>
                <w:rFonts w:ascii="Arial" w:eastAsia="Times New Roman" w:hAnsi="Arial" w:cs="Arial"/>
                <w:sz w:val="14"/>
                <w:szCs w:val="14"/>
                <w:lang w:eastAsia="es-MX"/>
              </w:rPr>
              <w:t>, La Paz, BCS.</w:t>
            </w:r>
          </w:p>
        </w:tc>
      </w:tr>
      <w:tr w:rsidR="001B5EAE">
        <w:trPr>
          <w:trHeight w:val="347"/>
          <w:jc w:val="center"/>
        </w:trPr>
        <w:tc>
          <w:tcPr>
            <w:tcW w:w="3114"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C.C.J. Campeche, “Ministro Pedro Guerrero Martínez”</w:t>
            </w:r>
          </w:p>
        </w:tc>
        <w:tc>
          <w:tcPr>
            <w:tcW w:w="6962" w:type="dxa"/>
            <w:vAlign w:val="center"/>
          </w:tcPr>
          <w:p w:rsidR="001B5EAE" w:rsidRDefault="00BD0170">
            <w:pPr>
              <w:spacing w:after="0" w:line="240" w:lineRule="auto"/>
              <w:jc w:val="both"/>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Calle 57 No. 22 y Calle 59 No. 27, entre calle 12 y calle 14 y calle 14 y calle 12 respectivamente, colonia Centro CP.24000, Campeche, Camp.</w:t>
            </w:r>
          </w:p>
        </w:tc>
      </w:tr>
      <w:tr w:rsidR="001B5EAE">
        <w:trPr>
          <w:trHeight w:val="366"/>
          <w:jc w:val="center"/>
        </w:trPr>
        <w:tc>
          <w:tcPr>
            <w:tcW w:w="3114"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C.C..J Coahuila, Saltillo, “Ministro Vicente Santos Guajardo”</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Calle Primo de Verdad No. 501, colonia Bellavista Fraccionamiento La Nogalera C.P. 25060</w:t>
            </w:r>
            <w:r>
              <w:rPr>
                <w:rStyle w:val="d-table-cell"/>
                <w:rFonts w:ascii="Arial" w:eastAsia="Times New Roman" w:hAnsi="Arial" w:cs="Arial"/>
                <w:sz w:val="14"/>
                <w:szCs w:val="14"/>
                <w:lang w:eastAsia="es-MX"/>
              </w:rPr>
              <w:t>, Saltillo, Coah.</w:t>
            </w:r>
          </w:p>
        </w:tc>
      </w:tr>
      <w:tr w:rsidR="001B5EAE">
        <w:trPr>
          <w:trHeight w:val="374"/>
          <w:jc w:val="center"/>
        </w:trPr>
        <w:tc>
          <w:tcPr>
            <w:tcW w:w="3114"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C.C.J. Coahuila, Torreón I, “Ministro Raúl Castellanos Jiménez”</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 xml:space="preserve">Avenida Morelos No. 947 Poniente, entre Acuña y Blanco, colonia Centro CP.27000, Torreón, Coah. </w:t>
            </w:r>
          </w:p>
        </w:tc>
      </w:tr>
      <w:tr w:rsidR="001B5EAE">
        <w:trPr>
          <w:trHeight w:val="381"/>
          <w:jc w:val="center"/>
        </w:trPr>
        <w:tc>
          <w:tcPr>
            <w:tcW w:w="3114"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C.C.J. Colima, Colima, “Miguel González Castro”</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Calle Miguel Hidalgo Nos. 158 y 164 y 170, colonia Centro CP.28000,</w:t>
            </w:r>
            <w:r>
              <w:rPr>
                <w:rFonts w:ascii="Arial" w:eastAsia="Times New Roman" w:hAnsi="Arial" w:cs="Arial"/>
                <w:sz w:val="14"/>
                <w:szCs w:val="14"/>
                <w:lang w:eastAsia="es-MX"/>
              </w:rPr>
              <w:t xml:space="preserve"> </w:t>
            </w:r>
            <w:r>
              <w:rPr>
                <w:rFonts w:ascii="Arial" w:eastAsia="Times New Roman" w:hAnsi="Arial" w:cs="Arial"/>
                <w:color w:val="000000"/>
                <w:sz w:val="14"/>
                <w:szCs w:val="14"/>
                <w:lang w:eastAsia="es-MX"/>
              </w:rPr>
              <w:t>Colima, Col,</w:t>
            </w:r>
          </w:p>
        </w:tc>
      </w:tr>
      <w:tr w:rsidR="001B5EAE">
        <w:trPr>
          <w:trHeight w:val="415"/>
          <w:jc w:val="center"/>
        </w:trPr>
        <w:tc>
          <w:tcPr>
            <w:tcW w:w="3114"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C.C.J. Chiapas, Tuxtla Gutiérrez, “Ministra Gloria León Orantes”</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Décima Norte-Poniente No. 1326, colonia Fraccionamiento El Mirador. CP. 29030, Tuxtla Gutiérrez, Chis.</w:t>
            </w:r>
          </w:p>
        </w:tc>
      </w:tr>
      <w:tr w:rsidR="001B5EAE">
        <w:trPr>
          <w:trHeight w:val="266"/>
          <w:jc w:val="center"/>
        </w:trPr>
        <w:tc>
          <w:tcPr>
            <w:tcW w:w="3114"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C.C.J. Chihuahua, Cd. Juárez, “Ministro Pedro Guerrero Martínez”</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 xml:space="preserve">Avenida. de la Raza Nos. 4400 y 4450, Fraccionamiento. Los Nogales C.P. 32350, </w:t>
            </w:r>
            <w:r>
              <w:rPr>
                <w:rStyle w:val="d-table-cell"/>
                <w:rFonts w:ascii="Arial" w:eastAsia="Times New Roman" w:hAnsi="Arial" w:cs="Arial"/>
                <w:sz w:val="14"/>
                <w:szCs w:val="14"/>
                <w:lang w:eastAsia="es-MX"/>
              </w:rPr>
              <w:t>Ciudad Juárez, Chih.</w:t>
            </w:r>
          </w:p>
        </w:tc>
      </w:tr>
      <w:tr w:rsidR="001B5EAE">
        <w:trPr>
          <w:trHeight w:val="274"/>
          <w:jc w:val="center"/>
        </w:trPr>
        <w:tc>
          <w:tcPr>
            <w:tcW w:w="3114"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C.C.J. Durango, Durango, “Ministro Xavier Icaza y López Negrete”</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 xml:space="preserve">Aquiles Serdán No. 110 Poniente., colonia Centro CP. 34000, </w:t>
            </w:r>
            <w:r>
              <w:rPr>
                <w:rStyle w:val="d-table-cell"/>
                <w:rFonts w:ascii="Arial" w:eastAsia="Times New Roman" w:hAnsi="Arial" w:cs="Arial"/>
                <w:sz w:val="14"/>
                <w:szCs w:val="14"/>
                <w:lang w:eastAsia="es-MX"/>
              </w:rPr>
              <w:t>Durango, Dgo.</w:t>
            </w:r>
          </w:p>
        </w:tc>
      </w:tr>
      <w:tr w:rsidR="001B5EAE">
        <w:trPr>
          <w:trHeight w:val="281"/>
          <w:jc w:val="center"/>
        </w:trPr>
        <w:tc>
          <w:tcPr>
            <w:tcW w:w="3114"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CCJ Estado de México, Toluca, “Ministro José María Lozano”</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Avenida Hidalgo Oriente No.1204 B, esquina Leandro Valle colonia Reforma Ferrocarril Nacional,  Centro, Toluca Estado de México CP.50070</w:t>
            </w:r>
            <w:r>
              <w:rPr>
                <w:rStyle w:val="d-table-cell"/>
                <w:rFonts w:ascii="Arial" w:eastAsia="Times New Roman" w:hAnsi="Arial" w:cs="Arial"/>
                <w:sz w:val="14"/>
                <w:szCs w:val="14"/>
                <w:lang w:eastAsia="es-MX"/>
              </w:rPr>
              <w:t>, Toluca, Edo. de Méx.</w:t>
            </w:r>
          </w:p>
        </w:tc>
      </w:tr>
      <w:tr w:rsidR="001B5EAE">
        <w:trPr>
          <w:trHeight w:val="471"/>
          <w:jc w:val="center"/>
        </w:trPr>
        <w:tc>
          <w:tcPr>
            <w:tcW w:w="3114"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C.C.J. Guanajuato, León “Ministro Euquerio Guerrero López”</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Calle Chiapas No. 309, colonia Bellavista, León Guanajuato CP.37360</w:t>
            </w:r>
            <w:r>
              <w:rPr>
                <w:rStyle w:val="d-table-cell"/>
                <w:rFonts w:ascii="Arial" w:eastAsia="Times New Roman" w:hAnsi="Arial" w:cs="Arial"/>
                <w:sz w:val="14"/>
                <w:szCs w:val="14"/>
                <w:lang w:eastAsia="es-MX"/>
              </w:rPr>
              <w:t>, León, Gto.</w:t>
            </w:r>
          </w:p>
        </w:tc>
      </w:tr>
      <w:tr w:rsidR="001B5EAE">
        <w:trPr>
          <w:trHeight w:val="467"/>
          <w:jc w:val="center"/>
        </w:trPr>
        <w:tc>
          <w:tcPr>
            <w:tcW w:w="3114"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C.C.J. Guerrero, Acapulco, “Ministro Alberto Vázquez del Mercado”</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Avenida Costera Miguel Alemán No. 2412 y Avenida. del Prado No. 2413, colonia</w:t>
            </w:r>
            <w:r>
              <w:rPr>
                <w:rFonts w:ascii="Arial" w:eastAsia="Times New Roman" w:hAnsi="Arial" w:cs="Arial"/>
                <w:color w:val="000000"/>
                <w:sz w:val="14"/>
                <w:szCs w:val="14"/>
                <w:lang w:eastAsia="es-MX"/>
              </w:rPr>
              <w:br/>
              <w:t xml:space="preserve">Fraccionamiento Club Deportivo CP.39690, </w:t>
            </w:r>
            <w:r>
              <w:rPr>
                <w:rStyle w:val="d-table-cell"/>
                <w:rFonts w:ascii="Arial" w:eastAsia="Times New Roman" w:hAnsi="Arial" w:cs="Arial"/>
                <w:sz w:val="14"/>
                <w:szCs w:val="14"/>
                <w:lang w:eastAsia="es-MX"/>
              </w:rPr>
              <w:t>Acapulco, Gro</w:t>
            </w:r>
          </w:p>
        </w:tc>
      </w:tr>
      <w:tr w:rsidR="001B5EAE">
        <w:trPr>
          <w:trHeight w:val="389"/>
          <w:jc w:val="center"/>
        </w:trPr>
        <w:tc>
          <w:tcPr>
            <w:tcW w:w="3114"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C.C.J. Hidalgo, Pachuca “Ministro Manuel Yáñez Ruiz”</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Calle Jose María Morelos No. 720, colonia Centro CP.42000, Pachuca, Hgo</w:t>
            </w:r>
          </w:p>
        </w:tc>
      </w:tr>
      <w:tr w:rsidR="001B5EAE">
        <w:trPr>
          <w:trHeight w:val="423"/>
          <w:jc w:val="center"/>
        </w:trPr>
        <w:tc>
          <w:tcPr>
            <w:tcW w:w="3114"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C.C.J Jalisco, Guadalajara, “Ministro Mariano Azuela Rivera”</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Calle Francisco Javier Gamboa No. 98, e</w:t>
            </w:r>
            <w:r>
              <w:rPr>
                <w:rStyle w:val="d-table-cell"/>
                <w:rFonts w:ascii="Arial" w:eastAsia="Times New Roman" w:hAnsi="Arial" w:cs="Arial"/>
                <w:sz w:val="14"/>
                <w:szCs w:val="14"/>
                <w:lang w:eastAsia="es-MX"/>
              </w:rPr>
              <w:t>squina López Cotilla</w:t>
            </w:r>
            <w:r>
              <w:rPr>
                <w:rFonts w:ascii="Arial" w:eastAsia="Times New Roman" w:hAnsi="Arial" w:cs="Arial"/>
                <w:color w:val="000000"/>
                <w:sz w:val="14"/>
                <w:szCs w:val="14"/>
                <w:lang w:eastAsia="es-MX"/>
              </w:rPr>
              <w:t xml:space="preserve"> colonia Americana C.P. 44130</w:t>
            </w:r>
            <w:r>
              <w:rPr>
                <w:rStyle w:val="d-table-cell"/>
                <w:rFonts w:ascii="Arial" w:eastAsia="Times New Roman" w:hAnsi="Arial" w:cs="Arial"/>
                <w:sz w:val="14"/>
                <w:szCs w:val="14"/>
                <w:lang w:eastAsia="es-MX"/>
              </w:rPr>
              <w:t>, Guadalajara, Jal.</w:t>
            </w:r>
          </w:p>
        </w:tc>
      </w:tr>
      <w:tr w:rsidR="001B5EAE">
        <w:trPr>
          <w:trHeight w:val="301"/>
          <w:jc w:val="center"/>
        </w:trPr>
        <w:tc>
          <w:tcPr>
            <w:tcW w:w="3114"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C.C.J Michoacán, Ario de Rosales</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 xml:space="preserve">Portal </w:t>
            </w:r>
            <w:r>
              <w:rPr>
                <w:rStyle w:val="d-table-cell"/>
                <w:rFonts w:ascii="Arial" w:eastAsia="Times New Roman" w:hAnsi="Arial" w:cs="Arial"/>
                <w:sz w:val="14"/>
                <w:szCs w:val="14"/>
                <w:lang w:eastAsia="es-MX"/>
              </w:rPr>
              <w:t xml:space="preserve">del Supremo Tribunal de Justicia s/n colonia Centro </w:t>
            </w:r>
            <w:r>
              <w:rPr>
                <w:rFonts w:ascii="Arial" w:eastAsia="Times New Roman" w:hAnsi="Arial" w:cs="Arial"/>
                <w:color w:val="000000"/>
                <w:sz w:val="14"/>
                <w:szCs w:val="14"/>
                <w:lang w:eastAsia="es-MX"/>
              </w:rPr>
              <w:t xml:space="preserve">C.P. 61830 </w:t>
            </w:r>
            <w:r>
              <w:rPr>
                <w:rStyle w:val="d-table-cell"/>
                <w:rFonts w:ascii="Arial" w:eastAsia="Times New Roman" w:hAnsi="Arial" w:cs="Arial"/>
                <w:sz w:val="14"/>
                <w:szCs w:val="14"/>
                <w:lang w:eastAsia="es-MX"/>
              </w:rPr>
              <w:t>Ario de Rosales, Mich.</w:t>
            </w:r>
          </w:p>
        </w:tc>
      </w:tr>
      <w:tr w:rsidR="001B5EAE">
        <w:trPr>
          <w:trHeight w:val="407"/>
          <w:jc w:val="center"/>
        </w:trPr>
        <w:tc>
          <w:tcPr>
            <w:tcW w:w="3114"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C.C.J. Sede Histórica: Michoacán, Morelia I, “Ministro Felipe Tena Ramírez”</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Avenida Morelos Sur No. 193, esquina Calle Antonio Alzate, colonia Centro C.P. 58000</w:t>
            </w:r>
            <w:r>
              <w:rPr>
                <w:rStyle w:val="d-table-cell"/>
                <w:rFonts w:ascii="Arial" w:eastAsia="Times New Roman" w:hAnsi="Arial" w:cs="Arial"/>
                <w:sz w:val="14"/>
                <w:szCs w:val="14"/>
                <w:lang w:eastAsia="es-MX"/>
              </w:rPr>
              <w:t>, Morelia, Mich.</w:t>
            </w:r>
          </w:p>
        </w:tc>
      </w:tr>
      <w:tr w:rsidR="001B5EAE">
        <w:trPr>
          <w:trHeight w:val="426"/>
          <w:jc w:val="center"/>
        </w:trPr>
        <w:tc>
          <w:tcPr>
            <w:tcW w:w="3114"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C.C.J. Morelos, Cuernavaca, “Ministro Teófilo Olea y Leyva”</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Boulevard Benito Juárez No. 47 y 49, colonia Las Palmas C.P. 62040, Cuernavaca Mor.</w:t>
            </w:r>
          </w:p>
        </w:tc>
      </w:tr>
      <w:tr w:rsidR="001B5EAE" w:rsidRPr="002A0065">
        <w:trPr>
          <w:trHeight w:val="419"/>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C.C.J. Nayarit, Tepic, “Ministro Enrique Martínez Ulloa”</w:t>
            </w:r>
          </w:p>
        </w:tc>
        <w:tc>
          <w:tcPr>
            <w:tcW w:w="6962" w:type="dxa"/>
            <w:vAlign w:val="center"/>
          </w:tcPr>
          <w:p w:rsidR="001B5EAE" w:rsidRDefault="00BD0170">
            <w:pPr>
              <w:spacing w:after="0" w:line="240" w:lineRule="auto"/>
              <w:jc w:val="both"/>
              <w:rPr>
                <w:rFonts w:ascii="Arial" w:eastAsia="Times New Roman" w:hAnsi="Arial" w:cs="Arial"/>
                <w:sz w:val="14"/>
                <w:szCs w:val="14"/>
                <w:lang w:val="en-US" w:eastAsia="es-MX"/>
              </w:rPr>
            </w:pPr>
            <w:r>
              <w:rPr>
                <w:rFonts w:ascii="Arial" w:eastAsia="Times New Roman" w:hAnsi="Arial" w:cs="Arial"/>
                <w:color w:val="000000"/>
                <w:sz w:val="14"/>
                <w:szCs w:val="14"/>
                <w:lang w:eastAsia="es-MX"/>
              </w:rPr>
              <w:t xml:space="preserve">Calle Durango No. 42 Sur, colonia Centro. </w:t>
            </w:r>
            <w:r>
              <w:rPr>
                <w:rFonts w:ascii="Arial" w:eastAsia="Times New Roman" w:hAnsi="Arial" w:cs="Arial"/>
                <w:color w:val="000000"/>
                <w:sz w:val="14"/>
                <w:szCs w:val="14"/>
                <w:lang w:val="en-US" w:eastAsia="es-MX"/>
              </w:rPr>
              <w:t>Tepic, Nayarit CP. 63000</w:t>
            </w:r>
            <w:r>
              <w:rPr>
                <w:rStyle w:val="d-table-cell"/>
                <w:rFonts w:ascii="Arial" w:eastAsia="Times New Roman" w:hAnsi="Arial" w:cs="Arial"/>
                <w:sz w:val="14"/>
                <w:szCs w:val="14"/>
                <w:lang w:val="en-US" w:eastAsia="es-MX"/>
              </w:rPr>
              <w:t>, Tepic, Nay.</w:t>
            </w:r>
          </w:p>
        </w:tc>
      </w:tr>
      <w:tr w:rsidR="001B5EAE">
        <w:trPr>
          <w:trHeight w:val="411"/>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C.C.J. Nuevo León, Monterrey, “Ministro Emeterio de la Garza”</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Avenida Zaragoza No. 244 Norte. colonia Centro CP. 64000</w:t>
            </w:r>
            <w:r>
              <w:rPr>
                <w:rStyle w:val="d-table-cell"/>
                <w:rFonts w:ascii="Arial" w:eastAsia="Times New Roman" w:hAnsi="Arial" w:cs="Arial"/>
                <w:sz w:val="14"/>
                <w:szCs w:val="14"/>
                <w:lang w:eastAsia="es-MX"/>
              </w:rPr>
              <w:t>, Monterrey, N. L.</w:t>
            </w:r>
          </w:p>
        </w:tc>
      </w:tr>
      <w:tr w:rsidR="001B5EAE">
        <w:trPr>
          <w:trHeight w:val="261"/>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C.C.J. Oaxaca, Oaxaca, “Ministra María Cristina Salmorán de Tamayo”</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J.P. García No. 100, colonia Centro CP.68000</w:t>
            </w:r>
            <w:r>
              <w:rPr>
                <w:rStyle w:val="d-table-cell"/>
                <w:rFonts w:ascii="Arial" w:eastAsia="Times New Roman" w:hAnsi="Arial" w:cs="Arial"/>
                <w:sz w:val="14"/>
                <w:szCs w:val="14"/>
                <w:lang w:eastAsia="es-MX"/>
              </w:rPr>
              <w:t>, Oaxaca, Oax.</w:t>
            </w:r>
          </w:p>
        </w:tc>
      </w:tr>
      <w:tr w:rsidR="001B5EAE">
        <w:trPr>
          <w:trHeight w:val="425"/>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C.C.J. Puebla, Puebla, “Ministro Ernesto Solís López”</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Calzada de los Fuertes No.24, colonia Rincón del Bosque CP. 72</w:t>
            </w:r>
            <w:r>
              <w:rPr>
                <w:rStyle w:val="d-table-cell"/>
                <w:rFonts w:ascii="Arial" w:eastAsia="Times New Roman" w:hAnsi="Arial" w:cs="Arial"/>
                <w:sz w:val="14"/>
                <w:szCs w:val="14"/>
                <w:lang w:eastAsia="es-MX"/>
              </w:rPr>
              <w:t>290, Puebla, Pue.</w:t>
            </w:r>
          </w:p>
        </w:tc>
      </w:tr>
      <w:tr w:rsidR="001B5EAE">
        <w:trPr>
          <w:trHeight w:val="271"/>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C.C.J. Querétaro, Querétaro, “Ministro Agapito Pozo Balbás”</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Style w:val="d-table-cell"/>
                <w:rFonts w:ascii="Times New Roman" w:eastAsia="Times New Roman" w:hAnsi="Times New Roman" w:cs="Times New Roman"/>
                <w:sz w:val="14"/>
                <w:szCs w:val="14"/>
                <w:lang w:eastAsia="es-MX"/>
              </w:rPr>
              <w:t>Ignacio Allende Norte No. 1, Centro Histórico, C. P. 76000, Querétaro, Qro</w:t>
            </w:r>
          </w:p>
        </w:tc>
      </w:tr>
      <w:tr w:rsidR="001B5EAE">
        <w:trPr>
          <w:trHeight w:val="269"/>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C.C.J. Quintana Roo, Cancún, “Andrés Quintana Roo”</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Calle Huachinango No. 26, C-1,C-2, y C-7, colonia Centro CP.77500</w:t>
            </w:r>
            <w:r>
              <w:rPr>
                <w:rFonts w:ascii="Arial" w:eastAsia="Times New Roman" w:hAnsi="Arial" w:cs="Arial"/>
                <w:sz w:val="14"/>
                <w:szCs w:val="14"/>
                <w:lang w:eastAsia="es-MX"/>
              </w:rPr>
              <w:t xml:space="preserve"> C</w:t>
            </w:r>
            <w:r>
              <w:rPr>
                <w:rStyle w:val="d-table-cell"/>
                <w:rFonts w:ascii="Arial" w:eastAsia="Times New Roman" w:hAnsi="Arial" w:cs="Arial"/>
                <w:sz w:val="14"/>
                <w:szCs w:val="14"/>
                <w:lang w:eastAsia="es-MX"/>
              </w:rPr>
              <w:t>ancún, Q</w:t>
            </w:r>
            <w:r>
              <w:rPr>
                <w:rStyle w:val="d-table-cell"/>
                <w:rFonts w:ascii="Times New Roman" w:eastAsia="Times New Roman" w:hAnsi="Times New Roman" w:cs="Times New Roman"/>
                <w:sz w:val="14"/>
                <w:szCs w:val="14"/>
                <w:lang w:eastAsia="es-MX"/>
              </w:rPr>
              <w:t xml:space="preserve"> </w:t>
            </w:r>
            <w:r>
              <w:rPr>
                <w:rStyle w:val="d-table-cell"/>
                <w:rFonts w:ascii="Arial" w:eastAsia="Times New Roman" w:hAnsi="Arial" w:cs="Arial"/>
                <w:sz w:val="14"/>
                <w:szCs w:val="14"/>
                <w:lang w:eastAsia="es-MX"/>
              </w:rPr>
              <w:t>Roo</w:t>
            </w:r>
          </w:p>
        </w:tc>
      </w:tr>
      <w:tr w:rsidR="001B5EAE">
        <w:trPr>
          <w:trHeight w:val="309"/>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C.C.J. Quintana Roo, Chetumal, “Ministro Alfonso Abitia Arzapalo”</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Calle Isla Cancún, Nos. 414 y 416 y Avenida Nápoles No. 369, colonia Benito Juárez, Municipio de Othón P. Blanco C.P. 77037, Chetumal, Q Roo.</w:t>
            </w:r>
          </w:p>
        </w:tc>
      </w:tr>
      <w:tr w:rsidR="001B5EAE">
        <w:trPr>
          <w:trHeight w:val="257"/>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C.C.J. San Luis Potosí, San Luis Potosí, “Ministro Antonio Rocha Cordero”</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Av. Venustiano Carranza No. 1830, colonia Fracc. del Valle C.P. 78200, San Luis Potosí, SLP.</w:t>
            </w:r>
          </w:p>
        </w:tc>
      </w:tr>
      <w:tr w:rsidR="001B5EAE">
        <w:trPr>
          <w:trHeight w:val="361"/>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C.C.J. Sinaloa l, Culiacán, “Ministro Enrique Moreno Pérez”</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 xml:space="preserve">Avenida José María Morelos No. 77 Sur, colonia Centro C.P. 80000 </w:t>
            </w:r>
            <w:r>
              <w:rPr>
                <w:rStyle w:val="d-table-cell"/>
                <w:rFonts w:ascii="Arial" w:eastAsia="Times New Roman" w:hAnsi="Arial" w:cs="Arial"/>
                <w:sz w:val="14"/>
                <w:szCs w:val="14"/>
                <w:lang w:eastAsia="es-MX"/>
              </w:rPr>
              <w:t>Culiacán, Sin.</w:t>
            </w:r>
          </w:p>
        </w:tc>
      </w:tr>
      <w:tr w:rsidR="001B5EAE">
        <w:trPr>
          <w:trHeight w:val="284"/>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lastRenderedPageBreak/>
              <w:t>C.C.J. Sinaloa ll, Mazatlán, “Ministro Enrique Moreno Pérez”</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Mariano Escobedo No. 610, 612, 614 y 616, colonia Centro C.P. 82000</w:t>
            </w:r>
            <w:r>
              <w:rPr>
                <w:rStyle w:val="d-table-cell"/>
                <w:rFonts w:ascii="Arial" w:eastAsia="Times New Roman" w:hAnsi="Arial" w:cs="Arial"/>
                <w:sz w:val="14"/>
                <w:szCs w:val="14"/>
                <w:lang w:eastAsia="es-MX"/>
              </w:rPr>
              <w:t>, Mazatlán, Sin.</w:t>
            </w:r>
          </w:p>
        </w:tc>
      </w:tr>
      <w:tr w:rsidR="001B5EAE">
        <w:trPr>
          <w:trHeight w:val="47"/>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C.C.J. Sonora, Hermosillo, “Ministro José María Ortíz Tirado”</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Calzada Presbítero Pedro Villegas Ramírez (antes Calzada Norwalk) No. 26, colonia Casa Blanca C.P. 83079</w:t>
            </w:r>
            <w:r>
              <w:rPr>
                <w:rStyle w:val="d-table-cell"/>
                <w:rFonts w:ascii="Arial" w:eastAsia="Times New Roman" w:hAnsi="Arial" w:cs="Arial"/>
                <w:sz w:val="14"/>
                <w:szCs w:val="14"/>
                <w:lang w:eastAsia="es-MX"/>
              </w:rPr>
              <w:t>, Hermosillo, Son.</w:t>
            </w:r>
          </w:p>
        </w:tc>
      </w:tr>
      <w:tr w:rsidR="001B5EAE">
        <w:trPr>
          <w:trHeight w:val="47"/>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C.C.J. Tabasco, Villahermosa, “Ministro Manuel Bartlett Bautista”</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Calle Plutarco Elías Calles No. 146, colonia Jesús García C.P. 86040</w:t>
            </w:r>
            <w:r>
              <w:rPr>
                <w:rStyle w:val="d-table-cell"/>
                <w:rFonts w:ascii="Arial" w:eastAsia="Times New Roman" w:hAnsi="Arial" w:cs="Arial"/>
                <w:sz w:val="14"/>
                <w:szCs w:val="14"/>
                <w:lang w:eastAsia="es-MX"/>
              </w:rPr>
              <w:t>, Villahermosa, Tab.</w:t>
            </w:r>
          </w:p>
        </w:tc>
      </w:tr>
      <w:tr w:rsidR="001B5EAE">
        <w:trPr>
          <w:trHeight w:val="50"/>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C.C.J. Tamaulipas, Cd. Victoria, “Ministro Fernando de la Fuente Sanders”</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 xml:space="preserve">Calle Hidalgo No. 225, entre Pino Suárez (18) y Mier y Terán (19), colonia Centro. C.P. 87000 </w:t>
            </w:r>
            <w:r>
              <w:rPr>
                <w:rStyle w:val="d-table-cell"/>
                <w:rFonts w:ascii="Arial" w:eastAsia="Times New Roman" w:hAnsi="Arial" w:cs="Arial"/>
                <w:sz w:val="14"/>
                <w:szCs w:val="14"/>
                <w:lang w:eastAsia="es-MX"/>
              </w:rPr>
              <w:t>Ciudad Victoria, Tam.</w:t>
            </w:r>
          </w:p>
        </w:tc>
      </w:tr>
      <w:tr w:rsidR="001B5EAE">
        <w:trPr>
          <w:trHeight w:val="47"/>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C.C.J. Tlaxcala, Tlaxcala, “Ministro José Miguel Guridi Alcocer”</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Calle Xicoténcatl No. 16, colonia Centro, Tlaxcala, Tlaxcala C.P. 90000</w:t>
            </w:r>
            <w:r>
              <w:rPr>
                <w:rStyle w:val="d-table-cell"/>
                <w:rFonts w:ascii="Arial" w:eastAsia="Times New Roman" w:hAnsi="Arial" w:cs="Arial"/>
                <w:sz w:val="14"/>
                <w:szCs w:val="14"/>
                <w:lang w:eastAsia="es-MX"/>
              </w:rPr>
              <w:t>, Tlaxcala, Tlax.</w:t>
            </w:r>
          </w:p>
        </w:tc>
      </w:tr>
      <w:tr w:rsidR="001B5EAE">
        <w:trPr>
          <w:trHeight w:val="361"/>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C.C.J. Veracruz, Veracruz, “Ministro Humberto Román Palacios”</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Calle Emparán No. 305, colonia Centro, Veracruz, Veracruz C.P. 91700</w:t>
            </w:r>
            <w:r>
              <w:rPr>
                <w:rStyle w:val="d-table-cell"/>
                <w:rFonts w:ascii="Arial" w:eastAsia="Times New Roman" w:hAnsi="Arial" w:cs="Arial"/>
                <w:sz w:val="14"/>
                <w:szCs w:val="14"/>
                <w:lang w:eastAsia="es-MX"/>
              </w:rPr>
              <w:t>, Veracruz, Ver.</w:t>
            </w:r>
          </w:p>
        </w:tc>
      </w:tr>
      <w:tr w:rsidR="001B5EAE">
        <w:trPr>
          <w:trHeight w:val="47"/>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C.C.J. Veracruz, Xalapa, “Ministro Mario Guillermo Rebolledo Fernández”</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 xml:space="preserve">Av. Lázaro Cárdenas No. 430 (antes 2901), colonia Independencia Norte C.P. 91016, </w:t>
            </w:r>
            <w:r>
              <w:rPr>
                <w:rStyle w:val="d-table-cell"/>
                <w:rFonts w:ascii="Arial" w:eastAsia="Times New Roman" w:hAnsi="Arial" w:cs="Arial"/>
                <w:sz w:val="14"/>
                <w:szCs w:val="14"/>
                <w:lang w:eastAsia="es-MX"/>
              </w:rPr>
              <w:t>Xalapa, Ver.</w:t>
            </w:r>
          </w:p>
        </w:tc>
      </w:tr>
      <w:tr w:rsidR="001B5EAE">
        <w:trPr>
          <w:trHeight w:val="47"/>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C.C.J. Yucatán, Mérida, “Ministro Rafael Mateos Escobedo”</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Calle 59 Nos. 454 y 458, colonia Centro C.P. 97000, Mérida, Yuc.</w:t>
            </w:r>
          </w:p>
        </w:tc>
      </w:tr>
      <w:tr w:rsidR="001B5EAE">
        <w:trPr>
          <w:trHeight w:val="176"/>
          <w:jc w:val="center"/>
        </w:trPr>
        <w:tc>
          <w:tcPr>
            <w:tcW w:w="3114" w:type="dxa"/>
            <w:vAlign w:val="center"/>
          </w:tcPr>
          <w:p w:rsidR="001B5EAE" w:rsidRDefault="00BD0170">
            <w:pPr>
              <w:spacing w:after="0" w:line="240" w:lineRule="auto"/>
              <w:rPr>
                <w:rFonts w:ascii="Arial" w:eastAsia="Times New Roman" w:hAnsi="Arial" w:cs="Arial"/>
                <w:sz w:val="14"/>
                <w:szCs w:val="14"/>
                <w:lang w:eastAsia="es-MX"/>
              </w:rPr>
            </w:pPr>
            <w:r>
              <w:rPr>
                <w:rFonts w:ascii="Arial" w:eastAsia="Times New Roman" w:hAnsi="Arial" w:cs="Arial"/>
                <w:color w:val="000000"/>
                <w:sz w:val="14"/>
                <w:szCs w:val="14"/>
                <w:lang w:eastAsia="es-MX"/>
              </w:rPr>
              <w:t>C.C.J. Zacatecas, Zacatecas, “Ministro Roque Estrada Reynoso”</w:t>
            </w:r>
          </w:p>
        </w:tc>
        <w:tc>
          <w:tcPr>
            <w:tcW w:w="6962" w:type="dxa"/>
            <w:vAlign w:val="center"/>
          </w:tcPr>
          <w:p w:rsidR="001B5EAE" w:rsidRDefault="00BD0170">
            <w:pPr>
              <w:spacing w:after="0" w:line="240" w:lineRule="auto"/>
              <w:jc w:val="both"/>
              <w:rPr>
                <w:rFonts w:ascii="Arial" w:eastAsia="Times New Roman" w:hAnsi="Arial" w:cs="Arial"/>
                <w:sz w:val="14"/>
                <w:szCs w:val="14"/>
                <w:lang w:eastAsia="es-MX"/>
              </w:rPr>
            </w:pPr>
            <w:r>
              <w:rPr>
                <w:rFonts w:ascii="Arial" w:eastAsia="Times New Roman" w:hAnsi="Arial" w:cs="Arial"/>
                <w:color w:val="000000"/>
                <w:sz w:val="14"/>
                <w:szCs w:val="14"/>
                <w:lang w:eastAsia="es-MX"/>
              </w:rPr>
              <w:t>Calle Genaro Codina No. 613, colonia Centro C.P. 98000</w:t>
            </w:r>
            <w:r>
              <w:rPr>
                <w:rStyle w:val="d-table-cell"/>
                <w:rFonts w:ascii="Arial" w:eastAsia="Times New Roman" w:hAnsi="Arial" w:cs="Arial"/>
                <w:color w:val="000000"/>
                <w:sz w:val="14"/>
                <w:szCs w:val="14"/>
                <w:lang w:eastAsia="es-MX"/>
              </w:rPr>
              <w:t>, Zacatecas, Zac.</w:t>
            </w:r>
          </w:p>
        </w:tc>
      </w:tr>
    </w:tbl>
    <w:p w:rsidR="001B5EAE" w:rsidRDefault="001B5EAE">
      <w:pPr>
        <w:spacing w:after="0"/>
        <w:ind w:right="-343"/>
        <w:jc w:val="both"/>
        <w:rPr>
          <w:rFonts w:ascii="Arial" w:hAnsi="Arial" w:cs="Arial"/>
          <w:snapToGrid w:val="0"/>
          <w:sz w:val="18"/>
          <w:szCs w:val="18"/>
        </w:rPr>
      </w:pPr>
    </w:p>
    <w:p w:rsidR="001B5EAE" w:rsidRDefault="00BD0170">
      <w:pPr>
        <w:ind w:right="-343"/>
        <w:jc w:val="both"/>
        <w:rPr>
          <w:rFonts w:ascii="Arial" w:hAnsi="Arial" w:cs="Arial"/>
          <w:b/>
          <w:sz w:val="18"/>
          <w:szCs w:val="18"/>
        </w:rPr>
      </w:pPr>
      <w:r>
        <w:rPr>
          <w:rFonts w:ascii="Arial" w:hAnsi="Arial" w:cs="Arial"/>
          <w:b/>
          <w:sz w:val="18"/>
          <w:szCs w:val="18"/>
        </w:rPr>
        <w:t>Los precios ofertados no serán sujetos a ningún ajuste y cualquier error en los mismos será de estricta responsabilidad del ofertante.</w:t>
      </w:r>
    </w:p>
    <w:p w:rsidR="001B5EAE" w:rsidRDefault="00BD0170">
      <w:pPr>
        <w:ind w:right="-343"/>
        <w:jc w:val="both"/>
        <w:rPr>
          <w:rFonts w:ascii="Arial" w:hAnsi="Arial" w:cs="Arial"/>
          <w:b/>
          <w:sz w:val="18"/>
          <w:szCs w:val="18"/>
        </w:rPr>
      </w:pPr>
      <w:r>
        <w:rPr>
          <w:rFonts w:ascii="Arial" w:hAnsi="Arial" w:cs="Arial"/>
          <w:b/>
          <w:sz w:val="18"/>
          <w:szCs w:val="18"/>
        </w:rPr>
        <w:t xml:space="preserve">Vigencia de la propuesta: </w:t>
      </w:r>
      <w:r>
        <w:rPr>
          <w:rFonts w:ascii="Arial" w:hAnsi="Arial" w:cs="Arial"/>
          <w:snapToGrid w:val="0"/>
          <w:sz w:val="18"/>
          <w:szCs w:val="18"/>
        </w:rPr>
        <w:t>Las propuestas permanecerán vigentes por un plazo no menor de 60 días hábiles siguientes a la fecha de entrega de las mismas</w:t>
      </w:r>
    </w:p>
    <w:p w:rsidR="001B5EAE" w:rsidRDefault="001B5EAE">
      <w:pPr>
        <w:spacing w:after="120" w:line="240" w:lineRule="auto"/>
        <w:jc w:val="both"/>
        <w:rPr>
          <w:rFonts w:ascii="Arial" w:hAnsi="Arial" w:cs="Arial"/>
          <w:b/>
          <w:sz w:val="18"/>
          <w:szCs w:val="18"/>
        </w:rPr>
      </w:pPr>
    </w:p>
    <w:p w:rsidR="001B5EAE" w:rsidRDefault="00BD0170">
      <w:pPr>
        <w:spacing w:after="120" w:line="360" w:lineRule="auto"/>
        <w:jc w:val="both"/>
        <w:rPr>
          <w:rFonts w:ascii="Arial" w:hAnsi="Arial" w:cs="Arial"/>
          <w:b/>
          <w:sz w:val="18"/>
          <w:szCs w:val="18"/>
        </w:rPr>
      </w:pPr>
      <w:r>
        <w:rPr>
          <w:rFonts w:ascii="Arial" w:hAnsi="Arial" w:cs="Arial"/>
          <w:b/>
          <w:sz w:val="18"/>
          <w:szCs w:val="18"/>
        </w:rPr>
        <w:t>Razón Social____________________________________________________________________________</w:t>
      </w:r>
    </w:p>
    <w:p w:rsidR="001B5EAE" w:rsidRDefault="00BD0170">
      <w:pPr>
        <w:spacing w:after="120" w:line="360" w:lineRule="auto"/>
        <w:ind w:right="-404"/>
        <w:jc w:val="both"/>
        <w:rPr>
          <w:rFonts w:ascii="Arial" w:hAnsi="Arial" w:cs="Arial"/>
          <w:b/>
          <w:sz w:val="18"/>
          <w:szCs w:val="18"/>
        </w:rPr>
      </w:pPr>
      <w:r>
        <w:rPr>
          <w:rFonts w:ascii="Arial" w:hAnsi="Arial" w:cs="Arial"/>
          <w:b/>
          <w:sz w:val="18"/>
          <w:szCs w:val="18"/>
        </w:rPr>
        <w:t>R.F.C.__________________________________________________________________________________</w:t>
      </w:r>
    </w:p>
    <w:p w:rsidR="001B5EAE" w:rsidRDefault="00BD0170">
      <w:pPr>
        <w:spacing w:after="240" w:line="360" w:lineRule="auto"/>
        <w:ind w:right="-404"/>
        <w:jc w:val="both"/>
        <w:rPr>
          <w:rFonts w:ascii="Arial" w:hAnsi="Arial" w:cs="Arial"/>
          <w:b/>
          <w:sz w:val="18"/>
          <w:szCs w:val="18"/>
        </w:rPr>
      </w:pPr>
      <w:r>
        <w:rPr>
          <w:rFonts w:ascii="Arial" w:hAnsi="Arial" w:cs="Arial"/>
          <w:b/>
          <w:sz w:val="18"/>
          <w:szCs w:val="18"/>
        </w:rPr>
        <w:t>Domicilio _______________________________________________________________________________</w:t>
      </w:r>
    </w:p>
    <w:p w:rsidR="001B5EAE" w:rsidRDefault="00BD0170">
      <w:pPr>
        <w:spacing w:after="120"/>
        <w:jc w:val="both"/>
        <w:rPr>
          <w:rFonts w:ascii="Arial" w:hAnsi="Arial" w:cs="Arial"/>
          <w:b/>
          <w:sz w:val="18"/>
          <w:szCs w:val="18"/>
        </w:rPr>
      </w:pPr>
      <w:r>
        <w:rPr>
          <w:rFonts w:ascii="Arial" w:hAnsi="Arial" w:cs="Arial"/>
          <w:b/>
          <w:sz w:val="18"/>
          <w:szCs w:val="18"/>
        </w:rPr>
        <w:t>Nombre y firma del participante o su representante o apoderado legal__________________________________________</w:t>
      </w:r>
    </w:p>
    <w:p w:rsidR="001B5EAE" w:rsidRDefault="001B5EAE">
      <w:pPr>
        <w:spacing w:after="120"/>
        <w:jc w:val="both"/>
        <w:rPr>
          <w:rFonts w:ascii="Arial" w:hAnsi="Arial" w:cs="Arial"/>
          <w:b/>
          <w:sz w:val="18"/>
          <w:szCs w:val="18"/>
        </w:rPr>
      </w:pPr>
    </w:p>
    <w:tbl>
      <w:tblPr>
        <w:tblStyle w:val="Tablaconcuadrcula"/>
        <w:tblW w:w="10201" w:type="dxa"/>
        <w:tblLook w:val="04A0" w:firstRow="1" w:lastRow="0" w:firstColumn="1" w:lastColumn="0" w:noHBand="0" w:noVBand="1"/>
      </w:tblPr>
      <w:tblGrid>
        <w:gridCol w:w="10201"/>
      </w:tblGrid>
      <w:tr w:rsidR="001B5EAE">
        <w:trPr>
          <w:trHeight w:val="1002"/>
        </w:trPr>
        <w:tc>
          <w:tcPr>
            <w:tcW w:w="10201" w:type="dxa"/>
            <w:shd w:val="clear" w:color="auto" w:fill="auto"/>
            <w:vAlign w:val="center"/>
          </w:tcPr>
          <w:p w:rsidR="001B5EAE" w:rsidRDefault="00BD0170">
            <w:pPr>
              <w:spacing w:after="0" w:line="240" w:lineRule="auto"/>
              <w:ind w:right="181"/>
              <w:jc w:val="both"/>
              <w:rPr>
                <w:rFonts w:ascii="Arial" w:eastAsia="Times New Roman" w:hAnsi="Arial" w:cs="Arial"/>
                <w:b/>
                <w:sz w:val="18"/>
                <w:szCs w:val="18"/>
                <w:lang w:eastAsia="es-MX"/>
              </w:rPr>
            </w:pPr>
            <w:r>
              <w:rPr>
                <w:rFonts w:ascii="Arial" w:eastAsia="Times New Roman" w:hAnsi="Arial" w:cs="Arial"/>
                <w:b/>
                <w:sz w:val="18"/>
                <w:szCs w:val="18"/>
                <w:lang w:eastAsia="es-MX"/>
              </w:rPr>
              <w:t>Domicilio para firma del contrato respectivo:</w:t>
            </w:r>
            <w:r>
              <w:rPr>
                <w:rFonts w:ascii="Arial" w:eastAsia="Times New Roman" w:hAnsi="Arial" w:cs="Arial"/>
                <w:sz w:val="18"/>
                <w:szCs w:val="18"/>
                <w:lang w:eastAsia="es-MX"/>
              </w:rPr>
              <w:t xml:space="preserve"> Señalar en su propuesta que, en caso de resultar adjudicado, el representante legal deberá presentarse a firmar el instrumento contractual respectivo, en la Dirección General de Recursos Materiales, sita en Calle Bolívar 30, cuarto piso, Colonia Centro de la Ciudad de México, Código Postal 06000, Alcaldía Cuauhtémoc, Ciudad de México, previa cita.</w:t>
            </w:r>
          </w:p>
        </w:tc>
      </w:tr>
    </w:tbl>
    <w:p w:rsidR="001B5EAE" w:rsidRDefault="001B5EAE">
      <w:pPr>
        <w:rPr>
          <w:rFonts w:ascii="Arial" w:hAnsi="Arial" w:cs="Arial"/>
          <w:b/>
          <w:sz w:val="18"/>
          <w:szCs w:val="18"/>
        </w:rPr>
      </w:pPr>
    </w:p>
    <w:sectPr w:rsidR="001B5EAE">
      <w:headerReference w:type="even" r:id="rId12"/>
      <w:headerReference w:type="default" r:id="rId13"/>
      <w:footerReference w:type="even" r:id="rId14"/>
      <w:footerReference w:type="default" r:id="rId15"/>
      <w:headerReference w:type="first" r:id="rId16"/>
      <w:footerReference w:type="first" r:id="rId17"/>
      <w:pgSz w:w="12240" w:h="15840"/>
      <w:pgMar w:top="2450" w:right="1077" w:bottom="851" w:left="1077" w:header="539" w:footer="533"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013A" w:rsidRDefault="009D013A">
      <w:pPr>
        <w:spacing w:after="0" w:line="240" w:lineRule="auto"/>
      </w:pPr>
      <w:r>
        <w:separator/>
      </w:r>
    </w:p>
  </w:endnote>
  <w:endnote w:type="continuationSeparator" w:id="0">
    <w:p w:rsidR="009D013A" w:rsidRDefault="009D0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Helvetica Light">
    <w:altName w:val="Malgun Gothic"/>
    <w:charset w:val="00"/>
    <w:family w:val="swiss"/>
    <w:pitch w:val="default"/>
    <w:sig w:usb0="00000000"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5EAE" w:rsidRDefault="001B5EA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5EAE" w:rsidRDefault="001B5EAE">
    <w:pPr>
      <w:pStyle w:val="Piedepgina"/>
      <w:jc w:val="center"/>
      <w:rPr>
        <w:rStyle w:val="Nmerodepgina"/>
        <w:rFonts w:ascii="Arial Narrow" w:hAnsi="Arial Narrow"/>
        <w:sz w:val="18"/>
        <w:szCs w:val="18"/>
      </w:rPr>
    </w:pPr>
  </w:p>
  <w:p w:rsidR="001B5EAE" w:rsidRDefault="00BD0170">
    <w:pPr>
      <w:pStyle w:val="Piedepgina"/>
      <w:rPr>
        <w:rFonts w:ascii="Arial" w:hAnsi="Arial" w:cs="Arial"/>
        <w:sz w:val="12"/>
        <w:szCs w:val="12"/>
      </w:rPr>
    </w:pPr>
    <w:r>
      <w:rPr>
        <w:rFonts w:ascii="Arial" w:hAnsi="Arial" w:cs="Arial"/>
        <w:sz w:val="12"/>
        <w:szCs w:val="12"/>
      </w:rPr>
      <w:t xml:space="preserve">OGM/LFCV/APR/MAEV/AHL/ECC. </w:t>
    </w:r>
  </w:p>
  <w:p w:rsidR="001B5EAE" w:rsidRDefault="00BD0170">
    <w:pPr>
      <w:pStyle w:val="Piedepgina"/>
      <w:ind w:right="15"/>
      <w:jc w:val="right"/>
      <w:rPr>
        <w:rFonts w:ascii="Arial" w:hAnsi="Arial" w:cs="Arial"/>
        <w:sz w:val="10"/>
        <w:szCs w:val="10"/>
      </w:rPr>
    </w:pPr>
    <w:r>
      <w:rPr>
        <w:rFonts w:ascii="Arial" w:hAnsi="Arial" w:cs="Arial"/>
        <w:sz w:val="10"/>
        <w:szCs w:val="10"/>
      </w:rPr>
      <w:t>LPN-ANEXO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5EAE" w:rsidRDefault="001B5EA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013A" w:rsidRDefault="009D013A">
      <w:pPr>
        <w:spacing w:after="0" w:line="240" w:lineRule="auto"/>
      </w:pPr>
      <w:r>
        <w:separator/>
      </w:r>
    </w:p>
  </w:footnote>
  <w:footnote w:type="continuationSeparator" w:id="0">
    <w:p w:rsidR="009D013A" w:rsidRDefault="009D01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5EAE" w:rsidRDefault="001B5EA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5EAE" w:rsidRDefault="00BD0170">
    <w:pPr>
      <w:tabs>
        <w:tab w:val="center" w:pos="4419"/>
        <w:tab w:val="right" w:pos="8838"/>
      </w:tabs>
      <w:spacing w:after="0" w:line="240" w:lineRule="auto"/>
      <w:jc w:val="center"/>
      <w:rPr>
        <w:rFonts w:ascii="Calibri Light" w:eastAsia="Arial Unicode MS" w:hAnsi="Calibri Light" w:cs="Calibri Light"/>
        <w:b/>
        <w:szCs w:val="20"/>
      </w:rPr>
    </w:pPr>
    <w:r>
      <w:rPr>
        <w:rFonts w:ascii="Calibri Light" w:hAnsi="Calibri Light" w:cs="Calibri Light"/>
        <w:b/>
        <w:noProof/>
        <w:sz w:val="24"/>
        <w:lang w:eastAsia="es-MX"/>
      </w:rPr>
      <w:drawing>
        <wp:anchor distT="0" distB="0" distL="114300" distR="114300" simplePos="0" relativeHeight="251659264" behindDoc="0" locked="0" layoutInCell="1" allowOverlap="1">
          <wp:simplePos x="0" y="0"/>
          <wp:positionH relativeFrom="margin">
            <wp:posOffset>-245745</wp:posOffset>
          </wp:positionH>
          <wp:positionV relativeFrom="paragraph">
            <wp:posOffset>29210</wp:posOffset>
          </wp:positionV>
          <wp:extent cx="1089025" cy="1132205"/>
          <wp:effectExtent l="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089211" cy="1132198"/>
                  </a:xfrm>
                  <a:prstGeom prst="rect">
                    <a:avLst/>
                  </a:prstGeom>
                  <a:noFill/>
                </pic:spPr>
              </pic:pic>
            </a:graphicData>
          </a:graphic>
        </wp:anchor>
      </w:drawing>
    </w:r>
    <w:r>
      <w:rPr>
        <w:rFonts w:ascii="Calibri Light" w:eastAsia="Arial Unicode MS" w:hAnsi="Calibri Light" w:cs="Calibri Light"/>
        <w:b/>
        <w:szCs w:val="20"/>
      </w:rPr>
      <w:t>SUPREMA CORTE DE JUSTICIA DE LA NACIÓN</w:t>
    </w:r>
  </w:p>
  <w:p w:rsidR="001B5EAE" w:rsidRDefault="00BD0170">
    <w:pPr>
      <w:tabs>
        <w:tab w:val="center" w:pos="4419"/>
        <w:tab w:val="right" w:pos="8838"/>
      </w:tabs>
      <w:spacing w:after="0" w:line="240" w:lineRule="auto"/>
      <w:jc w:val="center"/>
      <w:rPr>
        <w:rFonts w:ascii="Calibri Light" w:eastAsia="Arial Unicode MS" w:hAnsi="Calibri Light" w:cs="Calibri Light"/>
        <w:b/>
        <w:szCs w:val="20"/>
      </w:rPr>
    </w:pPr>
    <w:r>
      <w:rPr>
        <w:rFonts w:ascii="Calibri Light" w:eastAsia="Arial Unicode MS" w:hAnsi="Calibri Light" w:cs="Calibri Light"/>
        <w:b/>
        <w:szCs w:val="20"/>
      </w:rPr>
      <w:t>Dirección General de Recursos Materiales</w:t>
    </w:r>
  </w:p>
  <w:p w:rsidR="001B5EAE" w:rsidRDefault="00BD0170">
    <w:pPr>
      <w:tabs>
        <w:tab w:val="center" w:pos="4419"/>
        <w:tab w:val="right" w:pos="8838"/>
      </w:tabs>
      <w:spacing w:after="0" w:line="240" w:lineRule="auto"/>
      <w:jc w:val="center"/>
      <w:rPr>
        <w:rFonts w:ascii="Calibri Light" w:eastAsia="Arial Unicode MS" w:hAnsi="Calibri Light" w:cs="Calibri Light"/>
        <w:b/>
        <w:szCs w:val="20"/>
      </w:rPr>
    </w:pPr>
    <w:r>
      <w:rPr>
        <w:rFonts w:ascii="Calibri Light" w:eastAsia="Arial Unicode MS" w:hAnsi="Calibri Light" w:cs="Calibri Light"/>
        <w:b/>
        <w:szCs w:val="20"/>
      </w:rPr>
      <w:t>CONVOCATORIA / BASES</w:t>
    </w:r>
  </w:p>
  <w:p w:rsidR="001B5EAE" w:rsidRDefault="00BD0170">
    <w:pPr>
      <w:spacing w:after="0"/>
      <w:ind w:right="-234"/>
      <w:jc w:val="center"/>
      <w:rPr>
        <w:rFonts w:ascii="Calibri Light" w:eastAsia="Arial Unicode MS" w:hAnsi="Calibri Light" w:cs="Calibri Light"/>
        <w:b/>
        <w:szCs w:val="20"/>
      </w:rPr>
    </w:pPr>
    <w:r>
      <w:rPr>
        <w:rFonts w:ascii="Calibri Light" w:eastAsia="Arial Unicode MS" w:hAnsi="Calibri Light" w:cs="Calibri Light"/>
        <w:b/>
        <w:szCs w:val="20"/>
      </w:rPr>
      <w:t>LICITACIÓN PÚBLICA NACIONAL LPN/SCJN/DGRM/004/2020</w:t>
    </w:r>
  </w:p>
  <w:p w:rsidR="001B5EAE" w:rsidRDefault="00BD0170">
    <w:pPr>
      <w:spacing w:after="0"/>
      <w:ind w:right="-234"/>
      <w:jc w:val="center"/>
      <w:rPr>
        <w:rFonts w:ascii="Calibri Light" w:eastAsia="Arial Unicode MS" w:hAnsi="Calibri Light" w:cs="Calibri Light"/>
        <w:b/>
        <w:sz w:val="20"/>
        <w:szCs w:val="20"/>
      </w:rPr>
    </w:pPr>
    <w:r>
      <w:rPr>
        <w:rFonts w:ascii="Calibri Light" w:eastAsia="Arial Unicode MS" w:hAnsi="Calibri Light" w:cs="Calibri Light"/>
        <w:b/>
        <w:sz w:val="20"/>
        <w:szCs w:val="20"/>
      </w:rPr>
      <w:t>CONTRATACIÓN DEL SERVICIO DE CÓMPUTO DE ESCRITORIO (SCE)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5EAE" w:rsidRDefault="001B5EA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506B57"/>
    <w:multiLevelType w:val="multilevel"/>
    <w:tmpl w:val="78506B5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rancisco Rojas">
    <w15:presenceInfo w15:providerId="Windows Live" w15:userId="fd4b38666da56396"/>
  </w15:person>
  <w15:person w15:author="EDUARDO CUEVAS CARDOSO">
    <w15:presenceInfo w15:providerId="AD" w15:userId="S::ECuevasC@scjn.gob.mx::6500a6f3-faec-4ec7-9161-4c61dd28ac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ocumentProtection w:edit="readOnly" w:enforcement="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4A"/>
    <w:rsid w:val="00007857"/>
    <w:rsid w:val="0001454A"/>
    <w:rsid w:val="00015757"/>
    <w:rsid w:val="00026B1B"/>
    <w:rsid w:val="0003120F"/>
    <w:rsid w:val="00085615"/>
    <w:rsid w:val="000964B0"/>
    <w:rsid w:val="000A5520"/>
    <w:rsid w:val="000B2901"/>
    <w:rsid w:val="000C2B59"/>
    <w:rsid w:val="000C3537"/>
    <w:rsid w:val="000D76BE"/>
    <w:rsid w:val="000D7B9E"/>
    <w:rsid w:val="000F34DD"/>
    <w:rsid w:val="000F3531"/>
    <w:rsid w:val="000F5E06"/>
    <w:rsid w:val="0010176E"/>
    <w:rsid w:val="0011063A"/>
    <w:rsid w:val="00127033"/>
    <w:rsid w:val="00132D01"/>
    <w:rsid w:val="0014122A"/>
    <w:rsid w:val="001431EE"/>
    <w:rsid w:val="00153CD6"/>
    <w:rsid w:val="001635B1"/>
    <w:rsid w:val="00167AE5"/>
    <w:rsid w:val="00180FC6"/>
    <w:rsid w:val="00182556"/>
    <w:rsid w:val="00184782"/>
    <w:rsid w:val="001913DB"/>
    <w:rsid w:val="00193FB8"/>
    <w:rsid w:val="001B4E33"/>
    <w:rsid w:val="001B5EAE"/>
    <w:rsid w:val="001C2D6E"/>
    <w:rsid w:val="001C67C8"/>
    <w:rsid w:val="001E44A2"/>
    <w:rsid w:val="001F06C8"/>
    <w:rsid w:val="001F3775"/>
    <w:rsid w:val="001F4942"/>
    <w:rsid w:val="00202156"/>
    <w:rsid w:val="00207251"/>
    <w:rsid w:val="0022463A"/>
    <w:rsid w:val="00225D75"/>
    <w:rsid w:val="00227551"/>
    <w:rsid w:val="002279E1"/>
    <w:rsid w:val="00236BE2"/>
    <w:rsid w:val="002515C0"/>
    <w:rsid w:val="0026392C"/>
    <w:rsid w:val="0026751A"/>
    <w:rsid w:val="002675E4"/>
    <w:rsid w:val="002A0065"/>
    <w:rsid w:val="002A4CA1"/>
    <w:rsid w:val="002A7CAD"/>
    <w:rsid w:val="002B1934"/>
    <w:rsid w:val="002C1F40"/>
    <w:rsid w:val="002C2C78"/>
    <w:rsid w:val="002C4D58"/>
    <w:rsid w:val="002D1216"/>
    <w:rsid w:val="002F27C1"/>
    <w:rsid w:val="003021E9"/>
    <w:rsid w:val="00302D32"/>
    <w:rsid w:val="00320785"/>
    <w:rsid w:val="00322CB0"/>
    <w:rsid w:val="00334865"/>
    <w:rsid w:val="00341D5A"/>
    <w:rsid w:val="003537B9"/>
    <w:rsid w:val="003561F1"/>
    <w:rsid w:val="00363D3B"/>
    <w:rsid w:val="00372885"/>
    <w:rsid w:val="00376AE1"/>
    <w:rsid w:val="00377CDA"/>
    <w:rsid w:val="003865DA"/>
    <w:rsid w:val="003905B7"/>
    <w:rsid w:val="00393822"/>
    <w:rsid w:val="003B1418"/>
    <w:rsid w:val="003B5D07"/>
    <w:rsid w:val="003D0902"/>
    <w:rsid w:val="003D6F58"/>
    <w:rsid w:val="003E4A48"/>
    <w:rsid w:val="003E5943"/>
    <w:rsid w:val="003E5D50"/>
    <w:rsid w:val="003E7DEE"/>
    <w:rsid w:val="00410838"/>
    <w:rsid w:val="00430313"/>
    <w:rsid w:val="00480B55"/>
    <w:rsid w:val="00480BE1"/>
    <w:rsid w:val="00485DF4"/>
    <w:rsid w:val="004A2510"/>
    <w:rsid w:val="004C32A4"/>
    <w:rsid w:val="004E27E1"/>
    <w:rsid w:val="004E4C88"/>
    <w:rsid w:val="004E7FDB"/>
    <w:rsid w:val="004F21C2"/>
    <w:rsid w:val="005108DF"/>
    <w:rsid w:val="00543E33"/>
    <w:rsid w:val="005450E2"/>
    <w:rsid w:val="00552A3C"/>
    <w:rsid w:val="00561AFC"/>
    <w:rsid w:val="00562315"/>
    <w:rsid w:val="00571F1D"/>
    <w:rsid w:val="00572D98"/>
    <w:rsid w:val="00583E8F"/>
    <w:rsid w:val="00596E81"/>
    <w:rsid w:val="005A13B1"/>
    <w:rsid w:val="005A5850"/>
    <w:rsid w:val="005B3E2D"/>
    <w:rsid w:val="005B50E2"/>
    <w:rsid w:val="005D4A6B"/>
    <w:rsid w:val="005E0E7B"/>
    <w:rsid w:val="005E68BD"/>
    <w:rsid w:val="005F2B6E"/>
    <w:rsid w:val="005F6133"/>
    <w:rsid w:val="00602017"/>
    <w:rsid w:val="00616442"/>
    <w:rsid w:val="00625258"/>
    <w:rsid w:val="00637B51"/>
    <w:rsid w:val="006428AC"/>
    <w:rsid w:val="006458C9"/>
    <w:rsid w:val="00650359"/>
    <w:rsid w:val="00650A36"/>
    <w:rsid w:val="00676416"/>
    <w:rsid w:val="006811E6"/>
    <w:rsid w:val="00683ABF"/>
    <w:rsid w:val="006935BE"/>
    <w:rsid w:val="00695EC3"/>
    <w:rsid w:val="006A2305"/>
    <w:rsid w:val="006B0624"/>
    <w:rsid w:val="006C0E66"/>
    <w:rsid w:val="006C5789"/>
    <w:rsid w:val="006D5C3B"/>
    <w:rsid w:val="006E652F"/>
    <w:rsid w:val="006E7C60"/>
    <w:rsid w:val="006F521D"/>
    <w:rsid w:val="00707CE4"/>
    <w:rsid w:val="0071256B"/>
    <w:rsid w:val="007170BA"/>
    <w:rsid w:val="0072164F"/>
    <w:rsid w:val="00736BFC"/>
    <w:rsid w:val="0074571F"/>
    <w:rsid w:val="00766362"/>
    <w:rsid w:val="00775D21"/>
    <w:rsid w:val="007C117A"/>
    <w:rsid w:val="007D49DB"/>
    <w:rsid w:val="007E2483"/>
    <w:rsid w:val="007F4432"/>
    <w:rsid w:val="008039BE"/>
    <w:rsid w:val="008266D1"/>
    <w:rsid w:val="00837BCD"/>
    <w:rsid w:val="00840A61"/>
    <w:rsid w:val="008536CA"/>
    <w:rsid w:val="0085382B"/>
    <w:rsid w:val="00855BBF"/>
    <w:rsid w:val="00863702"/>
    <w:rsid w:val="00863823"/>
    <w:rsid w:val="00864C17"/>
    <w:rsid w:val="008821EF"/>
    <w:rsid w:val="00884100"/>
    <w:rsid w:val="0088421A"/>
    <w:rsid w:val="00884FB1"/>
    <w:rsid w:val="00886B2F"/>
    <w:rsid w:val="00893A2F"/>
    <w:rsid w:val="0089673B"/>
    <w:rsid w:val="008A1BE8"/>
    <w:rsid w:val="008A2822"/>
    <w:rsid w:val="008B12AB"/>
    <w:rsid w:val="008D6812"/>
    <w:rsid w:val="008D6874"/>
    <w:rsid w:val="008E0C7C"/>
    <w:rsid w:val="009067ED"/>
    <w:rsid w:val="00912D1B"/>
    <w:rsid w:val="009136A8"/>
    <w:rsid w:val="00937714"/>
    <w:rsid w:val="00944452"/>
    <w:rsid w:val="00945CD6"/>
    <w:rsid w:val="00954F3C"/>
    <w:rsid w:val="00967777"/>
    <w:rsid w:val="00971FD4"/>
    <w:rsid w:val="00980301"/>
    <w:rsid w:val="00983241"/>
    <w:rsid w:val="00995D29"/>
    <w:rsid w:val="009A0F93"/>
    <w:rsid w:val="009A3654"/>
    <w:rsid w:val="009A60F2"/>
    <w:rsid w:val="009C4AC5"/>
    <w:rsid w:val="009D013A"/>
    <w:rsid w:val="009D28AB"/>
    <w:rsid w:val="009D3E62"/>
    <w:rsid w:val="009D74E5"/>
    <w:rsid w:val="009E2FDD"/>
    <w:rsid w:val="00A149FD"/>
    <w:rsid w:val="00A35BCC"/>
    <w:rsid w:val="00A36096"/>
    <w:rsid w:val="00A55BF7"/>
    <w:rsid w:val="00A705E6"/>
    <w:rsid w:val="00A74A17"/>
    <w:rsid w:val="00A757BE"/>
    <w:rsid w:val="00A85B4B"/>
    <w:rsid w:val="00A8672B"/>
    <w:rsid w:val="00A87EAA"/>
    <w:rsid w:val="00A94800"/>
    <w:rsid w:val="00AA11B8"/>
    <w:rsid w:val="00AD07C2"/>
    <w:rsid w:val="00AF4502"/>
    <w:rsid w:val="00AF4EA4"/>
    <w:rsid w:val="00B06ABE"/>
    <w:rsid w:val="00B1070A"/>
    <w:rsid w:val="00B132BD"/>
    <w:rsid w:val="00B14503"/>
    <w:rsid w:val="00B165A7"/>
    <w:rsid w:val="00B218E2"/>
    <w:rsid w:val="00B24C4F"/>
    <w:rsid w:val="00B254E7"/>
    <w:rsid w:val="00B34861"/>
    <w:rsid w:val="00B35711"/>
    <w:rsid w:val="00B51477"/>
    <w:rsid w:val="00B5194E"/>
    <w:rsid w:val="00B543FA"/>
    <w:rsid w:val="00B810E1"/>
    <w:rsid w:val="00BA736E"/>
    <w:rsid w:val="00BB5904"/>
    <w:rsid w:val="00BD0170"/>
    <w:rsid w:val="00BD03B4"/>
    <w:rsid w:val="00BE449A"/>
    <w:rsid w:val="00BF2510"/>
    <w:rsid w:val="00BF277B"/>
    <w:rsid w:val="00C134C7"/>
    <w:rsid w:val="00C1374A"/>
    <w:rsid w:val="00C22789"/>
    <w:rsid w:val="00C230C0"/>
    <w:rsid w:val="00C30756"/>
    <w:rsid w:val="00C3359F"/>
    <w:rsid w:val="00C3789B"/>
    <w:rsid w:val="00C40132"/>
    <w:rsid w:val="00C451B3"/>
    <w:rsid w:val="00C51C24"/>
    <w:rsid w:val="00C628EF"/>
    <w:rsid w:val="00C7592C"/>
    <w:rsid w:val="00C7702E"/>
    <w:rsid w:val="00C8478D"/>
    <w:rsid w:val="00C93A96"/>
    <w:rsid w:val="00CA5B56"/>
    <w:rsid w:val="00CC6DA2"/>
    <w:rsid w:val="00CC7DF3"/>
    <w:rsid w:val="00CF3925"/>
    <w:rsid w:val="00D064BA"/>
    <w:rsid w:val="00D155DA"/>
    <w:rsid w:val="00D21342"/>
    <w:rsid w:val="00D2150D"/>
    <w:rsid w:val="00D23850"/>
    <w:rsid w:val="00D25CD9"/>
    <w:rsid w:val="00D30B80"/>
    <w:rsid w:val="00D416BA"/>
    <w:rsid w:val="00D725F2"/>
    <w:rsid w:val="00D91CA9"/>
    <w:rsid w:val="00DA243B"/>
    <w:rsid w:val="00DC4213"/>
    <w:rsid w:val="00DD0CCE"/>
    <w:rsid w:val="00DD7B99"/>
    <w:rsid w:val="00DF4FB9"/>
    <w:rsid w:val="00E022DD"/>
    <w:rsid w:val="00E15A5C"/>
    <w:rsid w:val="00E26DB2"/>
    <w:rsid w:val="00E30AF2"/>
    <w:rsid w:val="00E7293E"/>
    <w:rsid w:val="00E82618"/>
    <w:rsid w:val="00E97B5C"/>
    <w:rsid w:val="00EB3D93"/>
    <w:rsid w:val="00EB7E2C"/>
    <w:rsid w:val="00EE0640"/>
    <w:rsid w:val="00EE3766"/>
    <w:rsid w:val="00EE4FC4"/>
    <w:rsid w:val="00EF2593"/>
    <w:rsid w:val="00EF7700"/>
    <w:rsid w:val="00F011C4"/>
    <w:rsid w:val="00F040CC"/>
    <w:rsid w:val="00F138F1"/>
    <w:rsid w:val="00F3167C"/>
    <w:rsid w:val="00F37B56"/>
    <w:rsid w:val="00F43152"/>
    <w:rsid w:val="00F4459D"/>
    <w:rsid w:val="00F671A0"/>
    <w:rsid w:val="00F82CE6"/>
    <w:rsid w:val="00F83D4B"/>
    <w:rsid w:val="00FB50A4"/>
    <w:rsid w:val="00FB7325"/>
    <w:rsid w:val="00FC7EDB"/>
    <w:rsid w:val="00FD521A"/>
    <w:rsid w:val="00FD6AC5"/>
    <w:rsid w:val="00FF0CC6"/>
    <w:rsid w:val="00FF1DCE"/>
    <w:rsid w:val="14CD4887"/>
    <w:rsid w:val="1C871C9D"/>
    <w:rsid w:val="506F5EFE"/>
  </w:rsids>
  <m:mathPr>
    <m:mathFont m:val="Cambria Math"/>
    <m:brkBin m:val="before"/>
    <m:brkBinSub m:val="--"/>
    <m:smallFrac m:val="0"/>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7DCC7"/>
  <w15:docId w15:val="{79538BE1-016B-47A2-A5EF-FCFB1AF4F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uiPriority="0" w:qFormat="1"/>
    <w:lsdException w:name="Body Text Indent 2" w:uiPriority="0" w:qFormat="1"/>
    <w:lsdException w:name="Body Text Indent 3" w:semiHidden="1" w:unhideWhenUsed="1"/>
    <w:lsdException w:name="Block Text" w:semiHidden="1" w:unhideWhenUsed="1"/>
    <w:lsdException w:name="Hyperlink" w:uiPriority="0" w:qFormat="1"/>
    <w:lsdException w:name="FollowedHyperlink" w:qFormat="1"/>
    <w:lsdException w:name="Strong" w:uiPriority="22" w:qFormat="1"/>
    <w:lsdException w:name="Emphasis" w:uiPriority="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paragraph" w:styleId="Ttulo1">
    <w:name w:val="heading 1"/>
    <w:basedOn w:val="Normal"/>
    <w:next w:val="Normal"/>
    <w:link w:val="Ttulo1Car"/>
    <w:uiPriority w:val="9"/>
    <w:qFormat/>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val="es-ES" w:eastAsia="es-ES"/>
    </w:rPr>
  </w:style>
  <w:style w:type="paragraph" w:styleId="Ttulo2">
    <w:name w:val="heading 2"/>
    <w:basedOn w:val="Normal"/>
    <w:next w:val="Normal"/>
    <w:link w:val="Ttulo2Car"/>
    <w:uiPriority w:val="9"/>
    <w:unhideWhenUsed/>
    <w:qFormat/>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val="es-ES" w:eastAsia="es-ES"/>
    </w:rPr>
  </w:style>
  <w:style w:type="paragraph" w:styleId="Ttulo3">
    <w:name w:val="heading 3"/>
    <w:basedOn w:val="Normal"/>
    <w:next w:val="Normal"/>
    <w:link w:val="Ttulo3Car"/>
    <w:qFormat/>
    <w:pPr>
      <w:keepNext/>
      <w:spacing w:after="0" w:line="240" w:lineRule="auto"/>
      <w:outlineLvl w:val="2"/>
    </w:pPr>
    <w:rPr>
      <w:rFonts w:ascii="Impact" w:eastAsia="Times New Roman" w:hAnsi="Impact" w:cs="Times New Roman"/>
      <w:b/>
      <w:snapToGrid w:val="0"/>
      <w:sz w:val="20"/>
      <w:szCs w:val="20"/>
      <w:u w:val="single"/>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Asuntodelcomentario">
    <w:name w:val="annotation subject"/>
    <w:basedOn w:val="Textocomentario"/>
    <w:next w:val="Textocomentario"/>
    <w:link w:val="AsuntodelcomentarioCar"/>
    <w:qFormat/>
    <w:rPr>
      <w:b/>
      <w:bCs/>
    </w:rPr>
  </w:style>
  <w:style w:type="paragraph" w:styleId="Textocomentario">
    <w:name w:val="annotation text"/>
    <w:basedOn w:val="Normal"/>
    <w:link w:val="TextocomentarioCar"/>
    <w:qFormat/>
    <w:pPr>
      <w:spacing w:after="0" w:line="240" w:lineRule="auto"/>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semiHidden/>
    <w:qFormat/>
    <w:pPr>
      <w:spacing w:after="0" w:line="240" w:lineRule="auto"/>
    </w:pPr>
    <w:rPr>
      <w:rFonts w:ascii="Tahoma" w:eastAsia="Times New Roman" w:hAnsi="Tahoma" w:cs="Tahoma"/>
      <w:sz w:val="16"/>
      <w:szCs w:val="16"/>
      <w:lang w:val="es-ES" w:eastAsia="es-ES"/>
    </w:rPr>
  </w:style>
  <w:style w:type="paragraph" w:styleId="Textoindependiente2">
    <w:name w:val="Body Text 2"/>
    <w:basedOn w:val="Normal"/>
    <w:link w:val="Textoindependiente2Car"/>
    <w:uiPriority w:val="99"/>
    <w:semiHidden/>
    <w:unhideWhenUsed/>
    <w:qFormat/>
    <w:pPr>
      <w:spacing w:after="120" w:line="480" w:lineRule="auto"/>
    </w:pPr>
  </w:style>
  <w:style w:type="paragraph" w:styleId="Encabezado">
    <w:name w:val="header"/>
    <w:basedOn w:val="Normal"/>
    <w:link w:val="EncabezadoCar"/>
    <w:unhideWhenUsed/>
    <w:qFormat/>
    <w:pPr>
      <w:tabs>
        <w:tab w:val="center" w:pos="4419"/>
        <w:tab w:val="right" w:pos="8838"/>
      </w:tabs>
      <w:spacing w:after="0" w:line="240" w:lineRule="auto"/>
    </w:pPr>
  </w:style>
  <w:style w:type="paragraph" w:styleId="Sangradetextonormal">
    <w:name w:val="Body Text Indent"/>
    <w:basedOn w:val="Normal"/>
    <w:link w:val="SangradetextonormalCar"/>
    <w:qFormat/>
    <w:pPr>
      <w:spacing w:after="120" w:line="240" w:lineRule="auto"/>
      <w:ind w:left="283"/>
    </w:pPr>
    <w:rPr>
      <w:rFonts w:ascii="Times New Roman" w:eastAsia="Times New Roman" w:hAnsi="Times New Roman" w:cs="Times New Roman"/>
      <w:sz w:val="20"/>
      <w:szCs w:val="20"/>
      <w:lang w:val="es-ES" w:eastAsia="es-ES"/>
    </w:rPr>
  </w:style>
  <w:style w:type="paragraph" w:styleId="Lista">
    <w:name w:val="List"/>
    <w:basedOn w:val="Textoindependiente"/>
    <w:uiPriority w:val="99"/>
    <w:qFormat/>
    <w:pPr>
      <w:suppressAutoHyphens/>
    </w:pPr>
    <w:rPr>
      <w:rFonts w:ascii="Arial" w:hAnsi="Arial" w:cs="Arial"/>
      <w:color w:val="000000"/>
      <w:kern w:val="1"/>
    </w:rPr>
  </w:style>
  <w:style w:type="paragraph" w:styleId="Textoindependiente">
    <w:name w:val="Body Text"/>
    <w:basedOn w:val="Normal"/>
    <w:link w:val="TextoindependienteCar"/>
    <w:qFormat/>
    <w:pPr>
      <w:spacing w:after="120" w:line="240" w:lineRule="auto"/>
    </w:pPr>
    <w:rPr>
      <w:rFonts w:ascii="Times New Roman" w:eastAsia="Times New Roman" w:hAnsi="Times New Roman" w:cs="Times New Roman"/>
      <w:sz w:val="24"/>
      <w:szCs w:val="24"/>
      <w:lang w:val="es-ES" w:eastAsia="es-ES"/>
    </w:rPr>
  </w:style>
  <w:style w:type="paragraph" w:styleId="Piedepgina">
    <w:name w:val="footer"/>
    <w:basedOn w:val="Normal"/>
    <w:link w:val="PiedepginaCar"/>
    <w:unhideWhenUsed/>
    <w:qFormat/>
    <w:pPr>
      <w:tabs>
        <w:tab w:val="center" w:pos="4419"/>
        <w:tab w:val="right" w:pos="8838"/>
      </w:tabs>
      <w:spacing w:after="0" w:line="240" w:lineRule="auto"/>
    </w:pPr>
  </w:style>
  <w:style w:type="paragraph" w:styleId="Sangra2detindependiente">
    <w:name w:val="Body Text Indent 2"/>
    <w:basedOn w:val="Normal"/>
    <w:link w:val="Sangra2detindependienteCar"/>
    <w:qFormat/>
    <w:pPr>
      <w:spacing w:after="120" w:line="480" w:lineRule="auto"/>
      <w:ind w:left="283"/>
    </w:pPr>
    <w:rPr>
      <w:rFonts w:ascii="Times New Roman" w:eastAsia="Times New Roman" w:hAnsi="Times New Roman" w:cs="Times New Roman"/>
      <w:sz w:val="24"/>
      <w:szCs w:val="24"/>
      <w:lang w:val="es-ES" w:eastAsia="es-ES"/>
    </w:rPr>
  </w:style>
  <w:style w:type="paragraph" w:styleId="Subttulo">
    <w:name w:val="Subtitle"/>
    <w:basedOn w:val="Normal"/>
    <w:next w:val="Normal"/>
    <w:link w:val="SubttuloCar"/>
    <w:qFormat/>
    <w:pPr>
      <w:spacing w:after="0" w:line="240" w:lineRule="auto"/>
    </w:pPr>
    <w:rPr>
      <w:rFonts w:asciiTheme="majorHAnsi" w:eastAsiaTheme="majorEastAsia" w:hAnsiTheme="majorHAnsi" w:cstheme="majorBidi"/>
      <w:i/>
      <w:iCs/>
      <w:color w:val="4F81BD" w:themeColor="accent1"/>
      <w:spacing w:val="15"/>
      <w:sz w:val="24"/>
      <w:szCs w:val="24"/>
      <w:lang w:val="es-ES" w:eastAsia="es-ES"/>
    </w:rPr>
  </w:style>
  <w:style w:type="paragraph" w:styleId="Textoindependiente3">
    <w:name w:val="Body Text 3"/>
    <w:basedOn w:val="Normal"/>
    <w:link w:val="Textoindependiente3Car"/>
    <w:qFormat/>
    <w:pPr>
      <w:spacing w:after="120" w:line="240" w:lineRule="auto"/>
    </w:pPr>
    <w:rPr>
      <w:rFonts w:ascii="Times New Roman" w:eastAsia="Times New Roman" w:hAnsi="Times New Roman" w:cs="Times New Roman"/>
      <w:sz w:val="16"/>
      <w:szCs w:val="16"/>
      <w:lang w:val="es-ES" w:eastAsia="es-ES"/>
    </w:rPr>
  </w:style>
  <w:style w:type="paragraph" w:styleId="Textosinformato">
    <w:name w:val="Plain Text"/>
    <w:basedOn w:val="Normal"/>
    <w:link w:val="TextosinformatoCar"/>
    <w:qFormat/>
    <w:pPr>
      <w:spacing w:after="0" w:line="240" w:lineRule="auto"/>
    </w:pPr>
    <w:rPr>
      <w:rFonts w:ascii="Courier New" w:eastAsia="Times New Roman" w:hAnsi="Courier New" w:cs="Times New Roman"/>
      <w:sz w:val="20"/>
      <w:szCs w:val="20"/>
      <w:lang w:val="es-ES" w:eastAsia="es-ES"/>
    </w:rPr>
  </w:style>
  <w:style w:type="paragraph" w:styleId="Ttulo">
    <w:name w:val="Title"/>
    <w:basedOn w:val="Normal"/>
    <w:link w:val="TtuloCar"/>
    <w:qFormat/>
    <w:pPr>
      <w:spacing w:after="0" w:line="240" w:lineRule="auto"/>
      <w:jc w:val="center"/>
    </w:pPr>
    <w:rPr>
      <w:rFonts w:ascii="Arial" w:eastAsia="Times New Roman" w:hAnsi="Arial" w:cs="Times New Roman"/>
      <w:b/>
      <w:snapToGrid w:val="0"/>
      <w:szCs w:val="20"/>
      <w:lang w:eastAsia="es-ES"/>
    </w:rPr>
  </w:style>
  <w:style w:type="character" w:styleId="Refdecomentario">
    <w:name w:val="annotation reference"/>
    <w:basedOn w:val="Fuentedeprrafopredeter"/>
    <w:qFormat/>
    <w:rPr>
      <w:sz w:val="16"/>
      <w:szCs w:val="16"/>
    </w:rPr>
  </w:style>
  <w:style w:type="character" w:styleId="nfasis">
    <w:name w:val="Emphasis"/>
    <w:basedOn w:val="Fuentedeprrafopredeter"/>
    <w:qFormat/>
    <w:rPr>
      <w:i/>
      <w:iCs/>
    </w:rPr>
  </w:style>
  <w:style w:type="character" w:styleId="Hipervnculo">
    <w:name w:val="Hyperlink"/>
    <w:basedOn w:val="Fuentedeprrafopredeter"/>
    <w:qFormat/>
    <w:rPr>
      <w:color w:val="0000FF"/>
      <w:u w:val="single"/>
    </w:rPr>
  </w:style>
  <w:style w:type="character" w:styleId="Hipervnculovisitado">
    <w:name w:val="FollowedHyperlink"/>
    <w:basedOn w:val="Fuentedeprrafopredeter"/>
    <w:uiPriority w:val="99"/>
    <w:qFormat/>
    <w:rPr>
      <w:color w:val="800080"/>
      <w:u w:val="single"/>
    </w:rPr>
  </w:style>
  <w:style w:type="character" w:styleId="Nmerodepgina">
    <w:name w:val="page number"/>
    <w:basedOn w:val="Fuentedeprrafopredeter"/>
    <w:qFormat/>
  </w:style>
  <w:style w:type="table" w:styleId="Tablaconcuadrcula">
    <w:name w:val="Table Grid"/>
    <w:basedOn w:val="Tablanormal"/>
    <w:uiPriority w:val="59"/>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qFormat/>
  </w:style>
  <w:style w:type="character" w:customStyle="1" w:styleId="PiedepginaCar">
    <w:name w:val="Pie de página Car"/>
    <w:basedOn w:val="Fuentedeprrafopredeter"/>
    <w:link w:val="Piedepgina"/>
  </w:style>
  <w:style w:type="character" w:customStyle="1" w:styleId="Ttulo3Car">
    <w:name w:val="Título 3 Car"/>
    <w:basedOn w:val="Fuentedeprrafopredeter"/>
    <w:link w:val="Ttulo3"/>
    <w:qFormat/>
    <w:rPr>
      <w:rFonts w:ascii="Impact" w:eastAsia="Times New Roman" w:hAnsi="Impact" w:cs="Times New Roman"/>
      <w:b/>
      <w:snapToGrid w:val="0"/>
      <w:sz w:val="20"/>
      <w:szCs w:val="20"/>
      <w:u w:val="single"/>
      <w:lang w:eastAsia="es-ES"/>
    </w:rPr>
  </w:style>
  <w:style w:type="character" w:customStyle="1" w:styleId="TtuloCar">
    <w:name w:val="Título Car"/>
    <w:basedOn w:val="Fuentedeprrafopredeter"/>
    <w:link w:val="Ttulo"/>
    <w:rPr>
      <w:rFonts w:ascii="Arial" w:eastAsia="Times New Roman" w:hAnsi="Arial" w:cs="Times New Roman"/>
      <w:b/>
      <w:snapToGrid w:val="0"/>
      <w:szCs w:val="20"/>
      <w:lang w:eastAsia="es-ES"/>
    </w:rPr>
  </w:style>
  <w:style w:type="paragraph" w:customStyle="1" w:styleId="Car">
    <w:name w:val="Car"/>
    <w:basedOn w:val="Normal"/>
    <w:qFormat/>
    <w:pPr>
      <w:spacing w:after="160" w:line="240" w:lineRule="exact"/>
      <w:jc w:val="right"/>
    </w:pPr>
    <w:rPr>
      <w:rFonts w:ascii="Verdana" w:eastAsia="Times New Roman" w:hAnsi="Verdana" w:cs="Arial"/>
      <w:sz w:val="20"/>
      <w:szCs w:val="21"/>
    </w:rPr>
  </w:style>
  <w:style w:type="character" w:customStyle="1" w:styleId="TextoindependienteCar">
    <w:name w:val="Texto independiente Car"/>
    <w:basedOn w:val="Fuentedeprrafopredeter"/>
    <w:link w:val="Textoindependiente"/>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rPr>
      <w:rFonts w:ascii="Times New Roman" w:eastAsia="Times New Roman" w:hAnsi="Times New Roman" w:cs="Times New Roman"/>
      <w:sz w:val="20"/>
      <w:szCs w:val="20"/>
      <w:lang w:val="es-ES" w:eastAsia="es-ES"/>
    </w:rPr>
  </w:style>
  <w:style w:type="paragraph" w:customStyle="1" w:styleId="CarCarCarCarCarCarCarCarCharChar">
    <w:name w:val="Car Car Car Car Car Car Car Car Char Char"/>
    <w:basedOn w:val="Normal"/>
    <w:qFormat/>
    <w:pPr>
      <w:spacing w:after="160" w:line="240" w:lineRule="exact"/>
      <w:jc w:val="right"/>
    </w:pPr>
    <w:rPr>
      <w:rFonts w:ascii="Verdana" w:eastAsia="Times New Roman" w:hAnsi="Verdana" w:cs="Arial"/>
      <w:sz w:val="20"/>
      <w:szCs w:val="21"/>
    </w:rPr>
  </w:style>
  <w:style w:type="paragraph" w:customStyle="1" w:styleId="CarCar2CarCarCarCarCarCarCarCarCarCar">
    <w:name w:val="Car Car2 Car Car Car Car Car Car Car Car Car Car"/>
    <w:basedOn w:val="Normal"/>
    <w:qFormat/>
    <w:pPr>
      <w:spacing w:after="160" w:line="240" w:lineRule="exact"/>
      <w:jc w:val="right"/>
    </w:pPr>
    <w:rPr>
      <w:rFonts w:ascii="Verdana" w:eastAsia="Times New Roman" w:hAnsi="Verdana" w:cs="Arial"/>
      <w:sz w:val="20"/>
      <w:szCs w:val="21"/>
    </w:rPr>
  </w:style>
  <w:style w:type="character" w:customStyle="1" w:styleId="TextodegloboCar">
    <w:name w:val="Texto de globo Car"/>
    <w:basedOn w:val="Fuentedeprrafopredeter"/>
    <w:link w:val="Textodeglobo"/>
    <w:semiHidden/>
    <w:rPr>
      <w:rFonts w:ascii="Tahoma" w:eastAsia="Times New Roman" w:hAnsi="Tahoma" w:cs="Tahoma"/>
      <w:sz w:val="16"/>
      <w:szCs w:val="16"/>
      <w:lang w:val="es-ES" w:eastAsia="es-ES"/>
    </w:rPr>
  </w:style>
  <w:style w:type="paragraph" w:customStyle="1" w:styleId="CarCar2CarCarCarCarCarCarCarCarCarCarCarCarCar">
    <w:name w:val="Car Car2 Car Car Car Car Car Car Car Car Car Car Car Car Car"/>
    <w:basedOn w:val="Normal"/>
    <w:qFormat/>
    <w:pPr>
      <w:spacing w:after="160" w:line="240" w:lineRule="exact"/>
      <w:jc w:val="right"/>
    </w:pPr>
    <w:rPr>
      <w:rFonts w:ascii="Verdana" w:eastAsia="Times New Roman" w:hAnsi="Verdana" w:cs="Arial"/>
      <w:sz w:val="20"/>
      <w:szCs w:val="21"/>
    </w:rPr>
  </w:style>
  <w:style w:type="paragraph" w:customStyle="1" w:styleId="estilottulo2sinnegrita">
    <w:name w:val="estilottulo2sinnegrita"/>
    <w:basedOn w:val="Normal"/>
    <w:qFormat/>
    <w:pPr>
      <w:tabs>
        <w:tab w:val="left" w:pos="1440"/>
      </w:tabs>
      <w:spacing w:before="240" w:after="60" w:line="240" w:lineRule="auto"/>
      <w:ind w:left="1440" w:hanging="360"/>
      <w:jc w:val="both"/>
    </w:pPr>
    <w:rPr>
      <w:rFonts w:ascii="Arial" w:eastAsia="Times New Roman" w:hAnsi="Arial" w:cs="Arial"/>
      <w:b/>
      <w:bCs/>
      <w:sz w:val="20"/>
      <w:szCs w:val="20"/>
      <w:lang w:val="es-ES" w:eastAsia="es-ES"/>
    </w:rPr>
  </w:style>
  <w:style w:type="paragraph" w:customStyle="1" w:styleId="CarCar2Car1">
    <w:name w:val="Car Car2 Car1"/>
    <w:basedOn w:val="Normal"/>
    <w:qFormat/>
    <w:pPr>
      <w:spacing w:after="160" w:line="240" w:lineRule="exact"/>
      <w:jc w:val="right"/>
    </w:pPr>
    <w:rPr>
      <w:rFonts w:ascii="Verdana" w:eastAsia="Times New Roman" w:hAnsi="Verdana" w:cs="Arial"/>
      <w:sz w:val="20"/>
      <w:szCs w:val="21"/>
    </w:rPr>
  </w:style>
  <w:style w:type="character" w:customStyle="1" w:styleId="Textoindependiente3Car">
    <w:name w:val="Texto independiente 3 Car"/>
    <w:basedOn w:val="Fuentedeprrafopredeter"/>
    <w:link w:val="Textoindependiente3"/>
    <w:qFormat/>
    <w:rPr>
      <w:rFonts w:ascii="Times New Roman" w:eastAsia="Times New Roman" w:hAnsi="Times New Roman" w:cs="Times New Roman"/>
      <w:sz w:val="16"/>
      <w:szCs w:val="16"/>
      <w:lang w:val="es-ES" w:eastAsia="es-ES"/>
    </w:rPr>
  </w:style>
  <w:style w:type="paragraph" w:styleId="Prrafodelista">
    <w:name w:val="List Paragraph"/>
    <w:basedOn w:val="Normal"/>
    <w:link w:val="PrrafodelistaCar"/>
    <w:uiPriority w:val="99"/>
    <w:qFormat/>
    <w:pPr>
      <w:ind w:left="720"/>
      <w:contextualSpacing/>
    </w:pPr>
    <w:rPr>
      <w:rFonts w:ascii="Calibri" w:eastAsia="Calibri" w:hAnsi="Calibri" w:cs="Times New Roman"/>
    </w:rPr>
  </w:style>
  <w:style w:type="character" w:customStyle="1" w:styleId="TextocomentarioCar">
    <w:name w:val="Texto comentario Car"/>
    <w:basedOn w:val="Fuentedeprrafopredeter"/>
    <w:link w:val="Textocomentario"/>
    <w:qFormat/>
    <w:rPr>
      <w:rFonts w:ascii="Times New Roman" w:eastAsia="Times New Roman" w:hAnsi="Times New Roman" w:cs="Times New Roman"/>
      <w:sz w:val="20"/>
      <w:szCs w:val="20"/>
      <w:lang w:val="es-ES" w:eastAsia="es-ES"/>
    </w:rPr>
  </w:style>
  <w:style w:type="character" w:customStyle="1" w:styleId="AsuntodelcomentarioCar">
    <w:name w:val="Asunto del comentario Car"/>
    <w:basedOn w:val="TextocomentarioCar"/>
    <w:link w:val="Asuntodelcomentario"/>
    <w:qFormat/>
    <w:rPr>
      <w:rFonts w:ascii="Times New Roman" w:eastAsia="Times New Roman" w:hAnsi="Times New Roman" w:cs="Times New Roman"/>
      <w:b/>
      <w:bCs/>
      <w:sz w:val="20"/>
      <w:szCs w:val="20"/>
      <w:lang w:val="es-ES" w:eastAsia="es-ES"/>
    </w:rPr>
  </w:style>
  <w:style w:type="character" w:customStyle="1" w:styleId="TextosinformatoCar">
    <w:name w:val="Texto sin formato Car"/>
    <w:basedOn w:val="Fuentedeprrafopredeter"/>
    <w:link w:val="Textosinformato"/>
    <w:qFormat/>
    <w:rPr>
      <w:rFonts w:ascii="Courier New" w:eastAsia="Times New Roman" w:hAnsi="Courier New" w:cs="Times New Roman"/>
      <w:sz w:val="20"/>
      <w:szCs w:val="20"/>
      <w:lang w:val="es-ES" w:eastAsia="es-ES"/>
    </w:rPr>
  </w:style>
  <w:style w:type="character" w:customStyle="1" w:styleId="Sangra2detindependienteCar">
    <w:name w:val="Sangría 2 de t. independiente Car"/>
    <w:basedOn w:val="Fuentedeprrafopredeter"/>
    <w:link w:val="Sangra2detindependiente"/>
    <w:rPr>
      <w:rFonts w:ascii="Times New Roman" w:eastAsia="Times New Roman" w:hAnsi="Times New Roman" w:cs="Times New Roman"/>
      <w:sz w:val="24"/>
      <w:szCs w:val="24"/>
      <w:lang w:val="es-ES" w:eastAsia="es-ES"/>
    </w:rPr>
  </w:style>
  <w:style w:type="paragraph" w:customStyle="1" w:styleId="Revisin1">
    <w:name w:val="Revisión1"/>
    <w:hidden/>
    <w:uiPriority w:val="99"/>
    <w:semiHidden/>
    <w:qFormat/>
    <w:rPr>
      <w:rFonts w:eastAsia="Times New Roman"/>
      <w:sz w:val="24"/>
      <w:szCs w:val="24"/>
      <w:lang w:val="es-ES" w:eastAsia="es-ES"/>
    </w:rPr>
  </w:style>
  <w:style w:type="character" w:customStyle="1" w:styleId="PrrafodelistaCar">
    <w:name w:val="Párrafo de lista Car"/>
    <w:basedOn w:val="Fuentedeprrafopredeter"/>
    <w:link w:val="Prrafodelista"/>
    <w:uiPriority w:val="99"/>
    <w:qFormat/>
    <w:locked/>
    <w:rPr>
      <w:rFonts w:ascii="Calibri" w:eastAsia="Calibri" w:hAnsi="Calibri" w:cs="Times New Roman"/>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customStyle="1" w:styleId="SubttuloCar">
    <w:name w:val="Subtítulo Car"/>
    <w:basedOn w:val="Fuentedeprrafopredeter"/>
    <w:link w:val="Subttulo"/>
    <w:qFormat/>
    <w:rPr>
      <w:rFonts w:asciiTheme="majorHAnsi" w:eastAsiaTheme="majorEastAsia" w:hAnsiTheme="majorHAnsi" w:cstheme="majorBidi"/>
      <w:i/>
      <w:iCs/>
      <w:color w:val="4F81BD" w:themeColor="accent1"/>
      <w:spacing w:val="15"/>
      <w:sz w:val="24"/>
      <w:szCs w:val="24"/>
      <w:lang w:val="es-ES" w:eastAsia="es-ES"/>
    </w:rPr>
  </w:style>
  <w:style w:type="character" w:styleId="Textodelmarcadordeposicin">
    <w:name w:val="Placeholder Text"/>
    <w:basedOn w:val="Fuentedeprrafopredeter"/>
    <w:uiPriority w:val="99"/>
    <w:semiHidden/>
    <w:rPr>
      <w:color w:val="808080"/>
    </w:rPr>
  </w:style>
  <w:style w:type="character" w:customStyle="1" w:styleId="Ttulo1Car">
    <w:name w:val="Título 1 Car"/>
    <w:basedOn w:val="Fuentedeprrafopredeter"/>
    <w:link w:val="Ttulo1"/>
    <w:uiPriority w:val="9"/>
    <w:rPr>
      <w:rFonts w:asciiTheme="majorHAnsi" w:eastAsiaTheme="majorEastAsia" w:hAnsiTheme="majorHAnsi" w:cstheme="majorBidi"/>
      <w:color w:val="365F91" w:themeColor="accent1" w:themeShade="BF"/>
      <w:sz w:val="32"/>
      <w:szCs w:val="32"/>
      <w:lang w:val="es-ES" w:eastAsia="es-ES"/>
    </w:rPr>
  </w:style>
  <w:style w:type="character" w:customStyle="1" w:styleId="Ttulo2Car">
    <w:name w:val="Título 2 Car"/>
    <w:basedOn w:val="Fuentedeprrafopredeter"/>
    <w:link w:val="Ttulo2"/>
    <w:uiPriority w:val="9"/>
    <w:rPr>
      <w:rFonts w:asciiTheme="majorHAnsi" w:eastAsiaTheme="majorEastAsia" w:hAnsiTheme="majorHAnsi" w:cstheme="majorBidi"/>
      <w:color w:val="365F91" w:themeColor="accent1" w:themeShade="BF"/>
      <w:sz w:val="26"/>
      <w:szCs w:val="26"/>
      <w:lang w:val="es-ES" w:eastAsia="es-ES"/>
    </w:rPr>
  </w:style>
  <w:style w:type="character" w:customStyle="1" w:styleId="yiv1893881580mark">
    <w:name w:val="yiv1893881580mark"/>
    <w:basedOn w:val="Fuentedeprrafopredeter"/>
    <w:qFormat/>
  </w:style>
  <w:style w:type="paragraph" w:customStyle="1" w:styleId="Cuerpodetexto">
    <w:name w:val="Cuerpo de texto"/>
    <w:basedOn w:val="Normal"/>
    <w:qFormat/>
    <w:pPr>
      <w:spacing w:before="120" w:after="120" w:line="240" w:lineRule="auto"/>
      <w:jc w:val="both"/>
    </w:pPr>
    <w:rPr>
      <w:rFonts w:ascii="Helvetica" w:eastAsiaTheme="minorEastAsia" w:hAnsi="Helvetica"/>
      <w:color w:val="404040" w:themeColor="text1" w:themeTint="BF"/>
      <w:szCs w:val="24"/>
      <w:lang w:eastAsia="es-ES"/>
    </w:rPr>
  </w:style>
  <w:style w:type="paragraph" w:customStyle="1" w:styleId="texto-descripcin">
    <w:name w:val="texto-descripción"/>
    <w:basedOn w:val="Cuerpodetexto"/>
    <w:qFormat/>
    <w:rPr>
      <w:rFonts w:ascii="Helvetica Light" w:hAnsi="Helvetica Light"/>
      <w:i/>
      <w:color w:val="7F7F7F" w:themeColor="text1" w:themeTint="80"/>
    </w:rPr>
  </w:style>
  <w:style w:type="paragraph" w:customStyle="1" w:styleId="texto-desc-tabuladores">
    <w:name w:val="texto-desc-tabuladores"/>
    <w:basedOn w:val="Normal"/>
    <w:qFormat/>
    <w:pPr>
      <w:spacing w:before="120" w:after="120" w:line="240" w:lineRule="auto"/>
      <w:ind w:left="720"/>
      <w:jc w:val="both"/>
    </w:pPr>
    <w:rPr>
      <w:rFonts w:ascii="Helvetica" w:eastAsiaTheme="minorEastAsia" w:hAnsi="Helvetica"/>
      <w:i/>
      <w:color w:val="7F7F7F" w:themeColor="text1" w:themeTint="80"/>
      <w:szCs w:val="24"/>
      <w:lang w:eastAsia="es-ES"/>
    </w:rPr>
  </w:style>
  <w:style w:type="paragraph" w:customStyle="1" w:styleId="tabla-ttulo">
    <w:name w:val="tabla-título"/>
    <w:qFormat/>
    <w:pPr>
      <w:jc w:val="center"/>
    </w:pPr>
    <w:rPr>
      <w:rFonts w:ascii="Helvetica" w:eastAsiaTheme="minorEastAsia" w:hAnsi="Helvetica" w:cstheme="minorBidi"/>
      <w:b/>
      <w:color w:val="FFFFFF" w:themeColor="background1"/>
      <w:szCs w:val="24"/>
      <w:lang w:eastAsia="es-ES"/>
    </w:rPr>
  </w:style>
  <w:style w:type="paragraph" w:customStyle="1" w:styleId="texto-tabla">
    <w:name w:val="texto-tabla"/>
    <w:basedOn w:val="Cuerpodetexto"/>
    <w:qFormat/>
    <w:pPr>
      <w:spacing w:before="40" w:after="40"/>
    </w:pPr>
  </w:style>
  <w:style w:type="paragraph" w:customStyle="1" w:styleId="Subttulocuerpotexto">
    <w:name w:val="Subtítulo cuerpo texto"/>
    <w:qFormat/>
    <w:rPr>
      <w:rFonts w:ascii="Helvetica" w:eastAsiaTheme="minorEastAsia" w:hAnsi="Helvetica" w:cstheme="minorBidi"/>
      <w:b/>
      <w:color w:val="404040" w:themeColor="text1" w:themeTint="BF"/>
      <w:szCs w:val="24"/>
      <w:lang w:eastAsia="es-ES"/>
    </w:rPr>
  </w:style>
  <w:style w:type="paragraph" w:customStyle="1" w:styleId="SCJN">
    <w:name w:val="SCJN"/>
    <w:basedOn w:val="Ttulo1"/>
    <w:link w:val="SCJNCar"/>
    <w:qFormat/>
    <w:pPr>
      <w:spacing w:before="600" w:after="240"/>
      <w:jc w:val="both"/>
    </w:pPr>
    <w:rPr>
      <w:rFonts w:ascii="Helvetica" w:eastAsiaTheme="minorHAnsi" w:hAnsi="Helvetica" w:cstheme="minorBidi"/>
      <w:b/>
      <w:bCs/>
      <w:caps/>
      <w:color w:val="4F81BD" w:themeColor="accent1"/>
      <w:szCs w:val="20"/>
    </w:rPr>
  </w:style>
  <w:style w:type="character" w:customStyle="1" w:styleId="SCJNCar">
    <w:name w:val="SCJN Car"/>
    <w:basedOn w:val="Fuentedeprrafopredeter"/>
    <w:link w:val="SCJN"/>
    <w:rPr>
      <w:rFonts w:ascii="Helvetica" w:hAnsi="Helvetica"/>
      <w:b/>
      <w:bCs/>
      <w:caps/>
      <w:color w:val="4F81BD" w:themeColor="accent1"/>
      <w:sz w:val="32"/>
      <w:szCs w:val="20"/>
      <w:lang w:val="es-ES" w:eastAsia="es-ES"/>
    </w:rPr>
  </w:style>
  <w:style w:type="paragraph" w:customStyle="1" w:styleId="rollo">
    <w:name w:val="rollo"/>
    <w:basedOn w:val="Normal"/>
    <w:qFormat/>
    <w:pPr>
      <w:widowControl w:val="0"/>
      <w:suppressAutoHyphens/>
      <w:spacing w:after="120" w:line="240" w:lineRule="auto"/>
      <w:jc w:val="both"/>
    </w:pPr>
    <w:rPr>
      <w:rFonts w:ascii="Arial" w:eastAsia="Calibri" w:hAnsi="Arial" w:cs="Arial"/>
      <w:spacing w:val="6"/>
      <w:sz w:val="18"/>
      <w:szCs w:val="18"/>
    </w:rPr>
  </w:style>
  <w:style w:type="paragraph" w:customStyle="1" w:styleId="Texto">
    <w:name w:val="Texto"/>
    <w:basedOn w:val="Normal"/>
    <w:link w:val="TextoCar"/>
    <w:qFormat/>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qFormat/>
    <w:locked/>
    <w:rPr>
      <w:rFonts w:ascii="Arial" w:eastAsia="Times New Roman" w:hAnsi="Arial" w:cs="Arial"/>
      <w:sz w:val="18"/>
      <w:szCs w:val="20"/>
      <w:lang w:val="es-ES" w:eastAsia="es-ES"/>
    </w:rPr>
  </w:style>
  <w:style w:type="character" w:customStyle="1" w:styleId="Textoindependiente2Car">
    <w:name w:val="Texto independiente 2 Car"/>
    <w:basedOn w:val="Fuentedeprrafopredeter"/>
    <w:link w:val="Textoindependiente2"/>
    <w:uiPriority w:val="99"/>
    <w:semiHidden/>
    <w:qFormat/>
  </w:style>
  <w:style w:type="table" w:customStyle="1" w:styleId="Tablaconcuadrcula1">
    <w:name w:val="Tabla con cuadrícula1"/>
    <w:basedOn w:val="Tablanormal"/>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table-cell">
    <w:name w:val="d-table-cell"/>
    <w:basedOn w:val="Fuentedeprrafopredeter"/>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ct:contentTypeSchema xmlns:ct="http://schemas.microsoft.com/office/2006/metadata/contentType" xmlns:ma="http://schemas.microsoft.com/office/2006/metadata/properties/metaAttributes" ct:_="" ma:_="" ma:contentTypeName="Documento" ma:contentTypeID="0x0101002D53BFA35E38B7459C01C06466351BB4" ma:contentTypeVersion="0" ma:contentTypeDescription="Crear nuevo documento." ma:contentTypeScope="" ma:versionID="17ea4161c696641a74e3cea75c4b3ac9">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A6033-AB37-4173-806D-ABC2053006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578F55A9-DC29-45F9-AEF9-0E8926520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7A45FBD-9FF2-4F86-A8A7-B25A07773676}">
  <ds:schemaRefs>
    <ds:schemaRef ds:uri="http://schemas.microsoft.com/sharepoint/v3/contenttype/forms"/>
  </ds:schemaRefs>
</ds:datastoreItem>
</file>

<file path=customXml/itemProps5.xml><?xml version="1.0" encoding="utf-8"?>
<ds:datastoreItem xmlns:ds="http://schemas.openxmlformats.org/officeDocument/2006/customXml" ds:itemID="{500351A6-A6E0-421C-BE8E-02192A993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1783</Words>
  <Characters>9812</Characters>
  <Application>Microsoft Office Word</Application>
  <DocSecurity>0</DocSecurity>
  <Lines>81</Lines>
  <Paragraphs>23</Paragraphs>
  <ScaleCrop>false</ScaleCrop>
  <Company>Suprema Corte de Justicia de la Nacion</Company>
  <LinksUpToDate>false</LinksUpToDate>
  <CharactersWithSpaces>11572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mdromerob</dc:creator>
  <cp:lastModifiedBy>EDUARDO CUEVAS CARDOSO</cp:lastModifiedBy>
  <cp:revision>5</cp:revision>
  <cp:lastPrinted>2019-09-24T20:31:00Z</cp:lastPrinted>
  <dcterms:created xsi:type="dcterms:W3CDTF">2020-10-08T14:59:00Z</dcterms:created>
  <dcterms:modified xsi:type="dcterms:W3CDTF">2020-10-08T23:26:00Z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0x0101002D53BFA35E38B7459C01C06466351BB4</vt:lpwstr>
  </property>
  <property fmtid="{D5CDD505-2E9C-101B-9397-08002B2CF9AE}" pid="3" name="KSOProductBuildVer">
    <vt:lpwstr>2058-11.2.0.9684</vt:lpwstr>
  </property>
</Properties>
</file>