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19150FE"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084652">
        <w:rPr>
          <w:rFonts w:ascii="Arial" w:eastAsia="Times New Roman" w:hAnsi="Arial" w:cs="Arial"/>
          <w:b/>
          <w:snapToGrid w:val="0"/>
          <w:sz w:val="18"/>
          <w:szCs w:val="18"/>
          <w:lang w:val="es-ES_tradnl" w:eastAsia="es-ES"/>
        </w:rPr>
        <w:t>4</w:t>
      </w:r>
    </w:p>
    <w:p w14:paraId="4CFC75CD" w14:textId="77777777" w:rsidR="00657C29" w:rsidRPr="00435C19" w:rsidRDefault="00657C29" w:rsidP="00435C19">
      <w:pPr>
        <w:spacing w:after="0" w:line="240" w:lineRule="auto"/>
        <w:jc w:val="center"/>
        <w:rPr>
          <w:rFonts w:ascii="Arial" w:eastAsia="Times New Roman" w:hAnsi="Arial" w:cs="Arial"/>
          <w:b/>
          <w:snapToGrid w:val="0"/>
          <w:lang w:val="es-ES_tradnl" w:eastAsia="es-ES"/>
        </w:rPr>
      </w:pP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6C879D16"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sidR="00357567">
        <w:rPr>
          <w:rFonts w:ascii="Arial" w:hAnsi="Arial" w:cs="Arial"/>
          <w:sz w:val="18"/>
          <w:szCs w:val="18"/>
        </w:rPr>
        <w:t xml:space="preserve">Subdirección General de Vinculación y Control de Gestión de la </w:t>
      </w:r>
      <w:r w:rsidRPr="00435C19">
        <w:rPr>
          <w:rFonts w:ascii="Arial" w:hAnsi="Arial" w:cs="Arial"/>
          <w:sz w:val="18"/>
          <w:szCs w:val="18"/>
        </w:rPr>
        <w:t>Direc</w:t>
      </w:r>
      <w:r w:rsidR="00357567">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sidR="00357567">
        <w:rPr>
          <w:rFonts w:ascii="Arial" w:hAnsi="Arial" w:cs="Arial"/>
          <w:sz w:val="18"/>
          <w:szCs w:val="18"/>
        </w:rPr>
        <w:t>V</w:t>
      </w:r>
      <w:r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585A950D"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063282" w:rsidRPr="00063282">
        <w:rPr>
          <w:rFonts w:ascii="Arial" w:hAnsi="Arial" w:cs="Arial"/>
          <w:sz w:val="18"/>
          <w:szCs w:val="18"/>
        </w:rPr>
        <w:t>22510930S0010001</w:t>
      </w:r>
      <w:r w:rsidRPr="00435C19">
        <w:rPr>
          <w:rFonts w:ascii="Arial" w:hAnsi="Arial" w:cs="Arial"/>
          <w:sz w:val="18"/>
          <w:szCs w:val="18"/>
        </w:rPr>
        <w:t xml:space="preserve">, Partida Presupuestal </w:t>
      </w:r>
      <w:r w:rsidR="00F404C9" w:rsidRPr="00F404C9">
        <w:rPr>
          <w:rFonts w:ascii="Arial" w:hAnsi="Arial" w:cs="Arial"/>
          <w:sz w:val="18"/>
          <w:szCs w:val="18"/>
        </w:rPr>
        <w:t>35801</w:t>
      </w:r>
      <w:r w:rsidR="00F404C9">
        <w:rPr>
          <w:rFonts w:ascii="Arial" w:hAnsi="Arial" w:cs="Arial"/>
          <w:sz w:val="18"/>
          <w:szCs w:val="18"/>
        </w:rPr>
        <w:t>.</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6843BEFA"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063282">
        <w:rPr>
          <w:rFonts w:ascii="Arial" w:hAnsi="Arial" w:cs="Arial"/>
          <w:bCs/>
          <w:sz w:val="18"/>
          <w:szCs w:val="18"/>
        </w:rPr>
        <w:t>.</w:t>
      </w:r>
      <w:r w:rsidRPr="00435C19">
        <w:rPr>
          <w:rFonts w:ascii="Arial" w:hAnsi="Arial" w:cs="Arial"/>
          <w:bCs/>
          <w:sz w:val="18"/>
          <w:szCs w:val="18"/>
        </w:rPr>
        <w:t xml:space="preserve"> y II.5</w:t>
      </w:r>
      <w:r w:rsidR="00063282">
        <w:rPr>
          <w:rFonts w:ascii="Arial" w:hAnsi="Arial" w:cs="Arial"/>
          <w:bCs/>
          <w:sz w:val="18"/>
          <w:szCs w:val="18"/>
        </w:rPr>
        <w:t>.</w:t>
      </w:r>
      <w:r w:rsidRPr="00435C19">
        <w:rPr>
          <w:rFonts w:ascii="Arial" w:hAnsi="Arial" w:cs="Arial"/>
          <w:bCs/>
          <w:sz w:val="18"/>
          <w:szCs w:val="18"/>
        </w:rPr>
        <w:t xml:space="preserve">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8E7104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w:t>
      </w:r>
      <w:r w:rsidR="00BA5D73">
        <w:rPr>
          <w:rFonts w:ascii="Arial" w:hAnsi="Arial" w:cs="Arial"/>
          <w:bCs/>
          <w:sz w:val="18"/>
          <w:szCs w:val="18"/>
        </w:rPr>
        <w:t>mediante</w:t>
      </w:r>
      <w:r w:rsidR="00BA5D73" w:rsidRPr="00BA5D73">
        <w:rPr>
          <w:rFonts w:ascii="Arial" w:hAnsi="Arial" w:cs="Arial"/>
          <w:bCs/>
          <w:sz w:val="18"/>
          <w:szCs w:val="18"/>
        </w:rPr>
        <w:t xml:space="preserve"> servicios mensuales </w:t>
      </w:r>
      <w:r w:rsidR="00262373" w:rsidRPr="00262373">
        <w:rPr>
          <w:rFonts w:ascii="Arial" w:hAnsi="Arial" w:cs="Arial"/>
          <w:bCs/>
          <w:sz w:val="18"/>
          <w:szCs w:val="18"/>
        </w:rPr>
        <w:t xml:space="preserve">recibido a entera satisfacción de la </w:t>
      </w:r>
      <w:r w:rsidR="00BA5D73">
        <w:rPr>
          <w:rFonts w:ascii="Arial" w:hAnsi="Arial" w:cs="Arial"/>
          <w:bCs/>
          <w:sz w:val="18"/>
          <w:szCs w:val="18"/>
        </w:rPr>
        <w:t>“</w:t>
      </w:r>
      <w:r w:rsidR="00262373" w:rsidRPr="00262373">
        <w:rPr>
          <w:rFonts w:ascii="Arial" w:hAnsi="Arial" w:cs="Arial"/>
          <w:bCs/>
          <w:sz w:val="18"/>
          <w:szCs w:val="18"/>
        </w:rPr>
        <w:t>Suprema Corte</w:t>
      </w:r>
      <w:r w:rsidR="00BA5D73">
        <w:rPr>
          <w:rFonts w:ascii="Arial" w:hAnsi="Arial" w:cs="Arial"/>
          <w:bCs/>
          <w:sz w:val="18"/>
          <w:szCs w:val="18"/>
        </w:rPr>
        <w:t>”</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2DF6724F" w14:textId="6E323764" w:rsidR="00435C19" w:rsidRPr="00357567"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Las penas convencionales serán determinadas por la “Suprema Corte”, en función del incumplimiento decretado, conforme lo siguiente: En caso de incumplimiento las obligaciones pactadas en el presente instrumento contractual y en lo establecido en sus anexos, la “Suprema Corte” podrá aplicar</w:t>
      </w:r>
      <w:r w:rsidR="009762B0">
        <w:rPr>
          <w:rFonts w:ascii="Arial" w:hAnsi="Arial" w:cs="Arial"/>
          <w:sz w:val="18"/>
          <w:szCs w:val="18"/>
        </w:rPr>
        <w:t xml:space="preserve"> </w:t>
      </w:r>
      <w:r w:rsidRPr="00435C19">
        <w:rPr>
          <w:rFonts w:ascii="Arial" w:hAnsi="Arial" w:cs="Arial"/>
          <w:sz w:val="18"/>
          <w:szCs w:val="18"/>
        </w:rPr>
        <w:t xml:space="preserve">una pena convencional hasta </w:t>
      </w:r>
      <w:r w:rsidRPr="00357567">
        <w:rPr>
          <w:rFonts w:ascii="Arial" w:hAnsi="Arial" w:cs="Arial"/>
          <w:sz w:val="18"/>
          <w:szCs w:val="18"/>
        </w:rPr>
        <w:t>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5666FFF" w:rsidR="00435C19" w:rsidRPr="00357567"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357567">
        <w:rPr>
          <w:rFonts w:ascii="Arial" w:hAnsi="Arial" w:cs="Arial"/>
          <w:sz w:val="18"/>
          <w:szCs w:val="18"/>
        </w:rPr>
        <w:lastRenderedPageBreak/>
        <w:t>de aplicar el 1 por ciento diario a la cantidad que importen los servicios no prestados y no podrá exceder del 30 por ciento del monto total del contrato, sin incluir el Impuesto al Valor Agregado.</w:t>
      </w:r>
    </w:p>
    <w:p w14:paraId="30033E6C" w14:textId="70A7F509" w:rsidR="00435C19"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357567"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357567" w:rsidRDefault="00435C19" w:rsidP="00435C19">
      <w:pPr>
        <w:pStyle w:val="Textoindependiente"/>
        <w:tabs>
          <w:tab w:val="left" w:pos="10725"/>
        </w:tabs>
        <w:spacing w:after="0"/>
        <w:ind w:left="-426" w:right="-283"/>
        <w:jc w:val="both"/>
        <w:rPr>
          <w:rFonts w:ascii="Arial" w:hAnsi="Arial" w:cs="Arial"/>
          <w:sz w:val="18"/>
          <w:szCs w:val="18"/>
        </w:rPr>
      </w:pPr>
      <w:r w:rsidRPr="00357567">
        <w:rPr>
          <w:rFonts w:ascii="Arial" w:hAnsi="Arial" w:cs="Arial"/>
          <w:b/>
          <w:sz w:val="18"/>
          <w:szCs w:val="18"/>
        </w:rPr>
        <w:t>Cuarta.</w:t>
      </w:r>
      <w:r w:rsidRPr="00357567">
        <w:rPr>
          <w:rFonts w:ascii="Arial" w:hAnsi="Arial" w:cs="Arial"/>
          <w:b/>
          <w:spacing w:val="-3"/>
          <w:sz w:val="18"/>
          <w:szCs w:val="18"/>
        </w:rPr>
        <w:t xml:space="preserve"> </w:t>
      </w:r>
      <w:r w:rsidRPr="00357567">
        <w:rPr>
          <w:rFonts w:ascii="Arial" w:hAnsi="Arial" w:cs="Arial"/>
          <w:b/>
          <w:sz w:val="18"/>
          <w:szCs w:val="18"/>
        </w:rPr>
        <w:t>Monto</w:t>
      </w:r>
      <w:r w:rsidRPr="00357567">
        <w:rPr>
          <w:rFonts w:ascii="Arial" w:hAnsi="Arial" w:cs="Arial"/>
          <w:b/>
          <w:spacing w:val="-4"/>
          <w:sz w:val="18"/>
          <w:szCs w:val="18"/>
        </w:rPr>
        <w:t xml:space="preserve"> </w:t>
      </w:r>
      <w:r w:rsidRPr="00357567">
        <w:rPr>
          <w:rFonts w:ascii="Arial" w:hAnsi="Arial" w:cs="Arial"/>
          <w:b/>
          <w:sz w:val="18"/>
          <w:szCs w:val="18"/>
        </w:rPr>
        <w:t>del</w:t>
      </w:r>
      <w:r w:rsidRPr="00357567">
        <w:rPr>
          <w:rFonts w:ascii="Arial" w:hAnsi="Arial" w:cs="Arial"/>
          <w:b/>
          <w:spacing w:val="-1"/>
          <w:sz w:val="18"/>
          <w:szCs w:val="18"/>
        </w:rPr>
        <w:t xml:space="preserve"> </w:t>
      </w:r>
      <w:r w:rsidRPr="00357567">
        <w:rPr>
          <w:rFonts w:ascii="Arial" w:hAnsi="Arial" w:cs="Arial"/>
          <w:b/>
          <w:sz w:val="18"/>
          <w:szCs w:val="18"/>
        </w:rPr>
        <w:t>contrato.</w:t>
      </w:r>
      <w:r w:rsidRPr="00357567">
        <w:rPr>
          <w:rFonts w:ascii="Arial" w:hAnsi="Arial" w:cs="Arial"/>
          <w:b/>
          <w:spacing w:val="-4"/>
          <w:sz w:val="18"/>
          <w:szCs w:val="18"/>
        </w:rPr>
        <w:t xml:space="preserve"> </w:t>
      </w:r>
      <w:r w:rsidRPr="00357567">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40BC139E" w14:textId="77777777" w:rsidR="00523102" w:rsidRPr="00357567" w:rsidRDefault="00435C19" w:rsidP="003B2907">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
          <w:sz w:val="18"/>
          <w:szCs w:val="18"/>
        </w:rPr>
        <w:t>Quinta. Lugar de prestación de los servicios.</w:t>
      </w:r>
      <w:r w:rsidRPr="00357567">
        <w:rPr>
          <w:rFonts w:ascii="Arial" w:hAnsi="Arial" w:cs="Arial"/>
          <w:b/>
          <w:spacing w:val="-3"/>
          <w:sz w:val="18"/>
          <w:szCs w:val="18"/>
        </w:rPr>
        <w:t xml:space="preserve"> </w:t>
      </w:r>
      <w:r w:rsidRPr="00357567">
        <w:rPr>
          <w:rFonts w:ascii="Arial" w:hAnsi="Arial" w:cs="Arial"/>
          <w:bCs/>
          <w:sz w:val="18"/>
          <w:szCs w:val="18"/>
        </w:rPr>
        <w:t>El</w:t>
      </w:r>
      <w:r w:rsidRPr="00357567">
        <w:rPr>
          <w:rFonts w:ascii="Arial" w:hAnsi="Arial" w:cs="Arial"/>
          <w:b/>
          <w:sz w:val="18"/>
          <w:szCs w:val="18"/>
        </w:rPr>
        <w:t xml:space="preserve"> “</w:t>
      </w:r>
      <w:r w:rsidRPr="00357567">
        <w:rPr>
          <w:rFonts w:ascii="Arial" w:hAnsi="Arial" w:cs="Arial"/>
          <w:bCs/>
          <w:sz w:val="18"/>
          <w:szCs w:val="18"/>
        </w:rPr>
        <w:t xml:space="preserve">Prestador de Servicios” debe realizar la prestación del servicio, objeto de este contrato, en </w:t>
      </w:r>
      <w:r w:rsidR="00523102" w:rsidRPr="00357567">
        <w:rPr>
          <w:rFonts w:ascii="Arial" w:hAnsi="Arial" w:cs="Arial"/>
          <w:bCs/>
          <w:sz w:val="18"/>
          <w:szCs w:val="18"/>
        </w:rPr>
        <w:t xml:space="preserve">los </w:t>
      </w:r>
      <w:r w:rsidRPr="00357567">
        <w:rPr>
          <w:rFonts w:ascii="Arial" w:hAnsi="Arial" w:cs="Arial"/>
          <w:bCs/>
          <w:sz w:val="18"/>
          <w:szCs w:val="18"/>
        </w:rPr>
        <w:t>inmueble</w:t>
      </w:r>
      <w:r w:rsidR="00523102" w:rsidRPr="00357567">
        <w:rPr>
          <w:rFonts w:ascii="Arial" w:hAnsi="Arial" w:cs="Arial"/>
          <w:bCs/>
          <w:sz w:val="18"/>
          <w:szCs w:val="18"/>
        </w:rPr>
        <w:t>s</w:t>
      </w:r>
      <w:r w:rsidR="003B2907" w:rsidRPr="00357567">
        <w:rPr>
          <w:rFonts w:ascii="Arial" w:hAnsi="Arial" w:cs="Arial"/>
          <w:bCs/>
          <w:sz w:val="18"/>
          <w:szCs w:val="18"/>
        </w:rPr>
        <w:t xml:space="preserve"> </w:t>
      </w:r>
      <w:r w:rsidRPr="00357567">
        <w:rPr>
          <w:rFonts w:ascii="Arial" w:hAnsi="Arial" w:cs="Arial"/>
          <w:bCs/>
          <w:sz w:val="18"/>
          <w:szCs w:val="18"/>
        </w:rPr>
        <w:t xml:space="preserve"> ubicado</w:t>
      </w:r>
      <w:r w:rsidR="00523102" w:rsidRPr="00357567">
        <w:rPr>
          <w:rFonts w:ascii="Arial" w:hAnsi="Arial" w:cs="Arial"/>
          <w:bCs/>
          <w:sz w:val="18"/>
          <w:szCs w:val="18"/>
        </w:rPr>
        <w:t>s en:</w:t>
      </w:r>
    </w:p>
    <w:p w14:paraId="78C9B59F" w14:textId="3DF77C7B"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a. Edificio Sede, ubicado en avenida José María Pino Suárez número 2, colonia Centro, Alcaldía Cuauhtémoc, código postal 06060, Ciudad de México.</w:t>
      </w:r>
    </w:p>
    <w:p w14:paraId="6D498381" w14:textId="4ACC197E"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b. Edificios Alterno, Casona y Casetas, ubicados en calle 16 de septiembre número 38 y 40, colonia Centro, Alcaldía Cuauhtémoc, código postal 06000, Ciudad de México.</w:t>
      </w:r>
    </w:p>
    <w:p w14:paraId="3846D7B0" w14:textId="61A47A21"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c. Edificio Bolívar, ubicado en calle Bolívar número 30, colonia Centro, Alcaldía Cuauhtémoc, código postal 06000, Ciudad de México.</w:t>
      </w:r>
    </w:p>
    <w:p w14:paraId="10CD3D1A" w14:textId="70017C5E"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d. Edificio 5 de febrero ubicado en calle Chimalpopoca número 112, esquina 5 de Febrero, colonia Centro, Alcaldía Cuauhtémoc, código postal 06080, Ciudad de México.</w:t>
      </w:r>
    </w:p>
    <w:p w14:paraId="2CADD0D5" w14:textId="612EA140"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e. Edificio Centro de Desarrollo Infantil y Estancia Infantil ubicado en Chimalpopoca número 112, esquina San Salvador el Verde, colonia Centro, Alcaldía Cuauhtémoc, código postal 06080, Ciudad de México.</w:t>
      </w:r>
    </w:p>
    <w:p w14:paraId="233152AC" w14:textId="7B330523"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f. Edificio Canal Justicia T.V., ubicado en la calle de República de El Salvador número 56, colonia Centro, Alcaldía Cuauhtémoc, código postal 06000, Ciudad de México.</w:t>
      </w:r>
    </w:p>
    <w:p w14:paraId="03CCCA70" w14:textId="187713D9" w:rsidR="00435C19"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g. Almacén General, ubicado en calzada Ignacio Zaragoza número 1340, colonia Juan Escutia, Alcaldía Iztapalapa, código postal 09100, Ciudad de México.</w:t>
      </w:r>
    </w:p>
    <w:p w14:paraId="2B6570D7" w14:textId="766F427A" w:rsidR="00435C19" w:rsidRPr="00357567" w:rsidRDefault="00435C19" w:rsidP="00435C19">
      <w:pPr>
        <w:tabs>
          <w:tab w:val="left" w:pos="3800"/>
          <w:tab w:val="left" w:pos="11766"/>
        </w:tabs>
        <w:spacing w:after="0" w:line="240" w:lineRule="auto"/>
        <w:ind w:left="-426" w:right="-283"/>
        <w:jc w:val="both"/>
        <w:rPr>
          <w:rFonts w:ascii="Arial" w:hAnsi="Arial" w:cs="Arial"/>
          <w:sz w:val="18"/>
          <w:szCs w:val="18"/>
        </w:rPr>
      </w:pPr>
      <w:r w:rsidRPr="00357567">
        <w:rPr>
          <w:rFonts w:ascii="Arial" w:hAnsi="Arial" w:cs="Arial"/>
          <w:b/>
          <w:sz w:val="18"/>
          <w:szCs w:val="18"/>
        </w:rPr>
        <w:t>Sexta</w:t>
      </w:r>
      <w:r w:rsidRPr="00357567">
        <w:rPr>
          <w:rFonts w:ascii="Arial" w:hAnsi="Arial" w:cs="Arial"/>
          <w:b/>
          <w:spacing w:val="-8"/>
          <w:sz w:val="18"/>
          <w:szCs w:val="18"/>
        </w:rPr>
        <w:t xml:space="preserve">. </w:t>
      </w:r>
      <w:r w:rsidRPr="00357567">
        <w:rPr>
          <w:rFonts w:ascii="Arial" w:hAnsi="Arial" w:cs="Arial"/>
          <w:b/>
          <w:sz w:val="18"/>
          <w:szCs w:val="18"/>
        </w:rPr>
        <w:t>Vigencia</w:t>
      </w:r>
      <w:r w:rsidRPr="00357567">
        <w:rPr>
          <w:rFonts w:ascii="Arial" w:hAnsi="Arial" w:cs="Arial"/>
          <w:b/>
          <w:spacing w:val="-8"/>
          <w:sz w:val="18"/>
          <w:szCs w:val="18"/>
        </w:rPr>
        <w:t xml:space="preserve"> </w:t>
      </w:r>
      <w:r w:rsidRPr="00357567">
        <w:rPr>
          <w:rFonts w:ascii="Arial" w:hAnsi="Arial" w:cs="Arial"/>
          <w:b/>
          <w:sz w:val="18"/>
          <w:szCs w:val="18"/>
        </w:rPr>
        <w:t>del</w:t>
      </w:r>
      <w:r w:rsidRPr="00357567">
        <w:rPr>
          <w:rFonts w:ascii="Arial" w:hAnsi="Arial" w:cs="Arial"/>
          <w:b/>
          <w:spacing w:val="-7"/>
          <w:sz w:val="18"/>
          <w:szCs w:val="18"/>
        </w:rPr>
        <w:t xml:space="preserve"> </w:t>
      </w:r>
      <w:r w:rsidRPr="00357567">
        <w:rPr>
          <w:rFonts w:ascii="Arial" w:hAnsi="Arial" w:cs="Arial"/>
          <w:b/>
          <w:sz w:val="18"/>
          <w:szCs w:val="18"/>
        </w:rPr>
        <w:t>contrato y plazo del servicio.</w:t>
      </w:r>
      <w:r w:rsidRPr="00357567">
        <w:rPr>
          <w:rFonts w:ascii="Arial" w:hAnsi="Arial" w:cs="Arial"/>
          <w:sz w:val="18"/>
          <w:szCs w:val="18"/>
        </w:rPr>
        <w:t xml:space="preserve"> Las “Partes” convienen en que la vigencia del presente contrato será</w:t>
      </w:r>
      <w:r w:rsidR="00C226E6" w:rsidRPr="00357567">
        <w:rPr>
          <w:rFonts w:ascii="Arial" w:hAnsi="Arial" w:cs="Arial"/>
          <w:sz w:val="18"/>
          <w:szCs w:val="18"/>
        </w:rPr>
        <w:t xml:space="preserve"> a partir de la notificación de adjudicación al 31 de diciembre de 2022, mediante un programa de trabajo calendarizado en coordinación con el “Administrador” del contrato. </w:t>
      </w:r>
      <w:r w:rsidRPr="00357567">
        <w:rPr>
          <w:rFonts w:ascii="Arial" w:hAnsi="Arial" w:cs="Arial"/>
          <w:sz w:val="18"/>
          <w:szCs w:val="18"/>
        </w:rPr>
        <w:t>A la terminación de la vigencia de esta contratación, no se deberá continuar con el servicio objeto de este contrato.</w:t>
      </w:r>
    </w:p>
    <w:p w14:paraId="77ACB275" w14:textId="77777777" w:rsidR="00262373" w:rsidRPr="00357567" w:rsidRDefault="00435C19" w:rsidP="00262373">
      <w:pPr>
        <w:pStyle w:val="Textoindependiente"/>
        <w:tabs>
          <w:tab w:val="left" w:pos="11766"/>
        </w:tabs>
        <w:spacing w:after="0"/>
        <w:ind w:left="-426" w:right="-283"/>
        <w:jc w:val="both"/>
        <w:rPr>
          <w:rFonts w:ascii="Arial" w:hAnsi="Arial" w:cs="Arial"/>
          <w:sz w:val="18"/>
          <w:szCs w:val="18"/>
        </w:rPr>
      </w:pPr>
      <w:r w:rsidRPr="00357567">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83E156" w14:textId="39A4EE8B" w:rsidR="00262373" w:rsidRPr="00357567" w:rsidRDefault="00435C19" w:rsidP="00262373">
      <w:pPr>
        <w:pStyle w:val="Textoindependiente"/>
        <w:tabs>
          <w:tab w:val="left" w:pos="11766"/>
        </w:tabs>
        <w:spacing w:after="0"/>
        <w:ind w:left="-426" w:right="-283"/>
        <w:jc w:val="both"/>
        <w:rPr>
          <w:rFonts w:ascii="Arial" w:hAnsi="Arial" w:cs="Arial"/>
          <w:sz w:val="18"/>
          <w:szCs w:val="18"/>
        </w:rPr>
      </w:pPr>
      <w:r w:rsidRPr="00357567">
        <w:rPr>
          <w:rFonts w:ascii="Arial" w:hAnsi="Arial" w:cs="Arial"/>
          <w:b/>
          <w:sz w:val="18"/>
          <w:szCs w:val="18"/>
        </w:rPr>
        <w:t>Séptima.</w:t>
      </w:r>
      <w:r w:rsidRPr="00357567">
        <w:rPr>
          <w:rFonts w:ascii="Arial" w:hAnsi="Arial" w:cs="Arial"/>
          <w:b/>
          <w:spacing w:val="-2"/>
          <w:sz w:val="18"/>
          <w:szCs w:val="18"/>
        </w:rPr>
        <w:t xml:space="preserve"> </w:t>
      </w:r>
      <w:r w:rsidRPr="00357567">
        <w:rPr>
          <w:rFonts w:ascii="Arial" w:hAnsi="Arial" w:cs="Arial"/>
          <w:b/>
          <w:sz w:val="18"/>
          <w:szCs w:val="18"/>
        </w:rPr>
        <w:t>Garantía de cumplimiento.</w:t>
      </w:r>
      <w:r w:rsidRPr="00357567">
        <w:rPr>
          <w:rFonts w:ascii="Arial" w:hAnsi="Arial" w:cs="Arial"/>
          <w:bCs/>
          <w:sz w:val="18"/>
          <w:szCs w:val="18"/>
        </w:rPr>
        <w:t xml:space="preserve"> </w:t>
      </w:r>
      <w:r w:rsidR="00F73189" w:rsidRPr="00F73189">
        <w:rPr>
          <w:rFonts w:ascii="Arial" w:hAnsi="Arial" w:cs="Arial"/>
          <w:sz w:val="18"/>
          <w:szCs w:val="18"/>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00F73189" w:rsidRPr="00F73189">
        <w:rPr>
          <w:rFonts w:ascii="Arial" w:hAnsi="Arial" w:cs="Arial"/>
          <w:sz w:val="18"/>
          <w:szCs w:val="18"/>
        </w:rPr>
        <w:t>UMAS</w:t>
      </w:r>
      <w:proofErr w:type="spellEnd"/>
      <w:r w:rsidR="00F73189" w:rsidRPr="00F73189">
        <w:rPr>
          <w:rFonts w:ascii="Arial" w:hAnsi="Arial" w:cs="Arial"/>
          <w:sz w:val="18"/>
          <w:szCs w:val="18"/>
        </w:rPr>
        <w:t xml:space="preserve"> y el precio se cubrirá en su totalidad posteriormente a la prestación del servicio a entera satisfacción de la “Suprema Corte”.</w:t>
      </w:r>
    </w:p>
    <w:p w14:paraId="0E8450A0" w14:textId="65D2F020" w:rsidR="00435C19" w:rsidRPr="00357567" w:rsidRDefault="00435C19" w:rsidP="00435C19">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Octava.</w:t>
      </w:r>
      <w:r w:rsidR="00F43222" w:rsidRPr="00357567">
        <w:rPr>
          <w:rFonts w:ascii="Arial" w:hAnsi="Arial" w:cs="Arial"/>
          <w:b/>
          <w:color w:val="000000"/>
          <w:sz w:val="18"/>
          <w:szCs w:val="18"/>
        </w:rPr>
        <w:t xml:space="preserve"> </w:t>
      </w:r>
      <w:r w:rsidRPr="00357567">
        <w:rPr>
          <w:rFonts w:ascii="Arial" w:hAnsi="Arial" w:cs="Arial"/>
          <w:b/>
          <w:sz w:val="18"/>
          <w:szCs w:val="18"/>
        </w:rPr>
        <w:t xml:space="preserve">Pagos en exceso. </w:t>
      </w:r>
      <w:r w:rsidRPr="00357567">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1BF673BA" w:rsidR="00435C19" w:rsidRDefault="00E93459" w:rsidP="00335E85">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Novena</w:t>
      </w:r>
      <w:r w:rsidR="00435C19" w:rsidRPr="00357567">
        <w:rPr>
          <w:rFonts w:ascii="Arial" w:hAnsi="Arial" w:cs="Arial"/>
          <w:b/>
          <w:sz w:val="18"/>
          <w:szCs w:val="18"/>
        </w:rPr>
        <w:t xml:space="preserve">. Propiedad Intelectual. </w:t>
      </w:r>
      <w:r w:rsidR="00435C19" w:rsidRPr="00357567">
        <w:rPr>
          <w:rFonts w:ascii="Arial" w:hAnsi="Arial" w:cs="Arial"/>
          <w:bCs/>
          <w:sz w:val="18"/>
          <w:szCs w:val="18"/>
        </w:rPr>
        <w:t>El “Prestador de Servicios” asume totalmente la responsabilidad para el caso de que, al prestar los servicios, objeto de este contrato, infrinja derechos de propiedad intelectual</w:t>
      </w:r>
      <w:r w:rsidR="002656AA">
        <w:t xml:space="preserve"> </w:t>
      </w:r>
      <w:r w:rsidR="00435C19" w:rsidRPr="00357567">
        <w:rPr>
          <w:rFonts w:ascii="Arial" w:hAnsi="Arial" w:cs="Arial"/>
          <w:bCs/>
          <w:sz w:val="18"/>
          <w:szCs w:val="18"/>
        </w:rPr>
        <w:t xml:space="preserve">y por lo tanto libera a la “Suprema Corte” de cualquier responsabilidad de carácter civil, penal, fiscal, de marca industrial o de cualquier otra índole. </w:t>
      </w:r>
    </w:p>
    <w:p w14:paraId="2E486C6C" w14:textId="6B681C25" w:rsidR="00435C19" w:rsidRPr="00357567" w:rsidRDefault="00435C19" w:rsidP="002656AA">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B7424EE" w14:textId="05E18AD9"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Inexistencia de relación laboral. </w:t>
      </w:r>
      <w:r w:rsidR="007F0844" w:rsidRPr="00357567">
        <w:rPr>
          <w:rFonts w:ascii="Arial" w:hAnsi="Arial" w:cs="Arial"/>
          <w:b/>
          <w:sz w:val="18"/>
          <w:szCs w:val="18"/>
        </w:rPr>
        <w:t>L</w:t>
      </w:r>
      <w:r w:rsidRPr="00357567">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7F0844" w:rsidRPr="00357567">
        <w:rPr>
          <w:rFonts w:ascii="Arial" w:hAnsi="Arial" w:cs="Arial"/>
          <w:bCs/>
          <w:sz w:val="18"/>
          <w:szCs w:val="18"/>
        </w:rPr>
        <w:t xml:space="preserve">de </w:t>
      </w:r>
      <w:r w:rsidRPr="00357567">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21B9930F"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74B5CB2"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470891DB" w:rsidR="00435C19" w:rsidRPr="00357567" w:rsidRDefault="00435C19" w:rsidP="00435C19">
      <w:pPr>
        <w:pStyle w:val="Textoindependiente"/>
        <w:spacing w:after="0"/>
        <w:ind w:left="-426" w:right="-283"/>
        <w:jc w:val="both"/>
        <w:rPr>
          <w:rFonts w:ascii="Arial" w:hAnsi="Arial" w:cs="Arial"/>
        </w:rPr>
      </w:pPr>
      <w:r w:rsidRPr="00357567">
        <w:rPr>
          <w:rFonts w:ascii="Arial" w:hAnsi="Arial" w:cs="Arial"/>
          <w:b/>
          <w:sz w:val="18"/>
          <w:szCs w:val="18"/>
        </w:rPr>
        <w:lastRenderedPageBreak/>
        <w:t xml:space="preserve">Décima </w:t>
      </w:r>
      <w:r w:rsidR="00E93459" w:rsidRPr="00357567">
        <w:rPr>
          <w:rFonts w:ascii="Arial" w:hAnsi="Arial" w:cs="Arial"/>
          <w:b/>
          <w:sz w:val="18"/>
          <w:szCs w:val="18"/>
        </w:rPr>
        <w:t>Primera.</w:t>
      </w:r>
      <w:r w:rsidRPr="00357567">
        <w:rPr>
          <w:rFonts w:ascii="Arial" w:hAnsi="Arial" w:cs="Arial"/>
          <w:b/>
          <w:sz w:val="18"/>
          <w:szCs w:val="18"/>
        </w:rPr>
        <w:t xml:space="preserve"> Subcontratación. </w:t>
      </w:r>
      <w:r w:rsidRPr="00357567">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357567">
        <w:rPr>
          <w:rFonts w:ascii="Arial" w:hAnsi="Arial" w:cs="Arial"/>
        </w:rPr>
        <w:t xml:space="preserve"> </w:t>
      </w:r>
    </w:p>
    <w:p w14:paraId="6D45BCBB" w14:textId="6D0BB0DC"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Segunda</w:t>
      </w:r>
      <w:r w:rsidRPr="00357567">
        <w:rPr>
          <w:rFonts w:ascii="Arial" w:hAnsi="Arial" w:cs="Arial"/>
          <w:b/>
          <w:sz w:val="18"/>
          <w:szCs w:val="18"/>
        </w:rPr>
        <w:t xml:space="preserve">. </w:t>
      </w:r>
      <w:r w:rsidRPr="00357567">
        <w:rPr>
          <w:rFonts w:ascii="Arial" w:hAnsi="Arial" w:cs="Arial"/>
          <w:b/>
          <w:bCs/>
          <w:sz w:val="18"/>
          <w:szCs w:val="18"/>
        </w:rPr>
        <w:t xml:space="preserve">Responsabilidad Civil. </w:t>
      </w:r>
      <w:r w:rsidRPr="00357567">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2D2D3A17" w:rsidR="00435C19" w:rsidRPr="00357567" w:rsidRDefault="00435C19" w:rsidP="00435C19">
      <w:pPr>
        <w:spacing w:after="0" w:line="240" w:lineRule="auto"/>
        <w:ind w:left="-426" w:right="-283"/>
        <w:jc w:val="both"/>
        <w:rPr>
          <w:rFonts w:ascii="Arial" w:hAnsi="Arial" w:cs="Arial"/>
          <w:bCs/>
          <w:sz w:val="18"/>
          <w:szCs w:val="18"/>
          <w:lang w:val="es-ES"/>
        </w:rPr>
      </w:pPr>
      <w:r w:rsidRPr="00357567">
        <w:rPr>
          <w:rFonts w:ascii="Arial" w:hAnsi="Arial" w:cs="Arial"/>
          <w:b/>
          <w:sz w:val="18"/>
          <w:szCs w:val="18"/>
        </w:rPr>
        <w:t xml:space="preserve">Décima </w:t>
      </w:r>
      <w:r w:rsidR="00E93459" w:rsidRPr="00357567">
        <w:rPr>
          <w:rFonts w:ascii="Arial" w:hAnsi="Arial" w:cs="Arial"/>
          <w:b/>
          <w:sz w:val="18"/>
          <w:szCs w:val="18"/>
        </w:rPr>
        <w:t>Tercer</w:t>
      </w:r>
      <w:r w:rsidRPr="00357567">
        <w:rPr>
          <w:rFonts w:ascii="Arial" w:hAnsi="Arial" w:cs="Arial"/>
          <w:b/>
          <w:sz w:val="18"/>
          <w:szCs w:val="18"/>
        </w:rPr>
        <w:t xml:space="preserve">a. </w:t>
      </w:r>
      <w:r w:rsidRPr="00357567">
        <w:rPr>
          <w:rFonts w:ascii="Arial" w:hAnsi="Arial" w:cs="Arial"/>
          <w:b/>
          <w:bCs/>
          <w:sz w:val="18"/>
          <w:szCs w:val="18"/>
          <w:lang w:val="es-ES"/>
        </w:rPr>
        <w:t xml:space="preserve">Intransmisibilidad de los derechos y obligaciones derivados del presente contrato. </w:t>
      </w:r>
      <w:r w:rsidRPr="00357567">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77F551F0"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Cuart</w:t>
      </w:r>
      <w:r w:rsidR="00867180" w:rsidRPr="00357567">
        <w:rPr>
          <w:rFonts w:ascii="Arial" w:hAnsi="Arial" w:cs="Arial"/>
          <w:b/>
          <w:sz w:val="18"/>
          <w:szCs w:val="18"/>
        </w:rPr>
        <w:t>a</w:t>
      </w:r>
      <w:r w:rsidRPr="00357567">
        <w:rPr>
          <w:rFonts w:ascii="Arial" w:hAnsi="Arial" w:cs="Arial"/>
          <w:b/>
          <w:sz w:val="18"/>
          <w:szCs w:val="18"/>
        </w:rPr>
        <w:t xml:space="preserve">. Del </w:t>
      </w:r>
      <w:r w:rsidR="00867180" w:rsidRPr="00357567">
        <w:rPr>
          <w:rFonts w:ascii="Arial" w:hAnsi="Arial" w:cs="Arial"/>
          <w:b/>
          <w:sz w:val="18"/>
          <w:szCs w:val="18"/>
        </w:rPr>
        <w:t xml:space="preserve">Fomento </w:t>
      </w:r>
      <w:r w:rsidRPr="00357567">
        <w:rPr>
          <w:rFonts w:ascii="Arial" w:hAnsi="Arial" w:cs="Arial"/>
          <w:b/>
          <w:sz w:val="18"/>
          <w:szCs w:val="18"/>
        </w:rPr>
        <w:t xml:space="preserve">a la </w:t>
      </w:r>
      <w:r w:rsidR="00867180" w:rsidRPr="00357567">
        <w:rPr>
          <w:rFonts w:ascii="Arial" w:hAnsi="Arial" w:cs="Arial"/>
          <w:b/>
          <w:sz w:val="18"/>
          <w:szCs w:val="18"/>
        </w:rPr>
        <w:t xml:space="preserve">Transparencia </w:t>
      </w:r>
      <w:r w:rsidRPr="00357567">
        <w:rPr>
          <w:rFonts w:ascii="Arial" w:hAnsi="Arial" w:cs="Arial"/>
          <w:b/>
          <w:sz w:val="18"/>
          <w:szCs w:val="18"/>
        </w:rPr>
        <w:t xml:space="preserve">y </w:t>
      </w:r>
      <w:r w:rsidR="00867180" w:rsidRPr="00357567">
        <w:rPr>
          <w:rFonts w:ascii="Arial" w:hAnsi="Arial" w:cs="Arial"/>
          <w:b/>
          <w:sz w:val="18"/>
          <w:szCs w:val="18"/>
        </w:rPr>
        <w:t>Confidencialidad</w:t>
      </w:r>
      <w:r w:rsidRPr="00357567">
        <w:rPr>
          <w:rFonts w:ascii="Arial" w:hAnsi="Arial" w:cs="Arial"/>
          <w:b/>
          <w:sz w:val="18"/>
          <w:szCs w:val="18"/>
        </w:rPr>
        <w:t>.</w:t>
      </w:r>
      <w:r w:rsidRPr="00357567">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c. Eliminar y devolver los datos personales objeto de tratamiento una vez cumplido el presente contrato, y</w:t>
      </w:r>
    </w:p>
    <w:p w14:paraId="303F7A37"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d. No subcontratar servicios que conlleven el tratamiento de datos personales, en términos del artículo 61 de la LGPDPPSO.</w:t>
      </w:r>
    </w:p>
    <w:p w14:paraId="0E406361" w14:textId="12C10568"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Quinta</w:t>
      </w:r>
      <w:r w:rsidRPr="00357567">
        <w:rPr>
          <w:rFonts w:ascii="Arial" w:hAnsi="Arial" w:cs="Arial"/>
          <w:b/>
          <w:sz w:val="18"/>
          <w:szCs w:val="18"/>
        </w:rPr>
        <w:t xml:space="preserve">. </w:t>
      </w:r>
      <w:r w:rsidRPr="00357567">
        <w:rPr>
          <w:rFonts w:ascii="Arial" w:hAnsi="Arial" w:cs="Arial"/>
          <w:b/>
          <w:sz w:val="18"/>
          <w:szCs w:val="18"/>
          <w:lang w:val="es-ES"/>
        </w:rPr>
        <w:t xml:space="preserve">Rescisión del contrato. </w:t>
      </w:r>
      <w:r w:rsidRPr="00357567">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7777777"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357567" w:rsidRDefault="00435C19" w:rsidP="00435C19">
      <w:pPr>
        <w:spacing w:after="0" w:line="240" w:lineRule="auto"/>
        <w:ind w:left="-426" w:right="-283"/>
        <w:jc w:val="both"/>
        <w:rPr>
          <w:rFonts w:ascii="Arial" w:hAnsi="Arial" w:cs="Arial"/>
          <w:bCs/>
          <w:strike/>
          <w:sz w:val="18"/>
          <w:szCs w:val="18"/>
        </w:rPr>
      </w:pPr>
      <w:r w:rsidRPr="00357567">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3498D256"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Sext</w:t>
      </w:r>
      <w:r w:rsidRPr="00357567">
        <w:rPr>
          <w:rFonts w:ascii="Arial" w:hAnsi="Arial" w:cs="Arial"/>
          <w:b/>
          <w:sz w:val="18"/>
          <w:szCs w:val="18"/>
        </w:rPr>
        <w:t xml:space="preserve">a. Supuestos de terminación del contrato diversos a la rescisión. </w:t>
      </w:r>
      <w:r w:rsidRPr="00357567">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2EA2990F"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Séptima</w:t>
      </w:r>
      <w:r w:rsidRPr="00357567">
        <w:rPr>
          <w:rFonts w:ascii="Arial" w:hAnsi="Arial" w:cs="Arial"/>
          <w:b/>
          <w:sz w:val="18"/>
          <w:szCs w:val="18"/>
        </w:rPr>
        <w:t>. Suspensión temporal del contrato.</w:t>
      </w:r>
      <w:r w:rsidRPr="00357567">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2AC32031" w:rsidR="00435C19" w:rsidRPr="00357567" w:rsidRDefault="00E9345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Octava</w:t>
      </w:r>
      <w:r w:rsidR="00435C19" w:rsidRPr="00357567">
        <w:rPr>
          <w:rFonts w:ascii="Arial" w:hAnsi="Arial" w:cs="Arial"/>
          <w:b/>
          <w:sz w:val="18"/>
          <w:szCs w:val="18"/>
        </w:rPr>
        <w:t xml:space="preserve">. Vicios Ocultos. </w:t>
      </w:r>
      <w:r w:rsidR="00435C19" w:rsidRPr="00357567">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3C306044" w:rsidR="00435C19" w:rsidRPr="00357567" w:rsidRDefault="00E9345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Novena</w:t>
      </w:r>
      <w:r w:rsidR="00435C19" w:rsidRPr="00357567">
        <w:rPr>
          <w:rFonts w:ascii="Arial" w:hAnsi="Arial" w:cs="Arial"/>
          <w:b/>
          <w:sz w:val="18"/>
          <w:szCs w:val="18"/>
        </w:rPr>
        <w:t xml:space="preserve">. Modificación del contrato. </w:t>
      </w:r>
      <w:r w:rsidR="00435C19" w:rsidRPr="00357567">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43219B92"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Vigésima. Administrador del contrato.</w:t>
      </w:r>
      <w:r w:rsidRPr="00357567">
        <w:rPr>
          <w:rFonts w:ascii="Arial" w:hAnsi="Arial" w:cs="Arial"/>
          <w:bCs/>
          <w:sz w:val="18"/>
          <w:szCs w:val="18"/>
        </w:rPr>
        <w:t xml:space="preserve"> La “Suprema Corte” designa a la persona Titular de la </w:t>
      </w:r>
      <w:r w:rsidR="00E93459" w:rsidRPr="00357567">
        <w:rPr>
          <w:rFonts w:ascii="Arial" w:hAnsi="Arial" w:cs="Arial"/>
          <w:bCs/>
          <w:sz w:val="18"/>
          <w:szCs w:val="18"/>
        </w:rPr>
        <w:t xml:space="preserve">Dirección de Servicios de Limpieza e Intendencia adscrita </w:t>
      </w:r>
      <w:r w:rsidRPr="00357567">
        <w:rPr>
          <w:rFonts w:ascii="Arial" w:hAnsi="Arial" w:cs="Arial"/>
          <w:bCs/>
          <w:sz w:val="18"/>
          <w:szCs w:val="18"/>
        </w:rPr>
        <w:t xml:space="preserve">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w:t>
      </w:r>
      <w:r w:rsidRPr="00357567">
        <w:rPr>
          <w:rFonts w:ascii="Arial" w:hAnsi="Arial" w:cs="Arial"/>
          <w:bCs/>
          <w:sz w:val="18"/>
          <w:szCs w:val="18"/>
        </w:rPr>
        <w:lastRenderedPageBreak/>
        <w:t>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46A34EE2" w14:textId="35780560"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Vigésima </w:t>
      </w:r>
      <w:r w:rsidR="00E93459" w:rsidRPr="00357567">
        <w:rPr>
          <w:rFonts w:ascii="Arial" w:hAnsi="Arial" w:cs="Arial"/>
          <w:b/>
          <w:sz w:val="18"/>
          <w:szCs w:val="18"/>
        </w:rPr>
        <w:t>Primera</w:t>
      </w:r>
      <w:r w:rsidR="00867180" w:rsidRPr="00357567">
        <w:rPr>
          <w:rFonts w:ascii="Arial" w:hAnsi="Arial" w:cs="Arial"/>
          <w:b/>
          <w:sz w:val="18"/>
          <w:szCs w:val="18"/>
        </w:rPr>
        <w:t>.</w:t>
      </w:r>
      <w:r w:rsidRPr="00357567">
        <w:rPr>
          <w:rFonts w:ascii="Arial" w:hAnsi="Arial" w:cs="Arial"/>
          <w:b/>
          <w:sz w:val="18"/>
          <w:szCs w:val="18"/>
        </w:rPr>
        <w:t xml:space="preserve"> Resolución de controversias. </w:t>
      </w:r>
      <w:r w:rsidRPr="00357567">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36A9BC38"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Vigésima </w:t>
      </w:r>
      <w:r w:rsidR="00E93459" w:rsidRPr="00357567">
        <w:rPr>
          <w:rFonts w:ascii="Arial" w:hAnsi="Arial" w:cs="Arial"/>
          <w:b/>
          <w:sz w:val="18"/>
          <w:szCs w:val="18"/>
        </w:rPr>
        <w:t>Segunda</w:t>
      </w:r>
      <w:r w:rsidRPr="00357567">
        <w:rPr>
          <w:rFonts w:ascii="Arial" w:hAnsi="Arial" w:cs="Arial"/>
          <w:b/>
          <w:sz w:val="18"/>
          <w:szCs w:val="18"/>
        </w:rPr>
        <w:t xml:space="preserve">. Legislación aplicable. </w:t>
      </w:r>
      <w:r w:rsidRPr="00357567">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Pr="00357567"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357567"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357567">
        <w:rPr>
          <w:rFonts w:ascii="Arial" w:hAnsi="Arial" w:cs="Arial"/>
          <w:b/>
          <w:bCs/>
          <w:sz w:val="18"/>
          <w:szCs w:val="18"/>
        </w:rPr>
        <w:t>TEXTO PERSONA FÍSICA</w:t>
      </w:r>
    </w:p>
    <w:p w14:paraId="69F4079E" w14:textId="77777777" w:rsidR="00435C19" w:rsidRPr="00357567"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357567">
        <w:rPr>
          <w:rFonts w:ascii="Arial" w:hAnsi="Arial" w:cs="Arial"/>
          <w:b/>
          <w:bCs/>
          <w:sz w:val="18"/>
          <w:szCs w:val="18"/>
        </w:rPr>
        <w:t>D E C L A R A C I O N E S</w:t>
      </w:r>
    </w:p>
    <w:p w14:paraId="51D52A10" w14:textId="77777777" w:rsidR="00435C19" w:rsidRPr="00357567" w:rsidRDefault="00435C19" w:rsidP="00435C19">
      <w:pPr>
        <w:spacing w:after="0" w:line="240" w:lineRule="auto"/>
        <w:ind w:left="-426" w:right="-283"/>
        <w:jc w:val="both"/>
        <w:rPr>
          <w:rFonts w:ascii="Arial" w:hAnsi="Arial" w:cs="Arial"/>
          <w:b/>
          <w:sz w:val="18"/>
          <w:szCs w:val="18"/>
        </w:rPr>
      </w:pPr>
      <w:r w:rsidRPr="00357567">
        <w:rPr>
          <w:rFonts w:ascii="Arial" w:hAnsi="Arial" w:cs="Arial"/>
          <w:b/>
          <w:sz w:val="18"/>
          <w:szCs w:val="18"/>
        </w:rPr>
        <w:t>I. La Suprema Corte de Justicia de la Nación, en lo sucesivo la “Suprema Corte" por conducto de su representante para los efectos de este instrumento manifiesta</w:t>
      </w:r>
      <w:r w:rsidRPr="00357567">
        <w:rPr>
          <w:rFonts w:ascii="Arial" w:hAnsi="Arial" w:cs="Arial"/>
          <w:b/>
          <w:spacing w:val="-1"/>
          <w:sz w:val="18"/>
          <w:szCs w:val="18"/>
        </w:rPr>
        <w:t xml:space="preserve"> </w:t>
      </w:r>
      <w:r w:rsidRPr="00357567">
        <w:rPr>
          <w:rFonts w:ascii="Arial" w:hAnsi="Arial" w:cs="Arial"/>
          <w:b/>
          <w:sz w:val="18"/>
          <w:szCs w:val="18"/>
        </w:rPr>
        <w:t>que:</w:t>
      </w:r>
    </w:p>
    <w:p w14:paraId="79BB96B4" w14:textId="77777777"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I.1.- </w:t>
      </w:r>
      <w:r w:rsidRPr="00357567">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3E89FBA" w14:textId="77777777" w:rsidR="00357567" w:rsidRPr="00435C19" w:rsidRDefault="00435C19" w:rsidP="00357567">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I.2.- </w:t>
      </w:r>
      <w:r w:rsidRPr="00357567">
        <w:rPr>
          <w:rFonts w:ascii="Arial" w:hAnsi="Arial" w:cs="Arial"/>
          <w:sz w:val="18"/>
          <w:szCs w:val="18"/>
        </w:rPr>
        <w:t xml:space="preserve">La </w:t>
      </w:r>
      <w:r w:rsidR="00357567" w:rsidRPr="00435C19">
        <w:rPr>
          <w:rFonts w:ascii="Arial" w:hAnsi="Arial" w:cs="Arial"/>
          <w:sz w:val="18"/>
          <w:szCs w:val="18"/>
        </w:rPr>
        <w:t xml:space="preserve">presente contratación fue autorizada por el </w:t>
      </w:r>
      <w:r w:rsidR="00357567">
        <w:rPr>
          <w:rFonts w:ascii="Arial" w:hAnsi="Arial" w:cs="Arial"/>
          <w:sz w:val="18"/>
          <w:szCs w:val="18"/>
        </w:rPr>
        <w:t xml:space="preserve">Subdirección General de Vinculación y Control de Gestión de la </w:t>
      </w:r>
      <w:r w:rsidR="00357567" w:rsidRPr="00435C19">
        <w:rPr>
          <w:rFonts w:ascii="Arial" w:hAnsi="Arial" w:cs="Arial"/>
          <w:sz w:val="18"/>
          <w:szCs w:val="18"/>
        </w:rPr>
        <w:t>Direc</w:t>
      </w:r>
      <w:r w:rsidR="00357567">
        <w:rPr>
          <w:rFonts w:ascii="Arial" w:hAnsi="Arial" w:cs="Arial"/>
          <w:sz w:val="18"/>
          <w:szCs w:val="18"/>
        </w:rPr>
        <w:t>ción</w:t>
      </w:r>
      <w:r w:rsidR="00357567" w:rsidRPr="00435C19">
        <w:rPr>
          <w:rFonts w:ascii="Arial" w:hAnsi="Arial" w:cs="Arial"/>
          <w:sz w:val="18"/>
          <w:szCs w:val="18"/>
        </w:rPr>
        <w:t xml:space="preserve"> General de Infraestructura Física, mediante Concurso Público Sumario de conformidad con lo previsto en los artículos 43, fracción I</w:t>
      </w:r>
      <w:r w:rsidR="00357567">
        <w:rPr>
          <w:rFonts w:ascii="Arial" w:hAnsi="Arial" w:cs="Arial"/>
          <w:sz w:val="18"/>
          <w:szCs w:val="18"/>
        </w:rPr>
        <w:t>V</w:t>
      </w:r>
      <w:r w:rsidR="00357567"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7E446F85"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I.3.</w:t>
      </w:r>
      <w:r w:rsidRPr="00357567">
        <w:rPr>
          <w:rFonts w:ascii="Arial" w:hAnsi="Arial" w:cs="Arial"/>
          <w:bCs/>
          <w:sz w:val="18"/>
          <w:szCs w:val="18"/>
        </w:rPr>
        <w:t xml:space="preserve">- </w:t>
      </w:r>
      <w:r w:rsidRPr="00357567">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I.4.-</w:t>
      </w:r>
      <w:r w:rsidRPr="00357567">
        <w:rPr>
          <w:rFonts w:ascii="Arial" w:hAnsi="Arial" w:cs="Arial"/>
          <w:bCs/>
          <w:sz w:val="18"/>
          <w:szCs w:val="18"/>
        </w:rPr>
        <w:t xml:space="preserve"> </w:t>
      </w:r>
      <w:r w:rsidRPr="00357567">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357567">
        <w:rPr>
          <w:rFonts w:ascii="Arial" w:hAnsi="Arial" w:cs="Arial"/>
          <w:spacing w:val="-7"/>
          <w:sz w:val="18"/>
          <w:szCs w:val="18"/>
        </w:rPr>
        <w:t xml:space="preserve"> </w:t>
      </w:r>
      <w:r w:rsidRPr="00357567">
        <w:rPr>
          <w:rFonts w:ascii="Arial" w:hAnsi="Arial" w:cs="Arial"/>
          <w:sz w:val="18"/>
          <w:szCs w:val="18"/>
        </w:rPr>
        <w:t>México.</w:t>
      </w:r>
    </w:p>
    <w:p w14:paraId="58C6299D" w14:textId="5360D4F2"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I.5.- </w:t>
      </w:r>
      <w:r w:rsidR="00063282" w:rsidRPr="00357567">
        <w:rPr>
          <w:rFonts w:ascii="Arial" w:hAnsi="Arial" w:cs="Arial"/>
          <w:sz w:val="18"/>
          <w:szCs w:val="18"/>
        </w:rPr>
        <w:t>La erogación que implica la presente contratación se realizará con cargo en la Unidad Responsable 22510930S0010001, Partida Presupuestal 35801</w:t>
      </w:r>
      <w:r w:rsidRPr="00357567">
        <w:rPr>
          <w:rFonts w:ascii="Arial" w:hAnsi="Arial" w:cs="Arial"/>
          <w:sz w:val="18"/>
          <w:szCs w:val="18"/>
        </w:rPr>
        <w:t>.</w:t>
      </w:r>
    </w:p>
    <w:p w14:paraId="45376186" w14:textId="77777777" w:rsidR="00435C19" w:rsidRPr="00357567" w:rsidRDefault="00435C19" w:rsidP="00435C19">
      <w:pPr>
        <w:pStyle w:val="Prrafodelista"/>
        <w:tabs>
          <w:tab w:val="left" w:pos="243"/>
        </w:tabs>
        <w:spacing w:after="0" w:line="240" w:lineRule="auto"/>
        <w:ind w:left="-426" w:right="-283"/>
        <w:jc w:val="both"/>
        <w:rPr>
          <w:rFonts w:ascii="Arial" w:hAnsi="Arial" w:cs="Arial"/>
          <w:b/>
          <w:sz w:val="18"/>
          <w:szCs w:val="18"/>
        </w:rPr>
      </w:pPr>
      <w:r w:rsidRPr="00357567">
        <w:rPr>
          <w:rFonts w:ascii="Arial" w:hAnsi="Arial" w:cs="Arial"/>
          <w:b/>
          <w:sz w:val="18"/>
          <w:szCs w:val="18"/>
        </w:rPr>
        <w:t>II. El “Prestador de Servicios” manifiesta bajo protesta de decir verdad:</w:t>
      </w:r>
    </w:p>
    <w:p w14:paraId="78A52453"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II.1.-</w:t>
      </w:r>
      <w:r w:rsidRPr="00357567">
        <w:rPr>
          <w:b w:val="0"/>
          <w:bCs w:val="0"/>
          <w:sz w:val="18"/>
          <w:szCs w:val="18"/>
        </w:rPr>
        <w:t xml:space="preserve"> Es una persona física de nacionalidad mexicana que cuenta con la capacidad de ejercicio para actuar en el presente contrato.</w:t>
      </w:r>
    </w:p>
    <w:p w14:paraId="726F6B67"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II.2.-</w:t>
      </w:r>
      <w:r w:rsidRPr="00357567">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 xml:space="preserve">II.3.- </w:t>
      </w:r>
      <w:r w:rsidRPr="00357567">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357567" w:rsidRDefault="00435C19" w:rsidP="00435C19">
      <w:pPr>
        <w:pStyle w:val="Prrafodelista"/>
        <w:tabs>
          <w:tab w:val="left" w:pos="243"/>
        </w:tabs>
        <w:spacing w:after="0" w:line="240" w:lineRule="auto"/>
        <w:ind w:left="-426" w:right="-283"/>
        <w:jc w:val="both"/>
        <w:rPr>
          <w:rFonts w:ascii="Arial" w:hAnsi="Arial" w:cs="Arial"/>
          <w:bCs/>
          <w:sz w:val="18"/>
          <w:szCs w:val="18"/>
        </w:rPr>
      </w:pPr>
      <w:r w:rsidRPr="00357567">
        <w:rPr>
          <w:rFonts w:ascii="Arial" w:hAnsi="Arial" w:cs="Arial"/>
          <w:b/>
          <w:sz w:val="18"/>
          <w:szCs w:val="18"/>
        </w:rPr>
        <w:t>II.4.-</w:t>
      </w:r>
      <w:r w:rsidRPr="00357567">
        <w:rPr>
          <w:rFonts w:ascii="Arial" w:hAnsi="Arial" w:cs="Arial"/>
          <w:bCs/>
          <w:sz w:val="18"/>
          <w:szCs w:val="18"/>
        </w:rPr>
        <w:t xml:space="preserve"> Conoce y acepta sujetarse a lo previsto en el Acuerdo General de Administración XIV/2019.</w:t>
      </w:r>
    </w:p>
    <w:p w14:paraId="1F0E4983" w14:textId="77777777" w:rsidR="00435C19" w:rsidRPr="00357567" w:rsidRDefault="00435C19" w:rsidP="00435C19">
      <w:pPr>
        <w:pStyle w:val="Prrafodelista"/>
        <w:tabs>
          <w:tab w:val="left" w:pos="243"/>
        </w:tabs>
        <w:spacing w:after="0" w:line="240" w:lineRule="auto"/>
        <w:ind w:left="-426" w:right="-283"/>
        <w:jc w:val="both"/>
        <w:rPr>
          <w:rFonts w:ascii="Arial" w:hAnsi="Arial" w:cs="Arial"/>
          <w:bCs/>
          <w:sz w:val="18"/>
          <w:szCs w:val="18"/>
        </w:rPr>
      </w:pPr>
      <w:r w:rsidRPr="00357567">
        <w:rPr>
          <w:rFonts w:ascii="Arial" w:hAnsi="Arial" w:cs="Arial"/>
          <w:b/>
          <w:sz w:val="18"/>
          <w:szCs w:val="18"/>
        </w:rPr>
        <w:t>II.5.-</w:t>
      </w:r>
      <w:r w:rsidRPr="00357567">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357567" w:rsidRDefault="00435C19" w:rsidP="00435C19">
      <w:pPr>
        <w:pStyle w:val="Prrafodelista"/>
        <w:tabs>
          <w:tab w:val="left" w:pos="243"/>
        </w:tabs>
        <w:spacing w:after="0" w:line="240" w:lineRule="auto"/>
        <w:ind w:left="-426" w:right="-283"/>
        <w:jc w:val="both"/>
        <w:rPr>
          <w:rFonts w:ascii="Arial" w:hAnsi="Arial" w:cs="Arial"/>
          <w:b/>
          <w:sz w:val="18"/>
          <w:szCs w:val="18"/>
        </w:rPr>
      </w:pPr>
      <w:r w:rsidRPr="00357567">
        <w:rPr>
          <w:rFonts w:ascii="Arial" w:hAnsi="Arial" w:cs="Arial"/>
          <w:b/>
          <w:sz w:val="18"/>
          <w:szCs w:val="18"/>
        </w:rPr>
        <w:t>III. La “Suprema Corte” y el “Prestador de Servicios” a quienes de manera conjunta se les identificará como las “Partes” declaran</w:t>
      </w:r>
      <w:r w:rsidRPr="00357567">
        <w:rPr>
          <w:rFonts w:ascii="Arial" w:hAnsi="Arial" w:cs="Arial"/>
          <w:b/>
          <w:spacing w:val="-13"/>
          <w:sz w:val="18"/>
          <w:szCs w:val="18"/>
        </w:rPr>
        <w:t xml:space="preserve"> </w:t>
      </w:r>
      <w:r w:rsidRPr="00357567">
        <w:rPr>
          <w:rFonts w:ascii="Arial" w:hAnsi="Arial" w:cs="Arial"/>
          <w:b/>
          <w:sz w:val="18"/>
          <w:szCs w:val="18"/>
        </w:rPr>
        <w:t>que:</w:t>
      </w:r>
    </w:p>
    <w:p w14:paraId="282F4859" w14:textId="1BE507F8"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III.1.- </w:t>
      </w:r>
      <w:r w:rsidRPr="00357567">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063282" w:rsidRPr="00357567">
        <w:rPr>
          <w:rFonts w:ascii="Arial" w:hAnsi="Arial" w:cs="Arial"/>
          <w:bCs/>
          <w:sz w:val="18"/>
          <w:szCs w:val="18"/>
        </w:rPr>
        <w:t>.</w:t>
      </w:r>
      <w:r w:rsidRPr="00357567">
        <w:rPr>
          <w:rFonts w:ascii="Arial" w:hAnsi="Arial" w:cs="Arial"/>
          <w:bCs/>
          <w:sz w:val="18"/>
          <w:szCs w:val="18"/>
        </w:rPr>
        <w:t xml:space="preserve"> y II.5</w:t>
      </w:r>
      <w:r w:rsidR="00063282" w:rsidRPr="00357567">
        <w:rPr>
          <w:rFonts w:ascii="Arial" w:hAnsi="Arial" w:cs="Arial"/>
          <w:bCs/>
          <w:sz w:val="18"/>
          <w:szCs w:val="18"/>
        </w:rPr>
        <w:t>.</w:t>
      </w:r>
      <w:r w:rsidRPr="00357567">
        <w:rPr>
          <w:rFonts w:ascii="Arial" w:hAnsi="Arial" w:cs="Arial"/>
          <w:bCs/>
          <w:sz w:val="18"/>
          <w:szCs w:val="18"/>
        </w:rPr>
        <w:t xml:space="preserve"> de este instrumento.</w:t>
      </w:r>
    </w:p>
    <w:p w14:paraId="38F74EE2" w14:textId="77777777"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III.2.- </w:t>
      </w:r>
      <w:r w:rsidRPr="00357567">
        <w:rPr>
          <w:rFonts w:ascii="Arial" w:hAnsi="Arial" w:cs="Arial"/>
          <w:bCs/>
          <w:sz w:val="18"/>
          <w:szCs w:val="18"/>
        </w:rPr>
        <w:t xml:space="preserve">Las “Partes” reconocen que la carátula del presente contrato forma parte integrante del presente instrumento contractual. </w:t>
      </w:r>
    </w:p>
    <w:p w14:paraId="029A08B3" w14:textId="77777777"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III.3.- </w:t>
      </w:r>
      <w:r w:rsidRPr="00357567">
        <w:rPr>
          <w:rFonts w:ascii="Arial" w:hAnsi="Arial" w:cs="Arial"/>
          <w:bCs/>
          <w:sz w:val="18"/>
          <w:szCs w:val="18"/>
        </w:rPr>
        <w:t>Conocen el alcance y contenido del presente contrato, por lo que están de acuerdo en someterse a las siguientes:</w:t>
      </w:r>
    </w:p>
    <w:p w14:paraId="6A4C7146" w14:textId="442A572C" w:rsidR="00435C19" w:rsidRPr="00357567" w:rsidRDefault="00435C19" w:rsidP="003B2907">
      <w:pPr>
        <w:pStyle w:val="Textoindependiente"/>
        <w:spacing w:after="0"/>
        <w:ind w:left="-426" w:right="-283"/>
        <w:jc w:val="center"/>
        <w:rPr>
          <w:rFonts w:ascii="Arial" w:hAnsi="Arial" w:cs="Arial"/>
          <w:b/>
          <w:bCs/>
          <w:sz w:val="18"/>
          <w:szCs w:val="18"/>
        </w:rPr>
      </w:pPr>
      <w:r w:rsidRPr="00357567">
        <w:rPr>
          <w:rFonts w:ascii="Arial" w:hAnsi="Arial" w:cs="Arial"/>
          <w:b/>
          <w:bCs/>
          <w:sz w:val="18"/>
          <w:szCs w:val="18"/>
        </w:rPr>
        <w:t xml:space="preserve">C L </w:t>
      </w:r>
      <w:proofErr w:type="spellStart"/>
      <w:r w:rsidRPr="00357567">
        <w:rPr>
          <w:rFonts w:ascii="Arial" w:hAnsi="Arial" w:cs="Arial"/>
          <w:b/>
          <w:bCs/>
          <w:sz w:val="18"/>
          <w:szCs w:val="18"/>
        </w:rPr>
        <w:t>Á</w:t>
      </w:r>
      <w:proofErr w:type="spellEnd"/>
      <w:r w:rsidRPr="00357567">
        <w:rPr>
          <w:rFonts w:ascii="Arial" w:hAnsi="Arial" w:cs="Arial"/>
          <w:b/>
          <w:bCs/>
          <w:sz w:val="18"/>
          <w:szCs w:val="18"/>
        </w:rPr>
        <w:t xml:space="preserve"> U S U L A S</w:t>
      </w:r>
    </w:p>
    <w:p w14:paraId="34734E7C" w14:textId="77777777" w:rsidR="00E22AF1" w:rsidRPr="00357567" w:rsidRDefault="00E22AF1" w:rsidP="00E22AF1">
      <w:pPr>
        <w:spacing w:after="0" w:line="240" w:lineRule="auto"/>
        <w:ind w:left="-426" w:right="-283"/>
        <w:jc w:val="both"/>
        <w:rPr>
          <w:rFonts w:ascii="Arial" w:hAnsi="Arial" w:cs="Arial"/>
          <w:sz w:val="18"/>
          <w:szCs w:val="18"/>
        </w:rPr>
      </w:pPr>
      <w:r w:rsidRPr="00357567">
        <w:rPr>
          <w:rFonts w:ascii="Arial" w:hAnsi="Arial" w:cs="Arial"/>
          <w:b/>
          <w:sz w:val="18"/>
          <w:szCs w:val="18"/>
        </w:rPr>
        <w:t xml:space="preserve">Primera. Condiciones generales. </w:t>
      </w:r>
      <w:r w:rsidRPr="00357567">
        <w:rPr>
          <w:rFonts w:ascii="Arial" w:hAnsi="Arial" w:cs="Arial"/>
          <w:sz w:val="18"/>
          <w:szCs w:val="18"/>
        </w:rPr>
        <w:t>El “Prestador de Servicios” se compromete a proporcionar el servicio descrito en el presente instrumento y a respetar en todo momento</w:t>
      </w:r>
      <w:r w:rsidRPr="00357567">
        <w:rPr>
          <w:rFonts w:ascii="Arial" w:hAnsi="Arial" w:cs="Arial"/>
          <w:spacing w:val="-5"/>
          <w:sz w:val="18"/>
          <w:szCs w:val="18"/>
        </w:rPr>
        <w:t xml:space="preserve"> </w:t>
      </w:r>
      <w:r w:rsidRPr="00357567">
        <w:rPr>
          <w:rFonts w:ascii="Arial" w:hAnsi="Arial" w:cs="Arial"/>
          <w:sz w:val="18"/>
          <w:szCs w:val="18"/>
        </w:rPr>
        <w:t>el objeto,</w:t>
      </w:r>
      <w:r w:rsidRPr="00357567">
        <w:rPr>
          <w:rFonts w:ascii="Arial" w:hAnsi="Arial" w:cs="Arial"/>
          <w:spacing w:val="-4"/>
          <w:sz w:val="18"/>
          <w:szCs w:val="18"/>
        </w:rPr>
        <w:t xml:space="preserve"> </w:t>
      </w:r>
      <w:r w:rsidRPr="00357567">
        <w:rPr>
          <w:rFonts w:ascii="Arial" w:hAnsi="Arial" w:cs="Arial"/>
          <w:sz w:val="18"/>
          <w:szCs w:val="18"/>
        </w:rPr>
        <w:t>precio, plazo, garantías</w:t>
      </w:r>
      <w:r w:rsidRPr="00357567">
        <w:rPr>
          <w:rFonts w:ascii="Arial" w:hAnsi="Arial" w:cs="Arial"/>
          <w:spacing w:val="-4"/>
          <w:sz w:val="18"/>
          <w:szCs w:val="18"/>
        </w:rPr>
        <w:t xml:space="preserve"> </w:t>
      </w:r>
      <w:r w:rsidRPr="00357567">
        <w:rPr>
          <w:rFonts w:ascii="Arial" w:hAnsi="Arial" w:cs="Arial"/>
          <w:sz w:val="18"/>
          <w:szCs w:val="18"/>
        </w:rPr>
        <w:t>y</w:t>
      </w:r>
      <w:r w:rsidRPr="00357567">
        <w:rPr>
          <w:rFonts w:ascii="Arial" w:hAnsi="Arial" w:cs="Arial"/>
          <w:spacing w:val="-3"/>
          <w:sz w:val="18"/>
          <w:szCs w:val="18"/>
        </w:rPr>
        <w:t xml:space="preserve"> </w:t>
      </w:r>
      <w:r w:rsidRPr="00357567">
        <w:rPr>
          <w:rFonts w:ascii="Arial" w:hAnsi="Arial" w:cs="Arial"/>
          <w:sz w:val="18"/>
          <w:szCs w:val="18"/>
        </w:rPr>
        <w:t>condiciones</w:t>
      </w:r>
      <w:r w:rsidRPr="00357567">
        <w:rPr>
          <w:rFonts w:ascii="Arial" w:hAnsi="Arial" w:cs="Arial"/>
          <w:spacing w:val="-3"/>
          <w:sz w:val="18"/>
          <w:szCs w:val="18"/>
        </w:rPr>
        <w:t xml:space="preserve"> </w:t>
      </w:r>
      <w:r w:rsidRPr="00357567">
        <w:rPr>
          <w:rFonts w:ascii="Arial" w:hAnsi="Arial" w:cs="Arial"/>
          <w:sz w:val="18"/>
          <w:szCs w:val="18"/>
        </w:rPr>
        <w:t>de</w:t>
      </w:r>
      <w:r w:rsidRPr="00357567">
        <w:rPr>
          <w:rFonts w:ascii="Arial" w:hAnsi="Arial" w:cs="Arial"/>
          <w:spacing w:val="-1"/>
          <w:sz w:val="18"/>
          <w:szCs w:val="18"/>
        </w:rPr>
        <w:t xml:space="preserve"> </w:t>
      </w:r>
      <w:r w:rsidRPr="00357567">
        <w:rPr>
          <w:rFonts w:ascii="Arial" w:hAnsi="Arial" w:cs="Arial"/>
          <w:sz w:val="18"/>
          <w:szCs w:val="18"/>
        </w:rPr>
        <w:t>pago</w:t>
      </w:r>
      <w:r w:rsidRPr="00357567">
        <w:rPr>
          <w:rFonts w:ascii="Arial" w:hAnsi="Arial" w:cs="Arial"/>
          <w:spacing w:val="-4"/>
          <w:sz w:val="18"/>
          <w:szCs w:val="18"/>
        </w:rPr>
        <w:t xml:space="preserve"> </w:t>
      </w:r>
      <w:r w:rsidRPr="00357567">
        <w:rPr>
          <w:rFonts w:ascii="Arial" w:hAnsi="Arial" w:cs="Arial"/>
          <w:sz w:val="18"/>
          <w:szCs w:val="18"/>
        </w:rPr>
        <w:t>señalados</w:t>
      </w:r>
      <w:r w:rsidRPr="00357567">
        <w:rPr>
          <w:rFonts w:ascii="Arial" w:hAnsi="Arial" w:cs="Arial"/>
          <w:spacing w:val="-3"/>
          <w:sz w:val="18"/>
          <w:szCs w:val="18"/>
        </w:rPr>
        <w:t xml:space="preserve"> </w:t>
      </w:r>
      <w:r w:rsidRPr="00357567">
        <w:rPr>
          <w:rFonts w:ascii="Arial" w:hAnsi="Arial" w:cs="Arial"/>
          <w:sz w:val="18"/>
          <w:szCs w:val="18"/>
        </w:rPr>
        <w:t>en</w:t>
      </w:r>
      <w:r w:rsidRPr="00357567">
        <w:rPr>
          <w:rFonts w:ascii="Arial" w:hAnsi="Arial" w:cs="Arial"/>
          <w:spacing w:val="-2"/>
          <w:sz w:val="18"/>
          <w:szCs w:val="18"/>
        </w:rPr>
        <w:t xml:space="preserve"> la carátula y </w:t>
      </w:r>
      <w:r w:rsidRPr="00357567">
        <w:rPr>
          <w:rFonts w:ascii="Arial" w:hAnsi="Arial" w:cs="Arial"/>
          <w:sz w:val="18"/>
          <w:szCs w:val="18"/>
        </w:rPr>
        <w:t>las</w:t>
      </w:r>
      <w:r w:rsidRPr="00357567">
        <w:rPr>
          <w:rFonts w:ascii="Arial" w:hAnsi="Arial" w:cs="Arial"/>
          <w:spacing w:val="-3"/>
          <w:sz w:val="18"/>
          <w:szCs w:val="18"/>
        </w:rPr>
        <w:t xml:space="preserve"> </w:t>
      </w:r>
      <w:r w:rsidRPr="00357567">
        <w:rPr>
          <w:rFonts w:ascii="Arial" w:hAnsi="Arial" w:cs="Arial"/>
          <w:sz w:val="18"/>
          <w:szCs w:val="18"/>
        </w:rPr>
        <w:t>cláusulas</w:t>
      </w:r>
      <w:r w:rsidRPr="00357567">
        <w:rPr>
          <w:rFonts w:ascii="Arial" w:hAnsi="Arial" w:cs="Arial"/>
          <w:spacing w:val="-2"/>
          <w:sz w:val="18"/>
          <w:szCs w:val="18"/>
        </w:rPr>
        <w:t xml:space="preserve"> del presente instrumento contractual, durante y hasta el </w:t>
      </w:r>
      <w:r w:rsidRPr="00357567">
        <w:rPr>
          <w:rFonts w:ascii="Arial" w:hAnsi="Arial" w:cs="Arial"/>
          <w:sz w:val="18"/>
          <w:szCs w:val="18"/>
        </w:rPr>
        <w:t>cumplimiento</w:t>
      </w:r>
      <w:r w:rsidRPr="00357567">
        <w:rPr>
          <w:rFonts w:ascii="Arial" w:hAnsi="Arial" w:cs="Arial"/>
          <w:spacing w:val="-4"/>
          <w:sz w:val="18"/>
          <w:szCs w:val="18"/>
        </w:rPr>
        <w:t xml:space="preserve"> </w:t>
      </w:r>
      <w:r w:rsidRPr="00357567">
        <w:rPr>
          <w:rFonts w:ascii="Arial" w:hAnsi="Arial" w:cs="Arial"/>
          <w:sz w:val="18"/>
          <w:szCs w:val="18"/>
        </w:rPr>
        <w:t>total</w:t>
      </w:r>
      <w:r w:rsidRPr="00357567">
        <w:rPr>
          <w:rFonts w:ascii="Arial" w:hAnsi="Arial" w:cs="Arial"/>
          <w:spacing w:val="-4"/>
          <w:sz w:val="18"/>
          <w:szCs w:val="18"/>
        </w:rPr>
        <w:t xml:space="preserve"> </w:t>
      </w:r>
      <w:r w:rsidRPr="00357567">
        <w:rPr>
          <w:rFonts w:ascii="Arial" w:hAnsi="Arial" w:cs="Arial"/>
          <w:sz w:val="18"/>
          <w:szCs w:val="18"/>
        </w:rPr>
        <w:t>de</w:t>
      </w:r>
      <w:r w:rsidRPr="00357567">
        <w:rPr>
          <w:rFonts w:ascii="Arial" w:hAnsi="Arial" w:cs="Arial"/>
          <w:spacing w:val="-4"/>
          <w:sz w:val="18"/>
          <w:szCs w:val="18"/>
        </w:rPr>
        <w:t xml:space="preserve"> </w:t>
      </w:r>
      <w:r w:rsidRPr="00357567">
        <w:rPr>
          <w:rFonts w:ascii="Arial" w:hAnsi="Arial" w:cs="Arial"/>
          <w:sz w:val="18"/>
          <w:szCs w:val="18"/>
        </w:rPr>
        <w:t>este</w:t>
      </w:r>
      <w:r w:rsidRPr="00357567">
        <w:rPr>
          <w:rFonts w:ascii="Arial" w:hAnsi="Arial" w:cs="Arial"/>
          <w:spacing w:val="-1"/>
          <w:sz w:val="18"/>
          <w:szCs w:val="18"/>
        </w:rPr>
        <w:t xml:space="preserve"> </w:t>
      </w:r>
      <w:r w:rsidRPr="00357567">
        <w:rPr>
          <w:rFonts w:ascii="Arial" w:hAnsi="Arial" w:cs="Arial"/>
          <w:sz w:val="18"/>
          <w:szCs w:val="18"/>
        </w:rPr>
        <w:t>acuerdo</w:t>
      </w:r>
      <w:r w:rsidRPr="00357567">
        <w:rPr>
          <w:rFonts w:ascii="Arial" w:hAnsi="Arial" w:cs="Arial"/>
          <w:spacing w:val="-4"/>
          <w:sz w:val="18"/>
          <w:szCs w:val="18"/>
        </w:rPr>
        <w:t xml:space="preserve"> </w:t>
      </w:r>
      <w:r w:rsidRPr="00357567">
        <w:rPr>
          <w:rFonts w:ascii="Arial" w:hAnsi="Arial" w:cs="Arial"/>
          <w:sz w:val="18"/>
          <w:szCs w:val="18"/>
        </w:rPr>
        <w:t>de</w:t>
      </w:r>
      <w:r w:rsidRPr="00357567">
        <w:rPr>
          <w:rFonts w:ascii="Arial" w:hAnsi="Arial" w:cs="Arial"/>
          <w:spacing w:val="-4"/>
          <w:sz w:val="18"/>
          <w:szCs w:val="18"/>
        </w:rPr>
        <w:t xml:space="preserve"> </w:t>
      </w:r>
      <w:r w:rsidRPr="00357567">
        <w:rPr>
          <w:rFonts w:ascii="Arial" w:hAnsi="Arial" w:cs="Arial"/>
          <w:sz w:val="18"/>
          <w:szCs w:val="18"/>
        </w:rPr>
        <w:t>voluntades.</w:t>
      </w:r>
      <w:r w:rsidRPr="00357567">
        <w:rPr>
          <w:rFonts w:ascii="Arial" w:hAnsi="Arial" w:cs="Arial"/>
          <w:spacing w:val="1"/>
          <w:sz w:val="18"/>
          <w:szCs w:val="18"/>
        </w:rPr>
        <w:t xml:space="preserve"> </w:t>
      </w:r>
      <w:r w:rsidRPr="00357567">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4696BCB8" w14:textId="1D5FAE89"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Segunda. Requisitos para realizar los pagos respectivos.</w:t>
      </w:r>
      <w:r w:rsidRPr="00357567">
        <w:rPr>
          <w:rFonts w:ascii="Arial" w:hAnsi="Arial" w:cs="Arial"/>
          <w:bCs/>
          <w:sz w:val="18"/>
          <w:szCs w:val="18"/>
        </w:rPr>
        <w:t xml:space="preserve"> </w:t>
      </w:r>
      <w:r w:rsidR="00BA5D73" w:rsidRPr="00357567">
        <w:rPr>
          <w:rFonts w:ascii="Arial" w:hAnsi="Arial" w:cs="Arial"/>
          <w:bCs/>
          <w:sz w:val="18"/>
          <w:szCs w:val="18"/>
        </w:rPr>
        <w:t xml:space="preserve">La “Suprema Corte” pagará al “Prestador de Servicios” el monto señalado en la cláusula Cuarta mediante servicios mensuales recibido a entera satisfacción de la “Suprema Corte”. </w:t>
      </w:r>
      <w:r w:rsidRPr="00357567">
        <w:rPr>
          <w:rFonts w:ascii="Arial" w:hAnsi="Arial" w:cs="Arial"/>
          <w:bCs/>
          <w:sz w:val="18"/>
          <w:szCs w:val="18"/>
        </w:rPr>
        <w:t xml:space="preserve">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w:t>
      </w:r>
      <w:r w:rsidRPr="00357567">
        <w:rPr>
          <w:rFonts w:ascii="Arial" w:hAnsi="Arial" w:cs="Arial"/>
          <w:bCs/>
          <w:sz w:val="18"/>
          <w:szCs w:val="18"/>
        </w:rPr>
        <w:lastRenderedPageBreak/>
        <w:t>instrumento contractual y copia del documento mediante el cual acredite que fueron prestados los servicios a entera satisfacción de la “Suprema Corte”.</w:t>
      </w:r>
    </w:p>
    <w:p w14:paraId="1FD2B83C"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b/>
          <w:sz w:val="18"/>
          <w:szCs w:val="18"/>
        </w:rPr>
        <w:t xml:space="preserve">Tercera. Penas convencionales. </w:t>
      </w:r>
      <w:r w:rsidRPr="00357567">
        <w:rPr>
          <w:rFonts w:ascii="Arial" w:hAnsi="Arial" w:cs="Arial"/>
          <w:sz w:val="18"/>
          <w:szCs w:val="18"/>
        </w:rPr>
        <w:t xml:space="preserve">Las penas convencionales serán determinadas por la “Suprema Corte”, en función del incumplimiento decretado, conforme lo siguiente: </w:t>
      </w:r>
    </w:p>
    <w:p w14:paraId="71F2A405"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048B45F0"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6E06ADE0"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Si las penas convencionales rebasan el porcentaje señalado anteriormente, se podrá iniciar el procedimiento de rescisión del contrato.</w:t>
      </w:r>
    </w:p>
    <w:p w14:paraId="1149523B" w14:textId="429FD3A5"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44E44B9E" w14:textId="77777777" w:rsidR="00E22AF1" w:rsidRPr="00357567" w:rsidRDefault="00E22AF1" w:rsidP="00E22AF1">
      <w:pPr>
        <w:pStyle w:val="Textoindependiente"/>
        <w:tabs>
          <w:tab w:val="left" w:pos="10725"/>
        </w:tabs>
        <w:spacing w:after="0"/>
        <w:ind w:left="-426" w:right="-283"/>
        <w:jc w:val="both"/>
        <w:rPr>
          <w:rFonts w:ascii="Arial" w:hAnsi="Arial" w:cs="Arial"/>
          <w:sz w:val="18"/>
          <w:szCs w:val="18"/>
        </w:rPr>
      </w:pPr>
      <w:r w:rsidRPr="00357567">
        <w:rPr>
          <w:rFonts w:ascii="Arial" w:hAnsi="Arial" w:cs="Arial"/>
          <w:b/>
          <w:sz w:val="18"/>
          <w:szCs w:val="18"/>
        </w:rPr>
        <w:t>Cuarta.</w:t>
      </w:r>
      <w:r w:rsidRPr="00357567">
        <w:rPr>
          <w:rFonts w:ascii="Arial" w:hAnsi="Arial" w:cs="Arial"/>
          <w:b/>
          <w:spacing w:val="-3"/>
          <w:sz w:val="18"/>
          <w:szCs w:val="18"/>
        </w:rPr>
        <w:t xml:space="preserve"> </w:t>
      </w:r>
      <w:r w:rsidRPr="00357567">
        <w:rPr>
          <w:rFonts w:ascii="Arial" w:hAnsi="Arial" w:cs="Arial"/>
          <w:b/>
          <w:sz w:val="18"/>
          <w:szCs w:val="18"/>
        </w:rPr>
        <w:t>Monto</w:t>
      </w:r>
      <w:r w:rsidRPr="00357567">
        <w:rPr>
          <w:rFonts w:ascii="Arial" w:hAnsi="Arial" w:cs="Arial"/>
          <w:b/>
          <w:spacing w:val="-4"/>
          <w:sz w:val="18"/>
          <w:szCs w:val="18"/>
        </w:rPr>
        <w:t xml:space="preserve"> </w:t>
      </w:r>
      <w:r w:rsidRPr="00357567">
        <w:rPr>
          <w:rFonts w:ascii="Arial" w:hAnsi="Arial" w:cs="Arial"/>
          <w:b/>
          <w:sz w:val="18"/>
          <w:szCs w:val="18"/>
        </w:rPr>
        <w:t>del</w:t>
      </w:r>
      <w:r w:rsidRPr="00357567">
        <w:rPr>
          <w:rFonts w:ascii="Arial" w:hAnsi="Arial" w:cs="Arial"/>
          <w:b/>
          <w:spacing w:val="-1"/>
          <w:sz w:val="18"/>
          <w:szCs w:val="18"/>
        </w:rPr>
        <w:t xml:space="preserve"> </w:t>
      </w:r>
      <w:r w:rsidRPr="00357567">
        <w:rPr>
          <w:rFonts w:ascii="Arial" w:hAnsi="Arial" w:cs="Arial"/>
          <w:b/>
          <w:sz w:val="18"/>
          <w:szCs w:val="18"/>
        </w:rPr>
        <w:t>contrato.</w:t>
      </w:r>
      <w:r w:rsidRPr="00357567">
        <w:rPr>
          <w:rFonts w:ascii="Arial" w:hAnsi="Arial" w:cs="Arial"/>
          <w:b/>
          <w:spacing w:val="-4"/>
          <w:sz w:val="18"/>
          <w:szCs w:val="18"/>
        </w:rPr>
        <w:t xml:space="preserve"> </w:t>
      </w:r>
      <w:r w:rsidRPr="00357567">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535D05B"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
          <w:sz w:val="18"/>
          <w:szCs w:val="18"/>
        </w:rPr>
        <w:t>Quinta. Lugar de prestación de los servicios.</w:t>
      </w:r>
      <w:r w:rsidRPr="00357567">
        <w:rPr>
          <w:rFonts w:ascii="Arial" w:hAnsi="Arial" w:cs="Arial"/>
          <w:b/>
          <w:spacing w:val="-3"/>
          <w:sz w:val="18"/>
          <w:szCs w:val="18"/>
        </w:rPr>
        <w:t xml:space="preserve"> </w:t>
      </w:r>
      <w:r w:rsidRPr="00357567">
        <w:rPr>
          <w:rFonts w:ascii="Arial" w:hAnsi="Arial" w:cs="Arial"/>
          <w:bCs/>
          <w:sz w:val="18"/>
          <w:szCs w:val="18"/>
        </w:rPr>
        <w:t>El</w:t>
      </w:r>
      <w:r w:rsidRPr="00357567">
        <w:rPr>
          <w:rFonts w:ascii="Arial" w:hAnsi="Arial" w:cs="Arial"/>
          <w:b/>
          <w:sz w:val="18"/>
          <w:szCs w:val="18"/>
        </w:rPr>
        <w:t xml:space="preserve"> “</w:t>
      </w:r>
      <w:r w:rsidRPr="00357567">
        <w:rPr>
          <w:rFonts w:ascii="Arial" w:hAnsi="Arial" w:cs="Arial"/>
          <w:bCs/>
          <w:sz w:val="18"/>
          <w:szCs w:val="18"/>
        </w:rPr>
        <w:t>Prestador de Servicios” debe realizar la prestación del servicio, objeto de este contrato, en los inmuebles  ubicados en:</w:t>
      </w:r>
    </w:p>
    <w:p w14:paraId="7C86F25F"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a. Edificio Sede, ubicado en avenida José María Pino Suárez número 2, colonia Centro, Alcaldía Cuauhtémoc, código postal 06060, Ciudad de México.</w:t>
      </w:r>
    </w:p>
    <w:p w14:paraId="600D1302"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b. Edificios Alterno, Casona y Casetas, ubicados en calle 16 de septiembre número 38 y 40, colonia Centro, Alcaldía Cuauhtémoc, código postal 06000, Ciudad de México.</w:t>
      </w:r>
    </w:p>
    <w:p w14:paraId="709F0E2A"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c. Edificio Bolívar, ubicado en calle Bolívar número 30, colonia Centro, Alcaldía Cuauhtémoc, código postal 06000, Ciudad de México.</w:t>
      </w:r>
    </w:p>
    <w:p w14:paraId="20EF4451"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d. Edificio 5 de febrero ubicado en calle Chimalpopoca número 112, esquina 5 de Febrero, colonia Centro, Alcaldía Cuauhtémoc, código postal 06080, Ciudad de México.</w:t>
      </w:r>
    </w:p>
    <w:p w14:paraId="161C9000"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e. Edificio Centro de Desarrollo Infantil y Estancia Infantil ubicado en Chimalpopoca número 112, esquina San Salvador el Verde, colonia Centro, Alcaldía Cuauhtémoc, código postal 06080, Ciudad de México.</w:t>
      </w:r>
    </w:p>
    <w:p w14:paraId="60CD08CB"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f. Edificio Canal Justicia T.V., ubicado en la calle de República de El Salvador número 56, colonia Centro, Alcaldía Cuauhtémoc, código postal 06000, Ciudad de México.</w:t>
      </w:r>
    </w:p>
    <w:p w14:paraId="34D747D0"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g. Almacén General, ubicado en calzada Ignacio Zaragoza número 1340, colonia Juan Escutia, Alcaldía Iztapalapa, código postal 09100, Ciudad de México.</w:t>
      </w:r>
    </w:p>
    <w:p w14:paraId="41EAB7E6" w14:textId="77777777" w:rsidR="00E22AF1" w:rsidRPr="00357567" w:rsidRDefault="00E22AF1" w:rsidP="00E22AF1">
      <w:pPr>
        <w:tabs>
          <w:tab w:val="left" w:pos="3800"/>
          <w:tab w:val="left" w:pos="11766"/>
        </w:tabs>
        <w:spacing w:after="0" w:line="240" w:lineRule="auto"/>
        <w:ind w:left="-426" w:right="-283"/>
        <w:jc w:val="both"/>
        <w:rPr>
          <w:rFonts w:ascii="Arial" w:hAnsi="Arial" w:cs="Arial"/>
          <w:sz w:val="18"/>
          <w:szCs w:val="18"/>
        </w:rPr>
      </w:pPr>
      <w:r w:rsidRPr="00357567">
        <w:rPr>
          <w:rFonts w:ascii="Arial" w:hAnsi="Arial" w:cs="Arial"/>
          <w:b/>
          <w:sz w:val="18"/>
          <w:szCs w:val="18"/>
        </w:rPr>
        <w:t>Sexta</w:t>
      </w:r>
      <w:r w:rsidRPr="00357567">
        <w:rPr>
          <w:rFonts w:ascii="Arial" w:hAnsi="Arial" w:cs="Arial"/>
          <w:b/>
          <w:spacing w:val="-8"/>
          <w:sz w:val="18"/>
          <w:szCs w:val="18"/>
        </w:rPr>
        <w:t xml:space="preserve">. </w:t>
      </w:r>
      <w:r w:rsidRPr="00357567">
        <w:rPr>
          <w:rFonts w:ascii="Arial" w:hAnsi="Arial" w:cs="Arial"/>
          <w:b/>
          <w:sz w:val="18"/>
          <w:szCs w:val="18"/>
        </w:rPr>
        <w:t>Vigencia</w:t>
      </w:r>
      <w:r w:rsidRPr="00357567">
        <w:rPr>
          <w:rFonts w:ascii="Arial" w:hAnsi="Arial" w:cs="Arial"/>
          <w:b/>
          <w:spacing w:val="-8"/>
          <w:sz w:val="18"/>
          <w:szCs w:val="18"/>
        </w:rPr>
        <w:t xml:space="preserve"> </w:t>
      </w:r>
      <w:r w:rsidRPr="00357567">
        <w:rPr>
          <w:rFonts w:ascii="Arial" w:hAnsi="Arial" w:cs="Arial"/>
          <w:b/>
          <w:sz w:val="18"/>
          <w:szCs w:val="18"/>
        </w:rPr>
        <w:t>del</w:t>
      </w:r>
      <w:r w:rsidRPr="00357567">
        <w:rPr>
          <w:rFonts w:ascii="Arial" w:hAnsi="Arial" w:cs="Arial"/>
          <w:b/>
          <w:spacing w:val="-7"/>
          <w:sz w:val="18"/>
          <w:szCs w:val="18"/>
        </w:rPr>
        <w:t xml:space="preserve"> </w:t>
      </w:r>
      <w:r w:rsidRPr="00357567">
        <w:rPr>
          <w:rFonts w:ascii="Arial" w:hAnsi="Arial" w:cs="Arial"/>
          <w:b/>
          <w:sz w:val="18"/>
          <w:szCs w:val="18"/>
        </w:rPr>
        <w:t>contrato y plazo del servicio.</w:t>
      </w:r>
      <w:r w:rsidRPr="00357567">
        <w:rPr>
          <w:rFonts w:ascii="Arial" w:hAnsi="Arial" w:cs="Arial"/>
          <w:sz w:val="18"/>
          <w:szCs w:val="18"/>
        </w:rPr>
        <w:t xml:space="preserve"> Las “Partes” convienen en que la vigencia del presente contrato será a partir de la notificación de adjudicación al 31 de diciembre de 2022, mediante un programa de trabajo calendarizado en coordinación con el “Administrador” del contrato. A la terminación de la vigencia de esta contratación, no se deberá continuar con el servicio objeto de este contrato.</w:t>
      </w:r>
    </w:p>
    <w:p w14:paraId="649DDB61" w14:textId="77777777" w:rsidR="00E22AF1" w:rsidRPr="00357567" w:rsidRDefault="00E22AF1" w:rsidP="00E22AF1">
      <w:pPr>
        <w:pStyle w:val="Textoindependiente"/>
        <w:tabs>
          <w:tab w:val="left" w:pos="11766"/>
        </w:tabs>
        <w:spacing w:after="0"/>
        <w:ind w:left="-426" w:right="-283"/>
        <w:jc w:val="both"/>
        <w:rPr>
          <w:rFonts w:ascii="Arial" w:hAnsi="Arial" w:cs="Arial"/>
          <w:sz w:val="18"/>
          <w:szCs w:val="18"/>
        </w:rPr>
      </w:pPr>
      <w:r w:rsidRPr="00357567">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6811B85" w14:textId="77777777" w:rsidR="00C12245" w:rsidRPr="00357567" w:rsidRDefault="00E22AF1" w:rsidP="00C12245">
      <w:pPr>
        <w:pStyle w:val="Textoindependiente"/>
        <w:tabs>
          <w:tab w:val="left" w:pos="11766"/>
        </w:tabs>
        <w:spacing w:after="0"/>
        <w:ind w:left="-426" w:right="-283"/>
        <w:jc w:val="both"/>
        <w:rPr>
          <w:rFonts w:ascii="Arial" w:hAnsi="Arial" w:cs="Arial"/>
          <w:sz w:val="18"/>
          <w:szCs w:val="18"/>
        </w:rPr>
      </w:pPr>
      <w:r w:rsidRPr="00357567">
        <w:rPr>
          <w:rFonts w:ascii="Arial" w:hAnsi="Arial" w:cs="Arial"/>
          <w:b/>
          <w:sz w:val="18"/>
          <w:szCs w:val="18"/>
        </w:rPr>
        <w:t>Séptima.</w:t>
      </w:r>
      <w:r w:rsidRPr="00357567">
        <w:rPr>
          <w:rFonts w:ascii="Arial" w:hAnsi="Arial" w:cs="Arial"/>
          <w:b/>
          <w:spacing w:val="-2"/>
          <w:sz w:val="18"/>
          <w:szCs w:val="18"/>
        </w:rPr>
        <w:t xml:space="preserve"> </w:t>
      </w:r>
      <w:r w:rsidRPr="00357567">
        <w:rPr>
          <w:rFonts w:ascii="Arial" w:hAnsi="Arial" w:cs="Arial"/>
          <w:b/>
          <w:sz w:val="18"/>
          <w:szCs w:val="18"/>
        </w:rPr>
        <w:t>Garantía de cumplimiento.</w:t>
      </w:r>
      <w:r w:rsidRPr="00357567">
        <w:rPr>
          <w:rFonts w:ascii="Arial" w:hAnsi="Arial" w:cs="Arial"/>
          <w:bCs/>
          <w:sz w:val="18"/>
          <w:szCs w:val="18"/>
        </w:rPr>
        <w:t xml:space="preserve"> </w:t>
      </w:r>
      <w:r w:rsidR="00C12245" w:rsidRPr="00F73189">
        <w:rPr>
          <w:rFonts w:ascii="Arial" w:hAnsi="Arial" w:cs="Arial"/>
          <w:sz w:val="18"/>
          <w:szCs w:val="18"/>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00C12245" w:rsidRPr="00F73189">
        <w:rPr>
          <w:rFonts w:ascii="Arial" w:hAnsi="Arial" w:cs="Arial"/>
          <w:sz w:val="18"/>
          <w:szCs w:val="18"/>
        </w:rPr>
        <w:t>UMAS</w:t>
      </w:r>
      <w:proofErr w:type="spellEnd"/>
      <w:r w:rsidR="00C12245" w:rsidRPr="00F73189">
        <w:rPr>
          <w:rFonts w:ascii="Arial" w:hAnsi="Arial" w:cs="Arial"/>
          <w:sz w:val="18"/>
          <w:szCs w:val="18"/>
        </w:rPr>
        <w:t xml:space="preserve"> y el precio se cubrirá en su totalidad posteriormente a la prestación del servicio a entera satisfacción de la “Suprema Corte”.</w:t>
      </w:r>
    </w:p>
    <w:p w14:paraId="74FE534E" w14:textId="6209A923" w:rsidR="00E22AF1" w:rsidRPr="00357567" w:rsidRDefault="00E22AF1" w:rsidP="00E22AF1">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Octava.</w:t>
      </w:r>
      <w:r w:rsidRPr="00357567">
        <w:rPr>
          <w:rFonts w:ascii="Arial" w:hAnsi="Arial" w:cs="Arial"/>
          <w:b/>
          <w:color w:val="000000"/>
          <w:sz w:val="18"/>
          <w:szCs w:val="18"/>
        </w:rPr>
        <w:t xml:space="preserve"> </w:t>
      </w:r>
      <w:r w:rsidRPr="00357567">
        <w:rPr>
          <w:rFonts w:ascii="Arial" w:hAnsi="Arial" w:cs="Arial"/>
          <w:b/>
          <w:sz w:val="18"/>
          <w:szCs w:val="18"/>
        </w:rPr>
        <w:t xml:space="preserve">Pagos en exceso. </w:t>
      </w:r>
      <w:r w:rsidRPr="00357567">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BCECA20" w14:textId="77777777" w:rsidR="00E22AF1" w:rsidRPr="00357567" w:rsidRDefault="00E22AF1" w:rsidP="00E22AF1">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 xml:space="preserve">Novena. Propiedad Intelectual. </w:t>
      </w:r>
      <w:r w:rsidRPr="00357567">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72D11F5"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07169FCD"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Inexistencia de relación laboral. L</w:t>
      </w:r>
      <w:r w:rsidRPr="00357567">
        <w:rPr>
          <w:rFonts w:ascii="Arial" w:hAnsi="Arial" w:cs="Arial"/>
          <w:bCs/>
          <w:sz w:val="18"/>
          <w:szCs w:val="18"/>
        </w:rPr>
        <w:t>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09FD2D01"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lastRenderedPageBreak/>
        <w:t>La “Suprema Corte” estará facultada para requerir al “Prestador de Servicios” los comprobantes de afiliación de sus trabajadores al IMSS, así como los comprobantes de pago de las cuotas al SAR, INFONAVIT e IMSS.</w:t>
      </w:r>
    </w:p>
    <w:p w14:paraId="50B43550"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C6E0F83"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555D914" w14:textId="77777777" w:rsidR="00E22AF1" w:rsidRPr="00357567" w:rsidRDefault="00E22AF1" w:rsidP="00E22AF1">
      <w:pPr>
        <w:pStyle w:val="Textoindependiente"/>
        <w:spacing w:after="0"/>
        <w:ind w:left="-426" w:right="-283"/>
        <w:jc w:val="both"/>
        <w:rPr>
          <w:rFonts w:ascii="Arial" w:hAnsi="Arial" w:cs="Arial"/>
        </w:rPr>
      </w:pPr>
      <w:r w:rsidRPr="00357567">
        <w:rPr>
          <w:rFonts w:ascii="Arial" w:hAnsi="Arial" w:cs="Arial"/>
          <w:b/>
          <w:sz w:val="18"/>
          <w:szCs w:val="18"/>
        </w:rPr>
        <w:t xml:space="preserve">Décima Primera. Subcontratación. </w:t>
      </w:r>
      <w:r w:rsidRPr="00357567">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357567">
        <w:rPr>
          <w:rFonts w:ascii="Arial" w:hAnsi="Arial" w:cs="Arial"/>
        </w:rPr>
        <w:t xml:space="preserve"> </w:t>
      </w:r>
    </w:p>
    <w:p w14:paraId="1975887E"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Segunda. </w:t>
      </w:r>
      <w:r w:rsidRPr="00357567">
        <w:rPr>
          <w:rFonts w:ascii="Arial" w:hAnsi="Arial" w:cs="Arial"/>
          <w:b/>
          <w:bCs/>
          <w:sz w:val="18"/>
          <w:szCs w:val="18"/>
        </w:rPr>
        <w:t xml:space="preserve">Responsabilidad Civil. </w:t>
      </w:r>
      <w:r w:rsidRPr="00357567">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D021467" w14:textId="77777777" w:rsidR="00E22AF1" w:rsidRPr="00357567" w:rsidRDefault="00E22AF1" w:rsidP="00E22AF1">
      <w:pPr>
        <w:spacing w:after="0" w:line="240" w:lineRule="auto"/>
        <w:ind w:left="-426" w:right="-283"/>
        <w:jc w:val="both"/>
        <w:rPr>
          <w:rFonts w:ascii="Arial" w:hAnsi="Arial" w:cs="Arial"/>
          <w:bCs/>
          <w:sz w:val="18"/>
          <w:szCs w:val="18"/>
          <w:lang w:val="es-ES"/>
        </w:rPr>
      </w:pPr>
      <w:r w:rsidRPr="00357567">
        <w:rPr>
          <w:rFonts w:ascii="Arial" w:hAnsi="Arial" w:cs="Arial"/>
          <w:b/>
          <w:sz w:val="18"/>
          <w:szCs w:val="18"/>
        </w:rPr>
        <w:t xml:space="preserve">Décima Tercera. </w:t>
      </w:r>
      <w:r w:rsidRPr="00357567">
        <w:rPr>
          <w:rFonts w:ascii="Arial" w:hAnsi="Arial" w:cs="Arial"/>
          <w:b/>
          <w:bCs/>
          <w:sz w:val="18"/>
          <w:szCs w:val="18"/>
          <w:lang w:val="es-ES"/>
        </w:rPr>
        <w:t xml:space="preserve">Intransmisibilidad de los derechos y obligaciones derivados del presente contrato. </w:t>
      </w:r>
      <w:r w:rsidRPr="00357567">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D589F5"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Décima Cuarta. Del Fomento a la Transparencia y Confidencialidad.</w:t>
      </w:r>
      <w:r w:rsidRPr="00357567">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121A745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1BEDFC82"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13FCC4F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a. Abstenerse de tratar los datos personales para finalidades distintas a las autorizadas por la “Suprema Corte”; </w:t>
      </w:r>
    </w:p>
    <w:p w14:paraId="631D2B5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7114B33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c. Eliminar y devolver los datos personales objeto de tratamiento una vez cumplido el presente contrato, y</w:t>
      </w:r>
    </w:p>
    <w:p w14:paraId="422C6CE5"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d. No subcontratar servicios que conlleven el tratamiento de datos personales, en términos del artículo 61 de la LGPDPPSO.</w:t>
      </w:r>
    </w:p>
    <w:p w14:paraId="3D5A6947" w14:textId="77777777" w:rsidR="00E22AF1" w:rsidRPr="00357567" w:rsidRDefault="00E22AF1" w:rsidP="00E22AF1">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Décima Quinta. </w:t>
      </w:r>
      <w:r w:rsidRPr="00357567">
        <w:rPr>
          <w:rFonts w:ascii="Arial" w:hAnsi="Arial" w:cs="Arial"/>
          <w:b/>
          <w:sz w:val="18"/>
          <w:szCs w:val="18"/>
          <w:lang w:val="es-ES"/>
        </w:rPr>
        <w:t xml:space="preserve">Rescisión del contrato. </w:t>
      </w:r>
      <w:r w:rsidRPr="00357567">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085ABB3" w14:textId="77777777" w:rsidR="00E22AF1" w:rsidRPr="00357567" w:rsidRDefault="00E22AF1" w:rsidP="00E22AF1">
      <w:pPr>
        <w:spacing w:after="0" w:line="240" w:lineRule="auto"/>
        <w:ind w:left="-426" w:right="-283"/>
        <w:jc w:val="both"/>
        <w:rPr>
          <w:rFonts w:ascii="Arial" w:hAnsi="Arial" w:cs="Arial"/>
          <w:bCs/>
          <w:sz w:val="18"/>
          <w:szCs w:val="18"/>
        </w:rPr>
      </w:pPr>
      <w:r w:rsidRPr="00357567">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318C2E0" w14:textId="77777777" w:rsidR="00E22AF1" w:rsidRPr="00357567" w:rsidRDefault="00E22AF1" w:rsidP="00E22AF1">
      <w:pPr>
        <w:spacing w:after="0" w:line="240" w:lineRule="auto"/>
        <w:ind w:left="-426" w:right="-283"/>
        <w:jc w:val="both"/>
        <w:rPr>
          <w:rFonts w:ascii="Arial" w:hAnsi="Arial" w:cs="Arial"/>
          <w:bCs/>
          <w:strike/>
          <w:sz w:val="18"/>
          <w:szCs w:val="18"/>
        </w:rPr>
      </w:pPr>
      <w:r w:rsidRPr="00357567">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7F8E4D7"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Sexta. Supuestos de terminación del contrato diversos a la rescisión. </w:t>
      </w:r>
      <w:r w:rsidRPr="00357567">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26FE14E"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Séptima. Suspensión temporal del contrato.</w:t>
      </w:r>
      <w:r w:rsidRPr="00357567">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w:t>
      </w:r>
      <w:r w:rsidRPr="00357567">
        <w:rPr>
          <w:rFonts w:ascii="Arial" w:hAnsi="Arial" w:cs="Arial"/>
          <w:bCs/>
          <w:sz w:val="18"/>
          <w:szCs w:val="18"/>
        </w:rPr>
        <w:lastRenderedPageBreak/>
        <w:t>causas que motivaron dicha suspensión. El procedimiento de suspensión se regirá por lo dispuesto en el artículo 150, del Acuerdo General de Administración XIV/2019.</w:t>
      </w:r>
    </w:p>
    <w:p w14:paraId="19230E9B"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Octava. Vicios Ocultos. </w:t>
      </w:r>
      <w:r w:rsidRPr="00357567">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0F41CA9"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Novena. Modificación del contrato. </w:t>
      </w:r>
      <w:r w:rsidRPr="00357567">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5FFC73C2"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Vigésima. Administrador del contrato.</w:t>
      </w:r>
      <w:r w:rsidRPr="00357567">
        <w:rPr>
          <w:rFonts w:ascii="Arial" w:hAnsi="Arial" w:cs="Arial"/>
          <w:bCs/>
          <w:sz w:val="18"/>
          <w:szCs w:val="18"/>
        </w:rPr>
        <w:t xml:space="preserve"> La “Suprema Corte” designa a la persona Titular de la Dirección de Servicios de Limpieza e Intendencia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72F1B6C2"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Vigésima Primera. Resolución de controversias. </w:t>
      </w:r>
      <w:r w:rsidRPr="00357567">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DFD3626"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36132B71" w14:textId="2B949E55" w:rsidR="00E22AF1" w:rsidRPr="00435C19" w:rsidRDefault="00E22AF1" w:rsidP="00E22AF1">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Vigésima Segunda. Legislación aplicable. </w:t>
      </w:r>
      <w:r w:rsidRPr="00357567">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6C0AFD">
        <w:rPr>
          <w:rFonts w:ascii="Arial" w:hAnsi="Arial" w:cs="Arial"/>
          <w:bCs/>
          <w:sz w:val="18"/>
          <w:szCs w:val="18"/>
        </w:rPr>
        <w:tab/>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7F8AEB42" w:rsidR="00435C19" w:rsidRDefault="00174DC1" w:rsidP="0033089B">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0F702EA7" w14:textId="078C280F" w:rsidR="006C0AFD" w:rsidRPr="00435C19" w:rsidRDefault="006C0AFD" w:rsidP="0033089B">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6C0AFD" w:rsidRPr="00435C19" w:rsidSect="008041C7">
      <w:headerReference w:type="default" r:id="rId8"/>
      <w:footerReference w:type="default" r:id="rId9"/>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CCE97" w14:textId="77777777" w:rsidR="00DE2C7D" w:rsidRDefault="00DE2C7D" w:rsidP="00752047">
      <w:pPr>
        <w:spacing w:after="0" w:line="240" w:lineRule="auto"/>
      </w:pPr>
      <w:r>
        <w:separator/>
      </w:r>
    </w:p>
  </w:endnote>
  <w:endnote w:type="continuationSeparator" w:id="0">
    <w:p w14:paraId="0D87C346" w14:textId="77777777" w:rsidR="00DE2C7D" w:rsidRDefault="00DE2C7D"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7A93639D"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6C0BE8">
      <w:rPr>
        <w:rFonts w:ascii="Arial" w:hAnsi="Arial" w:cs="Arial"/>
        <w:sz w:val="10"/>
        <w:szCs w:val="10"/>
        <w:lang w:val="en-US"/>
      </w:rPr>
      <w:t>1</w:t>
    </w:r>
    <w:r w:rsidR="00084652">
      <w:rPr>
        <w:rFonts w:ascii="Arial" w:hAnsi="Arial" w:cs="Arial"/>
        <w:sz w:val="10"/>
        <w:szCs w:val="10"/>
        <w:lang w:val="en-US"/>
      </w:rPr>
      <w:t>3</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084652">
      <w:rPr>
        <w:rFonts w:ascii="Arial" w:hAnsi="Arial" w:cs="Arial"/>
        <w:sz w:val="10"/>
        <w:szCs w:val="10"/>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9F9C9" w14:textId="77777777" w:rsidR="00DE2C7D" w:rsidRDefault="00DE2C7D" w:rsidP="00752047">
      <w:pPr>
        <w:spacing w:after="0" w:line="240" w:lineRule="auto"/>
      </w:pPr>
      <w:r>
        <w:separator/>
      </w:r>
    </w:p>
  </w:footnote>
  <w:footnote w:type="continuationSeparator" w:id="0">
    <w:p w14:paraId="13076CE3" w14:textId="77777777" w:rsidR="00DE2C7D" w:rsidRDefault="00DE2C7D"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71C1" w14:textId="77777777" w:rsidR="00084652" w:rsidRPr="00563E88" w:rsidRDefault="00084652" w:rsidP="00084652">
    <w:pPr>
      <w:spacing w:after="0"/>
      <w:ind w:right="17"/>
      <w:jc w:val="center"/>
      <w:rPr>
        <w:rFonts w:ascii="Arial Unicode MS" w:eastAsia="Arial Unicode MS" w:hAnsi="Arial Unicode MS" w:cs="Arial Unicode MS"/>
        <w:b/>
        <w:color w:val="7F7F7F" w:themeColor="text1" w:themeTint="80"/>
        <w:sz w:val="20"/>
        <w:szCs w:val="20"/>
      </w:rPr>
    </w:pPr>
    <w:bookmarkStart w:id="1" w:name="_Hlk108693595"/>
    <w:bookmarkStart w:id="2" w:name="_Hlk108693596"/>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CPS/</w:t>
    </w:r>
    <w:r w:rsidRPr="00563E88">
      <w:rPr>
        <w:rFonts w:ascii="Arial Unicode MS" w:eastAsia="Arial Unicode MS" w:hAnsi="Arial Unicode MS" w:cs="Arial Unicode MS"/>
        <w:b/>
        <w:color w:val="7F7F7F" w:themeColor="text1" w:themeTint="80"/>
        <w:sz w:val="20"/>
        <w:szCs w:val="20"/>
      </w:rPr>
      <w:t>DGIF-DACC</w:t>
    </w:r>
    <w:r>
      <w:rPr>
        <w:rFonts w:ascii="Arial Unicode MS" w:eastAsia="Arial Unicode MS" w:hAnsi="Arial Unicode MS" w:cs="Arial Unicode MS"/>
        <w:b/>
        <w:color w:val="7F7F7F" w:themeColor="text1" w:themeTint="80"/>
        <w:sz w:val="20"/>
        <w:szCs w:val="20"/>
      </w:rPr>
      <w:t>I</w:t>
    </w:r>
    <w:r w:rsidRPr="00563E88">
      <w:rPr>
        <w:rFonts w:ascii="Arial Unicode MS" w:eastAsia="Arial Unicode MS" w:hAnsi="Arial Unicode MS" w:cs="Arial Unicode MS"/>
        <w:b/>
        <w:color w:val="7F7F7F" w:themeColor="text1" w:themeTint="80"/>
        <w:sz w:val="20"/>
        <w:szCs w:val="20"/>
      </w:rPr>
      <w:t>/</w:t>
    </w:r>
    <w:r w:rsidRPr="00665A50">
      <w:rPr>
        <w:rFonts w:ascii="Arial Unicode MS" w:eastAsia="Arial Unicode MS" w:hAnsi="Arial Unicode MS" w:cs="Arial Unicode MS"/>
        <w:b/>
        <w:color w:val="7F7F7F" w:themeColor="text1" w:themeTint="80"/>
        <w:sz w:val="21"/>
        <w:szCs w:val="21"/>
      </w:rPr>
      <w:t>01</w:t>
    </w:r>
    <w:r>
      <w:rPr>
        <w:rFonts w:ascii="Arial Unicode MS" w:eastAsia="Arial Unicode MS" w:hAnsi="Arial Unicode MS" w:cs="Arial Unicode MS"/>
        <w:b/>
        <w:color w:val="7F7F7F" w:themeColor="text1" w:themeTint="80"/>
        <w:sz w:val="21"/>
        <w:szCs w:val="21"/>
      </w:rPr>
      <w:t>3</w:t>
    </w:r>
    <w:r w:rsidRPr="00665A50">
      <w:rPr>
        <w:rFonts w:ascii="Arial Unicode MS" w:eastAsia="Arial Unicode MS" w:hAnsi="Arial Unicode MS" w:cs="Arial Unicode MS"/>
        <w:b/>
        <w:color w:val="7F7F7F" w:themeColor="text1" w:themeTint="80"/>
        <w:sz w:val="21"/>
        <w:szCs w:val="21"/>
      </w:rPr>
      <w:t>/2022</w:t>
    </w:r>
  </w:p>
  <w:p w14:paraId="3C4D9A9A" w14:textId="50833610" w:rsidR="004B135D" w:rsidRPr="007D4E19" w:rsidRDefault="00084652" w:rsidP="00084652">
    <w:pPr>
      <w:ind w:right="17"/>
      <w:jc w:val="center"/>
    </w:pPr>
    <w:r w:rsidRPr="00646DF1">
      <w:rPr>
        <w:rFonts w:ascii="Arial Unicode MS" w:eastAsia="Arial Unicode MS" w:hAnsi="Arial Unicode MS" w:cs="Arial Unicode MS"/>
        <w:b/>
        <w:color w:val="7F7F7F" w:themeColor="text1" w:themeTint="80"/>
        <w:sz w:val="20"/>
        <w:szCs w:val="20"/>
      </w:rPr>
      <w:t>“</w:t>
    </w:r>
    <w:r w:rsidRPr="00665A50">
      <w:rPr>
        <w:rFonts w:ascii="Arial Unicode MS" w:eastAsia="Arial Unicode MS" w:hAnsi="Arial Unicode MS" w:cs="Arial Unicode MS"/>
        <w:b/>
        <w:color w:val="7F7F7F" w:themeColor="text1" w:themeTint="80"/>
        <w:sz w:val="20"/>
        <w:szCs w:val="20"/>
      </w:rPr>
      <w:t>LIMPIEZA PROFESIONAL DE VIDRIOS EXTERIORES EN FACHADAS</w:t>
    </w:r>
    <w:r>
      <w:rPr>
        <w:rFonts w:ascii="Arial Unicode MS" w:eastAsia="Arial Unicode MS" w:hAnsi="Arial Unicode MS" w:cs="Arial Unicode MS"/>
        <w:b/>
        <w:color w:val="7F7F7F" w:themeColor="text1" w:themeTint="80"/>
        <w:sz w:val="20"/>
        <w:szCs w:val="20"/>
      </w:rPr>
      <w:t>”</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969235774">
    <w:abstractNumId w:val="1"/>
  </w:num>
  <w:num w:numId="2" w16cid:durableId="799496341">
    <w:abstractNumId w:val="4"/>
  </w:num>
  <w:num w:numId="3" w16cid:durableId="2112895025">
    <w:abstractNumId w:val="3"/>
  </w:num>
  <w:num w:numId="4" w16cid:durableId="328018330">
    <w:abstractNumId w:val="17"/>
  </w:num>
  <w:num w:numId="5" w16cid:durableId="85536337">
    <w:abstractNumId w:val="9"/>
  </w:num>
  <w:num w:numId="6" w16cid:durableId="2038651144">
    <w:abstractNumId w:val="13"/>
  </w:num>
  <w:num w:numId="7" w16cid:durableId="420032713">
    <w:abstractNumId w:val="16"/>
  </w:num>
  <w:num w:numId="8" w16cid:durableId="240410677">
    <w:abstractNumId w:val="10"/>
  </w:num>
  <w:num w:numId="9" w16cid:durableId="1760176963">
    <w:abstractNumId w:val="0"/>
  </w:num>
  <w:num w:numId="10" w16cid:durableId="22902383">
    <w:abstractNumId w:val="5"/>
  </w:num>
  <w:num w:numId="11" w16cid:durableId="763771170">
    <w:abstractNumId w:val="11"/>
  </w:num>
  <w:num w:numId="12" w16cid:durableId="363021180">
    <w:abstractNumId w:val="6"/>
  </w:num>
  <w:num w:numId="13" w16cid:durableId="676231577">
    <w:abstractNumId w:val="15"/>
  </w:num>
  <w:num w:numId="14" w16cid:durableId="225579365">
    <w:abstractNumId w:val="2"/>
  </w:num>
  <w:num w:numId="15" w16cid:durableId="305088742">
    <w:abstractNumId w:val="8"/>
  </w:num>
  <w:num w:numId="16" w16cid:durableId="1150251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722374">
    <w:abstractNumId w:val="18"/>
  </w:num>
  <w:num w:numId="18" w16cid:durableId="595481265">
    <w:abstractNumId w:val="12"/>
  </w:num>
  <w:num w:numId="19" w16cid:durableId="1150167907">
    <w:abstractNumId w:val="14"/>
  </w:num>
  <w:num w:numId="20" w16cid:durableId="19897478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6563"/>
    <w:rsid w:val="00016DD8"/>
    <w:rsid w:val="00024C13"/>
    <w:rsid w:val="00024CB5"/>
    <w:rsid w:val="00030D71"/>
    <w:rsid w:val="0003536A"/>
    <w:rsid w:val="00042788"/>
    <w:rsid w:val="00047D2F"/>
    <w:rsid w:val="00051C1D"/>
    <w:rsid w:val="00052980"/>
    <w:rsid w:val="000603ED"/>
    <w:rsid w:val="00063282"/>
    <w:rsid w:val="000675BD"/>
    <w:rsid w:val="00075B51"/>
    <w:rsid w:val="00083672"/>
    <w:rsid w:val="00084652"/>
    <w:rsid w:val="00090423"/>
    <w:rsid w:val="0009685B"/>
    <w:rsid w:val="000A1B48"/>
    <w:rsid w:val="000C07CB"/>
    <w:rsid w:val="000D575B"/>
    <w:rsid w:val="000E1F9E"/>
    <w:rsid w:val="000E4618"/>
    <w:rsid w:val="000F062D"/>
    <w:rsid w:val="0012127F"/>
    <w:rsid w:val="001228DC"/>
    <w:rsid w:val="00154621"/>
    <w:rsid w:val="0015529A"/>
    <w:rsid w:val="001649AB"/>
    <w:rsid w:val="0016675F"/>
    <w:rsid w:val="00173CDF"/>
    <w:rsid w:val="00174DC1"/>
    <w:rsid w:val="001C210D"/>
    <w:rsid w:val="001C236B"/>
    <w:rsid w:val="001C2AB4"/>
    <w:rsid w:val="001D255B"/>
    <w:rsid w:val="001F55F7"/>
    <w:rsid w:val="00214CDC"/>
    <w:rsid w:val="0021525E"/>
    <w:rsid w:val="00215436"/>
    <w:rsid w:val="00220BBD"/>
    <w:rsid w:val="0023099E"/>
    <w:rsid w:val="002338A3"/>
    <w:rsid w:val="0024750D"/>
    <w:rsid w:val="00251FA1"/>
    <w:rsid w:val="00261477"/>
    <w:rsid w:val="00262373"/>
    <w:rsid w:val="00263085"/>
    <w:rsid w:val="002656AA"/>
    <w:rsid w:val="00274102"/>
    <w:rsid w:val="00282017"/>
    <w:rsid w:val="002831A9"/>
    <w:rsid w:val="00286228"/>
    <w:rsid w:val="00287BE5"/>
    <w:rsid w:val="002A2345"/>
    <w:rsid w:val="002B05DF"/>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35E85"/>
    <w:rsid w:val="003502AE"/>
    <w:rsid w:val="00357567"/>
    <w:rsid w:val="00364926"/>
    <w:rsid w:val="0036784A"/>
    <w:rsid w:val="00367BF9"/>
    <w:rsid w:val="00372E45"/>
    <w:rsid w:val="00375EB0"/>
    <w:rsid w:val="0038225C"/>
    <w:rsid w:val="003A6BDA"/>
    <w:rsid w:val="003B155C"/>
    <w:rsid w:val="003B2907"/>
    <w:rsid w:val="003B2CE4"/>
    <w:rsid w:val="003D6187"/>
    <w:rsid w:val="003E62A3"/>
    <w:rsid w:val="003F3048"/>
    <w:rsid w:val="003F78F7"/>
    <w:rsid w:val="004006C6"/>
    <w:rsid w:val="004014AB"/>
    <w:rsid w:val="00401E92"/>
    <w:rsid w:val="0041014A"/>
    <w:rsid w:val="0042088D"/>
    <w:rsid w:val="0042267D"/>
    <w:rsid w:val="00425445"/>
    <w:rsid w:val="0043515E"/>
    <w:rsid w:val="00435C19"/>
    <w:rsid w:val="00441623"/>
    <w:rsid w:val="0044264E"/>
    <w:rsid w:val="004477FE"/>
    <w:rsid w:val="00453998"/>
    <w:rsid w:val="004616B9"/>
    <w:rsid w:val="004A2C36"/>
    <w:rsid w:val="004B06CD"/>
    <w:rsid w:val="004B135D"/>
    <w:rsid w:val="004B37EC"/>
    <w:rsid w:val="004B7A4D"/>
    <w:rsid w:val="004C1C64"/>
    <w:rsid w:val="004C1E65"/>
    <w:rsid w:val="004C37A7"/>
    <w:rsid w:val="004C5CD7"/>
    <w:rsid w:val="004E3589"/>
    <w:rsid w:val="004E737E"/>
    <w:rsid w:val="004F1710"/>
    <w:rsid w:val="004F29AA"/>
    <w:rsid w:val="00513951"/>
    <w:rsid w:val="0051484A"/>
    <w:rsid w:val="00516CDB"/>
    <w:rsid w:val="00523102"/>
    <w:rsid w:val="00531C44"/>
    <w:rsid w:val="00580A98"/>
    <w:rsid w:val="00587F19"/>
    <w:rsid w:val="005B0938"/>
    <w:rsid w:val="005B3BB4"/>
    <w:rsid w:val="00614614"/>
    <w:rsid w:val="00615A2A"/>
    <w:rsid w:val="00626092"/>
    <w:rsid w:val="0063294D"/>
    <w:rsid w:val="006373BF"/>
    <w:rsid w:val="0064546F"/>
    <w:rsid w:val="006555D5"/>
    <w:rsid w:val="00657C29"/>
    <w:rsid w:val="00661ADD"/>
    <w:rsid w:val="00666488"/>
    <w:rsid w:val="00667776"/>
    <w:rsid w:val="00671E86"/>
    <w:rsid w:val="00684018"/>
    <w:rsid w:val="00685AB9"/>
    <w:rsid w:val="006A28CE"/>
    <w:rsid w:val="006A360F"/>
    <w:rsid w:val="006A750D"/>
    <w:rsid w:val="006B13EA"/>
    <w:rsid w:val="006B4B4F"/>
    <w:rsid w:val="006B7A23"/>
    <w:rsid w:val="006C039D"/>
    <w:rsid w:val="006C0AFD"/>
    <w:rsid w:val="006C0BE8"/>
    <w:rsid w:val="006C2FB4"/>
    <w:rsid w:val="006C3663"/>
    <w:rsid w:val="006E58F5"/>
    <w:rsid w:val="006E67B2"/>
    <w:rsid w:val="006F4DDC"/>
    <w:rsid w:val="00701774"/>
    <w:rsid w:val="007021AF"/>
    <w:rsid w:val="00732557"/>
    <w:rsid w:val="0073328A"/>
    <w:rsid w:val="0073377A"/>
    <w:rsid w:val="00735F7B"/>
    <w:rsid w:val="00741017"/>
    <w:rsid w:val="00747B49"/>
    <w:rsid w:val="00752047"/>
    <w:rsid w:val="00761239"/>
    <w:rsid w:val="00775E65"/>
    <w:rsid w:val="00781B43"/>
    <w:rsid w:val="00783005"/>
    <w:rsid w:val="00786BD4"/>
    <w:rsid w:val="00786D08"/>
    <w:rsid w:val="007A13EA"/>
    <w:rsid w:val="007A1863"/>
    <w:rsid w:val="007A447A"/>
    <w:rsid w:val="007A67EE"/>
    <w:rsid w:val="007C2B92"/>
    <w:rsid w:val="007D25DE"/>
    <w:rsid w:val="007D4E19"/>
    <w:rsid w:val="007E1A5A"/>
    <w:rsid w:val="007E5D2B"/>
    <w:rsid w:val="007F0844"/>
    <w:rsid w:val="007F6297"/>
    <w:rsid w:val="008041C7"/>
    <w:rsid w:val="00804486"/>
    <w:rsid w:val="00816742"/>
    <w:rsid w:val="00823602"/>
    <w:rsid w:val="00823BCE"/>
    <w:rsid w:val="00842584"/>
    <w:rsid w:val="00857A49"/>
    <w:rsid w:val="00867180"/>
    <w:rsid w:val="008828E5"/>
    <w:rsid w:val="0088368C"/>
    <w:rsid w:val="0089358F"/>
    <w:rsid w:val="00894483"/>
    <w:rsid w:val="008A4E7C"/>
    <w:rsid w:val="008A5A3A"/>
    <w:rsid w:val="008B51F9"/>
    <w:rsid w:val="008C15E2"/>
    <w:rsid w:val="008C2FDE"/>
    <w:rsid w:val="008C5201"/>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762B0"/>
    <w:rsid w:val="009830BC"/>
    <w:rsid w:val="00991600"/>
    <w:rsid w:val="00993A21"/>
    <w:rsid w:val="00994A06"/>
    <w:rsid w:val="0099660B"/>
    <w:rsid w:val="009A3F20"/>
    <w:rsid w:val="009A648A"/>
    <w:rsid w:val="009B4669"/>
    <w:rsid w:val="009B73ED"/>
    <w:rsid w:val="009C06EE"/>
    <w:rsid w:val="009D56C0"/>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227FE"/>
    <w:rsid w:val="00B322A4"/>
    <w:rsid w:val="00B37937"/>
    <w:rsid w:val="00B40D70"/>
    <w:rsid w:val="00B544AF"/>
    <w:rsid w:val="00B966B9"/>
    <w:rsid w:val="00BA2833"/>
    <w:rsid w:val="00BA3CE1"/>
    <w:rsid w:val="00BA5D73"/>
    <w:rsid w:val="00BB7CED"/>
    <w:rsid w:val="00BD630B"/>
    <w:rsid w:val="00C0649F"/>
    <w:rsid w:val="00C07E8A"/>
    <w:rsid w:val="00C11BEA"/>
    <w:rsid w:val="00C12245"/>
    <w:rsid w:val="00C226E6"/>
    <w:rsid w:val="00C32C4F"/>
    <w:rsid w:val="00C361A8"/>
    <w:rsid w:val="00C401F6"/>
    <w:rsid w:val="00C51307"/>
    <w:rsid w:val="00C52AC1"/>
    <w:rsid w:val="00C55868"/>
    <w:rsid w:val="00C63562"/>
    <w:rsid w:val="00C67808"/>
    <w:rsid w:val="00C817EC"/>
    <w:rsid w:val="00C84DE3"/>
    <w:rsid w:val="00C91573"/>
    <w:rsid w:val="00C97C8A"/>
    <w:rsid w:val="00CA70A6"/>
    <w:rsid w:val="00CB7CA5"/>
    <w:rsid w:val="00CC17EF"/>
    <w:rsid w:val="00CC1DBD"/>
    <w:rsid w:val="00CC2A7B"/>
    <w:rsid w:val="00CD48D8"/>
    <w:rsid w:val="00CD553B"/>
    <w:rsid w:val="00CE6ACF"/>
    <w:rsid w:val="00CF4B69"/>
    <w:rsid w:val="00D01821"/>
    <w:rsid w:val="00D02091"/>
    <w:rsid w:val="00D05107"/>
    <w:rsid w:val="00D14B19"/>
    <w:rsid w:val="00D230AB"/>
    <w:rsid w:val="00D23A76"/>
    <w:rsid w:val="00D301F6"/>
    <w:rsid w:val="00D314BB"/>
    <w:rsid w:val="00D3591A"/>
    <w:rsid w:val="00D46389"/>
    <w:rsid w:val="00D46EC0"/>
    <w:rsid w:val="00D538FD"/>
    <w:rsid w:val="00D56254"/>
    <w:rsid w:val="00D56369"/>
    <w:rsid w:val="00D564BF"/>
    <w:rsid w:val="00D60BB7"/>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D06D1"/>
    <w:rsid w:val="00DE2C7D"/>
    <w:rsid w:val="00DF0938"/>
    <w:rsid w:val="00DF1DA9"/>
    <w:rsid w:val="00DF2DEC"/>
    <w:rsid w:val="00E1404E"/>
    <w:rsid w:val="00E22AF1"/>
    <w:rsid w:val="00E37412"/>
    <w:rsid w:val="00E51131"/>
    <w:rsid w:val="00E541F1"/>
    <w:rsid w:val="00E70E7C"/>
    <w:rsid w:val="00E84F99"/>
    <w:rsid w:val="00E91883"/>
    <w:rsid w:val="00E93459"/>
    <w:rsid w:val="00E9541D"/>
    <w:rsid w:val="00EA04B9"/>
    <w:rsid w:val="00EB28A2"/>
    <w:rsid w:val="00EC26AC"/>
    <w:rsid w:val="00EE03E0"/>
    <w:rsid w:val="00EE15FE"/>
    <w:rsid w:val="00EF0134"/>
    <w:rsid w:val="00EF2F74"/>
    <w:rsid w:val="00EF49D3"/>
    <w:rsid w:val="00F07B3D"/>
    <w:rsid w:val="00F15048"/>
    <w:rsid w:val="00F25463"/>
    <w:rsid w:val="00F404C9"/>
    <w:rsid w:val="00F43222"/>
    <w:rsid w:val="00F446B2"/>
    <w:rsid w:val="00F46EAD"/>
    <w:rsid w:val="00F55648"/>
    <w:rsid w:val="00F6003A"/>
    <w:rsid w:val="00F61D1E"/>
    <w:rsid w:val="00F66BFF"/>
    <w:rsid w:val="00F702DE"/>
    <w:rsid w:val="00F73189"/>
    <w:rsid w:val="00F75D4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6852</Words>
  <Characters>37690</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2020-02-12T15:30:00Z</cp:lastPrinted>
  <dcterms:created xsi:type="dcterms:W3CDTF">2022-08-25T16:24:00Z</dcterms:created>
  <dcterms:modified xsi:type="dcterms:W3CDTF">2022-08-25T16:25:00Z</dcterms:modified>
</cp:coreProperties>
</file>