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22FDEC2D"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e 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 xml:space="preserve">“Reforzamiento estructural y rehabilitación de diversas áreas en la Casa de </w:t>
      </w:r>
      <w:r w:rsidR="00017743">
        <w:rPr>
          <w:rFonts w:ascii="Arial" w:eastAsia="Times New Roman" w:hAnsi="Arial" w:cs="Times New Roman"/>
          <w:b/>
          <w:bCs/>
          <w:sz w:val="20"/>
          <w:szCs w:val="20"/>
          <w:lang w:val="es-ES" w:eastAsia="es-ES"/>
        </w:rPr>
        <w:t xml:space="preserve">la </w:t>
      </w:r>
      <w:r w:rsidR="002A6C64" w:rsidRPr="00033110">
        <w:rPr>
          <w:rFonts w:ascii="Arial" w:eastAsia="Times New Roman" w:hAnsi="Arial" w:cs="Times New Roman"/>
          <w:b/>
          <w:bCs/>
          <w:sz w:val="20"/>
          <w:szCs w:val="20"/>
          <w:lang w:val="es-ES" w:eastAsia="es-ES"/>
        </w:rPr>
        <w:t>Cultura Jurídica en Cancún, Quintana Roo”</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w:t>
      </w:r>
      <w:r w:rsidRPr="009D7760">
        <w:rPr>
          <w:rFonts w:ascii="Arial" w:hAnsi="Arial" w:cs="Arial"/>
          <w:sz w:val="20"/>
          <w:szCs w:val="20"/>
        </w:rPr>
        <w:lastRenderedPageBreak/>
        <w:t>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70471823"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la</w:t>
      </w:r>
      <w:r w:rsidR="002A6C64" w:rsidRPr="00033110">
        <w:rPr>
          <w:rFonts w:ascii="Arial" w:eastAsia="Times New Roman" w:hAnsi="Arial" w:cs="Times New Roman"/>
          <w:b/>
          <w:bCs/>
          <w:sz w:val="20"/>
          <w:szCs w:val="20"/>
          <w:lang w:val="es-ES" w:eastAsia="es-ES"/>
        </w:rPr>
        <w:t xml:space="preserve"> Cultura Jurídica en Cancún, Quintana Roo”</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351DD7F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en e</w:t>
      </w:r>
      <w:r w:rsidR="002A6C64">
        <w:rPr>
          <w:rFonts w:ascii="Arial" w:eastAsia="Times New Roman" w:hAnsi="Arial" w:cs="Times New Roman"/>
          <w:sz w:val="20"/>
          <w:szCs w:val="20"/>
          <w:lang w:val="es-ES" w:eastAsia="es-ES"/>
        </w:rPr>
        <w:t>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la</w:t>
      </w:r>
      <w:r w:rsidR="002A6C64" w:rsidRPr="00033110">
        <w:rPr>
          <w:rFonts w:ascii="Arial" w:eastAsia="Times New Roman" w:hAnsi="Arial" w:cs="Times New Roman"/>
          <w:b/>
          <w:bCs/>
          <w:sz w:val="20"/>
          <w:szCs w:val="20"/>
          <w:lang w:val="es-ES" w:eastAsia="es-ES"/>
        </w:rPr>
        <w:t xml:space="preserve"> Cultura Jurídica en Cancún, Quintana Roo”</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w:t>
      </w:r>
      <w:r w:rsidRPr="00423F29">
        <w:rPr>
          <w:rFonts w:ascii="Arial" w:hAnsi="Arial" w:cs="Arial"/>
          <w:sz w:val="20"/>
          <w:szCs w:val="20"/>
        </w:rPr>
        <w:lastRenderedPageBreak/>
        <w:t>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9C8F5" w14:textId="77777777" w:rsidR="00243F2E" w:rsidRDefault="00243F2E" w:rsidP="007D40E9">
      <w:r>
        <w:separator/>
      </w:r>
    </w:p>
  </w:endnote>
  <w:endnote w:type="continuationSeparator" w:id="0">
    <w:p w14:paraId="6B3D3C8E" w14:textId="77777777" w:rsidR="00243F2E" w:rsidRDefault="00243F2E" w:rsidP="007D40E9">
      <w:r>
        <w:continuationSeparator/>
      </w:r>
    </w:p>
  </w:endnote>
  <w:endnote w:type="continuationNotice" w:id="1">
    <w:p w14:paraId="38528C19" w14:textId="77777777" w:rsidR="00243F2E" w:rsidRDefault="00243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61036677"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w:t>
    </w:r>
    <w:r w:rsidR="00382AC3">
      <w:rPr>
        <w:rFonts w:ascii="Arial" w:hAnsi="Arial" w:cs="Arial"/>
        <w:sz w:val="10"/>
        <w:szCs w:val="10"/>
        <w:lang w:val="en-US"/>
      </w:rPr>
      <w:t>2</w:t>
    </w:r>
    <w:r w:rsidR="002A6C64">
      <w:rPr>
        <w:rFonts w:ascii="Arial" w:hAnsi="Arial" w:cs="Arial"/>
        <w:sz w:val="10"/>
        <w:szCs w:val="10"/>
        <w:lang w:val="en-US"/>
      </w:rPr>
      <w:t>3</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84311" w14:textId="77777777" w:rsidR="00243F2E" w:rsidRDefault="00243F2E" w:rsidP="007D40E9">
      <w:r>
        <w:separator/>
      </w:r>
    </w:p>
  </w:footnote>
  <w:footnote w:type="continuationSeparator" w:id="0">
    <w:p w14:paraId="6BF5C88A" w14:textId="77777777" w:rsidR="00243F2E" w:rsidRDefault="00243F2E" w:rsidP="007D40E9">
      <w:r>
        <w:continuationSeparator/>
      </w:r>
    </w:p>
  </w:footnote>
  <w:footnote w:type="continuationNotice" w:id="1">
    <w:p w14:paraId="6592A129" w14:textId="77777777" w:rsidR="00243F2E" w:rsidRDefault="00243F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B32F" w14:textId="77777777" w:rsidR="002A6C64" w:rsidRPr="0063195B" w:rsidRDefault="002A6C64" w:rsidP="002A6C64">
    <w:pPr>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CONCURSO PÚBLICO SUMARIO SCJN/CPS/DGIF-DACCI/02</w:t>
    </w:r>
    <w:r>
      <w:rPr>
        <w:rFonts w:ascii="Arial Unicode MS" w:eastAsia="Arial Unicode MS" w:hAnsi="Arial Unicode MS" w:cs="Arial Unicode MS"/>
        <w:b/>
        <w:color w:val="7F7F7F" w:themeColor="text1" w:themeTint="80"/>
        <w:sz w:val="20"/>
        <w:szCs w:val="20"/>
        <w:lang w:val="pt-PT"/>
      </w:rPr>
      <w:t>3</w:t>
    </w:r>
    <w:r w:rsidRPr="0063195B">
      <w:rPr>
        <w:rFonts w:ascii="Arial Unicode MS" w:eastAsia="Arial Unicode MS" w:hAnsi="Arial Unicode MS" w:cs="Arial Unicode MS"/>
        <w:b/>
        <w:color w:val="7F7F7F" w:themeColor="text1" w:themeTint="80"/>
        <w:sz w:val="20"/>
        <w:szCs w:val="20"/>
        <w:lang w:val="pt-PT"/>
      </w:rPr>
      <w:t>/2023</w:t>
    </w:r>
  </w:p>
  <w:p w14:paraId="02D45049" w14:textId="77777777" w:rsidR="00017743" w:rsidRDefault="002A6C64" w:rsidP="00017743">
    <w:pPr>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“REFORZAMIENTO ESTRUCTURAL Y REHABILITACIÓN DE DIVERSAS ÁREAS EN LA </w:t>
    </w:r>
  </w:p>
  <w:p w14:paraId="77B05FF3" w14:textId="714B2BD1" w:rsidR="00F97A84" w:rsidRPr="002A6C64" w:rsidRDefault="002A6C64" w:rsidP="002A6C64">
    <w:pPr>
      <w:spacing w:after="200"/>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CASA DE </w:t>
    </w:r>
    <w:r w:rsidR="00017743">
      <w:rPr>
        <w:rFonts w:ascii="Arial Unicode MS" w:eastAsia="Arial Unicode MS" w:hAnsi="Arial Unicode MS" w:cs="Arial Unicode MS"/>
        <w:b/>
        <w:color w:val="7F7F7F" w:themeColor="text1" w:themeTint="80"/>
        <w:sz w:val="20"/>
        <w:szCs w:val="20"/>
        <w:lang w:val="pt-PT"/>
      </w:rPr>
      <w:t xml:space="preserve">LA </w:t>
    </w:r>
    <w:r w:rsidRPr="005334CD">
      <w:rPr>
        <w:rFonts w:ascii="Arial Unicode MS" w:eastAsia="Arial Unicode MS" w:hAnsi="Arial Unicode MS" w:cs="Arial Unicode MS"/>
        <w:b/>
        <w:color w:val="7F7F7F" w:themeColor="text1" w:themeTint="80"/>
        <w:sz w:val="20"/>
        <w:szCs w:val="20"/>
        <w:lang w:val="pt-PT"/>
      </w:rPr>
      <w:t>CULTURA JURÍDICA EN CANCÚN, QUINTANA ROO</w:t>
    </w:r>
    <w:r>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43F2E"/>
    <w:rsid w:val="00251425"/>
    <w:rsid w:val="002677E5"/>
    <w:rsid w:val="002941A7"/>
    <w:rsid w:val="00294C57"/>
    <w:rsid w:val="002A6C64"/>
    <w:rsid w:val="002B0B93"/>
    <w:rsid w:val="002B7150"/>
    <w:rsid w:val="002B7B3B"/>
    <w:rsid w:val="002C0942"/>
    <w:rsid w:val="002C1219"/>
    <w:rsid w:val="002C196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91E12"/>
    <w:rsid w:val="004B490E"/>
    <w:rsid w:val="004C5238"/>
    <w:rsid w:val="004D19CB"/>
    <w:rsid w:val="004E150C"/>
    <w:rsid w:val="004F3306"/>
    <w:rsid w:val="00537360"/>
    <w:rsid w:val="00540590"/>
    <w:rsid w:val="005564F6"/>
    <w:rsid w:val="00556767"/>
    <w:rsid w:val="00567CA6"/>
    <w:rsid w:val="00597600"/>
    <w:rsid w:val="005A01D2"/>
    <w:rsid w:val="005A1E8B"/>
    <w:rsid w:val="005B37FB"/>
    <w:rsid w:val="005D03A6"/>
    <w:rsid w:val="005D200B"/>
    <w:rsid w:val="005E60B5"/>
    <w:rsid w:val="005F0D80"/>
    <w:rsid w:val="00600602"/>
    <w:rsid w:val="00650973"/>
    <w:rsid w:val="0065310B"/>
    <w:rsid w:val="00694E27"/>
    <w:rsid w:val="006A73E0"/>
    <w:rsid w:val="006B109D"/>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29F7"/>
    <w:rsid w:val="008945E7"/>
    <w:rsid w:val="008A1EEE"/>
    <w:rsid w:val="008A5D05"/>
    <w:rsid w:val="008C3493"/>
    <w:rsid w:val="008C426A"/>
    <w:rsid w:val="00901B63"/>
    <w:rsid w:val="0090425A"/>
    <w:rsid w:val="00933DA2"/>
    <w:rsid w:val="009535A3"/>
    <w:rsid w:val="00954A59"/>
    <w:rsid w:val="009604D5"/>
    <w:rsid w:val="0096623E"/>
    <w:rsid w:val="00967E50"/>
    <w:rsid w:val="00974CBA"/>
    <w:rsid w:val="009A2793"/>
    <w:rsid w:val="009A4BB7"/>
    <w:rsid w:val="009B7437"/>
    <w:rsid w:val="009C7071"/>
    <w:rsid w:val="009D0461"/>
    <w:rsid w:val="009E29D7"/>
    <w:rsid w:val="009E61C6"/>
    <w:rsid w:val="00A0125D"/>
    <w:rsid w:val="00A1283F"/>
    <w:rsid w:val="00A16383"/>
    <w:rsid w:val="00A22A8F"/>
    <w:rsid w:val="00A3671A"/>
    <w:rsid w:val="00A637D8"/>
    <w:rsid w:val="00AA3012"/>
    <w:rsid w:val="00AB0C6F"/>
    <w:rsid w:val="00AC060F"/>
    <w:rsid w:val="00AD26AD"/>
    <w:rsid w:val="00AD6FE0"/>
    <w:rsid w:val="00AE0B58"/>
    <w:rsid w:val="00B050A7"/>
    <w:rsid w:val="00B145FC"/>
    <w:rsid w:val="00B201EE"/>
    <w:rsid w:val="00B2533F"/>
    <w:rsid w:val="00B75E58"/>
    <w:rsid w:val="00B85BF5"/>
    <w:rsid w:val="00BB0FA1"/>
    <w:rsid w:val="00BC5A67"/>
    <w:rsid w:val="00C04850"/>
    <w:rsid w:val="00C05F6C"/>
    <w:rsid w:val="00C13E96"/>
    <w:rsid w:val="00C21274"/>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D5DA9"/>
    <w:rsid w:val="00DE1AD3"/>
    <w:rsid w:val="00DE2ED2"/>
    <w:rsid w:val="00DF4124"/>
    <w:rsid w:val="00DF7E85"/>
    <w:rsid w:val="00E21338"/>
    <w:rsid w:val="00E30E1D"/>
    <w:rsid w:val="00E76237"/>
    <w:rsid w:val="00E7785F"/>
    <w:rsid w:val="00ED2907"/>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1760</Words>
  <Characters>9686</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26</cp:revision>
  <dcterms:created xsi:type="dcterms:W3CDTF">2023-05-04T20:51:00Z</dcterms:created>
  <dcterms:modified xsi:type="dcterms:W3CDTF">2023-09-26T18:03:00Z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